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B4B070" w14:textId="10485270" w:rsidR="006F67DD" w:rsidRPr="00431F52" w:rsidRDefault="008B6509">
      <w:pPr>
        <w:spacing w:after="0"/>
        <w:ind w:left="2"/>
        <w:rPr>
          <w:rFonts w:ascii="Arial" w:hAnsi="Arial" w:cs="Arial"/>
          <w:sz w:val="20"/>
          <w:szCs w:val="20"/>
        </w:rPr>
      </w:pPr>
      <w:r w:rsidRPr="00431F52">
        <w:rPr>
          <w:rFonts w:ascii="Arial" w:hAnsi="Arial" w:cs="Arial"/>
          <w:noProof/>
          <w:sz w:val="24"/>
          <w:szCs w:val="24"/>
          <w:lang w:eastAsia="en-US"/>
        </w:rPr>
        <w:drawing>
          <wp:anchor distT="0" distB="0" distL="114300" distR="114300" simplePos="0" relativeHeight="251658241" behindDoc="1" locked="0" layoutInCell="1" allowOverlap="1" wp14:anchorId="2AB36E75" wp14:editId="418F44BD">
            <wp:simplePos x="0" y="0"/>
            <wp:positionH relativeFrom="page">
              <wp:align>right</wp:align>
            </wp:positionH>
            <wp:positionV relativeFrom="paragraph">
              <wp:posOffset>-718820</wp:posOffset>
            </wp:positionV>
            <wp:extent cx="7559645" cy="10843895"/>
            <wp:effectExtent l="0" t="0" r="381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9645" cy="10843895"/>
                    </a:xfrm>
                    <a:prstGeom prst="rect">
                      <a:avLst/>
                    </a:prstGeom>
                  </pic:spPr>
                </pic:pic>
              </a:graphicData>
            </a:graphic>
            <wp14:sizeRelH relativeFrom="page">
              <wp14:pctWidth>0</wp14:pctWidth>
            </wp14:sizeRelH>
            <wp14:sizeRelV relativeFrom="page">
              <wp14:pctHeight>0</wp14:pctHeight>
            </wp14:sizeRelV>
          </wp:anchor>
        </w:drawing>
      </w:r>
    </w:p>
    <w:bookmarkStart w:id="0" w:name="_Hlk137220263" w:displacedByCustomXml="next"/>
    <w:sdt>
      <w:sdtPr>
        <w:rPr>
          <w:rFonts w:ascii="Arial" w:hAnsi="Arial" w:cs="Arial"/>
          <w:sz w:val="24"/>
          <w:szCs w:val="24"/>
          <w:lang w:eastAsia="en-US"/>
        </w:rPr>
        <w:id w:val="-191923907"/>
        <w:docPartObj>
          <w:docPartGallery w:val="Cover Pages"/>
          <w:docPartUnique/>
        </w:docPartObj>
      </w:sdtPr>
      <w:sdtContent>
        <w:p w14:paraId="2DABDD02" w14:textId="2B5C557C" w:rsidR="008B6509" w:rsidRPr="00431F52" w:rsidRDefault="008B6509" w:rsidP="008B6509">
          <w:pPr>
            <w:spacing w:after="0" w:line="360" w:lineRule="auto"/>
            <w:rPr>
              <w:rFonts w:ascii="Arial" w:hAnsi="Arial" w:cs="Arial"/>
              <w:sz w:val="24"/>
              <w:szCs w:val="24"/>
              <w:lang w:eastAsia="en-US"/>
            </w:rPr>
          </w:pPr>
          <w:r w:rsidRPr="00431F52">
            <w:rPr>
              <w:rFonts w:ascii="Arial" w:hAnsi="Arial" w:cs="Arial"/>
              <w:noProof/>
              <w:sz w:val="24"/>
              <w:szCs w:val="24"/>
              <w:lang w:eastAsia="en-US"/>
            </w:rPr>
            <w:drawing>
              <wp:inline distT="0" distB="0" distL="0" distR="0" wp14:anchorId="07E6C3BB" wp14:editId="3AEF9E7F">
                <wp:extent cx="3194973" cy="803275"/>
                <wp:effectExtent l="0" t="0" r="5715" b="0"/>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58380" cy="844358"/>
                        </a:xfrm>
                        <a:prstGeom prst="rect">
                          <a:avLst/>
                        </a:prstGeom>
                      </pic:spPr>
                    </pic:pic>
                  </a:graphicData>
                </a:graphic>
              </wp:inline>
            </w:drawing>
          </w:r>
        </w:p>
        <w:p w14:paraId="354A6A79" w14:textId="77777777" w:rsidR="008B6509" w:rsidRPr="00431F52" w:rsidRDefault="008B6509" w:rsidP="008B6509">
          <w:pPr>
            <w:spacing w:after="0" w:line="360" w:lineRule="auto"/>
            <w:rPr>
              <w:rFonts w:ascii="Arial" w:hAnsi="Arial" w:cs="Arial"/>
              <w:sz w:val="24"/>
              <w:szCs w:val="24"/>
              <w:lang w:eastAsia="en-US"/>
            </w:rPr>
          </w:pPr>
        </w:p>
        <w:p w14:paraId="02E36825" w14:textId="77777777" w:rsidR="008B6509" w:rsidRPr="00431F52" w:rsidRDefault="008B6509" w:rsidP="008B6509">
          <w:pPr>
            <w:spacing w:after="0" w:line="360" w:lineRule="auto"/>
            <w:rPr>
              <w:rFonts w:ascii="Arial" w:hAnsi="Arial" w:cs="Arial"/>
              <w:sz w:val="24"/>
              <w:szCs w:val="24"/>
              <w:lang w:eastAsia="en-US"/>
            </w:rPr>
          </w:pPr>
        </w:p>
        <w:p w14:paraId="691F1227" w14:textId="77777777" w:rsidR="008B6509" w:rsidRPr="00431F52" w:rsidRDefault="008B6509" w:rsidP="008B6509">
          <w:pPr>
            <w:spacing w:after="0" w:line="360" w:lineRule="auto"/>
            <w:rPr>
              <w:rFonts w:ascii="Arial" w:hAnsi="Arial" w:cs="Arial"/>
              <w:sz w:val="24"/>
              <w:szCs w:val="24"/>
              <w:lang w:eastAsia="en-US"/>
            </w:rPr>
          </w:pPr>
        </w:p>
        <w:p w14:paraId="680863A5" w14:textId="77777777" w:rsidR="008B6509" w:rsidRPr="00431F52" w:rsidRDefault="008B6509" w:rsidP="008B6509">
          <w:pPr>
            <w:spacing w:after="0" w:line="360" w:lineRule="auto"/>
            <w:rPr>
              <w:rFonts w:ascii="Arial" w:hAnsi="Arial" w:cs="Arial"/>
              <w:sz w:val="24"/>
              <w:szCs w:val="24"/>
              <w:lang w:eastAsia="en-US"/>
            </w:rPr>
          </w:pPr>
        </w:p>
        <w:p w14:paraId="24E39CFD" w14:textId="77777777" w:rsidR="008B6509" w:rsidRPr="00431F52" w:rsidRDefault="008B6509" w:rsidP="008B6509">
          <w:pPr>
            <w:spacing w:after="0" w:line="360" w:lineRule="auto"/>
            <w:rPr>
              <w:rFonts w:ascii="Arial" w:hAnsi="Arial" w:cs="Arial"/>
              <w:sz w:val="24"/>
              <w:szCs w:val="24"/>
              <w:lang w:eastAsia="en-US"/>
            </w:rPr>
          </w:pPr>
        </w:p>
        <w:p w14:paraId="6A00AF55" w14:textId="56FBA5FC" w:rsidR="008B6509" w:rsidRPr="00431F52" w:rsidRDefault="008B6509" w:rsidP="008B6509">
          <w:pPr>
            <w:spacing w:after="0" w:line="360" w:lineRule="auto"/>
            <w:rPr>
              <w:rFonts w:ascii="Arial" w:hAnsi="Arial" w:cs="Arial"/>
              <w:b/>
              <w:bCs/>
              <w:color w:val="FFFFFF" w:themeColor="background1"/>
              <w:sz w:val="160"/>
              <w:szCs w:val="160"/>
              <w:lang w:eastAsia="en-US"/>
            </w:rPr>
          </w:pPr>
          <w:r w:rsidRPr="00431F52">
            <w:rPr>
              <w:rFonts w:ascii="Arial" w:hAnsi="Arial" w:cs="Arial"/>
              <w:noProof/>
              <w:sz w:val="36"/>
              <w:szCs w:val="36"/>
              <w:lang w:eastAsia="en-US"/>
            </w:rPr>
            <mc:AlternateContent>
              <mc:Choice Requires="wps">
                <w:drawing>
                  <wp:anchor distT="0" distB="0" distL="114300" distR="114300" simplePos="0" relativeHeight="251658240" behindDoc="0" locked="1" layoutInCell="1" allowOverlap="1" wp14:anchorId="15A04582" wp14:editId="3F867401">
                    <wp:simplePos x="0" y="0"/>
                    <wp:positionH relativeFrom="margin">
                      <wp:align>left</wp:align>
                    </wp:positionH>
                    <wp:positionV relativeFrom="paragraph">
                      <wp:posOffset>5651500</wp:posOffset>
                    </wp:positionV>
                    <wp:extent cx="4308475" cy="590550"/>
                    <wp:effectExtent l="0" t="0" r="0" b="0"/>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08475" cy="590550"/>
                            </a:xfrm>
                            <a:prstGeom prst="rect">
                              <a:avLst/>
                            </a:prstGeom>
                            <a:noFill/>
                            <a:ln w="6350">
                              <a:noFill/>
                            </a:ln>
                          </wps:spPr>
                          <wps:txbx>
                            <w:txbxContent>
                              <w:p w14:paraId="43AE988D" w14:textId="002E1763" w:rsidR="00181EC4" w:rsidRDefault="008B6509" w:rsidP="008B6509">
                                <w:pPr>
                                  <w:pStyle w:val="BodyText1"/>
                                  <w:rPr>
                                    <w:rFonts w:ascii="Arial" w:hAnsi="Arial" w:cs="Arial"/>
                                    <w:color w:val="FFFFFF" w:themeColor="background1"/>
                                  </w:rPr>
                                </w:pPr>
                                <w:r w:rsidRPr="001658A7">
                                  <w:rPr>
                                    <w:rFonts w:ascii="Arial" w:hAnsi="Arial" w:cs="Arial"/>
                                    <w:color w:val="FFFFFF" w:themeColor="background1"/>
                                  </w:rPr>
                                  <w:t>Versio</w:t>
                                </w:r>
                                <w:r w:rsidR="00181EC4" w:rsidRPr="001658A7">
                                  <w:rPr>
                                    <w:rFonts w:ascii="Arial" w:hAnsi="Arial" w:cs="Arial"/>
                                    <w:color w:val="FFFFFF" w:themeColor="background1"/>
                                  </w:rPr>
                                  <w:t xml:space="preserve">n </w:t>
                                </w:r>
                                <w:r w:rsidR="00226A09">
                                  <w:rPr>
                                    <w:rFonts w:ascii="Arial" w:hAnsi="Arial" w:cs="Arial"/>
                                    <w:color w:val="FFFFFF" w:themeColor="background1"/>
                                  </w:rPr>
                                  <w:t>2.1 August</w:t>
                                </w:r>
                                <w:r w:rsidR="008E4327">
                                  <w:rPr>
                                    <w:rFonts w:ascii="Arial" w:hAnsi="Arial" w:cs="Arial"/>
                                    <w:color w:val="FFFFFF" w:themeColor="background1"/>
                                  </w:rPr>
                                  <w:t xml:space="preserve"> 2025</w:t>
                                </w:r>
                              </w:p>
                              <w:p w14:paraId="6023A343" w14:textId="6E2DAC3B" w:rsidR="00226A09" w:rsidRPr="009A240D" w:rsidRDefault="00226A09" w:rsidP="008B6509">
                                <w:pPr>
                                  <w:pStyle w:val="BodyText1"/>
                                  <w:rPr>
                                    <w:color w:val="FFFFFF" w:themeColor="background1"/>
                                  </w:rPr>
                                </w:pPr>
                                <w:r>
                                  <w:rPr>
                                    <w:rFonts w:ascii="Arial" w:hAnsi="Arial" w:cs="Arial"/>
                                    <w:color w:val="FFFFFF" w:themeColor="background1"/>
                                  </w:rPr>
                                  <w:t>IND-G-011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A04582" id="_x0000_t202" coordsize="21600,21600" o:spt="202" path="m,l,21600r21600,l21600,xe">
                    <v:stroke joinstyle="miter"/>
                    <v:path gradientshapeok="t" o:connecttype="rect"/>
                  </v:shapetype>
                  <v:shape id="Text Box 3" o:spid="_x0000_s1026" type="#_x0000_t202" alt="&quot;&quot;" style="position:absolute;margin-left:0;margin-top:445pt;width:339.25pt;height:46.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" filled="f" stroked="f" strokeweight=".5pt">
                    <v:textbox inset="0,0,0,0">
                      <w:txbxContent>
                        <w:p w14:paraId="43AE988D" w14:textId="002E1763" w:rsidR="00181EC4" w:rsidRDefault="008B6509" w:rsidP="008B6509">
                          <w:pPr>
                            <w:pStyle w:val="BodyText1"/>
                            <w:rPr>
                              <w:rFonts w:ascii="Arial" w:hAnsi="Arial" w:cs="Arial"/>
                              <w:color w:val="FFFFFF" w:themeColor="background1"/>
                            </w:rPr>
                          </w:pPr>
                          <w:r w:rsidRPr="001658A7">
                            <w:rPr>
                              <w:rFonts w:ascii="Arial" w:hAnsi="Arial" w:cs="Arial"/>
                              <w:color w:val="FFFFFF" w:themeColor="background1"/>
                            </w:rPr>
                            <w:t>Versio</w:t>
                          </w:r>
                          <w:r w:rsidR="00181EC4" w:rsidRPr="001658A7">
                            <w:rPr>
                              <w:rFonts w:ascii="Arial" w:hAnsi="Arial" w:cs="Arial"/>
                              <w:color w:val="FFFFFF" w:themeColor="background1"/>
                            </w:rPr>
                            <w:t xml:space="preserve">n </w:t>
                          </w:r>
                          <w:r w:rsidR="00226A09">
                            <w:rPr>
                              <w:rFonts w:ascii="Arial" w:hAnsi="Arial" w:cs="Arial"/>
                              <w:color w:val="FFFFFF" w:themeColor="background1"/>
                            </w:rPr>
                            <w:t>2.1 August</w:t>
                          </w:r>
                          <w:r w:rsidR="008E4327">
                            <w:rPr>
                              <w:rFonts w:ascii="Arial" w:hAnsi="Arial" w:cs="Arial"/>
                              <w:color w:val="FFFFFF" w:themeColor="background1"/>
                            </w:rPr>
                            <w:t xml:space="preserve"> 2025</w:t>
                          </w:r>
                        </w:p>
                        <w:p w14:paraId="6023A343" w14:textId="6E2DAC3B" w:rsidR="00226A09" w:rsidRPr="009A240D" w:rsidRDefault="00226A09" w:rsidP="008B6509">
                          <w:pPr>
                            <w:pStyle w:val="BodyText1"/>
                            <w:rPr>
                              <w:color w:val="FFFFFF" w:themeColor="background1"/>
                            </w:rPr>
                          </w:pPr>
                          <w:r>
                            <w:rPr>
                              <w:rFonts w:ascii="Arial" w:hAnsi="Arial" w:cs="Arial"/>
                              <w:color w:val="FFFFFF" w:themeColor="background1"/>
                            </w:rPr>
                            <w:t>IND-G-011</w:t>
                          </w:r>
                        </w:p>
                      </w:txbxContent>
                    </v:textbox>
                    <w10:wrap anchorx="margin"/>
                    <w10:anchorlock/>
                  </v:shape>
                </w:pict>
              </mc:Fallback>
            </mc:AlternateContent>
          </w:r>
          <w:r w:rsidR="00226A09" w:rsidRPr="00431F52">
            <w:rPr>
              <w:rFonts w:ascii="Arial" w:hAnsi="Arial" w:cs="Arial"/>
              <w:b/>
              <w:bCs/>
              <w:color w:val="FFFFFF" w:themeColor="background1"/>
              <w:sz w:val="160"/>
              <w:szCs w:val="160"/>
              <w:lang w:eastAsia="en-US"/>
            </w:rPr>
            <w:t>SEPA O</w:t>
          </w:r>
          <w:r w:rsidR="00181EC4" w:rsidRPr="00431F52">
            <w:rPr>
              <w:rFonts w:ascii="Arial" w:hAnsi="Arial" w:cs="Arial"/>
              <w:b/>
              <w:bCs/>
              <w:color w:val="FFFFFF" w:themeColor="background1"/>
              <w:sz w:val="160"/>
              <w:szCs w:val="160"/>
              <w:lang w:eastAsia="en-US"/>
            </w:rPr>
            <w:t xml:space="preserve">dour guidance </w:t>
          </w:r>
        </w:p>
        <w:p w14:paraId="0F4CD4F7" w14:textId="2A7B87E2" w:rsidR="008B6509" w:rsidRPr="00431F52" w:rsidRDefault="008B6509" w:rsidP="008B6509">
          <w:pPr>
            <w:spacing w:after="0" w:line="360" w:lineRule="auto"/>
            <w:rPr>
              <w:rFonts w:ascii="Arial" w:hAnsi="Arial" w:cs="Arial"/>
              <w:b/>
              <w:bCs/>
              <w:color w:val="FFFFFF" w:themeColor="background1"/>
              <w:sz w:val="84"/>
              <w:szCs w:val="84"/>
              <w:lang w:eastAsia="en-US"/>
            </w:rPr>
          </w:pPr>
          <w:r w:rsidRPr="00431F52">
            <w:rPr>
              <w:rFonts w:ascii="Arial" w:hAnsi="Arial" w:cs="Arial"/>
              <w:sz w:val="24"/>
              <w:szCs w:val="24"/>
              <w:lang w:eastAsia="en-US"/>
            </w:rPr>
            <w:br w:type="page"/>
          </w:r>
        </w:p>
      </w:sdtContent>
    </w:sdt>
    <w:p w14:paraId="7F32670E" w14:textId="6AFD71E3" w:rsidR="00AA2F6A" w:rsidRPr="00431F52" w:rsidRDefault="003021EB" w:rsidP="00431F52">
      <w:pPr>
        <w:pStyle w:val="Heading1"/>
        <w:rPr>
          <w:rFonts w:cs="Arial"/>
          <w:b w:val="0"/>
          <w:bCs/>
        </w:rPr>
      </w:pPr>
      <w:bookmarkStart w:id="1" w:name="_Toc197597110"/>
      <w:bookmarkEnd w:id="0"/>
      <w:r w:rsidRPr="00431F52">
        <w:rPr>
          <w:rFonts w:cs="Arial"/>
          <w:bCs/>
        </w:rPr>
        <w:lastRenderedPageBreak/>
        <w:t>Important note</w:t>
      </w:r>
      <w:r w:rsidR="00784AAA" w:rsidRPr="00431F52">
        <w:rPr>
          <w:rFonts w:cs="Arial"/>
          <w:bCs/>
        </w:rPr>
        <w:t>s</w:t>
      </w:r>
      <w:bookmarkEnd w:id="1"/>
    </w:p>
    <w:p w14:paraId="1B2C3ABF" w14:textId="77777777" w:rsidR="00E55FB0" w:rsidRPr="00431F52" w:rsidRDefault="00E55FB0" w:rsidP="00E55FB0">
      <w:pPr>
        <w:spacing w:before="30" w:after="30" w:line="240" w:lineRule="auto"/>
        <w:rPr>
          <w:rFonts w:ascii="Arial" w:hAnsi="Arial" w:cs="Arial"/>
          <w:sz w:val="24"/>
          <w:szCs w:val="24"/>
        </w:rPr>
      </w:pPr>
    </w:p>
    <w:p w14:paraId="4BA8718E" w14:textId="4F674B7B" w:rsidR="00AA2F6A" w:rsidRPr="00431F52" w:rsidRDefault="003021EB" w:rsidP="00431F52">
      <w:pPr>
        <w:spacing w:before="30" w:after="240" w:line="360" w:lineRule="auto"/>
        <w:ind w:right="11"/>
        <w:jc w:val="both"/>
        <w:rPr>
          <w:rFonts w:ascii="Arial" w:hAnsi="Arial" w:cs="Arial"/>
          <w:sz w:val="24"/>
          <w:szCs w:val="24"/>
        </w:rPr>
      </w:pPr>
      <w:r w:rsidRPr="00431F52">
        <w:rPr>
          <w:rFonts w:ascii="Arial" w:hAnsi="Arial" w:cs="Arial"/>
          <w:sz w:val="24"/>
          <w:szCs w:val="24"/>
        </w:rPr>
        <w:t xml:space="preserve">This guidance is </w:t>
      </w:r>
      <w:r w:rsidR="00D567D6" w:rsidRPr="00431F52">
        <w:rPr>
          <w:rFonts w:ascii="Arial" w:hAnsi="Arial" w:cs="Arial"/>
          <w:sz w:val="24"/>
          <w:szCs w:val="24"/>
        </w:rPr>
        <w:t>intended</w:t>
      </w:r>
      <w:r w:rsidRPr="00431F52">
        <w:rPr>
          <w:rFonts w:ascii="Arial" w:hAnsi="Arial" w:cs="Arial"/>
          <w:sz w:val="24"/>
          <w:szCs w:val="24"/>
        </w:rPr>
        <w:t xml:space="preserve"> for internal SEPA </w:t>
      </w:r>
      <w:r w:rsidR="005957F9" w:rsidRPr="00431F52">
        <w:rPr>
          <w:rFonts w:ascii="Arial" w:hAnsi="Arial" w:cs="Arial"/>
          <w:sz w:val="24"/>
          <w:szCs w:val="24"/>
        </w:rPr>
        <w:t>use;</w:t>
      </w:r>
      <w:r w:rsidR="003909D9" w:rsidRPr="00431F52">
        <w:rPr>
          <w:rFonts w:ascii="Arial" w:hAnsi="Arial" w:cs="Arial"/>
          <w:sz w:val="24"/>
          <w:szCs w:val="24"/>
        </w:rPr>
        <w:t xml:space="preserve"> </w:t>
      </w:r>
      <w:r w:rsidR="005957F9" w:rsidRPr="00431F52">
        <w:rPr>
          <w:rFonts w:ascii="Arial" w:hAnsi="Arial" w:cs="Arial"/>
          <w:sz w:val="24"/>
          <w:szCs w:val="24"/>
        </w:rPr>
        <w:t>however,</w:t>
      </w:r>
      <w:r w:rsidR="00770FBF" w:rsidRPr="00431F52">
        <w:rPr>
          <w:rFonts w:ascii="Arial" w:hAnsi="Arial" w:cs="Arial"/>
          <w:sz w:val="24"/>
          <w:szCs w:val="24"/>
        </w:rPr>
        <w:t xml:space="preserve"> it </w:t>
      </w:r>
      <w:r w:rsidR="00A651B7" w:rsidRPr="00431F52">
        <w:rPr>
          <w:rFonts w:ascii="Arial" w:hAnsi="Arial" w:cs="Arial"/>
          <w:sz w:val="24"/>
          <w:szCs w:val="24"/>
        </w:rPr>
        <w:t xml:space="preserve">may be used externally for reference and </w:t>
      </w:r>
      <w:r w:rsidR="00770FBF" w:rsidRPr="00431F52">
        <w:rPr>
          <w:rFonts w:ascii="Arial" w:hAnsi="Arial" w:cs="Arial"/>
          <w:sz w:val="24"/>
          <w:szCs w:val="24"/>
        </w:rPr>
        <w:t xml:space="preserve">is made available to </w:t>
      </w:r>
      <w:r w:rsidR="00F54BD1" w:rsidRPr="00431F52">
        <w:rPr>
          <w:rFonts w:ascii="Arial" w:hAnsi="Arial" w:cs="Arial"/>
          <w:sz w:val="24"/>
          <w:szCs w:val="24"/>
        </w:rPr>
        <w:t>everyone</w:t>
      </w:r>
      <w:r w:rsidR="00770FBF" w:rsidRPr="00431F52">
        <w:rPr>
          <w:rFonts w:ascii="Arial" w:hAnsi="Arial" w:cs="Arial"/>
          <w:sz w:val="24"/>
          <w:szCs w:val="24"/>
        </w:rPr>
        <w:t xml:space="preserve"> on our website.</w:t>
      </w:r>
      <w:r w:rsidR="005957F9" w:rsidRPr="00431F52">
        <w:rPr>
          <w:rFonts w:ascii="Arial" w:hAnsi="Arial" w:cs="Arial"/>
          <w:sz w:val="24"/>
          <w:szCs w:val="24"/>
        </w:rPr>
        <w:t xml:space="preserve"> External parties</w:t>
      </w:r>
      <w:r w:rsidR="002575A3" w:rsidRPr="00431F52">
        <w:rPr>
          <w:rFonts w:ascii="Arial" w:hAnsi="Arial" w:cs="Arial"/>
          <w:sz w:val="24"/>
          <w:szCs w:val="24"/>
        </w:rPr>
        <w:t xml:space="preserve"> should note that </w:t>
      </w:r>
      <w:r w:rsidR="00314CD7" w:rsidRPr="00431F52">
        <w:rPr>
          <w:rFonts w:ascii="Arial" w:hAnsi="Arial" w:cs="Arial"/>
          <w:sz w:val="24"/>
          <w:szCs w:val="24"/>
        </w:rPr>
        <w:t>it</w:t>
      </w:r>
      <w:r w:rsidRPr="00431F52">
        <w:rPr>
          <w:rFonts w:ascii="Arial" w:hAnsi="Arial" w:cs="Arial"/>
          <w:sz w:val="24"/>
          <w:szCs w:val="24"/>
        </w:rPr>
        <w:t xml:space="preserve"> could change because of changes to legislation, future Scottish Government guidance or experience in its </w:t>
      </w:r>
      <w:r w:rsidR="00594DBA" w:rsidRPr="00431F52">
        <w:rPr>
          <w:rFonts w:ascii="Arial" w:hAnsi="Arial" w:cs="Arial"/>
          <w:sz w:val="24"/>
          <w:szCs w:val="24"/>
        </w:rPr>
        <w:t>use</w:t>
      </w:r>
      <w:r w:rsidR="000E6FF4" w:rsidRPr="00431F52">
        <w:rPr>
          <w:rFonts w:ascii="Arial" w:hAnsi="Arial" w:cs="Arial"/>
          <w:sz w:val="24"/>
          <w:szCs w:val="24"/>
        </w:rPr>
        <w:t>.</w:t>
      </w:r>
      <w:r w:rsidR="00594DBA" w:rsidRPr="00431F52">
        <w:rPr>
          <w:rFonts w:ascii="Arial" w:hAnsi="Arial" w:cs="Arial"/>
          <w:sz w:val="24"/>
          <w:szCs w:val="24"/>
        </w:rPr>
        <w:t xml:space="preserve"> </w:t>
      </w:r>
      <w:r w:rsidR="000E6FF4" w:rsidRPr="00431F52">
        <w:rPr>
          <w:rFonts w:ascii="Arial" w:hAnsi="Arial" w:cs="Arial"/>
          <w:sz w:val="24"/>
          <w:szCs w:val="24"/>
        </w:rPr>
        <w:t>It</w:t>
      </w:r>
      <w:r w:rsidRPr="00431F52">
        <w:rPr>
          <w:rFonts w:ascii="Arial" w:hAnsi="Arial" w:cs="Arial"/>
          <w:sz w:val="24"/>
          <w:szCs w:val="24"/>
        </w:rPr>
        <w:t xml:space="preserve"> contains simplified guidance based on complex legislation which is subject to change and does not constitute legal advice.</w:t>
      </w:r>
      <w:r w:rsidR="00BB638B" w:rsidRPr="00431F52">
        <w:rPr>
          <w:rFonts w:ascii="Arial" w:hAnsi="Arial" w:cs="Arial"/>
          <w:sz w:val="24"/>
          <w:szCs w:val="24"/>
        </w:rPr>
        <w:t xml:space="preserve"> </w:t>
      </w:r>
      <w:r w:rsidRPr="00431F52">
        <w:rPr>
          <w:rFonts w:ascii="Arial" w:hAnsi="Arial" w:cs="Arial"/>
          <w:sz w:val="24"/>
          <w:szCs w:val="24"/>
        </w:rPr>
        <w:t>SEPA cannot be held liable for any errors and omissions in this guidance.</w:t>
      </w:r>
      <w:r w:rsidR="00BB638B" w:rsidRPr="00431F52">
        <w:rPr>
          <w:rFonts w:ascii="Arial" w:hAnsi="Arial" w:cs="Arial"/>
          <w:sz w:val="24"/>
          <w:szCs w:val="24"/>
        </w:rPr>
        <w:t xml:space="preserve"> </w:t>
      </w:r>
      <w:r w:rsidRPr="00431F52">
        <w:rPr>
          <w:rFonts w:ascii="Arial" w:hAnsi="Arial" w:cs="Arial"/>
          <w:sz w:val="24"/>
          <w:szCs w:val="24"/>
        </w:rPr>
        <w:t>Compliance with the law remains the responsibility of operators.</w:t>
      </w:r>
      <w:r w:rsidR="00BB638B" w:rsidRPr="00431F52">
        <w:rPr>
          <w:rFonts w:ascii="Arial" w:hAnsi="Arial" w:cs="Arial"/>
          <w:sz w:val="24"/>
          <w:szCs w:val="24"/>
        </w:rPr>
        <w:t xml:space="preserve"> </w:t>
      </w:r>
      <w:r w:rsidRPr="00431F52">
        <w:rPr>
          <w:rFonts w:ascii="Arial" w:hAnsi="Arial" w:cs="Arial"/>
          <w:sz w:val="24"/>
          <w:szCs w:val="24"/>
        </w:rPr>
        <w:t>If operators have concerns over compliance, they should seek professional advice or contact their regulator.</w:t>
      </w:r>
    </w:p>
    <w:p w14:paraId="0FDA9CD4" w14:textId="4FBE448A" w:rsidR="005C33F7" w:rsidRDefault="00D660E9" w:rsidP="00431F52">
      <w:pPr>
        <w:spacing w:after="240" w:line="360" w:lineRule="auto"/>
        <w:rPr>
          <w:rFonts w:ascii="Arial" w:eastAsia="Arial" w:hAnsi="Arial" w:cs="Arial"/>
          <w:sz w:val="24"/>
          <w:szCs w:val="24"/>
          <w:lang w:eastAsia="en-US"/>
        </w:rPr>
      </w:pPr>
      <w:r w:rsidRPr="00431F52">
        <w:rPr>
          <w:rFonts w:ascii="Arial" w:eastAsia="Arial" w:hAnsi="Arial" w:cs="Arial"/>
          <w:sz w:val="24"/>
          <w:szCs w:val="24"/>
          <w:lang w:eastAsia="en-US"/>
        </w:rPr>
        <w:t xml:space="preserve">This guidance </w:t>
      </w:r>
      <w:r w:rsidR="004302CD" w:rsidRPr="00431F52">
        <w:rPr>
          <w:rFonts w:ascii="Arial" w:eastAsia="Arial" w:hAnsi="Arial" w:cs="Arial"/>
          <w:sz w:val="24"/>
          <w:szCs w:val="24"/>
          <w:lang w:eastAsia="en-US"/>
        </w:rPr>
        <w:t xml:space="preserve">updates </w:t>
      </w:r>
      <w:r w:rsidR="00886D79" w:rsidRPr="00431F52">
        <w:rPr>
          <w:rFonts w:ascii="Arial" w:eastAsia="Arial" w:hAnsi="Arial" w:cs="Arial"/>
          <w:sz w:val="24"/>
          <w:szCs w:val="24"/>
          <w:lang w:eastAsia="en-US"/>
        </w:rPr>
        <w:t>the</w:t>
      </w:r>
      <w:r w:rsidR="004302CD" w:rsidRPr="00431F52">
        <w:rPr>
          <w:rFonts w:ascii="Arial" w:eastAsia="Arial" w:hAnsi="Arial" w:cs="Arial"/>
          <w:sz w:val="24"/>
          <w:szCs w:val="24"/>
          <w:lang w:eastAsia="en-US"/>
        </w:rPr>
        <w:t xml:space="preserve"> 2010</w:t>
      </w:r>
      <w:r w:rsidR="00361493" w:rsidRPr="00431F52">
        <w:rPr>
          <w:rFonts w:ascii="Arial" w:eastAsia="Arial" w:hAnsi="Arial" w:cs="Arial"/>
          <w:sz w:val="24"/>
          <w:szCs w:val="24"/>
          <w:lang w:eastAsia="en-US"/>
        </w:rPr>
        <w:t xml:space="preserve"> version</w:t>
      </w:r>
      <w:r w:rsidR="003C726E" w:rsidRPr="00431F52">
        <w:rPr>
          <w:rFonts w:ascii="Arial" w:eastAsia="Arial" w:hAnsi="Arial" w:cs="Arial"/>
          <w:sz w:val="24"/>
          <w:szCs w:val="24"/>
          <w:lang w:eastAsia="en-US"/>
        </w:rPr>
        <w:t>.</w:t>
      </w:r>
      <w:r w:rsidR="000674F6" w:rsidRPr="00431F52">
        <w:rPr>
          <w:rFonts w:ascii="Arial" w:eastAsia="Arial" w:hAnsi="Arial" w:cs="Arial"/>
          <w:sz w:val="24"/>
          <w:szCs w:val="24"/>
          <w:lang w:eastAsia="en-US"/>
        </w:rPr>
        <w:t xml:space="preserve"> </w:t>
      </w:r>
      <w:r w:rsidR="003C726E" w:rsidRPr="00431F52">
        <w:rPr>
          <w:rFonts w:ascii="Arial" w:eastAsia="Arial" w:hAnsi="Arial" w:cs="Arial"/>
          <w:sz w:val="24"/>
          <w:szCs w:val="24"/>
          <w:lang w:eastAsia="en-US"/>
        </w:rPr>
        <w:t>We have</w:t>
      </w:r>
      <w:r w:rsidR="00351298" w:rsidRPr="00431F52">
        <w:rPr>
          <w:rFonts w:ascii="Arial" w:eastAsia="Arial" w:hAnsi="Arial" w:cs="Arial"/>
          <w:sz w:val="24"/>
          <w:szCs w:val="24"/>
          <w:lang w:eastAsia="en-US"/>
        </w:rPr>
        <w:t xml:space="preserve"> endeavoured</w:t>
      </w:r>
      <w:r w:rsidR="00041CC0" w:rsidRPr="00431F52">
        <w:rPr>
          <w:rFonts w:ascii="Arial" w:eastAsia="Arial" w:hAnsi="Arial" w:cs="Arial"/>
          <w:sz w:val="24"/>
          <w:szCs w:val="24"/>
          <w:lang w:eastAsia="en-US"/>
        </w:rPr>
        <w:t xml:space="preserve"> to make it accessible </w:t>
      </w:r>
      <w:r w:rsidR="004E5BF8" w:rsidRPr="00431F52">
        <w:rPr>
          <w:rFonts w:ascii="Arial" w:eastAsia="Arial" w:hAnsi="Arial" w:cs="Arial"/>
          <w:sz w:val="24"/>
          <w:szCs w:val="24"/>
          <w:lang w:eastAsia="en-US"/>
        </w:rPr>
        <w:t>to all</w:t>
      </w:r>
      <w:r w:rsidR="00DF6DD2" w:rsidRPr="00431F52">
        <w:rPr>
          <w:rFonts w:ascii="Arial" w:eastAsia="Arial" w:hAnsi="Arial" w:cs="Arial"/>
          <w:sz w:val="24"/>
          <w:szCs w:val="24"/>
          <w:lang w:eastAsia="en-US"/>
        </w:rPr>
        <w:t>,</w:t>
      </w:r>
      <w:r w:rsidR="004E5BF8" w:rsidRPr="00431F52">
        <w:rPr>
          <w:rFonts w:ascii="Arial" w:eastAsia="Arial" w:hAnsi="Arial" w:cs="Arial"/>
          <w:sz w:val="24"/>
          <w:szCs w:val="24"/>
          <w:lang w:eastAsia="en-US"/>
        </w:rPr>
        <w:t xml:space="preserve"> </w:t>
      </w:r>
      <w:r w:rsidR="00351298" w:rsidRPr="00431F52">
        <w:rPr>
          <w:rFonts w:ascii="Arial" w:eastAsia="Arial" w:hAnsi="Arial" w:cs="Arial"/>
          <w:sz w:val="24"/>
          <w:szCs w:val="24"/>
          <w:lang w:eastAsia="en-US"/>
        </w:rPr>
        <w:t xml:space="preserve">however </w:t>
      </w:r>
      <w:r w:rsidR="00C42B7C" w:rsidRPr="00431F52">
        <w:rPr>
          <w:rFonts w:ascii="Arial" w:eastAsia="Arial" w:hAnsi="Arial" w:cs="Arial"/>
          <w:sz w:val="24"/>
          <w:szCs w:val="24"/>
          <w:lang w:eastAsia="en-US"/>
        </w:rPr>
        <w:t>there are tables and diagrams</w:t>
      </w:r>
      <w:r w:rsidR="00351298" w:rsidRPr="00431F52">
        <w:rPr>
          <w:rFonts w:ascii="Arial" w:eastAsia="Arial" w:hAnsi="Arial" w:cs="Arial"/>
          <w:sz w:val="24"/>
          <w:szCs w:val="24"/>
          <w:lang w:eastAsia="en-US"/>
        </w:rPr>
        <w:t>,</w:t>
      </w:r>
      <w:r w:rsidR="00C42B7C" w:rsidRPr="00431F52">
        <w:rPr>
          <w:rFonts w:ascii="Arial" w:eastAsia="Arial" w:hAnsi="Arial" w:cs="Arial"/>
          <w:sz w:val="24"/>
          <w:szCs w:val="24"/>
          <w:lang w:eastAsia="en-US"/>
        </w:rPr>
        <w:t xml:space="preserve"> particularly in the appendices</w:t>
      </w:r>
      <w:r w:rsidR="00351298" w:rsidRPr="00431F52">
        <w:rPr>
          <w:rFonts w:ascii="Arial" w:eastAsia="Arial" w:hAnsi="Arial" w:cs="Arial"/>
          <w:sz w:val="24"/>
          <w:szCs w:val="24"/>
          <w:lang w:eastAsia="en-US"/>
        </w:rPr>
        <w:t>,</w:t>
      </w:r>
      <w:r w:rsidR="00C42B7C" w:rsidRPr="00431F52">
        <w:rPr>
          <w:rFonts w:ascii="Arial" w:eastAsia="Arial" w:hAnsi="Arial" w:cs="Arial"/>
          <w:sz w:val="24"/>
          <w:szCs w:val="24"/>
          <w:lang w:eastAsia="en-US"/>
        </w:rPr>
        <w:t xml:space="preserve"> </w:t>
      </w:r>
      <w:r w:rsidR="000674F6" w:rsidRPr="00431F52">
        <w:rPr>
          <w:rFonts w:ascii="Arial" w:eastAsia="Arial" w:hAnsi="Arial" w:cs="Arial"/>
          <w:sz w:val="24"/>
          <w:szCs w:val="24"/>
          <w:lang w:eastAsia="en-US"/>
        </w:rPr>
        <w:t xml:space="preserve">which may be difficult to read for those with </w:t>
      </w:r>
      <w:r w:rsidR="006D7457" w:rsidRPr="00431F52">
        <w:rPr>
          <w:rFonts w:ascii="Arial" w:eastAsia="Arial" w:hAnsi="Arial" w:cs="Arial"/>
          <w:sz w:val="24"/>
          <w:szCs w:val="24"/>
          <w:lang w:eastAsia="en-US"/>
        </w:rPr>
        <w:t xml:space="preserve">additional </w:t>
      </w:r>
      <w:r w:rsidR="000674F6" w:rsidRPr="00431F52">
        <w:rPr>
          <w:rFonts w:ascii="Arial" w:eastAsia="Arial" w:hAnsi="Arial" w:cs="Arial"/>
          <w:sz w:val="24"/>
          <w:szCs w:val="24"/>
          <w:lang w:eastAsia="en-US"/>
        </w:rPr>
        <w:t>accessibility requirements. If you</w:t>
      </w:r>
      <w:r w:rsidR="00BA665B" w:rsidRPr="00431F52">
        <w:rPr>
          <w:rFonts w:ascii="Arial" w:eastAsia="Arial" w:hAnsi="Arial" w:cs="Arial"/>
          <w:sz w:val="24"/>
          <w:szCs w:val="24"/>
          <w:lang w:eastAsia="en-US"/>
        </w:rPr>
        <w:t xml:space="preserve"> are having difficulty accessing </w:t>
      </w:r>
      <w:r w:rsidR="00745B56" w:rsidRPr="00431F52">
        <w:rPr>
          <w:rFonts w:ascii="Arial" w:eastAsia="Arial" w:hAnsi="Arial" w:cs="Arial"/>
          <w:sz w:val="24"/>
          <w:szCs w:val="24"/>
          <w:lang w:eastAsia="en-US"/>
        </w:rPr>
        <w:t xml:space="preserve">or understanding </w:t>
      </w:r>
      <w:r w:rsidR="008A543C" w:rsidRPr="00431F52">
        <w:rPr>
          <w:rFonts w:ascii="Arial" w:eastAsia="Arial" w:hAnsi="Arial" w:cs="Arial"/>
          <w:sz w:val="24"/>
          <w:szCs w:val="24"/>
          <w:lang w:eastAsia="en-US"/>
        </w:rPr>
        <w:t xml:space="preserve">any aspect of </w:t>
      </w:r>
      <w:r w:rsidR="00BA665B" w:rsidRPr="00431F52">
        <w:rPr>
          <w:rFonts w:ascii="Arial" w:eastAsia="Arial" w:hAnsi="Arial" w:cs="Arial"/>
          <w:sz w:val="24"/>
          <w:szCs w:val="24"/>
          <w:lang w:eastAsia="en-US"/>
        </w:rPr>
        <w:t>th</w:t>
      </w:r>
      <w:r w:rsidR="00FC208A" w:rsidRPr="00431F52">
        <w:rPr>
          <w:rFonts w:ascii="Arial" w:eastAsia="Arial" w:hAnsi="Arial" w:cs="Arial"/>
          <w:sz w:val="24"/>
          <w:szCs w:val="24"/>
          <w:lang w:eastAsia="en-US"/>
        </w:rPr>
        <w:t>is</w:t>
      </w:r>
      <w:r w:rsidR="00BA665B" w:rsidRPr="00431F52">
        <w:rPr>
          <w:rFonts w:ascii="Arial" w:eastAsia="Arial" w:hAnsi="Arial" w:cs="Arial"/>
          <w:sz w:val="24"/>
          <w:szCs w:val="24"/>
          <w:lang w:eastAsia="en-US"/>
        </w:rPr>
        <w:t xml:space="preserve"> </w:t>
      </w:r>
      <w:r w:rsidR="00E13520" w:rsidRPr="00431F52">
        <w:rPr>
          <w:rFonts w:ascii="Arial" w:eastAsia="Arial" w:hAnsi="Arial" w:cs="Arial"/>
          <w:sz w:val="24"/>
          <w:szCs w:val="24"/>
          <w:lang w:eastAsia="en-US"/>
        </w:rPr>
        <w:t>guidance,</w:t>
      </w:r>
      <w:r w:rsidR="00BA665B" w:rsidRPr="00431F52">
        <w:rPr>
          <w:rFonts w:ascii="Arial" w:eastAsia="Arial" w:hAnsi="Arial" w:cs="Arial"/>
          <w:sz w:val="24"/>
          <w:szCs w:val="24"/>
          <w:lang w:eastAsia="en-US"/>
        </w:rPr>
        <w:t xml:space="preserve"> please </w:t>
      </w:r>
      <w:r w:rsidR="008A543C" w:rsidRPr="00431F52">
        <w:rPr>
          <w:rFonts w:ascii="Arial" w:eastAsia="Arial" w:hAnsi="Arial" w:cs="Arial"/>
          <w:sz w:val="24"/>
          <w:szCs w:val="24"/>
          <w:lang w:eastAsia="en-US"/>
        </w:rPr>
        <w:t>contact</w:t>
      </w:r>
      <w:r w:rsidR="00F43CAC" w:rsidRPr="00431F52">
        <w:rPr>
          <w:rFonts w:ascii="Arial" w:eastAsia="Arial" w:hAnsi="Arial" w:cs="Arial"/>
          <w:sz w:val="24"/>
          <w:szCs w:val="24"/>
          <w:lang w:eastAsia="en-US"/>
        </w:rPr>
        <w:t xml:space="preserve"> us a</w:t>
      </w:r>
      <w:r w:rsidR="00CC17DF" w:rsidRPr="00431F52">
        <w:rPr>
          <w:rFonts w:ascii="Arial" w:eastAsia="Arial" w:hAnsi="Arial" w:cs="Arial"/>
          <w:sz w:val="24"/>
          <w:szCs w:val="24"/>
          <w:lang w:eastAsia="en-US"/>
        </w:rPr>
        <w:t xml:space="preserve">t </w:t>
      </w:r>
      <w:hyperlink r:id="rId13" w:history="1">
        <w:r w:rsidR="00CC17DF" w:rsidRPr="00431F52">
          <w:rPr>
            <w:rStyle w:val="Hyperlink"/>
            <w:rFonts w:ascii="Arial" w:eastAsia="Arial" w:hAnsi="Arial" w:cs="Arial"/>
            <w:sz w:val="24"/>
            <w:szCs w:val="24"/>
            <w:lang w:eastAsia="en-US"/>
          </w:rPr>
          <w:t>OdourRegulationSupport@sepa.org.uk</w:t>
        </w:r>
      </w:hyperlink>
      <w:r w:rsidR="008A543C" w:rsidRPr="00431F52">
        <w:rPr>
          <w:rFonts w:ascii="Arial" w:eastAsia="Arial" w:hAnsi="Arial" w:cs="Arial"/>
          <w:sz w:val="24"/>
          <w:szCs w:val="24"/>
          <w:lang w:eastAsia="en-US"/>
        </w:rPr>
        <w:t xml:space="preserve"> </w:t>
      </w:r>
      <w:r w:rsidR="00FC208A" w:rsidRPr="00431F52">
        <w:rPr>
          <w:rFonts w:ascii="Arial" w:eastAsia="Arial" w:hAnsi="Arial" w:cs="Arial"/>
          <w:sz w:val="24"/>
          <w:szCs w:val="24"/>
          <w:lang w:eastAsia="en-US"/>
        </w:rPr>
        <w:t xml:space="preserve">to </w:t>
      </w:r>
      <w:r w:rsidR="00E13520" w:rsidRPr="00431F52">
        <w:rPr>
          <w:rFonts w:ascii="Arial" w:eastAsia="Arial" w:hAnsi="Arial" w:cs="Arial"/>
          <w:sz w:val="24"/>
          <w:szCs w:val="24"/>
          <w:lang w:eastAsia="en-US"/>
        </w:rPr>
        <w:t xml:space="preserve">discuss how we can </w:t>
      </w:r>
      <w:r w:rsidR="00C94F45" w:rsidRPr="00431F52">
        <w:rPr>
          <w:rFonts w:ascii="Arial" w:eastAsia="Arial" w:hAnsi="Arial" w:cs="Arial"/>
          <w:sz w:val="24"/>
          <w:szCs w:val="24"/>
          <w:lang w:eastAsia="en-US"/>
        </w:rPr>
        <w:t>help</w:t>
      </w:r>
      <w:r w:rsidR="00E13520" w:rsidRPr="00431F52">
        <w:rPr>
          <w:rFonts w:ascii="Arial" w:eastAsia="Arial" w:hAnsi="Arial" w:cs="Arial"/>
          <w:sz w:val="24"/>
          <w:szCs w:val="24"/>
          <w:lang w:eastAsia="en-US"/>
        </w:rPr>
        <w:t>.</w:t>
      </w:r>
    </w:p>
    <w:p w14:paraId="3EE83A14" w14:textId="77777777" w:rsidR="00CD0E24" w:rsidRPr="00431F52" w:rsidRDefault="00CD0E24" w:rsidP="00431F52">
      <w:pPr>
        <w:spacing w:after="240" w:line="360" w:lineRule="auto"/>
        <w:rPr>
          <w:rFonts w:ascii="Arial" w:eastAsia="Arial" w:hAnsi="Arial" w:cs="Arial"/>
          <w:sz w:val="24"/>
          <w:szCs w:val="24"/>
          <w:lang w:eastAsia="en-US"/>
        </w:rPr>
      </w:pPr>
    </w:p>
    <w:p w14:paraId="4C2D6183" w14:textId="23521954" w:rsidR="00DC43E1" w:rsidRDefault="00DC43E1" w:rsidP="00431F52">
      <w:pPr>
        <w:spacing w:after="240" w:line="360" w:lineRule="auto"/>
        <w:jc w:val="both"/>
        <w:rPr>
          <w:rFonts w:ascii="Arial" w:hAnsi="Arial" w:cs="Arial"/>
          <w:b/>
          <w:bCs/>
          <w:sz w:val="24"/>
          <w:szCs w:val="24"/>
        </w:rPr>
      </w:pPr>
      <w:r w:rsidRPr="00CD0E24">
        <w:rPr>
          <w:rFonts w:ascii="Arial" w:hAnsi="Arial" w:cs="Arial"/>
          <w:b/>
          <w:bCs/>
          <w:sz w:val="24"/>
          <w:szCs w:val="24"/>
        </w:rPr>
        <w:t>This guidance has been updated to meet accessibility standards and to replace certain references to legislation with references to the Environmental Authorisations (Scotland) Regulations 2018.</w:t>
      </w:r>
      <w:r w:rsidR="00BB638B" w:rsidRPr="00CD0E24">
        <w:rPr>
          <w:rFonts w:ascii="Arial" w:hAnsi="Arial" w:cs="Arial"/>
          <w:b/>
          <w:bCs/>
          <w:sz w:val="24"/>
          <w:szCs w:val="24"/>
        </w:rPr>
        <w:t xml:space="preserve"> </w:t>
      </w:r>
      <w:r w:rsidRPr="00CD0E24">
        <w:rPr>
          <w:rFonts w:ascii="Arial" w:hAnsi="Arial" w:cs="Arial"/>
          <w:b/>
          <w:bCs/>
          <w:sz w:val="24"/>
          <w:szCs w:val="24"/>
        </w:rPr>
        <w:t>It has not been reviewed beyond this.</w:t>
      </w:r>
      <w:r w:rsidR="00BB638B" w:rsidRPr="00CD0E24">
        <w:rPr>
          <w:rFonts w:ascii="Arial" w:hAnsi="Arial" w:cs="Arial"/>
          <w:b/>
          <w:bCs/>
          <w:sz w:val="24"/>
          <w:szCs w:val="24"/>
        </w:rPr>
        <w:t xml:space="preserve"> </w:t>
      </w:r>
      <w:r w:rsidRPr="00CD0E24">
        <w:rPr>
          <w:rFonts w:ascii="Arial" w:hAnsi="Arial" w:cs="Arial"/>
          <w:b/>
          <w:bCs/>
          <w:sz w:val="24"/>
          <w:szCs w:val="24"/>
        </w:rPr>
        <w:t>We are aware that sections of this guidance may need to be updated, and this work will be completed in due course.</w:t>
      </w:r>
    </w:p>
    <w:p w14:paraId="655BB18F" w14:textId="77777777" w:rsidR="00CD0E24" w:rsidRPr="00CD0E24" w:rsidRDefault="00CD0E24" w:rsidP="00431F52">
      <w:pPr>
        <w:spacing w:after="240" w:line="360" w:lineRule="auto"/>
        <w:jc w:val="both"/>
        <w:rPr>
          <w:rFonts w:ascii="Arial" w:hAnsi="Arial" w:cs="Arial"/>
          <w:sz w:val="20"/>
          <w:szCs w:val="20"/>
        </w:rPr>
      </w:pPr>
    </w:p>
    <w:p w14:paraId="1CE0B72C" w14:textId="77777777" w:rsidR="00BB638B" w:rsidRPr="00431F52" w:rsidRDefault="00BB638B" w:rsidP="00431F52">
      <w:pPr>
        <w:spacing w:after="240" w:line="360" w:lineRule="auto"/>
        <w:ind w:left="11" w:hanging="9"/>
        <w:rPr>
          <w:rFonts w:ascii="Arial" w:hAnsi="Arial" w:cs="Arial"/>
          <w:sz w:val="32"/>
          <w:szCs w:val="32"/>
        </w:rPr>
      </w:pPr>
      <w:r w:rsidRPr="00431F52">
        <w:rPr>
          <w:rFonts w:ascii="Arial" w:hAnsi="Arial" w:cs="Arial"/>
          <w:sz w:val="32"/>
          <w:szCs w:val="32"/>
        </w:rPr>
        <w:t>If you would like this document in an accessible format, such as large print, audio recording or braille, please contact SEPA by emailing </w:t>
      </w:r>
      <w:hyperlink r:id="rId14" w:tgtFrame="_blank" w:history="1">
        <w:r w:rsidRPr="00431F52">
          <w:rPr>
            <w:rStyle w:val="Hyperlink"/>
            <w:rFonts w:ascii="Arial" w:hAnsi="Arial" w:cs="Arial"/>
            <w:sz w:val="32"/>
            <w:szCs w:val="32"/>
          </w:rPr>
          <w:t>equalities@sepa.org.uk</w:t>
        </w:r>
      </w:hyperlink>
      <w:r w:rsidRPr="00431F52">
        <w:rPr>
          <w:rFonts w:ascii="Arial" w:hAnsi="Arial" w:cs="Arial"/>
          <w:sz w:val="32"/>
          <w:szCs w:val="32"/>
        </w:rPr>
        <w:t> </w:t>
      </w:r>
    </w:p>
    <w:p w14:paraId="46198945" w14:textId="77777777" w:rsidR="00784AAA" w:rsidRPr="00431F52" w:rsidRDefault="00784AAA" w:rsidP="00784AAA">
      <w:pPr>
        <w:rPr>
          <w:rFonts w:ascii="Arial" w:hAnsi="Arial" w:cs="Arial"/>
          <w:sz w:val="24"/>
          <w:szCs w:val="24"/>
        </w:rPr>
      </w:pPr>
    </w:p>
    <w:p w14:paraId="70A6529A" w14:textId="77777777" w:rsidR="00784AAA" w:rsidRPr="00431F52" w:rsidRDefault="00784AAA" w:rsidP="00784AAA">
      <w:pPr>
        <w:rPr>
          <w:rFonts w:ascii="Arial" w:hAnsi="Arial" w:cs="Arial"/>
          <w:sz w:val="24"/>
          <w:szCs w:val="24"/>
        </w:rPr>
      </w:pPr>
    </w:p>
    <w:p w14:paraId="667458A5" w14:textId="77777777" w:rsidR="00784AAA" w:rsidRPr="00431F52" w:rsidRDefault="00784AAA" w:rsidP="00784AAA">
      <w:pPr>
        <w:rPr>
          <w:rFonts w:ascii="Arial" w:hAnsi="Arial" w:cs="Arial"/>
        </w:rPr>
      </w:pPr>
    </w:p>
    <w:p w14:paraId="7405600C" w14:textId="77777777" w:rsidR="007414C8" w:rsidRPr="00431F52" w:rsidRDefault="007414C8" w:rsidP="007414C8">
      <w:pPr>
        <w:rPr>
          <w:rFonts w:ascii="Arial" w:hAnsi="Arial" w:cs="Arial"/>
        </w:rPr>
      </w:pPr>
    </w:p>
    <w:p w14:paraId="35F9804B" w14:textId="395B861F" w:rsidR="007414C8" w:rsidRPr="00431F52" w:rsidRDefault="007414C8" w:rsidP="007414C8">
      <w:pPr>
        <w:tabs>
          <w:tab w:val="center" w:pos="5103"/>
        </w:tabs>
        <w:rPr>
          <w:rFonts w:ascii="Arial" w:hAnsi="Arial" w:cs="Arial"/>
        </w:rPr>
        <w:sectPr w:rsidR="007414C8" w:rsidRPr="00431F52" w:rsidSect="00431F52">
          <w:headerReference w:type="even" r:id="rId15"/>
          <w:headerReference w:type="default" r:id="rId16"/>
          <w:footerReference w:type="even" r:id="rId17"/>
          <w:footerReference w:type="default" r:id="rId18"/>
          <w:headerReference w:type="first" r:id="rId19"/>
          <w:footerReference w:type="first" r:id="rId20"/>
          <w:pgSz w:w="11906" w:h="16838"/>
          <w:pgMar w:top="1135" w:right="852" w:bottom="938" w:left="849" w:header="720" w:footer="720" w:gutter="0"/>
          <w:cols w:space="720"/>
          <w:docGrid w:linePitch="299"/>
        </w:sectPr>
      </w:pPr>
    </w:p>
    <w:sdt>
      <w:sdtPr>
        <w:rPr>
          <w:rFonts w:asciiTheme="minorHAnsi" w:eastAsia="Calibri" w:hAnsiTheme="minorHAnsi" w:cs="Arial"/>
          <w:b w:val="0"/>
          <w:color w:val="181717"/>
          <w:sz w:val="22"/>
          <w:szCs w:val="22"/>
        </w:rPr>
        <w:id w:val="559136791"/>
        <w:docPartObj>
          <w:docPartGallery w:val="Table of Contents"/>
          <w:docPartUnique/>
        </w:docPartObj>
      </w:sdtPr>
      <w:sdtEndPr>
        <w:rPr>
          <w:rFonts w:eastAsiaTheme="minorEastAsia"/>
          <w:bCs/>
          <w:noProof/>
          <w:color w:val="auto"/>
        </w:rPr>
      </w:sdtEndPr>
      <w:sdtContent>
        <w:p w14:paraId="422B7790" w14:textId="749A40D6" w:rsidR="00CD0E24" w:rsidRDefault="0094290E" w:rsidP="00CD0E24">
          <w:pPr>
            <w:pStyle w:val="TOCHeading"/>
            <w:rPr>
              <w:noProof/>
              <w:kern w:val="2"/>
              <w:sz w:val="24"/>
              <w:szCs w:val="24"/>
              <w14:ligatures w14:val="standardContextual"/>
            </w:rPr>
          </w:pPr>
          <w:r w:rsidRPr="00431F52">
            <w:rPr>
              <w:rStyle w:val="Heading1Char"/>
              <w:rFonts w:cs="Arial"/>
              <w:b/>
              <w:bCs/>
            </w:rPr>
            <w:t>Contents</w:t>
          </w:r>
          <w:r w:rsidRPr="00431F52">
            <w:rPr>
              <w:rFonts w:cs="Arial"/>
              <w:b w:val="0"/>
              <w:color w:val="1F3864" w:themeColor="accent1" w:themeShade="80"/>
              <w:sz w:val="24"/>
              <w:szCs w:val="24"/>
            </w:rPr>
            <w:fldChar w:fldCharType="begin"/>
          </w:r>
          <w:r w:rsidRPr="00431F52">
            <w:rPr>
              <w:rFonts w:cs="Arial"/>
              <w:sz w:val="24"/>
              <w:szCs w:val="24"/>
            </w:rPr>
            <w:instrText xml:space="preserve"> TOC \o "1-3" \h \z \u </w:instrText>
          </w:r>
          <w:r w:rsidRPr="00431F52">
            <w:rPr>
              <w:rFonts w:cs="Arial"/>
              <w:b w:val="0"/>
              <w:color w:val="1F3864" w:themeColor="accent1" w:themeShade="80"/>
              <w:sz w:val="24"/>
              <w:szCs w:val="24"/>
            </w:rPr>
            <w:fldChar w:fldCharType="separate"/>
          </w:r>
        </w:p>
        <w:p w14:paraId="1896B30B" w14:textId="72B6FC28" w:rsidR="00CD0E24" w:rsidRPr="00E07B8A" w:rsidRDefault="00CD0E24">
          <w:pPr>
            <w:pStyle w:val="TOC1"/>
            <w:rPr>
              <w:rFonts w:ascii="Arial" w:hAnsi="Arial" w:cs="Arial"/>
              <w:noProof/>
              <w:kern w:val="2"/>
              <w:sz w:val="24"/>
              <w:szCs w:val="24"/>
              <w14:ligatures w14:val="standardContextual"/>
            </w:rPr>
          </w:pPr>
          <w:hyperlink w:anchor="_Toc197597111" w:history="1">
            <w:r w:rsidRPr="00E07B8A">
              <w:rPr>
                <w:rStyle w:val="Hyperlink"/>
                <w:rFonts w:ascii="Arial" w:hAnsi="Arial" w:cs="Arial"/>
                <w:b/>
                <w:bCs/>
                <w:noProof/>
                <w:sz w:val="24"/>
                <w:szCs w:val="24"/>
              </w:rPr>
              <w:t>Introduction</w:t>
            </w:r>
            <w:r w:rsidRPr="00E07B8A">
              <w:rPr>
                <w:rFonts w:ascii="Arial" w:hAnsi="Arial" w:cs="Arial"/>
                <w:noProof/>
                <w:webHidden/>
                <w:sz w:val="24"/>
                <w:szCs w:val="24"/>
              </w:rPr>
              <w:tab/>
            </w:r>
            <w:r w:rsidRPr="00E07B8A">
              <w:rPr>
                <w:rFonts w:ascii="Arial" w:hAnsi="Arial" w:cs="Arial"/>
                <w:noProof/>
                <w:webHidden/>
                <w:sz w:val="24"/>
                <w:szCs w:val="24"/>
              </w:rPr>
              <w:fldChar w:fldCharType="begin"/>
            </w:r>
            <w:r w:rsidRPr="00E07B8A">
              <w:rPr>
                <w:rFonts w:ascii="Arial" w:hAnsi="Arial" w:cs="Arial"/>
                <w:noProof/>
                <w:webHidden/>
                <w:sz w:val="24"/>
                <w:szCs w:val="24"/>
              </w:rPr>
              <w:instrText xml:space="preserve"> PAGEREF _Toc197597111 \h </w:instrText>
            </w:r>
            <w:r w:rsidRPr="00E07B8A">
              <w:rPr>
                <w:rFonts w:ascii="Arial" w:hAnsi="Arial" w:cs="Arial"/>
                <w:noProof/>
                <w:webHidden/>
                <w:sz w:val="24"/>
                <w:szCs w:val="24"/>
              </w:rPr>
            </w:r>
            <w:r w:rsidRPr="00E07B8A">
              <w:rPr>
                <w:rFonts w:ascii="Arial" w:hAnsi="Arial" w:cs="Arial"/>
                <w:noProof/>
                <w:webHidden/>
                <w:sz w:val="24"/>
                <w:szCs w:val="24"/>
              </w:rPr>
              <w:fldChar w:fldCharType="separate"/>
            </w:r>
            <w:r w:rsidR="00A71C06">
              <w:rPr>
                <w:rFonts w:ascii="Arial" w:hAnsi="Arial" w:cs="Arial"/>
                <w:noProof/>
                <w:webHidden/>
                <w:sz w:val="24"/>
                <w:szCs w:val="24"/>
              </w:rPr>
              <w:t>6</w:t>
            </w:r>
            <w:r w:rsidRPr="00E07B8A">
              <w:rPr>
                <w:rFonts w:ascii="Arial" w:hAnsi="Arial" w:cs="Arial"/>
                <w:noProof/>
                <w:webHidden/>
                <w:sz w:val="24"/>
                <w:szCs w:val="24"/>
              </w:rPr>
              <w:fldChar w:fldCharType="end"/>
            </w:r>
          </w:hyperlink>
        </w:p>
        <w:p w14:paraId="685F7DC4" w14:textId="70E53B35" w:rsidR="00CD0E24" w:rsidRPr="00E07B8A" w:rsidRDefault="00CD0E24">
          <w:pPr>
            <w:pStyle w:val="TOC1"/>
            <w:rPr>
              <w:rFonts w:ascii="Arial" w:hAnsi="Arial" w:cs="Arial"/>
              <w:noProof/>
              <w:kern w:val="2"/>
              <w:sz w:val="24"/>
              <w:szCs w:val="24"/>
              <w14:ligatures w14:val="standardContextual"/>
            </w:rPr>
          </w:pPr>
          <w:hyperlink w:anchor="_Toc197597112" w:history="1">
            <w:r w:rsidRPr="00E07B8A">
              <w:rPr>
                <w:rStyle w:val="Hyperlink"/>
                <w:rFonts w:ascii="Arial" w:hAnsi="Arial" w:cs="Arial"/>
                <w:b/>
                <w:bCs/>
                <w:noProof/>
                <w:sz w:val="24"/>
                <w:szCs w:val="24"/>
              </w:rPr>
              <w:t>Aims</w:t>
            </w:r>
            <w:r w:rsidRPr="00E07B8A">
              <w:rPr>
                <w:rFonts w:ascii="Arial" w:hAnsi="Arial" w:cs="Arial"/>
                <w:noProof/>
                <w:webHidden/>
                <w:sz w:val="24"/>
                <w:szCs w:val="24"/>
              </w:rPr>
              <w:tab/>
            </w:r>
            <w:r w:rsidRPr="00E07B8A">
              <w:rPr>
                <w:rFonts w:ascii="Arial" w:hAnsi="Arial" w:cs="Arial"/>
                <w:noProof/>
                <w:webHidden/>
                <w:sz w:val="24"/>
                <w:szCs w:val="24"/>
              </w:rPr>
              <w:fldChar w:fldCharType="begin"/>
            </w:r>
            <w:r w:rsidRPr="00E07B8A">
              <w:rPr>
                <w:rFonts w:ascii="Arial" w:hAnsi="Arial" w:cs="Arial"/>
                <w:noProof/>
                <w:webHidden/>
                <w:sz w:val="24"/>
                <w:szCs w:val="24"/>
              </w:rPr>
              <w:instrText xml:space="preserve"> PAGEREF _Toc197597112 \h </w:instrText>
            </w:r>
            <w:r w:rsidRPr="00E07B8A">
              <w:rPr>
                <w:rFonts w:ascii="Arial" w:hAnsi="Arial" w:cs="Arial"/>
                <w:noProof/>
                <w:webHidden/>
                <w:sz w:val="24"/>
                <w:szCs w:val="24"/>
              </w:rPr>
            </w:r>
            <w:r w:rsidRPr="00E07B8A">
              <w:rPr>
                <w:rFonts w:ascii="Arial" w:hAnsi="Arial" w:cs="Arial"/>
                <w:noProof/>
                <w:webHidden/>
                <w:sz w:val="24"/>
                <w:szCs w:val="24"/>
              </w:rPr>
              <w:fldChar w:fldCharType="separate"/>
            </w:r>
            <w:r w:rsidR="00A71C06">
              <w:rPr>
                <w:rFonts w:ascii="Arial" w:hAnsi="Arial" w:cs="Arial"/>
                <w:noProof/>
                <w:webHidden/>
                <w:sz w:val="24"/>
                <w:szCs w:val="24"/>
              </w:rPr>
              <w:t>7</w:t>
            </w:r>
            <w:r w:rsidRPr="00E07B8A">
              <w:rPr>
                <w:rFonts w:ascii="Arial" w:hAnsi="Arial" w:cs="Arial"/>
                <w:noProof/>
                <w:webHidden/>
                <w:sz w:val="24"/>
                <w:szCs w:val="24"/>
              </w:rPr>
              <w:fldChar w:fldCharType="end"/>
            </w:r>
          </w:hyperlink>
        </w:p>
        <w:p w14:paraId="3268C110" w14:textId="351F6492" w:rsidR="00CD0E24" w:rsidRPr="00E07B8A" w:rsidRDefault="00CD0E24">
          <w:pPr>
            <w:pStyle w:val="TOC1"/>
            <w:rPr>
              <w:rFonts w:ascii="Arial" w:hAnsi="Arial" w:cs="Arial"/>
              <w:noProof/>
              <w:kern w:val="2"/>
              <w:sz w:val="24"/>
              <w:szCs w:val="24"/>
              <w14:ligatures w14:val="standardContextual"/>
            </w:rPr>
          </w:pPr>
          <w:hyperlink w:anchor="_Toc197597113" w:history="1">
            <w:r w:rsidRPr="00E07B8A">
              <w:rPr>
                <w:rStyle w:val="Hyperlink"/>
                <w:rFonts w:ascii="Arial" w:hAnsi="Arial" w:cs="Arial"/>
                <w:b/>
                <w:bCs/>
                <w:noProof/>
                <w:sz w:val="24"/>
                <w:szCs w:val="24"/>
              </w:rPr>
              <w:t>Regulatory frameworks for addressing odour</w:t>
            </w:r>
            <w:r w:rsidRPr="00E07B8A">
              <w:rPr>
                <w:rFonts w:ascii="Arial" w:hAnsi="Arial" w:cs="Arial"/>
                <w:noProof/>
                <w:webHidden/>
                <w:sz w:val="24"/>
                <w:szCs w:val="24"/>
              </w:rPr>
              <w:tab/>
            </w:r>
            <w:r w:rsidRPr="00E07B8A">
              <w:rPr>
                <w:rFonts w:ascii="Arial" w:hAnsi="Arial" w:cs="Arial"/>
                <w:noProof/>
                <w:webHidden/>
                <w:sz w:val="24"/>
                <w:szCs w:val="24"/>
              </w:rPr>
              <w:fldChar w:fldCharType="begin"/>
            </w:r>
            <w:r w:rsidRPr="00E07B8A">
              <w:rPr>
                <w:rFonts w:ascii="Arial" w:hAnsi="Arial" w:cs="Arial"/>
                <w:noProof/>
                <w:webHidden/>
                <w:sz w:val="24"/>
                <w:szCs w:val="24"/>
              </w:rPr>
              <w:instrText xml:space="preserve"> PAGEREF _Toc197597113 \h </w:instrText>
            </w:r>
            <w:r w:rsidRPr="00E07B8A">
              <w:rPr>
                <w:rFonts w:ascii="Arial" w:hAnsi="Arial" w:cs="Arial"/>
                <w:noProof/>
                <w:webHidden/>
                <w:sz w:val="24"/>
                <w:szCs w:val="24"/>
              </w:rPr>
            </w:r>
            <w:r w:rsidRPr="00E07B8A">
              <w:rPr>
                <w:rFonts w:ascii="Arial" w:hAnsi="Arial" w:cs="Arial"/>
                <w:noProof/>
                <w:webHidden/>
                <w:sz w:val="24"/>
                <w:szCs w:val="24"/>
              </w:rPr>
              <w:fldChar w:fldCharType="separate"/>
            </w:r>
            <w:r w:rsidR="00A71C06">
              <w:rPr>
                <w:rFonts w:ascii="Arial" w:hAnsi="Arial" w:cs="Arial"/>
                <w:noProof/>
                <w:webHidden/>
                <w:sz w:val="24"/>
                <w:szCs w:val="24"/>
              </w:rPr>
              <w:t>8</w:t>
            </w:r>
            <w:r w:rsidRPr="00E07B8A">
              <w:rPr>
                <w:rFonts w:ascii="Arial" w:hAnsi="Arial" w:cs="Arial"/>
                <w:noProof/>
                <w:webHidden/>
                <w:sz w:val="24"/>
                <w:szCs w:val="24"/>
              </w:rPr>
              <w:fldChar w:fldCharType="end"/>
            </w:r>
          </w:hyperlink>
        </w:p>
        <w:p w14:paraId="77C35C20" w14:textId="0A85CD35" w:rsidR="00CD0E24" w:rsidRPr="00E07B8A" w:rsidRDefault="00CD0E24">
          <w:pPr>
            <w:pStyle w:val="TOC2"/>
            <w:rPr>
              <w:rFonts w:ascii="Arial" w:hAnsi="Arial" w:cs="Arial"/>
              <w:noProof/>
              <w:kern w:val="2"/>
              <w:sz w:val="24"/>
              <w:szCs w:val="24"/>
              <w14:ligatures w14:val="standardContextual"/>
            </w:rPr>
          </w:pPr>
          <w:hyperlink w:anchor="_Toc197597114" w:history="1">
            <w:r w:rsidRPr="00E07B8A">
              <w:rPr>
                <w:rStyle w:val="Hyperlink"/>
                <w:rFonts w:ascii="Arial" w:hAnsi="Arial" w:cs="Arial"/>
                <w:b/>
                <w:bCs/>
                <w:noProof/>
                <w:sz w:val="24"/>
                <w:szCs w:val="24"/>
              </w:rPr>
              <w:t>EASR and former PPC Regulations</w:t>
            </w:r>
            <w:r w:rsidRPr="00E07B8A">
              <w:rPr>
                <w:rFonts w:ascii="Arial" w:hAnsi="Arial" w:cs="Arial"/>
                <w:noProof/>
                <w:webHidden/>
                <w:sz w:val="24"/>
                <w:szCs w:val="24"/>
              </w:rPr>
              <w:tab/>
            </w:r>
            <w:r w:rsidRPr="00E07B8A">
              <w:rPr>
                <w:rFonts w:ascii="Arial" w:hAnsi="Arial" w:cs="Arial"/>
                <w:noProof/>
                <w:webHidden/>
                <w:sz w:val="24"/>
                <w:szCs w:val="24"/>
              </w:rPr>
              <w:fldChar w:fldCharType="begin"/>
            </w:r>
            <w:r w:rsidRPr="00E07B8A">
              <w:rPr>
                <w:rFonts w:ascii="Arial" w:hAnsi="Arial" w:cs="Arial"/>
                <w:noProof/>
                <w:webHidden/>
                <w:sz w:val="24"/>
                <w:szCs w:val="24"/>
              </w:rPr>
              <w:instrText xml:space="preserve"> PAGEREF _Toc197597114 \h </w:instrText>
            </w:r>
            <w:r w:rsidRPr="00E07B8A">
              <w:rPr>
                <w:rFonts w:ascii="Arial" w:hAnsi="Arial" w:cs="Arial"/>
                <w:noProof/>
                <w:webHidden/>
                <w:sz w:val="24"/>
                <w:szCs w:val="24"/>
              </w:rPr>
            </w:r>
            <w:r w:rsidRPr="00E07B8A">
              <w:rPr>
                <w:rFonts w:ascii="Arial" w:hAnsi="Arial" w:cs="Arial"/>
                <w:noProof/>
                <w:webHidden/>
                <w:sz w:val="24"/>
                <w:szCs w:val="24"/>
              </w:rPr>
              <w:fldChar w:fldCharType="separate"/>
            </w:r>
            <w:r w:rsidR="00A71C06">
              <w:rPr>
                <w:rFonts w:ascii="Arial" w:hAnsi="Arial" w:cs="Arial"/>
                <w:noProof/>
                <w:webHidden/>
                <w:sz w:val="24"/>
                <w:szCs w:val="24"/>
              </w:rPr>
              <w:t>8</w:t>
            </w:r>
            <w:r w:rsidRPr="00E07B8A">
              <w:rPr>
                <w:rFonts w:ascii="Arial" w:hAnsi="Arial" w:cs="Arial"/>
                <w:noProof/>
                <w:webHidden/>
                <w:sz w:val="24"/>
                <w:szCs w:val="24"/>
              </w:rPr>
              <w:fldChar w:fldCharType="end"/>
            </w:r>
          </w:hyperlink>
        </w:p>
        <w:p w14:paraId="1CB2253F" w14:textId="6BAA7E18" w:rsidR="00CD0E24" w:rsidRPr="00E07B8A" w:rsidRDefault="00CD0E24">
          <w:pPr>
            <w:pStyle w:val="TOC2"/>
            <w:rPr>
              <w:rFonts w:ascii="Arial" w:hAnsi="Arial" w:cs="Arial"/>
              <w:noProof/>
              <w:kern w:val="2"/>
              <w:sz w:val="24"/>
              <w:szCs w:val="24"/>
              <w14:ligatures w14:val="standardContextual"/>
            </w:rPr>
          </w:pPr>
          <w:hyperlink w:anchor="_Toc197597115" w:history="1">
            <w:r w:rsidRPr="00E07B8A">
              <w:rPr>
                <w:rStyle w:val="Hyperlink"/>
                <w:rFonts w:ascii="Arial" w:hAnsi="Arial" w:cs="Arial"/>
                <w:b/>
                <w:bCs/>
                <w:noProof/>
                <w:sz w:val="24"/>
                <w:szCs w:val="24"/>
              </w:rPr>
              <w:t>Part II of EPA90 (known as waste management licensing)</w:t>
            </w:r>
            <w:r w:rsidRPr="00E07B8A">
              <w:rPr>
                <w:rFonts w:ascii="Arial" w:hAnsi="Arial" w:cs="Arial"/>
                <w:noProof/>
                <w:webHidden/>
                <w:sz w:val="24"/>
                <w:szCs w:val="24"/>
              </w:rPr>
              <w:tab/>
            </w:r>
            <w:r w:rsidRPr="00E07B8A">
              <w:rPr>
                <w:rFonts w:ascii="Arial" w:hAnsi="Arial" w:cs="Arial"/>
                <w:noProof/>
                <w:webHidden/>
                <w:sz w:val="24"/>
                <w:szCs w:val="24"/>
              </w:rPr>
              <w:fldChar w:fldCharType="begin"/>
            </w:r>
            <w:r w:rsidRPr="00E07B8A">
              <w:rPr>
                <w:rFonts w:ascii="Arial" w:hAnsi="Arial" w:cs="Arial"/>
                <w:noProof/>
                <w:webHidden/>
                <w:sz w:val="24"/>
                <w:szCs w:val="24"/>
              </w:rPr>
              <w:instrText xml:space="preserve"> PAGEREF _Toc197597115 \h </w:instrText>
            </w:r>
            <w:r w:rsidRPr="00E07B8A">
              <w:rPr>
                <w:rFonts w:ascii="Arial" w:hAnsi="Arial" w:cs="Arial"/>
                <w:noProof/>
                <w:webHidden/>
                <w:sz w:val="24"/>
                <w:szCs w:val="24"/>
              </w:rPr>
            </w:r>
            <w:r w:rsidRPr="00E07B8A">
              <w:rPr>
                <w:rFonts w:ascii="Arial" w:hAnsi="Arial" w:cs="Arial"/>
                <w:noProof/>
                <w:webHidden/>
                <w:sz w:val="24"/>
                <w:szCs w:val="24"/>
              </w:rPr>
              <w:fldChar w:fldCharType="separate"/>
            </w:r>
            <w:r w:rsidR="00A71C06">
              <w:rPr>
                <w:rFonts w:ascii="Arial" w:hAnsi="Arial" w:cs="Arial"/>
                <w:noProof/>
                <w:webHidden/>
                <w:sz w:val="24"/>
                <w:szCs w:val="24"/>
              </w:rPr>
              <w:t>9</w:t>
            </w:r>
            <w:r w:rsidRPr="00E07B8A">
              <w:rPr>
                <w:rFonts w:ascii="Arial" w:hAnsi="Arial" w:cs="Arial"/>
                <w:noProof/>
                <w:webHidden/>
                <w:sz w:val="24"/>
                <w:szCs w:val="24"/>
              </w:rPr>
              <w:fldChar w:fldCharType="end"/>
            </w:r>
          </w:hyperlink>
        </w:p>
        <w:p w14:paraId="794BB1D5" w14:textId="13BC0373" w:rsidR="00CD0E24" w:rsidRPr="00E07B8A" w:rsidRDefault="00CD0E24">
          <w:pPr>
            <w:pStyle w:val="TOC2"/>
            <w:rPr>
              <w:rFonts w:ascii="Arial" w:hAnsi="Arial" w:cs="Arial"/>
              <w:noProof/>
              <w:kern w:val="2"/>
              <w:sz w:val="24"/>
              <w:szCs w:val="24"/>
              <w14:ligatures w14:val="standardContextual"/>
            </w:rPr>
          </w:pPr>
          <w:hyperlink w:anchor="_Toc197597116" w:history="1">
            <w:r w:rsidRPr="00E07B8A">
              <w:rPr>
                <w:rStyle w:val="Hyperlink"/>
                <w:rFonts w:ascii="Arial" w:hAnsi="Arial" w:cs="Arial"/>
                <w:b/>
                <w:bCs/>
                <w:noProof/>
                <w:sz w:val="24"/>
                <w:szCs w:val="24"/>
              </w:rPr>
              <w:t>Statutory nuisance</w:t>
            </w:r>
            <w:r w:rsidRPr="00E07B8A">
              <w:rPr>
                <w:rFonts w:ascii="Arial" w:hAnsi="Arial" w:cs="Arial"/>
                <w:noProof/>
                <w:webHidden/>
                <w:sz w:val="24"/>
                <w:szCs w:val="24"/>
              </w:rPr>
              <w:tab/>
            </w:r>
            <w:r w:rsidRPr="00E07B8A">
              <w:rPr>
                <w:rFonts w:ascii="Arial" w:hAnsi="Arial" w:cs="Arial"/>
                <w:noProof/>
                <w:webHidden/>
                <w:sz w:val="24"/>
                <w:szCs w:val="24"/>
              </w:rPr>
              <w:fldChar w:fldCharType="begin"/>
            </w:r>
            <w:r w:rsidRPr="00E07B8A">
              <w:rPr>
                <w:rFonts w:ascii="Arial" w:hAnsi="Arial" w:cs="Arial"/>
                <w:noProof/>
                <w:webHidden/>
                <w:sz w:val="24"/>
                <w:szCs w:val="24"/>
              </w:rPr>
              <w:instrText xml:space="preserve"> PAGEREF _Toc197597116 \h </w:instrText>
            </w:r>
            <w:r w:rsidRPr="00E07B8A">
              <w:rPr>
                <w:rFonts w:ascii="Arial" w:hAnsi="Arial" w:cs="Arial"/>
                <w:noProof/>
                <w:webHidden/>
                <w:sz w:val="24"/>
                <w:szCs w:val="24"/>
              </w:rPr>
            </w:r>
            <w:r w:rsidRPr="00E07B8A">
              <w:rPr>
                <w:rFonts w:ascii="Arial" w:hAnsi="Arial" w:cs="Arial"/>
                <w:noProof/>
                <w:webHidden/>
                <w:sz w:val="24"/>
                <w:szCs w:val="24"/>
              </w:rPr>
              <w:fldChar w:fldCharType="separate"/>
            </w:r>
            <w:r w:rsidR="00A71C06">
              <w:rPr>
                <w:rFonts w:ascii="Arial" w:hAnsi="Arial" w:cs="Arial"/>
                <w:noProof/>
                <w:webHidden/>
                <w:sz w:val="24"/>
                <w:szCs w:val="24"/>
              </w:rPr>
              <w:t>11</w:t>
            </w:r>
            <w:r w:rsidRPr="00E07B8A">
              <w:rPr>
                <w:rFonts w:ascii="Arial" w:hAnsi="Arial" w:cs="Arial"/>
                <w:noProof/>
                <w:webHidden/>
                <w:sz w:val="24"/>
                <w:szCs w:val="24"/>
              </w:rPr>
              <w:fldChar w:fldCharType="end"/>
            </w:r>
          </w:hyperlink>
        </w:p>
        <w:p w14:paraId="67F23150" w14:textId="68B796E8" w:rsidR="00CD0E24" w:rsidRPr="00E07B8A" w:rsidRDefault="00CD0E24">
          <w:pPr>
            <w:pStyle w:val="TOC2"/>
            <w:rPr>
              <w:rFonts w:ascii="Arial" w:hAnsi="Arial" w:cs="Arial"/>
              <w:noProof/>
              <w:kern w:val="2"/>
              <w:sz w:val="24"/>
              <w:szCs w:val="24"/>
              <w14:ligatures w14:val="standardContextual"/>
            </w:rPr>
          </w:pPr>
          <w:hyperlink w:anchor="_Toc197597117" w:history="1">
            <w:r w:rsidRPr="00E07B8A">
              <w:rPr>
                <w:rStyle w:val="Hyperlink"/>
                <w:rFonts w:ascii="Arial" w:hAnsi="Arial" w:cs="Arial"/>
                <w:b/>
                <w:bCs/>
                <w:noProof/>
                <w:sz w:val="24"/>
                <w:szCs w:val="24"/>
              </w:rPr>
              <w:t>Planning</w:t>
            </w:r>
            <w:r w:rsidRPr="00E07B8A">
              <w:rPr>
                <w:rFonts w:ascii="Arial" w:hAnsi="Arial" w:cs="Arial"/>
                <w:noProof/>
                <w:webHidden/>
                <w:sz w:val="24"/>
                <w:szCs w:val="24"/>
              </w:rPr>
              <w:tab/>
            </w:r>
            <w:r w:rsidRPr="00E07B8A">
              <w:rPr>
                <w:rFonts w:ascii="Arial" w:hAnsi="Arial" w:cs="Arial"/>
                <w:noProof/>
                <w:webHidden/>
                <w:sz w:val="24"/>
                <w:szCs w:val="24"/>
              </w:rPr>
              <w:fldChar w:fldCharType="begin"/>
            </w:r>
            <w:r w:rsidRPr="00E07B8A">
              <w:rPr>
                <w:rFonts w:ascii="Arial" w:hAnsi="Arial" w:cs="Arial"/>
                <w:noProof/>
                <w:webHidden/>
                <w:sz w:val="24"/>
                <w:szCs w:val="24"/>
              </w:rPr>
              <w:instrText xml:space="preserve"> PAGEREF _Toc197597117 \h </w:instrText>
            </w:r>
            <w:r w:rsidRPr="00E07B8A">
              <w:rPr>
                <w:rFonts w:ascii="Arial" w:hAnsi="Arial" w:cs="Arial"/>
                <w:noProof/>
                <w:webHidden/>
                <w:sz w:val="24"/>
                <w:szCs w:val="24"/>
              </w:rPr>
            </w:r>
            <w:r w:rsidRPr="00E07B8A">
              <w:rPr>
                <w:rFonts w:ascii="Arial" w:hAnsi="Arial" w:cs="Arial"/>
                <w:noProof/>
                <w:webHidden/>
                <w:sz w:val="24"/>
                <w:szCs w:val="24"/>
              </w:rPr>
              <w:fldChar w:fldCharType="separate"/>
            </w:r>
            <w:r w:rsidR="00A71C06">
              <w:rPr>
                <w:rFonts w:ascii="Arial" w:hAnsi="Arial" w:cs="Arial"/>
                <w:noProof/>
                <w:webHidden/>
                <w:sz w:val="24"/>
                <w:szCs w:val="24"/>
              </w:rPr>
              <w:t>11</w:t>
            </w:r>
            <w:r w:rsidRPr="00E07B8A">
              <w:rPr>
                <w:rFonts w:ascii="Arial" w:hAnsi="Arial" w:cs="Arial"/>
                <w:noProof/>
                <w:webHidden/>
                <w:sz w:val="24"/>
                <w:szCs w:val="24"/>
              </w:rPr>
              <w:fldChar w:fldCharType="end"/>
            </w:r>
          </w:hyperlink>
        </w:p>
        <w:p w14:paraId="515AAA7F" w14:textId="66E44E11" w:rsidR="00CD0E24" w:rsidRPr="00E07B8A" w:rsidRDefault="00CD0E24">
          <w:pPr>
            <w:pStyle w:val="TOC1"/>
            <w:rPr>
              <w:rFonts w:ascii="Arial" w:hAnsi="Arial" w:cs="Arial"/>
              <w:noProof/>
              <w:kern w:val="2"/>
              <w:sz w:val="24"/>
              <w:szCs w:val="24"/>
              <w14:ligatures w14:val="standardContextual"/>
            </w:rPr>
          </w:pPr>
          <w:hyperlink w:anchor="_Toc197597118" w:history="1">
            <w:r w:rsidRPr="00E07B8A">
              <w:rPr>
                <w:rStyle w:val="Hyperlink"/>
                <w:rFonts w:ascii="Arial" w:hAnsi="Arial" w:cs="Arial"/>
                <w:b/>
                <w:bCs/>
                <w:noProof/>
                <w:sz w:val="24"/>
                <w:szCs w:val="24"/>
              </w:rPr>
              <w:t>Part 1: The general fundamentals of odour</w:t>
            </w:r>
            <w:r w:rsidRPr="00E07B8A">
              <w:rPr>
                <w:rFonts w:ascii="Arial" w:hAnsi="Arial" w:cs="Arial"/>
                <w:noProof/>
                <w:webHidden/>
                <w:sz w:val="24"/>
                <w:szCs w:val="24"/>
              </w:rPr>
              <w:tab/>
            </w:r>
            <w:r w:rsidRPr="00E07B8A">
              <w:rPr>
                <w:rFonts w:ascii="Arial" w:hAnsi="Arial" w:cs="Arial"/>
                <w:noProof/>
                <w:webHidden/>
                <w:sz w:val="24"/>
                <w:szCs w:val="24"/>
              </w:rPr>
              <w:fldChar w:fldCharType="begin"/>
            </w:r>
            <w:r w:rsidRPr="00E07B8A">
              <w:rPr>
                <w:rFonts w:ascii="Arial" w:hAnsi="Arial" w:cs="Arial"/>
                <w:noProof/>
                <w:webHidden/>
                <w:sz w:val="24"/>
                <w:szCs w:val="24"/>
              </w:rPr>
              <w:instrText xml:space="preserve"> PAGEREF _Toc197597118 \h </w:instrText>
            </w:r>
            <w:r w:rsidRPr="00E07B8A">
              <w:rPr>
                <w:rFonts w:ascii="Arial" w:hAnsi="Arial" w:cs="Arial"/>
                <w:noProof/>
                <w:webHidden/>
                <w:sz w:val="24"/>
                <w:szCs w:val="24"/>
              </w:rPr>
            </w:r>
            <w:r w:rsidRPr="00E07B8A">
              <w:rPr>
                <w:rFonts w:ascii="Arial" w:hAnsi="Arial" w:cs="Arial"/>
                <w:noProof/>
                <w:webHidden/>
                <w:sz w:val="24"/>
                <w:szCs w:val="24"/>
              </w:rPr>
              <w:fldChar w:fldCharType="separate"/>
            </w:r>
            <w:r w:rsidR="00A71C06">
              <w:rPr>
                <w:rFonts w:ascii="Arial" w:hAnsi="Arial" w:cs="Arial"/>
                <w:noProof/>
                <w:webHidden/>
                <w:sz w:val="24"/>
                <w:szCs w:val="24"/>
              </w:rPr>
              <w:t>12</w:t>
            </w:r>
            <w:r w:rsidRPr="00E07B8A">
              <w:rPr>
                <w:rFonts w:ascii="Arial" w:hAnsi="Arial" w:cs="Arial"/>
                <w:noProof/>
                <w:webHidden/>
                <w:sz w:val="24"/>
                <w:szCs w:val="24"/>
              </w:rPr>
              <w:fldChar w:fldCharType="end"/>
            </w:r>
          </w:hyperlink>
        </w:p>
        <w:p w14:paraId="1E4B9B36" w14:textId="4CAC6F6C" w:rsidR="00CD0E24" w:rsidRPr="00E07B8A" w:rsidRDefault="00CD0E24">
          <w:pPr>
            <w:pStyle w:val="TOC2"/>
            <w:rPr>
              <w:rFonts w:ascii="Arial" w:hAnsi="Arial" w:cs="Arial"/>
              <w:noProof/>
              <w:kern w:val="2"/>
              <w:sz w:val="24"/>
              <w:szCs w:val="24"/>
              <w14:ligatures w14:val="standardContextual"/>
            </w:rPr>
          </w:pPr>
          <w:hyperlink w:anchor="_Toc197597119" w:history="1">
            <w:r w:rsidRPr="00E07B8A">
              <w:rPr>
                <w:rStyle w:val="Hyperlink"/>
                <w:rFonts w:ascii="Arial" w:hAnsi="Arial" w:cs="Arial"/>
                <w:b/>
                <w:bCs/>
                <w:noProof/>
                <w:sz w:val="24"/>
                <w:szCs w:val="24"/>
              </w:rPr>
              <w:t>1.1</w:t>
            </w:r>
            <w:r w:rsidRPr="00E07B8A">
              <w:rPr>
                <w:rFonts w:ascii="Arial" w:hAnsi="Arial" w:cs="Arial"/>
                <w:noProof/>
                <w:kern w:val="2"/>
                <w:sz w:val="24"/>
                <w:szCs w:val="24"/>
                <w14:ligatures w14:val="standardContextual"/>
              </w:rPr>
              <w:tab/>
            </w:r>
            <w:r w:rsidRPr="00E07B8A">
              <w:rPr>
                <w:rStyle w:val="Hyperlink"/>
                <w:rFonts w:ascii="Arial" w:hAnsi="Arial" w:cs="Arial"/>
                <w:b/>
                <w:bCs/>
                <w:noProof/>
                <w:sz w:val="24"/>
                <w:szCs w:val="24"/>
              </w:rPr>
              <w:t>What is an odour?</w:t>
            </w:r>
            <w:r w:rsidRPr="00E07B8A">
              <w:rPr>
                <w:rFonts w:ascii="Arial" w:hAnsi="Arial" w:cs="Arial"/>
                <w:noProof/>
                <w:webHidden/>
                <w:sz w:val="24"/>
                <w:szCs w:val="24"/>
              </w:rPr>
              <w:tab/>
            </w:r>
            <w:r w:rsidRPr="00E07B8A">
              <w:rPr>
                <w:rFonts w:ascii="Arial" w:hAnsi="Arial" w:cs="Arial"/>
                <w:noProof/>
                <w:webHidden/>
                <w:sz w:val="24"/>
                <w:szCs w:val="24"/>
              </w:rPr>
              <w:fldChar w:fldCharType="begin"/>
            </w:r>
            <w:r w:rsidRPr="00E07B8A">
              <w:rPr>
                <w:rFonts w:ascii="Arial" w:hAnsi="Arial" w:cs="Arial"/>
                <w:noProof/>
                <w:webHidden/>
                <w:sz w:val="24"/>
                <w:szCs w:val="24"/>
              </w:rPr>
              <w:instrText xml:space="preserve"> PAGEREF _Toc197597119 \h </w:instrText>
            </w:r>
            <w:r w:rsidRPr="00E07B8A">
              <w:rPr>
                <w:rFonts w:ascii="Arial" w:hAnsi="Arial" w:cs="Arial"/>
                <w:noProof/>
                <w:webHidden/>
                <w:sz w:val="24"/>
                <w:szCs w:val="24"/>
              </w:rPr>
            </w:r>
            <w:r w:rsidRPr="00E07B8A">
              <w:rPr>
                <w:rFonts w:ascii="Arial" w:hAnsi="Arial" w:cs="Arial"/>
                <w:noProof/>
                <w:webHidden/>
                <w:sz w:val="24"/>
                <w:szCs w:val="24"/>
              </w:rPr>
              <w:fldChar w:fldCharType="separate"/>
            </w:r>
            <w:r w:rsidR="00A71C06">
              <w:rPr>
                <w:rFonts w:ascii="Arial" w:hAnsi="Arial" w:cs="Arial"/>
                <w:noProof/>
                <w:webHidden/>
                <w:sz w:val="24"/>
                <w:szCs w:val="24"/>
              </w:rPr>
              <w:t>12</w:t>
            </w:r>
            <w:r w:rsidRPr="00E07B8A">
              <w:rPr>
                <w:rFonts w:ascii="Arial" w:hAnsi="Arial" w:cs="Arial"/>
                <w:noProof/>
                <w:webHidden/>
                <w:sz w:val="24"/>
                <w:szCs w:val="24"/>
              </w:rPr>
              <w:fldChar w:fldCharType="end"/>
            </w:r>
          </w:hyperlink>
        </w:p>
        <w:p w14:paraId="558E2E9F" w14:textId="66143AA9" w:rsidR="00CD0E24" w:rsidRPr="00E07B8A" w:rsidRDefault="00CD0E24">
          <w:pPr>
            <w:pStyle w:val="TOC2"/>
            <w:rPr>
              <w:rFonts w:ascii="Arial" w:hAnsi="Arial" w:cs="Arial"/>
              <w:noProof/>
              <w:kern w:val="2"/>
              <w:sz w:val="24"/>
              <w:szCs w:val="24"/>
              <w14:ligatures w14:val="standardContextual"/>
            </w:rPr>
          </w:pPr>
          <w:hyperlink w:anchor="_Toc197597120" w:history="1">
            <w:r w:rsidRPr="00E07B8A">
              <w:rPr>
                <w:rStyle w:val="Hyperlink"/>
                <w:rFonts w:ascii="Arial" w:hAnsi="Arial" w:cs="Arial"/>
                <w:b/>
                <w:bCs/>
                <w:noProof/>
                <w:sz w:val="24"/>
                <w:szCs w:val="24"/>
              </w:rPr>
              <w:t>1.2</w:t>
            </w:r>
            <w:r w:rsidRPr="00E07B8A">
              <w:rPr>
                <w:rFonts w:ascii="Arial" w:hAnsi="Arial" w:cs="Arial"/>
                <w:noProof/>
                <w:kern w:val="2"/>
                <w:sz w:val="24"/>
                <w:szCs w:val="24"/>
                <w14:ligatures w14:val="standardContextual"/>
              </w:rPr>
              <w:tab/>
            </w:r>
            <w:r w:rsidRPr="00E07B8A">
              <w:rPr>
                <w:rStyle w:val="Hyperlink"/>
                <w:rFonts w:ascii="Arial" w:hAnsi="Arial" w:cs="Arial"/>
                <w:b/>
                <w:bCs/>
                <w:noProof/>
                <w:sz w:val="24"/>
                <w:szCs w:val="24"/>
              </w:rPr>
              <w:t>Effects and health impacts of odour</w:t>
            </w:r>
            <w:r w:rsidRPr="00E07B8A">
              <w:rPr>
                <w:rFonts w:ascii="Arial" w:hAnsi="Arial" w:cs="Arial"/>
                <w:noProof/>
                <w:webHidden/>
                <w:sz w:val="24"/>
                <w:szCs w:val="24"/>
              </w:rPr>
              <w:tab/>
            </w:r>
            <w:r w:rsidRPr="00E07B8A">
              <w:rPr>
                <w:rFonts w:ascii="Arial" w:hAnsi="Arial" w:cs="Arial"/>
                <w:noProof/>
                <w:webHidden/>
                <w:sz w:val="24"/>
                <w:szCs w:val="24"/>
              </w:rPr>
              <w:fldChar w:fldCharType="begin"/>
            </w:r>
            <w:r w:rsidRPr="00E07B8A">
              <w:rPr>
                <w:rFonts w:ascii="Arial" w:hAnsi="Arial" w:cs="Arial"/>
                <w:noProof/>
                <w:webHidden/>
                <w:sz w:val="24"/>
                <w:szCs w:val="24"/>
              </w:rPr>
              <w:instrText xml:space="preserve"> PAGEREF _Toc197597120 \h </w:instrText>
            </w:r>
            <w:r w:rsidRPr="00E07B8A">
              <w:rPr>
                <w:rFonts w:ascii="Arial" w:hAnsi="Arial" w:cs="Arial"/>
                <w:noProof/>
                <w:webHidden/>
                <w:sz w:val="24"/>
                <w:szCs w:val="24"/>
              </w:rPr>
            </w:r>
            <w:r w:rsidRPr="00E07B8A">
              <w:rPr>
                <w:rFonts w:ascii="Arial" w:hAnsi="Arial" w:cs="Arial"/>
                <w:noProof/>
                <w:webHidden/>
                <w:sz w:val="24"/>
                <w:szCs w:val="24"/>
              </w:rPr>
              <w:fldChar w:fldCharType="separate"/>
            </w:r>
            <w:r w:rsidR="00A71C06">
              <w:rPr>
                <w:rFonts w:ascii="Arial" w:hAnsi="Arial" w:cs="Arial"/>
                <w:noProof/>
                <w:webHidden/>
                <w:sz w:val="24"/>
                <w:szCs w:val="24"/>
              </w:rPr>
              <w:t>12</w:t>
            </w:r>
            <w:r w:rsidRPr="00E07B8A">
              <w:rPr>
                <w:rFonts w:ascii="Arial" w:hAnsi="Arial" w:cs="Arial"/>
                <w:noProof/>
                <w:webHidden/>
                <w:sz w:val="24"/>
                <w:szCs w:val="24"/>
              </w:rPr>
              <w:fldChar w:fldCharType="end"/>
            </w:r>
          </w:hyperlink>
        </w:p>
        <w:p w14:paraId="4A9F78F4" w14:textId="77744E1D" w:rsidR="00CD0E24" w:rsidRPr="00E07B8A" w:rsidRDefault="00CD0E24">
          <w:pPr>
            <w:pStyle w:val="TOC2"/>
            <w:rPr>
              <w:rFonts w:ascii="Arial" w:hAnsi="Arial" w:cs="Arial"/>
              <w:noProof/>
              <w:kern w:val="2"/>
              <w:sz w:val="24"/>
              <w:szCs w:val="24"/>
              <w14:ligatures w14:val="standardContextual"/>
            </w:rPr>
          </w:pPr>
          <w:hyperlink w:anchor="_Toc197597121" w:history="1">
            <w:r w:rsidRPr="00E07B8A">
              <w:rPr>
                <w:rStyle w:val="Hyperlink"/>
                <w:rFonts w:ascii="Arial" w:hAnsi="Arial" w:cs="Arial"/>
                <w:b/>
                <w:bCs/>
                <w:noProof/>
                <w:sz w:val="24"/>
                <w:szCs w:val="24"/>
              </w:rPr>
              <w:t>1.3</w:t>
            </w:r>
            <w:r w:rsidRPr="00E07B8A">
              <w:rPr>
                <w:rFonts w:ascii="Arial" w:hAnsi="Arial" w:cs="Arial"/>
                <w:noProof/>
                <w:kern w:val="2"/>
                <w:sz w:val="24"/>
                <w:szCs w:val="24"/>
                <w14:ligatures w14:val="standardContextual"/>
              </w:rPr>
              <w:tab/>
            </w:r>
            <w:r w:rsidRPr="00E07B8A">
              <w:rPr>
                <w:rStyle w:val="Hyperlink"/>
                <w:rFonts w:ascii="Arial" w:hAnsi="Arial" w:cs="Arial"/>
                <w:b/>
                <w:bCs/>
                <w:noProof/>
                <w:sz w:val="24"/>
                <w:szCs w:val="24"/>
              </w:rPr>
              <w:t>Why assess odour?</w:t>
            </w:r>
            <w:r w:rsidRPr="00E07B8A">
              <w:rPr>
                <w:rFonts w:ascii="Arial" w:hAnsi="Arial" w:cs="Arial"/>
                <w:noProof/>
                <w:webHidden/>
                <w:sz w:val="24"/>
                <w:szCs w:val="24"/>
              </w:rPr>
              <w:tab/>
            </w:r>
            <w:r w:rsidRPr="00E07B8A">
              <w:rPr>
                <w:rFonts w:ascii="Arial" w:hAnsi="Arial" w:cs="Arial"/>
                <w:noProof/>
                <w:webHidden/>
                <w:sz w:val="24"/>
                <w:szCs w:val="24"/>
              </w:rPr>
              <w:fldChar w:fldCharType="begin"/>
            </w:r>
            <w:r w:rsidRPr="00E07B8A">
              <w:rPr>
                <w:rFonts w:ascii="Arial" w:hAnsi="Arial" w:cs="Arial"/>
                <w:noProof/>
                <w:webHidden/>
                <w:sz w:val="24"/>
                <w:szCs w:val="24"/>
              </w:rPr>
              <w:instrText xml:space="preserve"> PAGEREF _Toc197597121 \h </w:instrText>
            </w:r>
            <w:r w:rsidRPr="00E07B8A">
              <w:rPr>
                <w:rFonts w:ascii="Arial" w:hAnsi="Arial" w:cs="Arial"/>
                <w:noProof/>
                <w:webHidden/>
                <w:sz w:val="24"/>
                <w:szCs w:val="24"/>
              </w:rPr>
            </w:r>
            <w:r w:rsidRPr="00E07B8A">
              <w:rPr>
                <w:rFonts w:ascii="Arial" w:hAnsi="Arial" w:cs="Arial"/>
                <w:noProof/>
                <w:webHidden/>
                <w:sz w:val="24"/>
                <w:szCs w:val="24"/>
              </w:rPr>
              <w:fldChar w:fldCharType="separate"/>
            </w:r>
            <w:r w:rsidR="00A71C06">
              <w:rPr>
                <w:rFonts w:ascii="Arial" w:hAnsi="Arial" w:cs="Arial"/>
                <w:noProof/>
                <w:webHidden/>
                <w:sz w:val="24"/>
                <w:szCs w:val="24"/>
              </w:rPr>
              <w:t>14</w:t>
            </w:r>
            <w:r w:rsidRPr="00E07B8A">
              <w:rPr>
                <w:rFonts w:ascii="Arial" w:hAnsi="Arial" w:cs="Arial"/>
                <w:noProof/>
                <w:webHidden/>
                <w:sz w:val="24"/>
                <w:szCs w:val="24"/>
              </w:rPr>
              <w:fldChar w:fldCharType="end"/>
            </w:r>
          </w:hyperlink>
        </w:p>
        <w:p w14:paraId="62F017C2" w14:textId="7F9B798A" w:rsidR="00CD0E24" w:rsidRPr="00E07B8A" w:rsidRDefault="00CD0E24">
          <w:pPr>
            <w:pStyle w:val="TOC2"/>
            <w:rPr>
              <w:rFonts w:ascii="Arial" w:hAnsi="Arial" w:cs="Arial"/>
              <w:noProof/>
              <w:kern w:val="2"/>
              <w:sz w:val="24"/>
              <w:szCs w:val="24"/>
              <w14:ligatures w14:val="standardContextual"/>
            </w:rPr>
          </w:pPr>
          <w:hyperlink w:anchor="_Toc197597122" w:history="1">
            <w:r w:rsidRPr="00E07B8A">
              <w:rPr>
                <w:rStyle w:val="Hyperlink"/>
                <w:rFonts w:ascii="Arial" w:hAnsi="Arial" w:cs="Arial"/>
                <w:b/>
                <w:bCs/>
                <w:noProof/>
                <w:sz w:val="24"/>
                <w:szCs w:val="24"/>
              </w:rPr>
              <w:t>1.4</w:t>
            </w:r>
            <w:r w:rsidRPr="00E07B8A">
              <w:rPr>
                <w:rFonts w:ascii="Arial" w:hAnsi="Arial" w:cs="Arial"/>
                <w:noProof/>
                <w:kern w:val="2"/>
                <w:sz w:val="24"/>
                <w:szCs w:val="24"/>
                <w14:ligatures w14:val="standardContextual"/>
              </w:rPr>
              <w:tab/>
            </w:r>
            <w:r w:rsidRPr="00E07B8A">
              <w:rPr>
                <w:rStyle w:val="Hyperlink"/>
                <w:rFonts w:ascii="Arial" w:hAnsi="Arial" w:cs="Arial"/>
                <w:b/>
                <w:bCs/>
                <w:noProof/>
                <w:sz w:val="24"/>
                <w:szCs w:val="24"/>
              </w:rPr>
              <w:t>What is an offensive odour?</w:t>
            </w:r>
            <w:r w:rsidRPr="00E07B8A">
              <w:rPr>
                <w:rFonts w:ascii="Arial" w:hAnsi="Arial" w:cs="Arial"/>
                <w:noProof/>
                <w:webHidden/>
                <w:sz w:val="24"/>
                <w:szCs w:val="24"/>
              </w:rPr>
              <w:tab/>
            </w:r>
            <w:r w:rsidRPr="00E07B8A">
              <w:rPr>
                <w:rFonts w:ascii="Arial" w:hAnsi="Arial" w:cs="Arial"/>
                <w:noProof/>
                <w:webHidden/>
                <w:sz w:val="24"/>
                <w:szCs w:val="24"/>
              </w:rPr>
              <w:fldChar w:fldCharType="begin"/>
            </w:r>
            <w:r w:rsidRPr="00E07B8A">
              <w:rPr>
                <w:rFonts w:ascii="Arial" w:hAnsi="Arial" w:cs="Arial"/>
                <w:noProof/>
                <w:webHidden/>
                <w:sz w:val="24"/>
                <w:szCs w:val="24"/>
              </w:rPr>
              <w:instrText xml:space="preserve"> PAGEREF _Toc197597122 \h </w:instrText>
            </w:r>
            <w:r w:rsidRPr="00E07B8A">
              <w:rPr>
                <w:rFonts w:ascii="Arial" w:hAnsi="Arial" w:cs="Arial"/>
                <w:noProof/>
                <w:webHidden/>
                <w:sz w:val="24"/>
                <w:szCs w:val="24"/>
              </w:rPr>
            </w:r>
            <w:r w:rsidRPr="00E07B8A">
              <w:rPr>
                <w:rFonts w:ascii="Arial" w:hAnsi="Arial" w:cs="Arial"/>
                <w:noProof/>
                <w:webHidden/>
                <w:sz w:val="24"/>
                <w:szCs w:val="24"/>
              </w:rPr>
              <w:fldChar w:fldCharType="separate"/>
            </w:r>
            <w:r w:rsidR="00A71C06">
              <w:rPr>
                <w:rFonts w:ascii="Arial" w:hAnsi="Arial" w:cs="Arial"/>
                <w:noProof/>
                <w:webHidden/>
                <w:sz w:val="24"/>
                <w:szCs w:val="24"/>
              </w:rPr>
              <w:t>15</w:t>
            </w:r>
            <w:r w:rsidRPr="00E07B8A">
              <w:rPr>
                <w:rFonts w:ascii="Arial" w:hAnsi="Arial" w:cs="Arial"/>
                <w:noProof/>
                <w:webHidden/>
                <w:sz w:val="24"/>
                <w:szCs w:val="24"/>
              </w:rPr>
              <w:fldChar w:fldCharType="end"/>
            </w:r>
          </w:hyperlink>
        </w:p>
        <w:p w14:paraId="2FCC55A1" w14:textId="48AB3D71" w:rsidR="00CD0E24" w:rsidRPr="00E07B8A" w:rsidRDefault="00CD0E24">
          <w:pPr>
            <w:pStyle w:val="TOC2"/>
            <w:rPr>
              <w:rFonts w:ascii="Arial" w:hAnsi="Arial" w:cs="Arial"/>
              <w:noProof/>
              <w:kern w:val="2"/>
              <w:sz w:val="24"/>
              <w:szCs w:val="24"/>
              <w14:ligatures w14:val="standardContextual"/>
            </w:rPr>
          </w:pPr>
          <w:hyperlink w:anchor="_Toc197597123" w:history="1">
            <w:r w:rsidRPr="00E07B8A">
              <w:rPr>
                <w:rStyle w:val="Hyperlink"/>
                <w:rFonts w:ascii="Arial" w:hAnsi="Arial" w:cs="Arial"/>
                <w:b/>
                <w:noProof/>
                <w:sz w:val="24"/>
                <w:szCs w:val="24"/>
              </w:rPr>
              <w:t>1.5</w:t>
            </w:r>
            <w:r w:rsidRPr="00E07B8A">
              <w:rPr>
                <w:rFonts w:ascii="Arial" w:hAnsi="Arial" w:cs="Arial"/>
                <w:noProof/>
                <w:kern w:val="2"/>
                <w:sz w:val="24"/>
                <w:szCs w:val="24"/>
                <w14:ligatures w14:val="standardContextual"/>
              </w:rPr>
              <w:tab/>
            </w:r>
            <w:r w:rsidRPr="00E07B8A">
              <w:rPr>
                <w:rStyle w:val="Hyperlink"/>
                <w:rFonts w:ascii="Arial" w:hAnsi="Arial" w:cs="Arial"/>
                <w:b/>
                <w:noProof/>
                <w:sz w:val="24"/>
                <w:szCs w:val="24"/>
              </w:rPr>
              <w:t>Parameters associated with odours</w:t>
            </w:r>
            <w:r w:rsidRPr="00E07B8A">
              <w:rPr>
                <w:rFonts w:ascii="Arial" w:hAnsi="Arial" w:cs="Arial"/>
                <w:noProof/>
                <w:webHidden/>
                <w:sz w:val="24"/>
                <w:szCs w:val="24"/>
              </w:rPr>
              <w:tab/>
            </w:r>
            <w:r w:rsidRPr="00E07B8A">
              <w:rPr>
                <w:rFonts w:ascii="Arial" w:hAnsi="Arial" w:cs="Arial"/>
                <w:noProof/>
                <w:webHidden/>
                <w:sz w:val="24"/>
                <w:szCs w:val="24"/>
              </w:rPr>
              <w:fldChar w:fldCharType="begin"/>
            </w:r>
            <w:r w:rsidRPr="00E07B8A">
              <w:rPr>
                <w:rFonts w:ascii="Arial" w:hAnsi="Arial" w:cs="Arial"/>
                <w:noProof/>
                <w:webHidden/>
                <w:sz w:val="24"/>
                <w:szCs w:val="24"/>
              </w:rPr>
              <w:instrText xml:space="preserve"> PAGEREF _Toc197597123 \h </w:instrText>
            </w:r>
            <w:r w:rsidRPr="00E07B8A">
              <w:rPr>
                <w:rFonts w:ascii="Arial" w:hAnsi="Arial" w:cs="Arial"/>
                <w:noProof/>
                <w:webHidden/>
                <w:sz w:val="24"/>
                <w:szCs w:val="24"/>
              </w:rPr>
            </w:r>
            <w:r w:rsidRPr="00E07B8A">
              <w:rPr>
                <w:rFonts w:ascii="Arial" w:hAnsi="Arial" w:cs="Arial"/>
                <w:noProof/>
                <w:webHidden/>
                <w:sz w:val="24"/>
                <w:szCs w:val="24"/>
              </w:rPr>
              <w:fldChar w:fldCharType="separate"/>
            </w:r>
            <w:r w:rsidR="00A71C06">
              <w:rPr>
                <w:rFonts w:ascii="Arial" w:hAnsi="Arial" w:cs="Arial"/>
                <w:noProof/>
                <w:webHidden/>
                <w:sz w:val="24"/>
                <w:szCs w:val="24"/>
              </w:rPr>
              <w:t>17</w:t>
            </w:r>
            <w:r w:rsidRPr="00E07B8A">
              <w:rPr>
                <w:rFonts w:ascii="Arial" w:hAnsi="Arial" w:cs="Arial"/>
                <w:noProof/>
                <w:webHidden/>
                <w:sz w:val="24"/>
                <w:szCs w:val="24"/>
              </w:rPr>
              <w:fldChar w:fldCharType="end"/>
            </w:r>
          </w:hyperlink>
        </w:p>
        <w:p w14:paraId="4CFDC765" w14:textId="3186646D" w:rsidR="00CD0E24" w:rsidRPr="00E07B8A" w:rsidRDefault="00CD0E24">
          <w:pPr>
            <w:pStyle w:val="TOC3"/>
            <w:tabs>
              <w:tab w:val="left" w:pos="1440"/>
              <w:tab w:val="right" w:leader="dot" w:pos="10195"/>
            </w:tabs>
            <w:rPr>
              <w:rFonts w:ascii="Arial" w:hAnsi="Arial" w:cs="Arial"/>
              <w:noProof/>
              <w:kern w:val="2"/>
              <w:sz w:val="24"/>
              <w:szCs w:val="24"/>
              <w14:ligatures w14:val="standardContextual"/>
            </w:rPr>
          </w:pPr>
          <w:hyperlink w:anchor="_Toc197597124" w:history="1">
            <w:r w:rsidRPr="00E07B8A">
              <w:rPr>
                <w:rStyle w:val="Hyperlink"/>
                <w:rFonts w:ascii="Arial" w:hAnsi="Arial" w:cs="Arial"/>
                <w:b/>
                <w:bCs/>
                <w:noProof/>
                <w:sz w:val="24"/>
                <w:szCs w:val="24"/>
              </w:rPr>
              <w:t xml:space="preserve">1.5.1 </w:t>
            </w:r>
            <w:r w:rsidRPr="00E07B8A">
              <w:rPr>
                <w:rFonts w:ascii="Arial" w:hAnsi="Arial" w:cs="Arial"/>
                <w:noProof/>
                <w:kern w:val="2"/>
                <w:sz w:val="24"/>
                <w:szCs w:val="24"/>
                <w14:ligatures w14:val="standardContextual"/>
              </w:rPr>
              <w:tab/>
            </w:r>
            <w:r w:rsidRPr="00E07B8A">
              <w:rPr>
                <w:rStyle w:val="Hyperlink"/>
                <w:rFonts w:ascii="Arial" w:hAnsi="Arial" w:cs="Arial"/>
                <w:b/>
                <w:bCs/>
                <w:noProof/>
                <w:sz w:val="24"/>
                <w:szCs w:val="24"/>
              </w:rPr>
              <w:t>Odour units</w:t>
            </w:r>
            <w:r w:rsidRPr="00E07B8A">
              <w:rPr>
                <w:rFonts w:ascii="Arial" w:hAnsi="Arial" w:cs="Arial"/>
                <w:noProof/>
                <w:webHidden/>
                <w:sz w:val="24"/>
                <w:szCs w:val="24"/>
              </w:rPr>
              <w:tab/>
            </w:r>
            <w:r w:rsidRPr="00E07B8A">
              <w:rPr>
                <w:rFonts w:ascii="Arial" w:hAnsi="Arial" w:cs="Arial"/>
                <w:noProof/>
                <w:webHidden/>
                <w:sz w:val="24"/>
                <w:szCs w:val="24"/>
              </w:rPr>
              <w:fldChar w:fldCharType="begin"/>
            </w:r>
            <w:r w:rsidRPr="00E07B8A">
              <w:rPr>
                <w:rFonts w:ascii="Arial" w:hAnsi="Arial" w:cs="Arial"/>
                <w:noProof/>
                <w:webHidden/>
                <w:sz w:val="24"/>
                <w:szCs w:val="24"/>
              </w:rPr>
              <w:instrText xml:space="preserve"> PAGEREF _Toc197597124 \h </w:instrText>
            </w:r>
            <w:r w:rsidRPr="00E07B8A">
              <w:rPr>
                <w:rFonts w:ascii="Arial" w:hAnsi="Arial" w:cs="Arial"/>
                <w:noProof/>
                <w:webHidden/>
                <w:sz w:val="24"/>
                <w:szCs w:val="24"/>
              </w:rPr>
            </w:r>
            <w:r w:rsidRPr="00E07B8A">
              <w:rPr>
                <w:rFonts w:ascii="Arial" w:hAnsi="Arial" w:cs="Arial"/>
                <w:noProof/>
                <w:webHidden/>
                <w:sz w:val="24"/>
                <w:szCs w:val="24"/>
              </w:rPr>
              <w:fldChar w:fldCharType="separate"/>
            </w:r>
            <w:r w:rsidR="00A71C06">
              <w:rPr>
                <w:rFonts w:ascii="Arial" w:hAnsi="Arial" w:cs="Arial"/>
                <w:noProof/>
                <w:webHidden/>
                <w:sz w:val="24"/>
                <w:szCs w:val="24"/>
              </w:rPr>
              <w:t>17</w:t>
            </w:r>
            <w:r w:rsidRPr="00E07B8A">
              <w:rPr>
                <w:rFonts w:ascii="Arial" w:hAnsi="Arial" w:cs="Arial"/>
                <w:noProof/>
                <w:webHidden/>
                <w:sz w:val="24"/>
                <w:szCs w:val="24"/>
              </w:rPr>
              <w:fldChar w:fldCharType="end"/>
            </w:r>
          </w:hyperlink>
        </w:p>
        <w:p w14:paraId="3ED75997" w14:textId="1383FD6B" w:rsidR="00CD0E24" w:rsidRPr="00E07B8A" w:rsidRDefault="00CD0E24">
          <w:pPr>
            <w:pStyle w:val="TOC3"/>
            <w:tabs>
              <w:tab w:val="left" w:pos="1200"/>
              <w:tab w:val="right" w:leader="dot" w:pos="10195"/>
            </w:tabs>
            <w:rPr>
              <w:rFonts w:ascii="Arial" w:hAnsi="Arial" w:cs="Arial"/>
              <w:noProof/>
              <w:kern w:val="2"/>
              <w:sz w:val="24"/>
              <w:szCs w:val="24"/>
              <w14:ligatures w14:val="standardContextual"/>
            </w:rPr>
          </w:pPr>
          <w:hyperlink w:anchor="_Toc197597125" w:history="1">
            <w:r w:rsidRPr="00E07B8A">
              <w:rPr>
                <w:rStyle w:val="Hyperlink"/>
                <w:rFonts w:ascii="Arial" w:hAnsi="Arial" w:cs="Arial"/>
                <w:b/>
                <w:bCs/>
                <w:noProof/>
                <w:sz w:val="24"/>
                <w:szCs w:val="24"/>
              </w:rPr>
              <w:t>1.5.2</w:t>
            </w:r>
            <w:r w:rsidRPr="00E07B8A">
              <w:rPr>
                <w:rFonts w:ascii="Arial" w:hAnsi="Arial" w:cs="Arial"/>
                <w:noProof/>
                <w:kern w:val="2"/>
                <w:sz w:val="24"/>
                <w:szCs w:val="24"/>
                <w14:ligatures w14:val="standardContextual"/>
              </w:rPr>
              <w:tab/>
            </w:r>
            <w:r w:rsidRPr="00E07B8A">
              <w:rPr>
                <w:rStyle w:val="Hyperlink"/>
                <w:rFonts w:ascii="Arial" w:hAnsi="Arial" w:cs="Arial"/>
                <w:b/>
                <w:bCs/>
                <w:noProof/>
                <w:sz w:val="24"/>
                <w:szCs w:val="24"/>
              </w:rPr>
              <w:t>Hedonic tone</w:t>
            </w:r>
            <w:r w:rsidRPr="00E07B8A">
              <w:rPr>
                <w:rFonts w:ascii="Arial" w:hAnsi="Arial" w:cs="Arial"/>
                <w:noProof/>
                <w:webHidden/>
                <w:sz w:val="24"/>
                <w:szCs w:val="24"/>
              </w:rPr>
              <w:tab/>
            </w:r>
            <w:r w:rsidRPr="00E07B8A">
              <w:rPr>
                <w:rFonts w:ascii="Arial" w:hAnsi="Arial" w:cs="Arial"/>
                <w:noProof/>
                <w:webHidden/>
                <w:sz w:val="24"/>
                <w:szCs w:val="24"/>
              </w:rPr>
              <w:fldChar w:fldCharType="begin"/>
            </w:r>
            <w:r w:rsidRPr="00E07B8A">
              <w:rPr>
                <w:rFonts w:ascii="Arial" w:hAnsi="Arial" w:cs="Arial"/>
                <w:noProof/>
                <w:webHidden/>
                <w:sz w:val="24"/>
                <w:szCs w:val="24"/>
              </w:rPr>
              <w:instrText xml:space="preserve"> PAGEREF _Toc197597125 \h </w:instrText>
            </w:r>
            <w:r w:rsidRPr="00E07B8A">
              <w:rPr>
                <w:rFonts w:ascii="Arial" w:hAnsi="Arial" w:cs="Arial"/>
                <w:noProof/>
                <w:webHidden/>
                <w:sz w:val="24"/>
                <w:szCs w:val="24"/>
              </w:rPr>
            </w:r>
            <w:r w:rsidRPr="00E07B8A">
              <w:rPr>
                <w:rFonts w:ascii="Arial" w:hAnsi="Arial" w:cs="Arial"/>
                <w:noProof/>
                <w:webHidden/>
                <w:sz w:val="24"/>
                <w:szCs w:val="24"/>
              </w:rPr>
              <w:fldChar w:fldCharType="separate"/>
            </w:r>
            <w:r w:rsidR="00A71C06">
              <w:rPr>
                <w:rFonts w:ascii="Arial" w:hAnsi="Arial" w:cs="Arial"/>
                <w:noProof/>
                <w:webHidden/>
                <w:sz w:val="24"/>
                <w:szCs w:val="24"/>
              </w:rPr>
              <w:t>18</w:t>
            </w:r>
            <w:r w:rsidRPr="00E07B8A">
              <w:rPr>
                <w:rFonts w:ascii="Arial" w:hAnsi="Arial" w:cs="Arial"/>
                <w:noProof/>
                <w:webHidden/>
                <w:sz w:val="24"/>
                <w:szCs w:val="24"/>
              </w:rPr>
              <w:fldChar w:fldCharType="end"/>
            </w:r>
          </w:hyperlink>
        </w:p>
        <w:p w14:paraId="6694BEE9" w14:textId="11CB2884" w:rsidR="00CD0E24" w:rsidRPr="00E07B8A" w:rsidRDefault="00CD0E24">
          <w:pPr>
            <w:pStyle w:val="TOC3"/>
            <w:tabs>
              <w:tab w:val="left" w:pos="1200"/>
              <w:tab w:val="right" w:leader="dot" w:pos="10195"/>
            </w:tabs>
            <w:rPr>
              <w:rFonts w:ascii="Arial" w:hAnsi="Arial" w:cs="Arial"/>
              <w:noProof/>
              <w:kern w:val="2"/>
              <w:sz w:val="24"/>
              <w:szCs w:val="24"/>
              <w14:ligatures w14:val="standardContextual"/>
            </w:rPr>
          </w:pPr>
          <w:hyperlink w:anchor="_Toc197597126" w:history="1">
            <w:r w:rsidRPr="00E07B8A">
              <w:rPr>
                <w:rStyle w:val="Hyperlink"/>
                <w:rFonts w:ascii="Arial" w:hAnsi="Arial" w:cs="Arial"/>
                <w:b/>
                <w:bCs/>
                <w:noProof/>
                <w:sz w:val="24"/>
                <w:szCs w:val="24"/>
              </w:rPr>
              <w:t>1.5.3</w:t>
            </w:r>
            <w:r w:rsidRPr="00E07B8A">
              <w:rPr>
                <w:rFonts w:ascii="Arial" w:hAnsi="Arial" w:cs="Arial"/>
                <w:noProof/>
                <w:kern w:val="2"/>
                <w:sz w:val="24"/>
                <w:szCs w:val="24"/>
                <w14:ligatures w14:val="standardContextual"/>
              </w:rPr>
              <w:tab/>
            </w:r>
            <w:r w:rsidRPr="00E07B8A">
              <w:rPr>
                <w:rStyle w:val="Hyperlink"/>
                <w:rFonts w:ascii="Arial" w:hAnsi="Arial" w:cs="Arial"/>
                <w:b/>
                <w:bCs/>
                <w:noProof/>
                <w:sz w:val="24"/>
                <w:szCs w:val="24"/>
              </w:rPr>
              <w:t>Odour characterisation (by description)</w:t>
            </w:r>
            <w:r w:rsidRPr="00E07B8A">
              <w:rPr>
                <w:rFonts w:ascii="Arial" w:hAnsi="Arial" w:cs="Arial"/>
                <w:noProof/>
                <w:webHidden/>
                <w:sz w:val="24"/>
                <w:szCs w:val="24"/>
              </w:rPr>
              <w:tab/>
            </w:r>
            <w:r w:rsidRPr="00E07B8A">
              <w:rPr>
                <w:rFonts w:ascii="Arial" w:hAnsi="Arial" w:cs="Arial"/>
                <w:noProof/>
                <w:webHidden/>
                <w:sz w:val="24"/>
                <w:szCs w:val="24"/>
              </w:rPr>
              <w:fldChar w:fldCharType="begin"/>
            </w:r>
            <w:r w:rsidRPr="00E07B8A">
              <w:rPr>
                <w:rFonts w:ascii="Arial" w:hAnsi="Arial" w:cs="Arial"/>
                <w:noProof/>
                <w:webHidden/>
                <w:sz w:val="24"/>
                <w:szCs w:val="24"/>
              </w:rPr>
              <w:instrText xml:space="preserve"> PAGEREF _Toc197597126 \h </w:instrText>
            </w:r>
            <w:r w:rsidRPr="00E07B8A">
              <w:rPr>
                <w:rFonts w:ascii="Arial" w:hAnsi="Arial" w:cs="Arial"/>
                <w:noProof/>
                <w:webHidden/>
                <w:sz w:val="24"/>
                <w:szCs w:val="24"/>
              </w:rPr>
            </w:r>
            <w:r w:rsidRPr="00E07B8A">
              <w:rPr>
                <w:rFonts w:ascii="Arial" w:hAnsi="Arial" w:cs="Arial"/>
                <w:noProof/>
                <w:webHidden/>
                <w:sz w:val="24"/>
                <w:szCs w:val="24"/>
              </w:rPr>
              <w:fldChar w:fldCharType="separate"/>
            </w:r>
            <w:r w:rsidR="00A71C06">
              <w:rPr>
                <w:rFonts w:ascii="Arial" w:hAnsi="Arial" w:cs="Arial"/>
                <w:noProof/>
                <w:webHidden/>
                <w:sz w:val="24"/>
                <w:szCs w:val="24"/>
              </w:rPr>
              <w:t>18</w:t>
            </w:r>
            <w:r w:rsidRPr="00E07B8A">
              <w:rPr>
                <w:rFonts w:ascii="Arial" w:hAnsi="Arial" w:cs="Arial"/>
                <w:noProof/>
                <w:webHidden/>
                <w:sz w:val="24"/>
                <w:szCs w:val="24"/>
              </w:rPr>
              <w:fldChar w:fldCharType="end"/>
            </w:r>
          </w:hyperlink>
        </w:p>
        <w:p w14:paraId="736CCE4D" w14:textId="7421B4B6" w:rsidR="00CD0E24" w:rsidRPr="00E07B8A" w:rsidRDefault="00CD0E24">
          <w:pPr>
            <w:pStyle w:val="TOC2"/>
            <w:rPr>
              <w:rFonts w:ascii="Arial" w:hAnsi="Arial" w:cs="Arial"/>
              <w:noProof/>
              <w:kern w:val="2"/>
              <w:sz w:val="24"/>
              <w:szCs w:val="24"/>
              <w14:ligatures w14:val="standardContextual"/>
            </w:rPr>
          </w:pPr>
          <w:hyperlink w:anchor="_Toc197597127" w:history="1">
            <w:r w:rsidRPr="00E07B8A">
              <w:rPr>
                <w:rStyle w:val="Hyperlink"/>
                <w:rFonts w:ascii="Arial" w:hAnsi="Arial" w:cs="Arial"/>
                <w:b/>
                <w:bCs/>
                <w:noProof/>
                <w:sz w:val="24"/>
                <w:szCs w:val="24"/>
              </w:rPr>
              <w:t>1.6</w:t>
            </w:r>
            <w:r w:rsidRPr="00E07B8A">
              <w:rPr>
                <w:rFonts w:ascii="Arial" w:hAnsi="Arial" w:cs="Arial"/>
                <w:noProof/>
                <w:kern w:val="2"/>
                <w:sz w:val="24"/>
                <w:szCs w:val="24"/>
                <w14:ligatures w14:val="standardContextual"/>
              </w:rPr>
              <w:tab/>
            </w:r>
            <w:r w:rsidRPr="00E07B8A">
              <w:rPr>
                <w:rStyle w:val="Hyperlink"/>
                <w:rFonts w:ascii="Arial" w:hAnsi="Arial" w:cs="Arial"/>
                <w:b/>
                <w:bCs/>
                <w:noProof/>
                <w:sz w:val="24"/>
                <w:szCs w:val="24"/>
              </w:rPr>
              <w:t>Monitoring odours</w:t>
            </w:r>
            <w:r w:rsidRPr="00E07B8A">
              <w:rPr>
                <w:rFonts w:ascii="Arial" w:hAnsi="Arial" w:cs="Arial"/>
                <w:noProof/>
                <w:webHidden/>
                <w:sz w:val="24"/>
                <w:szCs w:val="24"/>
              </w:rPr>
              <w:tab/>
            </w:r>
            <w:r w:rsidRPr="00E07B8A">
              <w:rPr>
                <w:rFonts w:ascii="Arial" w:hAnsi="Arial" w:cs="Arial"/>
                <w:noProof/>
                <w:webHidden/>
                <w:sz w:val="24"/>
                <w:szCs w:val="24"/>
              </w:rPr>
              <w:fldChar w:fldCharType="begin"/>
            </w:r>
            <w:r w:rsidRPr="00E07B8A">
              <w:rPr>
                <w:rFonts w:ascii="Arial" w:hAnsi="Arial" w:cs="Arial"/>
                <w:noProof/>
                <w:webHidden/>
                <w:sz w:val="24"/>
                <w:szCs w:val="24"/>
              </w:rPr>
              <w:instrText xml:space="preserve"> PAGEREF _Toc197597127 \h </w:instrText>
            </w:r>
            <w:r w:rsidRPr="00E07B8A">
              <w:rPr>
                <w:rFonts w:ascii="Arial" w:hAnsi="Arial" w:cs="Arial"/>
                <w:noProof/>
                <w:webHidden/>
                <w:sz w:val="24"/>
                <w:szCs w:val="24"/>
              </w:rPr>
            </w:r>
            <w:r w:rsidRPr="00E07B8A">
              <w:rPr>
                <w:rFonts w:ascii="Arial" w:hAnsi="Arial" w:cs="Arial"/>
                <w:noProof/>
                <w:webHidden/>
                <w:sz w:val="24"/>
                <w:szCs w:val="24"/>
              </w:rPr>
              <w:fldChar w:fldCharType="separate"/>
            </w:r>
            <w:r w:rsidR="00A71C06">
              <w:rPr>
                <w:rFonts w:ascii="Arial" w:hAnsi="Arial" w:cs="Arial"/>
                <w:noProof/>
                <w:webHidden/>
                <w:sz w:val="24"/>
                <w:szCs w:val="24"/>
              </w:rPr>
              <w:t>18</w:t>
            </w:r>
            <w:r w:rsidRPr="00E07B8A">
              <w:rPr>
                <w:rFonts w:ascii="Arial" w:hAnsi="Arial" w:cs="Arial"/>
                <w:noProof/>
                <w:webHidden/>
                <w:sz w:val="24"/>
                <w:szCs w:val="24"/>
              </w:rPr>
              <w:fldChar w:fldCharType="end"/>
            </w:r>
          </w:hyperlink>
        </w:p>
        <w:p w14:paraId="30336220" w14:textId="4C624019" w:rsidR="00CD0E24" w:rsidRPr="00E07B8A" w:rsidRDefault="00CD0E24">
          <w:pPr>
            <w:pStyle w:val="TOC3"/>
            <w:tabs>
              <w:tab w:val="right" w:leader="dot" w:pos="10195"/>
            </w:tabs>
            <w:rPr>
              <w:rFonts w:ascii="Arial" w:hAnsi="Arial" w:cs="Arial"/>
              <w:noProof/>
              <w:kern w:val="2"/>
              <w:sz w:val="24"/>
              <w:szCs w:val="24"/>
              <w14:ligatures w14:val="standardContextual"/>
            </w:rPr>
          </w:pPr>
          <w:hyperlink w:anchor="_Toc197597128" w:history="1">
            <w:r w:rsidRPr="00E07B8A">
              <w:rPr>
                <w:rStyle w:val="Hyperlink"/>
                <w:rFonts w:ascii="Arial" w:hAnsi="Arial" w:cs="Arial"/>
                <w:b/>
                <w:bCs/>
                <w:noProof/>
                <w:sz w:val="24"/>
                <w:szCs w:val="24"/>
              </w:rPr>
              <w:t>1.6.1 Chemical quantification</w:t>
            </w:r>
            <w:r w:rsidRPr="00E07B8A">
              <w:rPr>
                <w:rFonts w:ascii="Arial" w:hAnsi="Arial" w:cs="Arial"/>
                <w:noProof/>
                <w:webHidden/>
                <w:sz w:val="24"/>
                <w:szCs w:val="24"/>
              </w:rPr>
              <w:tab/>
            </w:r>
            <w:r w:rsidRPr="00E07B8A">
              <w:rPr>
                <w:rFonts w:ascii="Arial" w:hAnsi="Arial" w:cs="Arial"/>
                <w:noProof/>
                <w:webHidden/>
                <w:sz w:val="24"/>
                <w:szCs w:val="24"/>
              </w:rPr>
              <w:fldChar w:fldCharType="begin"/>
            </w:r>
            <w:r w:rsidRPr="00E07B8A">
              <w:rPr>
                <w:rFonts w:ascii="Arial" w:hAnsi="Arial" w:cs="Arial"/>
                <w:noProof/>
                <w:webHidden/>
                <w:sz w:val="24"/>
                <w:szCs w:val="24"/>
              </w:rPr>
              <w:instrText xml:space="preserve"> PAGEREF _Toc197597128 \h </w:instrText>
            </w:r>
            <w:r w:rsidRPr="00E07B8A">
              <w:rPr>
                <w:rFonts w:ascii="Arial" w:hAnsi="Arial" w:cs="Arial"/>
                <w:noProof/>
                <w:webHidden/>
                <w:sz w:val="24"/>
                <w:szCs w:val="24"/>
              </w:rPr>
            </w:r>
            <w:r w:rsidRPr="00E07B8A">
              <w:rPr>
                <w:rFonts w:ascii="Arial" w:hAnsi="Arial" w:cs="Arial"/>
                <w:noProof/>
                <w:webHidden/>
                <w:sz w:val="24"/>
                <w:szCs w:val="24"/>
              </w:rPr>
              <w:fldChar w:fldCharType="separate"/>
            </w:r>
            <w:r w:rsidR="00A71C06">
              <w:rPr>
                <w:rFonts w:ascii="Arial" w:hAnsi="Arial" w:cs="Arial"/>
                <w:noProof/>
                <w:webHidden/>
                <w:sz w:val="24"/>
                <w:szCs w:val="24"/>
              </w:rPr>
              <w:t>19</w:t>
            </w:r>
            <w:r w:rsidRPr="00E07B8A">
              <w:rPr>
                <w:rFonts w:ascii="Arial" w:hAnsi="Arial" w:cs="Arial"/>
                <w:noProof/>
                <w:webHidden/>
                <w:sz w:val="24"/>
                <w:szCs w:val="24"/>
              </w:rPr>
              <w:fldChar w:fldCharType="end"/>
            </w:r>
          </w:hyperlink>
        </w:p>
        <w:p w14:paraId="3E482CBB" w14:textId="470FE7D7" w:rsidR="00CD0E24" w:rsidRPr="00E07B8A" w:rsidRDefault="00CD0E24">
          <w:pPr>
            <w:pStyle w:val="TOC3"/>
            <w:tabs>
              <w:tab w:val="right" w:leader="dot" w:pos="10195"/>
            </w:tabs>
            <w:rPr>
              <w:rFonts w:ascii="Arial" w:hAnsi="Arial" w:cs="Arial"/>
              <w:noProof/>
              <w:kern w:val="2"/>
              <w:sz w:val="24"/>
              <w:szCs w:val="24"/>
              <w14:ligatures w14:val="standardContextual"/>
            </w:rPr>
          </w:pPr>
          <w:hyperlink w:anchor="_Toc197597129" w:history="1">
            <w:r w:rsidRPr="00E07B8A">
              <w:rPr>
                <w:rStyle w:val="Hyperlink"/>
                <w:rFonts w:ascii="Arial" w:hAnsi="Arial" w:cs="Arial"/>
                <w:b/>
                <w:bCs/>
                <w:noProof/>
                <w:sz w:val="24"/>
                <w:szCs w:val="24"/>
              </w:rPr>
              <w:t>1.6.2 Sensory techniques: dynamic olfactometry</w:t>
            </w:r>
            <w:r w:rsidRPr="00E07B8A">
              <w:rPr>
                <w:rFonts w:ascii="Arial" w:hAnsi="Arial" w:cs="Arial"/>
                <w:noProof/>
                <w:webHidden/>
                <w:sz w:val="24"/>
                <w:szCs w:val="24"/>
              </w:rPr>
              <w:tab/>
            </w:r>
            <w:r w:rsidRPr="00E07B8A">
              <w:rPr>
                <w:rFonts w:ascii="Arial" w:hAnsi="Arial" w:cs="Arial"/>
                <w:noProof/>
                <w:webHidden/>
                <w:sz w:val="24"/>
                <w:szCs w:val="24"/>
              </w:rPr>
              <w:fldChar w:fldCharType="begin"/>
            </w:r>
            <w:r w:rsidRPr="00E07B8A">
              <w:rPr>
                <w:rFonts w:ascii="Arial" w:hAnsi="Arial" w:cs="Arial"/>
                <w:noProof/>
                <w:webHidden/>
                <w:sz w:val="24"/>
                <w:szCs w:val="24"/>
              </w:rPr>
              <w:instrText xml:space="preserve"> PAGEREF _Toc197597129 \h </w:instrText>
            </w:r>
            <w:r w:rsidRPr="00E07B8A">
              <w:rPr>
                <w:rFonts w:ascii="Arial" w:hAnsi="Arial" w:cs="Arial"/>
                <w:noProof/>
                <w:webHidden/>
                <w:sz w:val="24"/>
                <w:szCs w:val="24"/>
              </w:rPr>
            </w:r>
            <w:r w:rsidRPr="00E07B8A">
              <w:rPr>
                <w:rFonts w:ascii="Arial" w:hAnsi="Arial" w:cs="Arial"/>
                <w:noProof/>
                <w:webHidden/>
                <w:sz w:val="24"/>
                <w:szCs w:val="24"/>
              </w:rPr>
              <w:fldChar w:fldCharType="separate"/>
            </w:r>
            <w:r w:rsidR="00A71C06">
              <w:rPr>
                <w:rFonts w:ascii="Arial" w:hAnsi="Arial" w:cs="Arial"/>
                <w:noProof/>
                <w:webHidden/>
                <w:sz w:val="24"/>
                <w:szCs w:val="24"/>
              </w:rPr>
              <w:t>20</w:t>
            </w:r>
            <w:r w:rsidRPr="00E07B8A">
              <w:rPr>
                <w:rFonts w:ascii="Arial" w:hAnsi="Arial" w:cs="Arial"/>
                <w:noProof/>
                <w:webHidden/>
                <w:sz w:val="24"/>
                <w:szCs w:val="24"/>
              </w:rPr>
              <w:fldChar w:fldCharType="end"/>
            </w:r>
          </w:hyperlink>
        </w:p>
        <w:p w14:paraId="71E8EA3B" w14:textId="4CF1A8E6" w:rsidR="00CD0E24" w:rsidRPr="00E07B8A" w:rsidRDefault="00CD0E24">
          <w:pPr>
            <w:pStyle w:val="TOC3"/>
            <w:tabs>
              <w:tab w:val="right" w:leader="dot" w:pos="10195"/>
            </w:tabs>
            <w:rPr>
              <w:rFonts w:ascii="Arial" w:hAnsi="Arial" w:cs="Arial"/>
              <w:noProof/>
              <w:kern w:val="2"/>
              <w:sz w:val="24"/>
              <w:szCs w:val="24"/>
              <w14:ligatures w14:val="standardContextual"/>
            </w:rPr>
          </w:pPr>
          <w:hyperlink w:anchor="_Toc197597130" w:history="1">
            <w:r w:rsidRPr="00E07B8A">
              <w:rPr>
                <w:rStyle w:val="Hyperlink"/>
                <w:rFonts w:ascii="Arial" w:hAnsi="Arial" w:cs="Arial"/>
                <w:b/>
                <w:bCs/>
                <w:noProof/>
                <w:sz w:val="24"/>
                <w:szCs w:val="24"/>
              </w:rPr>
              <w:t>1.6.3 Sensory techniques: field testing/investigation using FIDOL factors</w:t>
            </w:r>
            <w:r w:rsidRPr="00E07B8A">
              <w:rPr>
                <w:rFonts w:ascii="Arial" w:hAnsi="Arial" w:cs="Arial"/>
                <w:noProof/>
                <w:webHidden/>
                <w:sz w:val="24"/>
                <w:szCs w:val="24"/>
              </w:rPr>
              <w:tab/>
            </w:r>
            <w:r w:rsidRPr="00E07B8A">
              <w:rPr>
                <w:rFonts w:ascii="Arial" w:hAnsi="Arial" w:cs="Arial"/>
                <w:noProof/>
                <w:webHidden/>
                <w:sz w:val="24"/>
                <w:szCs w:val="24"/>
              </w:rPr>
              <w:fldChar w:fldCharType="begin"/>
            </w:r>
            <w:r w:rsidRPr="00E07B8A">
              <w:rPr>
                <w:rFonts w:ascii="Arial" w:hAnsi="Arial" w:cs="Arial"/>
                <w:noProof/>
                <w:webHidden/>
                <w:sz w:val="24"/>
                <w:szCs w:val="24"/>
              </w:rPr>
              <w:instrText xml:space="preserve"> PAGEREF _Toc197597130 \h </w:instrText>
            </w:r>
            <w:r w:rsidRPr="00E07B8A">
              <w:rPr>
                <w:rFonts w:ascii="Arial" w:hAnsi="Arial" w:cs="Arial"/>
                <w:noProof/>
                <w:webHidden/>
                <w:sz w:val="24"/>
                <w:szCs w:val="24"/>
              </w:rPr>
            </w:r>
            <w:r w:rsidRPr="00E07B8A">
              <w:rPr>
                <w:rFonts w:ascii="Arial" w:hAnsi="Arial" w:cs="Arial"/>
                <w:noProof/>
                <w:webHidden/>
                <w:sz w:val="24"/>
                <w:szCs w:val="24"/>
              </w:rPr>
              <w:fldChar w:fldCharType="separate"/>
            </w:r>
            <w:r w:rsidR="00A71C06">
              <w:rPr>
                <w:rFonts w:ascii="Arial" w:hAnsi="Arial" w:cs="Arial"/>
                <w:noProof/>
                <w:webHidden/>
                <w:sz w:val="24"/>
                <w:szCs w:val="24"/>
              </w:rPr>
              <w:t>22</w:t>
            </w:r>
            <w:r w:rsidRPr="00E07B8A">
              <w:rPr>
                <w:rFonts w:ascii="Arial" w:hAnsi="Arial" w:cs="Arial"/>
                <w:noProof/>
                <w:webHidden/>
                <w:sz w:val="24"/>
                <w:szCs w:val="24"/>
              </w:rPr>
              <w:fldChar w:fldCharType="end"/>
            </w:r>
          </w:hyperlink>
        </w:p>
        <w:p w14:paraId="0F6ED3A5" w14:textId="577EDCA3" w:rsidR="00CD0E24" w:rsidRPr="00E07B8A" w:rsidRDefault="00CD0E24">
          <w:pPr>
            <w:pStyle w:val="TOC1"/>
            <w:rPr>
              <w:rFonts w:ascii="Arial" w:hAnsi="Arial" w:cs="Arial"/>
              <w:noProof/>
              <w:kern w:val="2"/>
              <w:sz w:val="24"/>
              <w:szCs w:val="24"/>
              <w14:ligatures w14:val="standardContextual"/>
            </w:rPr>
          </w:pPr>
          <w:hyperlink w:anchor="_Toc197597131" w:history="1">
            <w:r w:rsidRPr="00E07B8A">
              <w:rPr>
                <w:rStyle w:val="Hyperlink"/>
                <w:rFonts w:ascii="Arial" w:hAnsi="Arial" w:cs="Arial"/>
                <w:b/>
                <w:bCs/>
                <w:noProof/>
                <w:sz w:val="24"/>
                <w:szCs w:val="24"/>
              </w:rPr>
              <w:t>Part 2: New or changed facilities</w:t>
            </w:r>
            <w:r w:rsidRPr="00E07B8A">
              <w:rPr>
                <w:rFonts w:ascii="Arial" w:hAnsi="Arial" w:cs="Arial"/>
                <w:noProof/>
                <w:webHidden/>
                <w:sz w:val="24"/>
                <w:szCs w:val="24"/>
              </w:rPr>
              <w:tab/>
            </w:r>
            <w:r w:rsidRPr="00E07B8A">
              <w:rPr>
                <w:rFonts w:ascii="Arial" w:hAnsi="Arial" w:cs="Arial"/>
                <w:noProof/>
                <w:webHidden/>
                <w:sz w:val="24"/>
                <w:szCs w:val="24"/>
              </w:rPr>
              <w:fldChar w:fldCharType="begin"/>
            </w:r>
            <w:r w:rsidRPr="00E07B8A">
              <w:rPr>
                <w:rFonts w:ascii="Arial" w:hAnsi="Arial" w:cs="Arial"/>
                <w:noProof/>
                <w:webHidden/>
                <w:sz w:val="24"/>
                <w:szCs w:val="24"/>
              </w:rPr>
              <w:instrText xml:space="preserve"> PAGEREF _Toc197597131 \h </w:instrText>
            </w:r>
            <w:r w:rsidRPr="00E07B8A">
              <w:rPr>
                <w:rFonts w:ascii="Arial" w:hAnsi="Arial" w:cs="Arial"/>
                <w:noProof/>
                <w:webHidden/>
                <w:sz w:val="24"/>
                <w:szCs w:val="24"/>
              </w:rPr>
            </w:r>
            <w:r w:rsidRPr="00E07B8A">
              <w:rPr>
                <w:rFonts w:ascii="Arial" w:hAnsi="Arial" w:cs="Arial"/>
                <w:noProof/>
                <w:webHidden/>
                <w:sz w:val="24"/>
                <w:szCs w:val="24"/>
              </w:rPr>
              <w:fldChar w:fldCharType="separate"/>
            </w:r>
            <w:r w:rsidR="00A71C06">
              <w:rPr>
                <w:rFonts w:ascii="Arial" w:hAnsi="Arial" w:cs="Arial"/>
                <w:noProof/>
                <w:webHidden/>
                <w:sz w:val="24"/>
                <w:szCs w:val="24"/>
              </w:rPr>
              <w:t>24</w:t>
            </w:r>
            <w:r w:rsidRPr="00E07B8A">
              <w:rPr>
                <w:rFonts w:ascii="Arial" w:hAnsi="Arial" w:cs="Arial"/>
                <w:noProof/>
                <w:webHidden/>
                <w:sz w:val="24"/>
                <w:szCs w:val="24"/>
              </w:rPr>
              <w:fldChar w:fldCharType="end"/>
            </w:r>
          </w:hyperlink>
        </w:p>
        <w:p w14:paraId="29BA1E4F" w14:textId="1B4049BC" w:rsidR="00CD0E24" w:rsidRPr="00E07B8A" w:rsidRDefault="00CD0E24">
          <w:pPr>
            <w:pStyle w:val="TOC2"/>
            <w:rPr>
              <w:rFonts w:ascii="Arial" w:hAnsi="Arial" w:cs="Arial"/>
              <w:noProof/>
              <w:kern w:val="2"/>
              <w:sz w:val="24"/>
              <w:szCs w:val="24"/>
              <w14:ligatures w14:val="standardContextual"/>
            </w:rPr>
          </w:pPr>
          <w:hyperlink w:anchor="_Toc197597132" w:history="1">
            <w:r w:rsidRPr="00E07B8A">
              <w:rPr>
                <w:rStyle w:val="Hyperlink"/>
                <w:rFonts w:ascii="Arial" w:hAnsi="Arial" w:cs="Arial"/>
                <w:b/>
                <w:bCs/>
                <w:noProof/>
                <w:sz w:val="24"/>
                <w:szCs w:val="24"/>
              </w:rPr>
              <w:t>2.1</w:t>
            </w:r>
            <w:r w:rsidRPr="00E07B8A">
              <w:rPr>
                <w:rFonts w:ascii="Arial" w:hAnsi="Arial" w:cs="Arial"/>
                <w:noProof/>
                <w:kern w:val="2"/>
                <w:sz w:val="24"/>
                <w:szCs w:val="24"/>
                <w14:ligatures w14:val="standardContextual"/>
              </w:rPr>
              <w:tab/>
            </w:r>
            <w:r w:rsidRPr="00E07B8A">
              <w:rPr>
                <w:rStyle w:val="Hyperlink"/>
                <w:rFonts w:ascii="Arial" w:hAnsi="Arial" w:cs="Arial"/>
                <w:b/>
                <w:bCs/>
                <w:noProof/>
                <w:sz w:val="24"/>
                <w:szCs w:val="24"/>
              </w:rPr>
              <w:t>Planning consents</w:t>
            </w:r>
            <w:r w:rsidRPr="00E07B8A">
              <w:rPr>
                <w:rFonts w:ascii="Arial" w:hAnsi="Arial" w:cs="Arial"/>
                <w:noProof/>
                <w:webHidden/>
                <w:sz w:val="24"/>
                <w:szCs w:val="24"/>
              </w:rPr>
              <w:tab/>
            </w:r>
            <w:r w:rsidRPr="00E07B8A">
              <w:rPr>
                <w:rFonts w:ascii="Arial" w:hAnsi="Arial" w:cs="Arial"/>
                <w:noProof/>
                <w:webHidden/>
                <w:sz w:val="24"/>
                <w:szCs w:val="24"/>
              </w:rPr>
              <w:fldChar w:fldCharType="begin"/>
            </w:r>
            <w:r w:rsidRPr="00E07B8A">
              <w:rPr>
                <w:rFonts w:ascii="Arial" w:hAnsi="Arial" w:cs="Arial"/>
                <w:noProof/>
                <w:webHidden/>
                <w:sz w:val="24"/>
                <w:szCs w:val="24"/>
              </w:rPr>
              <w:instrText xml:space="preserve"> PAGEREF _Toc197597132 \h </w:instrText>
            </w:r>
            <w:r w:rsidRPr="00E07B8A">
              <w:rPr>
                <w:rFonts w:ascii="Arial" w:hAnsi="Arial" w:cs="Arial"/>
                <w:noProof/>
                <w:webHidden/>
                <w:sz w:val="24"/>
                <w:szCs w:val="24"/>
              </w:rPr>
            </w:r>
            <w:r w:rsidRPr="00E07B8A">
              <w:rPr>
                <w:rFonts w:ascii="Arial" w:hAnsi="Arial" w:cs="Arial"/>
                <w:noProof/>
                <w:webHidden/>
                <w:sz w:val="24"/>
                <w:szCs w:val="24"/>
              </w:rPr>
              <w:fldChar w:fldCharType="separate"/>
            </w:r>
            <w:r w:rsidR="00A71C06">
              <w:rPr>
                <w:rFonts w:ascii="Arial" w:hAnsi="Arial" w:cs="Arial"/>
                <w:noProof/>
                <w:webHidden/>
                <w:sz w:val="24"/>
                <w:szCs w:val="24"/>
              </w:rPr>
              <w:t>24</w:t>
            </w:r>
            <w:r w:rsidRPr="00E07B8A">
              <w:rPr>
                <w:rFonts w:ascii="Arial" w:hAnsi="Arial" w:cs="Arial"/>
                <w:noProof/>
                <w:webHidden/>
                <w:sz w:val="24"/>
                <w:szCs w:val="24"/>
              </w:rPr>
              <w:fldChar w:fldCharType="end"/>
            </w:r>
          </w:hyperlink>
        </w:p>
        <w:p w14:paraId="64298D78" w14:textId="2A977963" w:rsidR="00CD0E24" w:rsidRPr="00E07B8A" w:rsidRDefault="00CD0E24">
          <w:pPr>
            <w:pStyle w:val="TOC2"/>
            <w:rPr>
              <w:rFonts w:ascii="Arial" w:hAnsi="Arial" w:cs="Arial"/>
              <w:noProof/>
              <w:kern w:val="2"/>
              <w:sz w:val="24"/>
              <w:szCs w:val="24"/>
              <w14:ligatures w14:val="standardContextual"/>
            </w:rPr>
          </w:pPr>
          <w:hyperlink w:anchor="_Toc197597133" w:history="1">
            <w:r w:rsidRPr="00E07B8A">
              <w:rPr>
                <w:rStyle w:val="Hyperlink"/>
                <w:rFonts w:ascii="Arial" w:hAnsi="Arial" w:cs="Arial"/>
                <w:b/>
                <w:bCs/>
                <w:noProof/>
                <w:sz w:val="24"/>
                <w:szCs w:val="24"/>
              </w:rPr>
              <w:t>2.2</w:t>
            </w:r>
            <w:r w:rsidRPr="00E07B8A">
              <w:rPr>
                <w:rFonts w:ascii="Arial" w:hAnsi="Arial" w:cs="Arial"/>
                <w:noProof/>
                <w:kern w:val="2"/>
                <w:sz w:val="24"/>
                <w:szCs w:val="24"/>
                <w14:ligatures w14:val="standardContextual"/>
              </w:rPr>
              <w:tab/>
            </w:r>
            <w:r w:rsidRPr="00E07B8A">
              <w:rPr>
                <w:rStyle w:val="Hyperlink"/>
                <w:rFonts w:ascii="Arial" w:hAnsi="Arial" w:cs="Arial"/>
                <w:b/>
                <w:bCs/>
                <w:noProof/>
                <w:sz w:val="24"/>
                <w:szCs w:val="24"/>
              </w:rPr>
              <w:t>Environmental authorisation</w:t>
            </w:r>
            <w:r w:rsidRPr="00E07B8A">
              <w:rPr>
                <w:rFonts w:ascii="Arial" w:hAnsi="Arial" w:cs="Arial"/>
                <w:noProof/>
                <w:webHidden/>
                <w:sz w:val="24"/>
                <w:szCs w:val="24"/>
              </w:rPr>
              <w:tab/>
            </w:r>
            <w:r w:rsidRPr="00E07B8A">
              <w:rPr>
                <w:rFonts w:ascii="Arial" w:hAnsi="Arial" w:cs="Arial"/>
                <w:noProof/>
                <w:webHidden/>
                <w:sz w:val="24"/>
                <w:szCs w:val="24"/>
              </w:rPr>
              <w:fldChar w:fldCharType="begin"/>
            </w:r>
            <w:r w:rsidRPr="00E07B8A">
              <w:rPr>
                <w:rFonts w:ascii="Arial" w:hAnsi="Arial" w:cs="Arial"/>
                <w:noProof/>
                <w:webHidden/>
                <w:sz w:val="24"/>
                <w:szCs w:val="24"/>
              </w:rPr>
              <w:instrText xml:space="preserve"> PAGEREF _Toc197597133 \h </w:instrText>
            </w:r>
            <w:r w:rsidRPr="00E07B8A">
              <w:rPr>
                <w:rFonts w:ascii="Arial" w:hAnsi="Arial" w:cs="Arial"/>
                <w:noProof/>
                <w:webHidden/>
                <w:sz w:val="24"/>
                <w:szCs w:val="24"/>
              </w:rPr>
            </w:r>
            <w:r w:rsidRPr="00E07B8A">
              <w:rPr>
                <w:rFonts w:ascii="Arial" w:hAnsi="Arial" w:cs="Arial"/>
                <w:noProof/>
                <w:webHidden/>
                <w:sz w:val="24"/>
                <w:szCs w:val="24"/>
              </w:rPr>
              <w:fldChar w:fldCharType="separate"/>
            </w:r>
            <w:r w:rsidR="00A71C06">
              <w:rPr>
                <w:rFonts w:ascii="Arial" w:hAnsi="Arial" w:cs="Arial"/>
                <w:noProof/>
                <w:webHidden/>
                <w:sz w:val="24"/>
                <w:szCs w:val="24"/>
              </w:rPr>
              <w:t>25</w:t>
            </w:r>
            <w:r w:rsidRPr="00E07B8A">
              <w:rPr>
                <w:rFonts w:ascii="Arial" w:hAnsi="Arial" w:cs="Arial"/>
                <w:noProof/>
                <w:webHidden/>
                <w:sz w:val="24"/>
                <w:szCs w:val="24"/>
              </w:rPr>
              <w:fldChar w:fldCharType="end"/>
            </w:r>
          </w:hyperlink>
        </w:p>
        <w:p w14:paraId="29252D74" w14:textId="60D1DC44" w:rsidR="00CD0E24" w:rsidRPr="00E07B8A" w:rsidRDefault="00CD0E24">
          <w:pPr>
            <w:pStyle w:val="TOC2"/>
            <w:rPr>
              <w:rFonts w:ascii="Arial" w:hAnsi="Arial" w:cs="Arial"/>
              <w:noProof/>
              <w:kern w:val="2"/>
              <w:sz w:val="24"/>
              <w:szCs w:val="24"/>
              <w14:ligatures w14:val="standardContextual"/>
            </w:rPr>
          </w:pPr>
          <w:hyperlink w:anchor="_Toc197597134" w:history="1">
            <w:r w:rsidRPr="00E07B8A">
              <w:rPr>
                <w:rStyle w:val="Hyperlink"/>
                <w:rFonts w:ascii="Arial" w:hAnsi="Arial" w:cs="Arial"/>
                <w:b/>
                <w:bCs/>
                <w:noProof/>
                <w:sz w:val="24"/>
                <w:szCs w:val="24"/>
              </w:rPr>
              <w:t>2.3</w:t>
            </w:r>
            <w:r w:rsidRPr="00E07B8A">
              <w:rPr>
                <w:rFonts w:ascii="Arial" w:hAnsi="Arial" w:cs="Arial"/>
                <w:noProof/>
                <w:kern w:val="2"/>
                <w:sz w:val="24"/>
                <w:szCs w:val="24"/>
                <w14:ligatures w14:val="standardContextual"/>
              </w:rPr>
              <w:tab/>
            </w:r>
            <w:r w:rsidRPr="00E07B8A">
              <w:rPr>
                <w:rStyle w:val="Hyperlink"/>
                <w:rFonts w:ascii="Arial" w:hAnsi="Arial" w:cs="Arial"/>
                <w:b/>
                <w:bCs/>
                <w:noProof/>
                <w:sz w:val="24"/>
                <w:szCs w:val="24"/>
              </w:rPr>
              <w:t>Assessing odour release for the purposes of determining an application for an environmental authorisation</w:t>
            </w:r>
            <w:r w:rsidRPr="00E07B8A">
              <w:rPr>
                <w:rFonts w:ascii="Arial" w:hAnsi="Arial" w:cs="Arial"/>
                <w:noProof/>
                <w:webHidden/>
                <w:sz w:val="24"/>
                <w:szCs w:val="24"/>
              </w:rPr>
              <w:tab/>
            </w:r>
            <w:r w:rsidRPr="00E07B8A">
              <w:rPr>
                <w:rFonts w:ascii="Arial" w:hAnsi="Arial" w:cs="Arial"/>
                <w:noProof/>
                <w:webHidden/>
                <w:sz w:val="24"/>
                <w:szCs w:val="24"/>
              </w:rPr>
              <w:fldChar w:fldCharType="begin"/>
            </w:r>
            <w:r w:rsidRPr="00E07B8A">
              <w:rPr>
                <w:rFonts w:ascii="Arial" w:hAnsi="Arial" w:cs="Arial"/>
                <w:noProof/>
                <w:webHidden/>
                <w:sz w:val="24"/>
                <w:szCs w:val="24"/>
              </w:rPr>
              <w:instrText xml:space="preserve"> PAGEREF _Toc197597134 \h </w:instrText>
            </w:r>
            <w:r w:rsidRPr="00E07B8A">
              <w:rPr>
                <w:rFonts w:ascii="Arial" w:hAnsi="Arial" w:cs="Arial"/>
                <w:noProof/>
                <w:webHidden/>
                <w:sz w:val="24"/>
                <w:szCs w:val="24"/>
              </w:rPr>
            </w:r>
            <w:r w:rsidRPr="00E07B8A">
              <w:rPr>
                <w:rFonts w:ascii="Arial" w:hAnsi="Arial" w:cs="Arial"/>
                <w:noProof/>
                <w:webHidden/>
                <w:sz w:val="24"/>
                <w:szCs w:val="24"/>
              </w:rPr>
              <w:fldChar w:fldCharType="separate"/>
            </w:r>
            <w:r w:rsidR="00A71C06">
              <w:rPr>
                <w:rFonts w:ascii="Arial" w:hAnsi="Arial" w:cs="Arial"/>
                <w:noProof/>
                <w:webHidden/>
                <w:sz w:val="24"/>
                <w:szCs w:val="24"/>
              </w:rPr>
              <w:t>27</w:t>
            </w:r>
            <w:r w:rsidRPr="00E07B8A">
              <w:rPr>
                <w:rFonts w:ascii="Arial" w:hAnsi="Arial" w:cs="Arial"/>
                <w:noProof/>
                <w:webHidden/>
                <w:sz w:val="24"/>
                <w:szCs w:val="24"/>
              </w:rPr>
              <w:fldChar w:fldCharType="end"/>
            </w:r>
          </w:hyperlink>
        </w:p>
        <w:p w14:paraId="124D9475" w14:textId="201CBC3F" w:rsidR="00CD0E24" w:rsidRPr="00E07B8A" w:rsidRDefault="00CD0E24">
          <w:pPr>
            <w:pStyle w:val="TOC2"/>
            <w:rPr>
              <w:rFonts w:ascii="Arial" w:hAnsi="Arial" w:cs="Arial"/>
              <w:noProof/>
              <w:kern w:val="2"/>
              <w:sz w:val="24"/>
              <w:szCs w:val="24"/>
              <w14:ligatures w14:val="standardContextual"/>
            </w:rPr>
          </w:pPr>
          <w:hyperlink w:anchor="_Toc197597135" w:history="1">
            <w:r w:rsidRPr="00E07B8A">
              <w:rPr>
                <w:rStyle w:val="Hyperlink"/>
                <w:rFonts w:ascii="Arial" w:hAnsi="Arial" w:cs="Arial"/>
                <w:b/>
                <w:bCs/>
                <w:noProof/>
                <w:sz w:val="24"/>
                <w:szCs w:val="24"/>
              </w:rPr>
              <w:t>2.4</w:t>
            </w:r>
            <w:r w:rsidRPr="00E07B8A">
              <w:rPr>
                <w:rFonts w:ascii="Arial" w:hAnsi="Arial" w:cs="Arial"/>
                <w:noProof/>
                <w:kern w:val="2"/>
                <w:sz w:val="24"/>
                <w:szCs w:val="24"/>
                <w14:ligatures w14:val="standardContextual"/>
              </w:rPr>
              <w:tab/>
            </w:r>
            <w:r w:rsidRPr="00E07B8A">
              <w:rPr>
                <w:rStyle w:val="Hyperlink"/>
                <w:rFonts w:ascii="Arial" w:hAnsi="Arial" w:cs="Arial"/>
                <w:b/>
                <w:bCs/>
                <w:noProof/>
                <w:sz w:val="24"/>
                <w:szCs w:val="24"/>
              </w:rPr>
              <w:t>Controlling the release of odorous substances in environmental authorisations</w:t>
            </w:r>
            <w:r w:rsidRPr="00E07B8A">
              <w:rPr>
                <w:rFonts w:ascii="Arial" w:hAnsi="Arial" w:cs="Arial"/>
                <w:noProof/>
                <w:webHidden/>
                <w:sz w:val="24"/>
                <w:szCs w:val="24"/>
              </w:rPr>
              <w:tab/>
            </w:r>
            <w:r w:rsidRPr="00E07B8A">
              <w:rPr>
                <w:rFonts w:ascii="Arial" w:hAnsi="Arial" w:cs="Arial"/>
                <w:noProof/>
                <w:webHidden/>
                <w:sz w:val="24"/>
                <w:szCs w:val="24"/>
              </w:rPr>
              <w:fldChar w:fldCharType="begin"/>
            </w:r>
            <w:r w:rsidRPr="00E07B8A">
              <w:rPr>
                <w:rFonts w:ascii="Arial" w:hAnsi="Arial" w:cs="Arial"/>
                <w:noProof/>
                <w:webHidden/>
                <w:sz w:val="24"/>
                <w:szCs w:val="24"/>
              </w:rPr>
              <w:instrText xml:space="preserve"> PAGEREF _Toc197597135 \h </w:instrText>
            </w:r>
            <w:r w:rsidRPr="00E07B8A">
              <w:rPr>
                <w:rFonts w:ascii="Arial" w:hAnsi="Arial" w:cs="Arial"/>
                <w:noProof/>
                <w:webHidden/>
                <w:sz w:val="24"/>
                <w:szCs w:val="24"/>
              </w:rPr>
            </w:r>
            <w:r w:rsidRPr="00E07B8A">
              <w:rPr>
                <w:rFonts w:ascii="Arial" w:hAnsi="Arial" w:cs="Arial"/>
                <w:noProof/>
                <w:webHidden/>
                <w:sz w:val="24"/>
                <w:szCs w:val="24"/>
              </w:rPr>
              <w:fldChar w:fldCharType="separate"/>
            </w:r>
            <w:r w:rsidR="00A71C06">
              <w:rPr>
                <w:rFonts w:ascii="Arial" w:hAnsi="Arial" w:cs="Arial"/>
                <w:noProof/>
                <w:webHidden/>
                <w:sz w:val="24"/>
                <w:szCs w:val="24"/>
              </w:rPr>
              <w:t>34</w:t>
            </w:r>
            <w:r w:rsidRPr="00E07B8A">
              <w:rPr>
                <w:rFonts w:ascii="Arial" w:hAnsi="Arial" w:cs="Arial"/>
                <w:noProof/>
                <w:webHidden/>
                <w:sz w:val="24"/>
                <w:szCs w:val="24"/>
              </w:rPr>
              <w:fldChar w:fldCharType="end"/>
            </w:r>
          </w:hyperlink>
        </w:p>
        <w:p w14:paraId="454513C3" w14:textId="0EF431F0" w:rsidR="00CD0E24" w:rsidRPr="00E07B8A" w:rsidRDefault="00CD0E24">
          <w:pPr>
            <w:pStyle w:val="TOC3"/>
            <w:tabs>
              <w:tab w:val="right" w:leader="dot" w:pos="10195"/>
            </w:tabs>
            <w:rPr>
              <w:rFonts w:ascii="Arial" w:hAnsi="Arial" w:cs="Arial"/>
              <w:noProof/>
              <w:kern w:val="2"/>
              <w:sz w:val="24"/>
              <w:szCs w:val="24"/>
              <w14:ligatures w14:val="standardContextual"/>
            </w:rPr>
          </w:pPr>
          <w:hyperlink w:anchor="_Toc197597136" w:history="1">
            <w:r w:rsidRPr="00E07B8A">
              <w:rPr>
                <w:rStyle w:val="Hyperlink"/>
                <w:rFonts w:ascii="Arial" w:hAnsi="Arial" w:cs="Arial"/>
                <w:b/>
                <w:bCs/>
                <w:noProof/>
                <w:sz w:val="24"/>
                <w:szCs w:val="24"/>
              </w:rPr>
              <w:t>Industrial Emissions and Other Emissions Activities in EASR (Schedules 19 – 28)</w:t>
            </w:r>
            <w:r w:rsidRPr="00E07B8A">
              <w:rPr>
                <w:rFonts w:ascii="Arial" w:hAnsi="Arial" w:cs="Arial"/>
                <w:noProof/>
                <w:webHidden/>
                <w:sz w:val="24"/>
                <w:szCs w:val="24"/>
              </w:rPr>
              <w:tab/>
            </w:r>
            <w:r w:rsidRPr="00E07B8A">
              <w:rPr>
                <w:rFonts w:ascii="Arial" w:hAnsi="Arial" w:cs="Arial"/>
                <w:noProof/>
                <w:webHidden/>
                <w:sz w:val="24"/>
                <w:szCs w:val="24"/>
              </w:rPr>
              <w:fldChar w:fldCharType="begin"/>
            </w:r>
            <w:r w:rsidRPr="00E07B8A">
              <w:rPr>
                <w:rFonts w:ascii="Arial" w:hAnsi="Arial" w:cs="Arial"/>
                <w:noProof/>
                <w:webHidden/>
                <w:sz w:val="24"/>
                <w:szCs w:val="24"/>
              </w:rPr>
              <w:instrText xml:space="preserve"> PAGEREF _Toc197597136 \h </w:instrText>
            </w:r>
            <w:r w:rsidRPr="00E07B8A">
              <w:rPr>
                <w:rFonts w:ascii="Arial" w:hAnsi="Arial" w:cs="Arial"/>
                <w:noProof/>
                <w:webHidden/>
                <w:sz w:val="24"/>
                <w:szCs w:val="24"/>
              </w:rPr>
            </w:r>
            <w:r w:rsidRPr="00E07B8A">
              <w:rPr>
                <w:rFonts w:ascii="Arial" w:hAnsi="Arial" w:cs="Arial"/>
                <w:noProof/>
                <w:webHidden/>
                <w:sz w:val="24"/>
                <w:szCs w:val="24"/>
              </w:rPr>
              <w:fldChar w:fldCharType="separate"/>
            </w:r>
            <w:r w:rsidR="00A71C06">
              <w:rPr>
                <w:rFonts w:ascii="Arial" w:hAnsi="Arial" w:cs="Arial"/>
                <w:noProof/>
                <w:webHidden/>
                <w:sz w:val="24"/>
                <w:szCs w:val="24"/>
              </w:rPr>
              <w:t>34</w:t>
            </w:r>
            <w:r w:rsidRPr="00E07B8A">
              <w:rPr>
                <w:rFonts w:ascii="Arial" w:hAnsi="Arial" w:cs="Arial"/>
                <w:noProof/>
                <w:webHidden/>
                <w:sz w:val="24"/>
                <w:szCs w:val="24"/>
              </w:rPr>
              <w:fldChar w:fldCharType="end"/>
            </w:r>
          </w:hyperlink>
        </w:p>
        <w:p w14:paraId="0613EFB8" w14:textId="3829FB15" w:rsidR="00CD0E24" w:rsidRPr="00E07B8A" w:rsidRDefault="00CD0E24">
          <w:pPr>
            <w:pStyle w:val="TOC3"/>
            <w:tabs>
              <w:tab w:val="right" w:leader="dot" w:pos="10195"/>
            </w:tabs>
            <w:rPr>
              <w:rFonts w:ascii="Arial" w:hAnsi="Arial" w:cs="Arial"/>
              <w:noProof/>
              <w:kern w:val="2"/>
              <w:sz w:val="24"/>
              <w:szCs w:val="24"/>
              <w14:ligatures w14:val="standardContextual"/>
            </w:rPr>
          </w:pPr>
          <w:hyperlink w:anchor="_Toc197597137" w:history="1">
            <w:r w:rsidRPr="00E07B8A">
              <w:rPr>
                <w:rStyle w:val="Hyperlink"/>
                <w:rFonts w:ascii="Arial" w:hAnsi="Arial" w:cs="Arial"/>
                <w:b/>
                <w:bCs/>
                <w:noProof/>
                <w:sz w:val="24"/>
                <w:szCs w:val="24"/>
              </w:rPr>
              <w:t>Waste Management Activities in EASR (Schedules 11 – 18)</w:t>
            </w:r>
            <w:r w:rsidRPr="00E07B8A">
              <w:rPr>
                <w:rFonts w:ascii="Arial" w:hAnsi="Arial" w:cs="Arial"/>
                <w:noProof/>
                <w:webHidden/>
                <w:sz w:val="24"/>
                <w:szCs w:val="24"/>
              </w:rPr>
              <w:tab/>
            </w:r>
            <w:r w:rsidRPr="00E07B8A">
              <w:rPr>
                <w:rFonts w:ascii="Arial" w:hAnsi="Arial" w:cs="Arial"/>
                <w:noProof/>
                <w:webHidden/>
                <w:sz w:val="24"/>
                <w:szCs w:val="24"/>
              </w:rPr>
              <w:fldChar w:fldCharType="begin"/>
            </w:r>
            <w:r w:rsidRPr="00E07B8A">
              <w:rPr>
                <w:rFonts w:ascii="Arial" w:hAnsi="Arial" w:cs="Arial"/>
                <w:noProof/>
                <w:webHidden/>
                <w:sz w:val="24"/>
                <w:szCs w:val="24"/>
              </w:rPr>
              <w:instrText xml:space="preserve"> PAGEREF _Toc197597137 \h </w:instrText>
            </w:r>
            <w:r w:rsidRPr="00E07B8A">
              <w:rPr>
                <w:rFonts w:ascii="Arial" w:hAnsi="Arial" w:cs="Arial"/>
                <w:noProof/>
                <w:webHidden/>
                <w:sz w:val="24"/>
                <w:szCs w:val="24"/>
              </w:rPr>
            </w:r>
            <w:r w:rsidRPr="00E07B8A">
              <w:rPr>
                <w:rFonts w:ascii="Arial" w:hAnsi="Arial" w:cs="Arial"/>
                <w:noProof/>
                <w:webHidden/>
                <w:sz w:val="24"/>
                <w:szCs w:val="24"/>
              </w:rPr>
              <w:fldChar w:fldCharType="separate"/>
            </w:r>
            <w:r w:rsidR="00A71C06">
              <w:rPr>
                <w:rFonts w:ascii="Arial" w:hAnsi="Arial" w:cs="Arial"/>
                <w:noProof/>
                <w:webHidden/>
                <w:sz w:val="24"/>
                <w:szCs w:val="24"/>
              </w:rPr>
              <w:t>36</w:t>
            </w:r>
            <w:r w:rsidRPr="00E07B8A">
              <w:rPr>
                <w:rFonts w:ascii="Arial" w:hAnsi="Arial" w:cs="Arial"/>
                <w:noProof/>
                <w:webHidden/>
                <w:sz w:val="24"/>
                <w:szCs w:val="24"/>
              </w:rPr>
              <w:fldChar w:fldCharType="end"/>
            </w:r>
          </w:hyperlink>
        </w:p>
        <w:p w14:paraId="45E00B15" w14:textId="27F193BE" w:rsidR="00CD0E24" w:rsidRPr="00E07B8A" w:rsidRDefault="00CD0E24">
          <w:pPr>
            <w:pStyle w:val="TOC3"/>
            <w:tabs>
              <w:tab w:val="right" w:leader="dot" w:pos="10195"/>
            </w:tabs>
            <w:rPr>
              <w:rFonts w:ascii="Arial" w:hAnsi="Arial" w:cs="Arial"/>
              <w:noProof/>
              <w:kern w:val="2"/>
              <w:sz w:val="24"/>
              <w:szCs w:val="24"/>
              <w14:ligatures w14:val="standardContextual"/>
            </w:rPr>
          </w:pPr>
          <w:hyperlink w:anchor="_Toc197597138" w:history="1">
            <w:r w:rsidRPr="00E07B8A">
              <w:rPr>
                <w:rStyle w:val="Hyperlink"/>
                <w:rFonts w:ascii="Arial" w:hAnsi="Arial" w:cs="Arial"/>
                <w:b/>
                <w:bCs/>
                <w:noProof/>
                <w:sz w:val="24"/>
                <w:szCs w:val="24"/>
              </w:rPr>
              <w:t>Animal Rendering</w:t>
            </w:r>
            <w:r w:rsidRPr="00E07B8A">
              <w:rPr>
                <w:rFonts w:ascii="Arial" w:hAnsi="Arial" w:cs="Arial"/>
                <w:noProof/>
                <w:webHidden/>
                <w:sz w:val="24"/>
                <w:szCs w:val="24"/>
              </w:rPr>
              <w:tab/>
            </w:r>
            <w:r w:rsidRPr="00E07B8A">
              <w:rPr>
                <w:rFonts w:ascii="Arial" w:hAnsi="Arial" w:cs="Arial"/>
                <w:noProof/>
                <w:webHidden/>
                <w:sz w:val="24"/>
                <w:szCs w:val="24"/>
              </w:rPr>
              <w:fldChar w:fldCharType="begin"/>
            </w:r>
            <w:r w:rsidRPr="00E07B8A">
              <w:rPr>
                <w:rFonts w:ascii="Arial" w:hAnsi="Arial" w:cs="Arial"/>
                <w:noProof/>
                <w:webHidden/>
                <w:sz w:val="24"/>
                <w:szCs w:val="24"/>
              </w:rPr>
              <w:instrText xml:space="preserve"> PAGEREF _Toc197597138 \h </w:instrText>
            </w:r>
            <w:r w:rsidRPr="00E07B8A">
              <w:rPr>
                <w:rFonts w:ascii="Arial" w:hAnsi="Arial" w:cs="Arial"/>
                <w:noProof/>
                <w:webHidden/>
                <w:sz w:val="24"/>
                <w:szCs w:val="24"/>
              </w:rPr>
            </w:r>
            <w:r w:rsidRPr="00E07B8A">
              <w:rPr>
                <w:rFonts w:ascii="Arial" w:hAnsi="Arial" w:cs="Arial"/>
                <w:noProof/>
                <w:webHidden/>
                <w:sz w:val="24"/>
                <w:szCs w:val="24"/>
              </w:rPr>
              <w:fldChar w:fldCharType="separate"/>
            </w:r>
            <w:r w:rsidR="00A71C06">
              <w:rPr>
                <w:rFonts w:ascii="Arial" w:hAnsi="Arial" w:cs="Arial"/>
                <w:noProof/>
                <w:webHidden/>
                <w:sz w:val="24"/>
                <w:szCs w:val="24"/>
              </w:rPr>
              <w:t>37</w:t>
            </w:r>
            <w:r w:rsidRPr="00E07B8A">
              <w:rPr>
                <w:rFonts w:ascii="Arial" w:hAnsi="Arial" w:cs="Arial"/>
                <w:noProof/>
                <w:webHidden/>
                <w:sz w:val="24"/>
                <w:szCs w:val="24"/>
              </w:rPr>
              <w:fldChar w:fldCharType="end"/>
            </w:r>
          </w:hyperlink>
        </w:p>
        <w:p w14:paraId="3F160908" w14:textId="2C383846" w:rsidR="00CD0E24" w:rsidRPr="00E07B8A" w:rsidRDefault="00CD0E24">
          <w:pPr>
            <w:pStyle w:val="TOC2"/>
            <w:rPr>
              <w:rFonts w:ascii="Arial" w:hAnsi="Arial" w:cs="Arial"/>
              <w:noProof/>
              <w:kern w:val="2"/>
              <w:sz w:val="24"/>
              <w:szCs w:val="24"/>
              <w14:ligatures w14:val="standardContextual"/>
            </w:rPr>
          </w:pPr>
          <w:hyperlink w:anchor="_Toc197597139" w:history="1">
            <w:r w:rsidRPr="00E07B8A">
              <w:rPr>
                <w:rStyle w:val="Hyperlink"/>
                <w:rFonts w:ascii="Arial" w:hAnsi="Arial" w:cs="Arial"/>
                <w:b/>
                <w:bCs/>
                <w:noProof/>
                <w:sz w:val="24"/>
                <w:szCs w:val="24"/>
              </w:rPr>
              <w:t>2.5</w:t>
            </w:r>
            <w:r w:rsidRPr="00E07B8A">
              <w:rPr>
                <w:rFonts w:ascii="Arial" w:hAnsi="Arial" w:cs="Arial"/>
                <w:noProof/>
                <w:kern w:val="2"/>
                <w:sz w:val="24"/>
                <w:szCs w:val="24"/>
                <w14:ligatures w14:val="standardContextual"/>
              </w:rPr>
              <w:tab/>
            </w:r>
            <w:r w:rsidRPr="00E07B8A">
              <w:rPr>
                <w:rStyle w:val="Hyperlink"/>
                <w:rFonts w:ascii="Arial" w:hAnsi="Arial" w:cs="Arial"/>
                <w:b/>
                <w:bCs/>
                <w:noProof/>
                <w:sz w:val="24"/>
                <w:szCs w:val="24"/>
              </w:rPr>
              <w:t>Setting Emission Limit Value type conditions within authorisations</w:t>
            </w:r>
            <w:r w:rsidRPr="00E07B8A">
              <w:rPr>
                <w:rFonts w:ascii="Arial" w:hAnsi="Arial" w:cs="Arial"/>
                <w:noProof/>
                <w:webHidden/>
                <w:sz w:val="24"/>
                <w:szCs w:val="24"/>
              </w:rPr>
              <w:tab/>
            </w:r>
            <w:r w:rsidRPr="00E07B8A">
              <w:rPr>
                <w:rFonts w:ascii="Arial" w:hAnsi="Arial" w:cs="Arial"/>
                <w:noProof/>
                <w:webHidden/>
                <w:sz w:val="24"/>
                <w:szCs w:val="24"/>
              </w:rPr>
              <w:fldChar w:fldCharType="begin"/>
            </w:r>
            <w:r w:rsidRPr="00E07B8A">
              <w:rPr>
                <w:rFonts w:ascii="Arial" w:hAnsi="Arial" w:cs="Arial"/>
                <w:noProof/>
                <w:webHidden/>
                <w:sz w:val="24"/>
                <w:szCs w:val="24"/>
              </w:rPr>
              <w:instrText xml:space="preserve"> PAGEREF _Toc197597139 \h </w:instrText>
            </w:r>
            <w:r w:rsidRPr="00E07B8A">
              <w:rPr>
                <w:rFonts w:ascii="Arial" w:hAnsi="Arial" w:cs="Arial"/>
                <w:noProof/>
                <w:webHidden/>
                <w:sz w:val="24"/>
                <w:szCs w:val="24"/>
              </w:rPr>
            </w:r>
            <w:r w:rsidRPr="00E07B8A">
              <w:rPr>
                <w:rFonts w:ascii="Arial" w:hAnsi="Arial" w:cs="Arial"/>
                <w:noProof/>
                <w:webHidden/>
                <w:sz w:val="24"/>
                <w:szCs w:val="24"/>
              </w:rPr>
              <w:fldChar w:fldCharType="separate"/>
            </w:r>
            <w:r w:rsidR="00A71C06">
              <w:rPr>
                <w:rFonts w:ascii="Arial" w:hAnsi="Arial" w:cs="Arial"/>
                <w:noProof/>
                <w:webHidden/>
                <w:sz w:val="24"/>
                <w:szCs w:val="24"/>
              </w:rPr>
              <w:t>38</w:t>
            </w:r>
            <w:r w:rsidRPr="00E07B8A">
              <w:rPr>
                <w:rFonts w:ascii="Arial" w:hAnsi="Arial" w:cs="Arial"/>
                <w:noProof/>
                <w:webHidden/>
                <w:sz w:val="24"/>
                <w:szCs w:val="24"/>
              </w:rPr>
              <w:fldChar w:fldCharType="end"/>
            </w:r>
          </w:hyperlink>
        </w:p>
        <w:p w14:paraId="4B656108" w14:textId="2DC07BA7" w:rsidR="00CD0E24" w:rsidRPr="00E07B8A" w:rsidRDefault="00CD0E24">
          <w:pPr>
            <w:pStyle w:val="TOC1"/>
            <w:rPr>
              <w:rFonts w:ascii="Arial" w:hAnsi="Arial" w:cs="Arial"/>
              <w:noProof/>
              <w:kern w:val="2"/>
              <w:sz w:val="24"/>
              <w:szCs w:val="24"/>
              <w14:ligatures w14:val="standardContextual"/>
            </w:rPr>
          </w:pPr>
          <w:hyperlink w:anchor="_Toc197597140" w:history="1">
            <w:r w:rsidRPr="00E07B8A">
              <w:rPr>
                <w:rStyle w:val="Hyperlink"/>
                <w:rFonts w:ascii="Arial" w:hAnsi="Arial" w:cs="Arial"/>
                <w:b/>
                <w:bCs/>
                <w:noProof/>
                <w:sz w:val="24"/>
                <w:szCs w:val="24"/>
              </w:rPr>
              <w:t>Part 3: Regulating operational facilities</w:t>
            </w:r>
            <w:r w:rsidRPr="00E07B8A">
              <w:rPr>
                <w:rFonts w:ascii="Arial" w:hAnsi="Arial" w:cs="Arial"/>
                <w:noProof/>
                <w:webHidden/>
                <w:sz w:val="24"/>
                <w:szCs w:val="24"/>
              </w:rPr>
              <w:tab/>
            </w:r>
            <w:r w:rsidRPr="00E07B8A">
              <w:rPr>
                <w:rFonts w:ascii="Arial" w:hAnsi="Arial" w:cs="Arial"/>
                <w:noProof/>
                <w:webHidden/>
                <w:sz w:val="24"/>
                <w:szCs w:val="24"/>
              </w:rPr>
              <w:fldChar w:fldCharType="begin"/>
            </w:r>
            <w:r w:rsidRPr="00E07B8A">
              <w:rPr>
                <w:rFonts w:ascii="Arial" w:hAnsi="Arial" w:cs="Arial"/>
                <w:noProof/>
                <w:webHidden/>
                <w:sz w:val="24"/>
                <w:szCs w:val="24"/>
              </w:rPr>
              <w:instrText xml:space="preserve"> PAGEREF _Toc197597140 \h </w:instrText>
            </w:r>
            <w:r w:rsidRPr="00E07B8A">
              <w:rPr>
                <w:rFonts w:ascii="Arial" w:hAnsi="Arial" w:cs="Arial"/>
                <w:noProof/>
                <w:webHidden/>
                <w:sz w:val="24"/>
                <w:szCs w:val="24"/>
              </w:rPr>
            </w:r>
            <w:r w:rsidRPr="00E07B8A">
              <w:rPr>
                <w:rFonts w:ascii="Arial" w:hAnsi="Arial" w:cs="Arial"/>
                <w:noProof/>
                <w:webHidden/>
                <w:sz w:val="24"/>
                <w:szCs w:val="24"/>
              </w:rPr>
              <w:fldChar w:fldCharType="separate"/>
            </w:r>
            <w:r w:rsidR="00A71C06">
              <w:rPr>
                <w:rFonts w:ascii="Arial" w:hAnsi="Arial" w:cs="Arial"/>
                <w:noProof/>
                <w:webHidden/>
                <w:sz w:val="24"/>
                <w:szCs w:val="24"/>
              </w:rPr>
              <w:t>41</w:t>
            </w:r>
            <w:r w:rsidRPr="00E07B8A">
              <w:rPr>
                <w:rFonts w:ascii="Arial" w:hAnsi="Arial" w:cs="Arial"/>
                <w:noProof/>
                <w:webHidden/>
                <w:sz w:val="24"/>
                <w:szCs w:val="24"/>
              </w:rPr>
              <w:fldChar w:fldCharType="end"/>
            </w:r>
          </w:hyperlink>
        </w:p>
        <w:p w14:paraId="0B4843AE" w14:textId="30EDEFD5" w:rsidR="00CD0E24" w:rsidRPr="00E07B8A" w:rsidRDefault="00CD0E24">
          <w:pPr>
            <w:pStyle w:val="TOC2"/>
            <w:rPr>
              <w:rFonts w:ascii="Arial" w:hAnsi="Arial" w:cs="Arial"/>
              <w:noProof/>
              <w:kern w:val="2"/>
              <w:sz w:val="24"/>
              <w:szCs w:val="24"/>
              <w14:ligatures w14:val="standardContextual"/>
            </w:rPr>
          </w:pPr>
          <w:hyperlink w:anchor="_Toc197597141" w:history="1">
            <w:r w:rsidRPr="00E07B8A">
              <w:rPr>
                <w:rStyle w:val="Hyperlink"/>
                <w:rFonts w:ascii="Arial" w:hAnsi="Arial" w:cs="Arial"/>
                <w:b/>
                <w:bCs/>
                <w:noProof/>
                <w:sz w:val="24"/>
                <w:szCs w:val="24"/>
              </w:rPr>
              <w:t>3.1</w:t>
            </w:r>
            <w:r w:rsidRPr="00E07B8A">
              <w:rPr>
                <w:rFonts w:ascii="Arial" w:hAnsi="Arial" w:cs="Arial"/>
                <w:noProof/>
                <w:kern w:val="2"/>
                <w:sz w:val="24"/>
                <w:szCs w:val="24"/>
                <w14:ligatures w14:val="standardContextual"/>
              </w:rPr>
              <w:tab/>
            </w:r>
            <w:r w:rsidRPr="00E07B8A">
              <w:rPr>
                <w:rStyle w:val="Hyperlink"/>
                <w:rFonts w:ascii="Arial" w:hAnsi="Arial" w:cs="Arial"/>
                <w:b/>
                <w:bCs/>
                <w:noProof/>
                <w:sz w:val="24"/>
                <w:szCs w:val="24"/>
              </w:rPr>
              <w:t>Obligations</w:t>
            </w:r>
            <w:r w:rsidRPr="00E07B8A">
              <w:rPr>
                <w:rFonts w:ascii="Arial" w:hAnsi="Arial" w:cs="Arial"/>
                <w:noProof/>
                <w:webHidden/>
                <w:sz w:val="24"/>
                <w:szCs w:val="24"/>
              </w:rPr>
              <w:tab/>
            </w:r>
            <w:r w:rsidRPr="00E07B8A">
              <w:rPr>
                <w:rFonts w:ascii="Arial" w:hAnsi="Arial" w:cs="Arial"/>
                <w:noProof/>
                <w:webHidden/>
                <w:sz w:val="24"/>
                <w:szCs w:val="24"/>
              </w:rPr>
              <w:fldChar w:fldCharType="begin"/>
            </w:r>
            <w:r w:rsidRPr="00E07B8A">
              <w:rPr>
                <w:rFonts w:ascii="Arial" w:hAnsi="Arial" w:cs="Arial"/>
                <w:noProof/>
                <w:webHidden/>
                <w:sz w:val="24"/>
                <w:szCs w:val="24"/>
              </w:rPr>
              <w:instrText xml:space="preserve"> PAGEREF _Toc197597141 \h </w:instrText>
            </w:r>
            <w:r w:rsidRPr="00E07B8A">
              <w:rPr>
                <w:rFonts w:ascii="Arial" w:hAnsi="Arial" w:cs="Arial"/>
                <w:noProof/>
                <w:webHidden/>
                <w:sz w:val="24"/>
                <w:szCs w:val="24"/>
              </w:rPr>
            </w:r>
            <w:r w:rsidRPr="00E07B8A">
              <w:rPr>
                <w:rFonts w:ascii="Arial" w:hAnsi="Arial" w:cs="Arial"/>
                <w:noProof/>
                <w:webHidden/>
                <w:sz w:val="24"/>
                <w:szCs w:val="24"/>
              </w:rPr>
              <w:fldChar w:fldCharType="separate"/>
            </w:r>
            <w:r w:rsidR="00A71C06">
              <w:rPr>
                <w:rFonts w:ascii="Arial" w:hAnsi="Arial" w:cs="Arial"/>
                <w:noProof/>
                <w:webHidden/>
                <w:sz w:val="24"/>
                <w:szCs w:val="24"/>
              </w:rPr>
              <w:t>41</w:t>
            </w:r>
            <w:r w:rsidRPr="00E07B8A">
              <w:rPr>
                <w:rFonts w:ascii="Arial" w:hAnsi="Arial" w:cs="Arial"/>
                <w:noProof/>
                <w:webHidden/>
                <w:sz w:val="24"/>
                <w:szCs w:val="24"/>
              </w:rPr>
              <w:fldChar w:fldCharType="end"/>
            </w:r>
          </w:hyperlink>
        </w:p>
        <w:p w14:paraId="6E592088" w14:textId="752E5B88" w:rsidR="00CD0E24" w:rsidRPr="00E07B8A" w:rsidRDefault="00CD0E24">
          <w:pPr>
            <w:pStyle w:val="TOC2"/>
            <w:rPr>
              <w:rFonts w:ascii="Arial" w:hAnsi="Arial" w:cs="Arial"/>
              <w:noProof/>
              <w:kern w:val="2"/>
              <w:sz w:val="24"/>
              <w:szCs w:val="24"/>
              <w14:ligatures w14:val="standardContextual"/>
            </w:rPr>
          </w:pPr>
          <w:hyperlink w:anchor="_Toc197597142" w:history="1">
            <w:r w:rsidRPr="00E07B8A">
              <w:rPr>
                <w:rStyle w:val="Hyperlink"/>
                <w:rFonts w:ascii="Arial" w:hAnsi="Arial" w:cs="Arial"/>
                <w:b/>
                <w:bCs/>
                <w:noProof/>
                <w:sz w:val="24"/>
                <w:szCs w:val="24"/>
              </w:rPr>
              <w:t>3.2</w:t>
            </w:r>
            <w:r w:rsidRPr="00E07B8A">
              <w:rPr>
                <w:rFonts w:ascii="Arial" w:hAnsi="Arial" w:cs="Arial"/>
                <w:noProof/>
                <w:kern w:val="2"/>
                <w:sz w:val="24"/>
                <w:szCs w:val="24"/>
                <w14:ligatures w14:val="standardContextual"/>
              </w:rPr>
              <w:tab/>
            </w:r>
            <w:r w:rsidRPr="00E07B8A">
              <w:rPr>
                <w:rStyle w:val="Hyperlink"/>
                <w:rFonts w:ascii="Arial" w:hAnsi="Arial" w:cs="Arial"/>
                <w:b/>
                <w:bCs/>
                <w:noProof/>
                <w:sz w:val="24"/>
                <w:szCs w:val="24"/>
              </w:rPr>
              <w:t>Routine inspections and compliance assessment</w:t>
            </w:r>
            <w:r w:rsidRPr="00E07B8A">
              <w:rPr>
                <w:rFonts w:ascii="Arial" w:hAnsi="Arial" w:cs="Arial"/>
                <w:noProof/>
                <w:webHidden/>
                <w:sz w:val="24"/>
                <w:szCs w:val="24"/>
              </w:rPr>
              <w:tab/>
            </w:r>
            <w:r w:rsidRPr="00E07B8A">
              <w:rPr>
                <w:rFonts w:ascii="Arial" w:hAnsi="Arial" w:cs="Arial"/>
                <w:noProof/>
                <w:webHidden/>
                <w:sz w:val="24"/>
                <w:szCs w:val="24"/>
              </w:rPr>
              <w:fldChar w:fldCharType="begin"/>
            </w:r>
            <w:r w:rsidRPr="00E07B8A">
              <w:rPr>
                <w:rFonts w:ascii="Arial" w:hAnsi="Arial" w:cs="Arial"/>
                <w:noProof/>
                <w:webHidden/>
                <w:sz w:val="24"/>
                <w:szCs w:val="24"/>
              </w:rPr>
              <w:instrText xml:space="preserve"> PAGEREF _Toc197597142 \h </w:instrText>
            </w:r>
            <w:r w:rsidRPr="00E07B8A">
              <w:rPr>
                <w:rFonts w:ascii="Arial" w:hAnsi="Arial" w:cs="Arial"/>
                <w:noProof/>
                <w:webHidden/>
                <w:sz w:val="24"/>
                <w:szCs w:val="24"/>
              </w:rPr>
            </w:r>
            <w:r w:rsidRPr="00E07B8A">
              <w:rPr>
                <w:rFonts w:ascii="Arial" w:hAnsi="Arial" w:cs="Arial"/>
                <w:noProof/>
                <w:webHidden/>
                <w:sz w:val="24"/>
                <w:szCs w:val="24"/>
              </w:rPr>
              <w:fldChar w:fldCharType="separate"/>
            </w:r>
            <w:r w:rsidR="00A71C06">
              <w:rPr>
                <w:rFonts w:ascii="Arial" w:hAnsi="Arial" w:cs="Arial"/>
                <w:noProof/>
                <w:webHidden/>
                <w:sz w:val="24"/>
                <w:szCs w:val="24"/>
              </w:rPr>
              <w:t>41</w:t>
            </w:r>
            <w:r w:rsidRPr="00E07B8A">
              <w:rPr>
                <w:rFonts w:ascii="Arial" w:hAnsi="Arial" w:cs="Arial"/>
                <w:noProof/>
                <w:webHidden/>
                <w:sz w:val="24"/>
                <w:szCs w:val="24"/>
              </w:rPr>
              <w:fldChar w:fldCharType="end"/>
            </w:r>
          </w:hyperlink>
        </w:p>
        <w:p w14:paraId="6C41F5B1" w14:textId="75206ABF" w:rsidR="00CD0E24" w:rsidRPr="00E07B8A" w:rsidRDefault="00CD0E24">
          <w:pPr>
            <w:pStyle w:val="TOC2"/>
            <w:rPr>
              <w:rFonts w:ascii="Arial" w:hAnsi="Arial" w:cs="Arial"/>
              <w:noProof/>
              <w:kern w:val="2"/>
              <w:sz w:val="24"/>
              <w:szCs w:val="24"/>
              <w14:ligatures w14:val="standardContextual"/>
            </w:rPr>
          </w:pPr>
          <w:hyperlink w:anchor="_Toc197597143" w:history="1">
            <w:r w:rsidRPr="00E07B8A">
              <w:rPr>
                <w:rStyle w:val="Hyperlink"/>
                <w:rFonts w:ascii="Arial" w:hAnsi="Arial" w:cs="Arial"/>
                <w:b/>
                <w:bCs/>
                <w:noProof/>
                <w:sz w:val="24"/>
                <w:szCs w:val="24"/>
              </w:rPr>
              <w:t>3.3</w:t>
            </w:r>
            <w:r w:rsidRPr="00E07B8A">
              <w:rPr>
                <w:rFonts w:ascii="Arial" w:hAnsi="Arial" w:cs="Arial"/>
                <w:noProof/>
                <w:kern w:val="2"/>
                <w:sz w:val="24"/>
                <w:szCs w:val="24"/>
                <w14:ligatures w14:val="standardContextual"/>
              </w:rPr>
              <w:tab/>
            </w:r>
            <w:r w:rsidRPr="00E07B8A">
              <w:rPr>
                <w:rStyle w:val="Hyperlink"/>
                <w:rFonts w:ascii="Arial" w:hAnsi="Arial" w:cs="Arial"/>
                <w:b/>
                <w:bCs/>
                <w:noProof/>
                <w:sz w:val="24"/>
                <w:szCs w:val="24"/>
              </w:rPr>
              <w:t>Investigations</w:t>
            </w:r>
            <w:r w:rsidRPr="00E07B8A">
              <w:rPr>
                <w:rFonts w:ascii="Arial" w:hAnsi="Arial" w:cs="Arial"/>
                <w:noProof/>
                <w:webHidden/>
                <w:sz w:val="24"/>
                <w:szCs w:val="24"/>
              </w:rPr>
              <w:tab/>
            </w:r>
            <w:r w:rsidRPr="00E07B8A">
              <w:rPr>
                <w:rFonts w:ascii="Arial" w:hAnsi="Arial" w:cs="Arial"/>
                <w:noProof/>
                <w:webHidden/>
                <w:sz w:val="24"/>
                <w:szCs w:val="24"/>
              </w:rPr>
              <w:fldChar w:fldCharType="begin"/>
            </w:r>
            <w:r w:rsidRPr="00E07B8A">
              <w:rPr>
                <w:rFonts w:ascii="Arial" w:hAnsi="Arial" w:cs="Arial"/>
                <w:noProof/>
                <w:webHidden/>
                <w:sz w:val="24"/>
                <w:szCs w:val="24"/>
              </w:rPr>
              <w:instrText xml:space="preserve"> PAGEREF _Toc197597143 \h </w:instrText>
            </w:r>
            <w:r w:rsidRPr="00E07B8A">
              <w:rPr>
                <w:rFonts w:ascii="Arial" w:hAnsi="Arial" w:cs="Arial"/>
                <w:noProof/>
                <w:webHidden/>
                <w:sz w:val="24"/>
                <w:szCs w:val="24"/>
              </w:rPr>
            </w:r>
            <w:r w:rsidRPr="00E07B8A">
              <w:rPr>
                <w:rFonts w:ascii="Arial" w:hAnsi="Arial" w:cs="Arial"/>
                <w:noProof/>
                <w:webHidden/>
                <w:sz w:val="24"/>
                <w:szCs w:val="24"/>
              </w:rPr>
              <w:fldChar w:fldCharType="separate"/>
            </w:r>
            <w:r w:rsidR="00A71C06">
              <w:rPr>
                <w:rFonts w:ascii="Arial" w:hAnsi="Arial" w:cs="Arial"/>
                <w:noProof/>
                <w:webHidden/>
                <w:sz w:val="24"/>
                <w:szCs w:val="24"/>
              </w:rPr>
              <w:t>42</w:t>
            </w:r>
            <w:r w:rsidRPr="00E07B8A">
              <w:rPr>
                <w:rFonts w:ascii="Arial" w:hAnsi="Arial" w:cs="Arial"/>
                <w:noProof/>
                <w:webHidden/>
                <w:sz w:val="24"/>
                <w:szCs w:val="24"/>
              </w:rPr>
              <w:fldChar w:fldCharType="end"/>
            </w:r>
          </w:hyperlink>
        </w:p>
        <w:p w14:paraId="397B83E8" w14:textId="27A93F75" w:rsidR="00CD0E24" w:rsidRPr="00E07B8A" w:rsidRDefault="00CD0E24">
          <w:pPr>
            <w:pStyle w:val="TOC1"/>
            <w:rPr>
              <w:rFonts w:ascii="Arial" w:hAnsi="Arial" w:cs="Arial"/>
              <w:noProof/>
              <w:kern w:val="2"/>
              <w:sz w:val="24"/>
              <w:szCs w:val="24"/>
              <w14:ligatures w14:val="standardContextual"/>
            </w:rPr>
          </w:pPr>
          <w:hyperlink w:anchor="_Toc197597144" w:history="1">
            <w:r w:rsidRPr="00E07B8A">
              <w:rPr>
                <w:rStyle w:val="Hyperlink"/>
                <w:rFonts w:ascii="Arial" w:hAnsi="Arial" w:cs="Arial"/>
                <w:b/>
                <w:bCs/>
                <w:noProof/>
                <w:sz w:val="24"/>
                <w:szCs w:val="24"/>
              </w:rPr>
              <w:t>Part 4: Incident and complaint response including investigation and enforcement</w:t>
            </w:r>
            <w:r w:rsidRPr="00E07B8A">
              <w:rPr>
                <w:rFonts w:ascii="Arial" w:hAnsi="Arial" w:cs="Arial"/>
                <w:noProof/>
                <w:webHidden/>
                <w:sz w:val="24"/>
                <w:szCs w:val="24"/>
              </w:rPr>
              <w:tab/>
            </w:r>
            <w:r w:rsidRPr="00E07B8A">
              <w:rPr>
                <w:rFonts w:ascii="Arial" w:hAnsi="Arial" w:cs="Arial"/>
                <w:noProof/>
                <w:webHidden/>
                <w:sz w:val="24"/>
                <w:szCs w:val="24"/>
              </w:rPr>
              <w:fldChar w:fldCharType="begin"/>
            </w:r>
            <w:r w:rsidRPr="00E07B8A">
              <w:rPr>
                <w:rFonts w:ascii="Arial" w:hAnsi="Arial" w:cs="Arial"/>
                <w:noProof/>
                <w:webHidden/>
                <w:sz w:val="24"/>
                <w:szCs w:val="24"/>
              </w:rPr>
              <w:instrText xml:space="preserve"> PAGEREF _Toc197597144 \h </w:instrText>
            </w:r>
            <w:r w:rsidRPr="00E07B8A">
              <w:rPr>
                <w:rFonts w:ascii="Arial" w:hAnsi="Arial" w:cs="Arial"/>
                <w:noProof/>
                <w:webHidden/>
                <w:sz w:val="24"/>
                <w:szCs w:val="24"/>
              </w:rPr>
            </w:r>
            <w:r w:rsidRPr="00E07B8A">
              <w:rPr>
                <w:rFonts w:ascii="Arial" w:hAnsi="Arial" w:cs="Arial"/>
                <w:noProof/>
                <w:webHidden/>
                <w:sz w:val="24"/>
                <w:szCs w:val="24"/>
              </w:rPr>
              <w:fldChar w:fldCharType="separate"/>
            </w:r>
            <w:r w:rsidR="00A71C06">
              <w:rPr>
                <w:rFonts w:ascii="Arial" w:hAnsi="Arial" w:cs="Arial"/>
                <w:noProof/>
                <w:webHidden/>
                <w:sz w:val="24"/>
                <w:szCs w:val="24"/>
              </w:rPr>
              <w:t>43</w:t>
            </w:r>
            <w:r w:rsidRPr="00E07B8A">
              <w:rPr>
                <w:rFonts w:ascii="Arial" w:hAnsi="Arial" w:cs="Arial"/>
                <w:noProof/>
                <w:webHidden/>
                <w:sz w:val="24"/>
                <w:szCs w:val="24"/>
              </w:rPr>
              <w:fldChar w:fldCharType="end"/>
            </w:r>
          </w:hyperlink>
        </w:p>
        <w:p w14:paraId="528037D1" w14:textId="464E90A4" w:rsidR="00CD0E24" w:rsidRPr="00E07B8A" w:rsidRDefault="00CD0E24">
          <w:pPr>
            <w:pStyle w:val="TOC2"/>
            <w:rPr>
              <w:rFonts w:ascii="Arial" w:hAnsi="Arial" w:cs="Arial"/>
              <w:noProof/>
              <w:kern w:val="2"/>
              <w:sz w:val="24"/>
              <w:szCs w:val="24"/>
              <w14:ligatures w14:val="standardContextual"/>
            </w:rPr>
          </w:pPr>
          <w:hyperlink w:anchor="_Toc197597145" w:history="1">
            <w:r w:rsidRPr="00E07B8A">
              <w:rPr>
                <w:rStyle w:val="Hyperlink"/>
                <w:rFonts w:ascii="Arial" w:hAnsi="Arial" w:cs="Arial"/>
                <w:b/>
                <w:bCs/>
                <w:noProof/>
                <w:sz w:val="24"/>
                <w:szCs w:val="24"/>
              </w:rPr>
              <w:t>4.1</w:t>
            </w:r>
            <w:r w:rsidRPr="00E07B8A">
              <w:rPr>
                <w:rFonts w:ascii="Arial" w:hAnsi="Arial" w:cs="Arial"/>
                <w:noProof/>
                <w:kern w:val="2"/>
                <w:sz w:val="24"/>
                <w:szCs w:val="24"/>
                <w14:ligatures w14:val="standardContextual"/>
              </w:rPr>
              <w:tab/>
            </w:r>
            <w:r w:rsidRPr="00E07B8A">
              <w:rPr>
                <w:rStyle w:val="Hyperlink"/>
                <w:rFonts w:ascii="Arial" w:hAnsi="Arial" w:cs="Arial"/>
                <w:b/>
                <w:bCs/>
                <w:noProof/>
                <w:sz w:val="24"/>
                <w:szCs w:val="24"/>
              </w:rPr>
              <w:t>Categorising an incident and suggested enforcement options</w:t>
            </w:r>
            <w:r w:rsidRPr="00E07B8A">
              <w:rPr>
                <w:rFonts w:ascii="Arial" w:hAnsi="Arial" w:cs="Arial"/>
                <w:noProof/>
                <w:webHidden/>
                <w:sz w:val="24"/>
                <w:szCs w:val="24"/>
              </w:rPr>
              <w:tab/>
            </w:r>
            <w:r w:rsidRPr="00E07B8A">
              <w:rPr>
                <w:rFonts w:ascii="Arial" w:hAnsi="Arial" w:cs="Arial"/>
                <w:noProof/>
                <w:webHidden/>
                <w:sz w:val="24"/>
                <w:szCs w:val="24"/>
              </w:rPr>
              <w:fldChar w:fldCharType="begin"/>
            </w:r>
            <w:r w:rsidRPr="00E07B8A">
              <w:rPr>
                <w:rFonts w:ascii="Arial" w:hAnsi="Arial" w:cs="Arial"/>
                <w:noProof/>
                <w:webHidden/>
                <w:sz w:val="24"/>
                <w:szCs w:val="24"/>
              </w:rPr>
              <w:instrText xml:space="preserve"> PAGEREF _Toc197597145 \h </w:instrText>
            </w:r>
            <w:r w:rsidRPr="00E07B8A">
              <w:rPr>
                <w:rFonts w:ascii="Arial" w:hAnsi="Arial" w:cs="Arial"/>
                <w:noProof/>
                <w:webHidden/>
                <w:sz w:val="24"/>
                <w:szCs w:val="24"/>
              </w:rPr>
            </w:r>
            <w:r w:rsidRPr="00E07B8A">
              <w:rPr>
                <w:rFonts w:ascii="Arial" w:hAnsi="Arial" w:cs="Arial"/>
                <w:noProof/>
                <w:webHidden/>
                <w:sz w:val="24"/>
                <w:szCs w:val="24"/>
              </w:rPr>
              <w:fldChar w:fldCharType="separate"/>
            </w:r>
            <w:r w:rsidR="00A71C06">
              <w:rPr>
                <w:rFonts w:ascii="Arial" w:hAnsi="Arial" w:cs="Arial"/>
                <w:noProof/>
                <w:webHidden/>
                <w:sz w:val="24"/>
                <w:szCs w:val="24"/>
              </w:rPr>
              <w:t>46</w:t>
            </w:r>
            <w:r w:rsidRPr="00E07B8A">
              <w:rPr>
                <w:rFonts w:ascii="Arial" w:hAnsi="Arial" w:cs="Arial"/>
                <w:noProof/>
                <w:webHidden/>
                <w:sz w:val="24"/>
                <w:szCs w:val="24"/>
              </w:rPr>
              <w:fldChar w:fldCharType="end"/>
            </w:r>
          </w:hyperlink>
        </w:p>
        <w:p w14:paraId="1BEA3348" w14:textId="27A91BC8" w:rsidR="00CD0E24" w:rsidRPr="00E07B8A" w:rsidRDefault="00CD0E24">
          <w:pPr>
            <w:pStyle w:val="TOC3"/>
            <w:tabs>
              <w:tab w:val="left" w:pos="1200"/>
              <w:tab w:val="right" w:leader="dot" w:pos="10195"/>
            </w:tabs>
            <w:rPr>
              <w:rFonts w:ascii="Arial" w:hAnsi="Arial" w:cs="Arial"/>
              <w:noProof/>
              <w:kern w:val="2"/>
              <w:sz w:val="24"/>
              <w:szCs w:val="24"/>
              <w14:ligatures w14:val="standardContextual"/>
            </w:rPr>
          </w:pPr>
          <w:hyperlink w:anchor="_Toc197597146" w:history="1">
            <w:r w:rsidRPr="00E07B8A">
              <w:rPr>
                <w:rStyle w:val="Hyperlink"/>
                <w:rFonts w:ascii="Arial" w:hAnsi="Arial" w:cs="Arial"/>
                <w:b/>
                <w:bCs/>
                <w:noProof/>
                <w:sz w:val="24"/>
                <w:szCs w:val="24"/>
              </w:rPr>
              <w:t>4.1.1</w:t>
            </w:r>
            <w:r w:rsidRPr="00E07B8A">
              <w:rPr>
                <w:rFonts w:ascii="Arial" w:hAnsi="Arial" w:cs="Arial"/>
                <w:noProof/>
                <w:kern w:val="2"/>
                <w:sz w:val="24"/>
                <w:szCs w:val="24"/>
                <w14:ligatures w14:val="standardContextual"/>
              </w:rPr>
              <w:tab/>
            </w:r>
            <w:r w:rsidRPr="00E07B8A">
              <w:rPr>
                <w:rStyle w:val="Hyperlink"/>
                <w:rFonts w:ascii="Arial" w:hAnsi="Arial" w:cs="Arial"/>
                <w:b/>
                <w:bCs/>
                <w:noProof/>
                <w:sz w:val="24"/>
                <w:szCs w:val="24"/>
              </w:rPr>
              <w:t>Major odour incidents (Category 1)</w:t>
            </w:r>
            <w:r w:rsidRPr="00E07B8A">
              <w:rPr>
                <w:rFonts w:ascii="Arial" w:hAnsi="Arial" w:cs="Arial"/>
                <w:noProof/>
                <w:webHidden/>
                <w:sz w:val="24"/>
                <w:szCs w:val="24"/>
              </w:rPr>
              <w:tab/>
            </w:r>
            <w:r w:rsidRPr="00E07B8A">
              <w:rPr>
                <w:rFonts w:ascii="Arial" w:hAnsi="Arial" w:cs="Arial"/>
                <w:noProof/>
                <w:webHidden/>
                <w:sz w:val="24"/>
                <w:szCs w:val="24"/>
              </w:rPr>
              <w:fldChar w:fldCharType="begin"/>
            </w:r>
            <w:r w:rsidRPr="00E07B8A">
              <w:rPr>
                <w:rFonts w:ascii="Arial" w:hAnsi="Arial" w:cs="Arial"/>
                <w:noProof/>
                <w:webHidden/>
                <w:sz w:val="24"/>
                <w:szCs w:val="24"/>
              </w:rPr>
              <w:instrText xml:space="preserve"> PAGEREF _Toc197597146 \h </w:instrText>
            </w:r>
            <w:r w:rsidRPr="00E07B8A">
              <w:rPr>
                <w:rFonts w:ascii="Arial" w:hAnsi="Arial" w:cs="Arial"/>
                <w:noProof/>
                <w:webHidden/>
                <w:sz w:val="24"/>
                <w:szCs w:val="24"/>
              </w:rPr>
            </w:r>
            <w:r w:rsidRPr="00E07B8A">
              <w:rPr>
                <w:rFonts w:ascii="Arial" w:hAnsi="Arial" w:cs="Arial"/>
                <w:noProof/>
                <w:webHidden/>
                <w:sz w:val="24"/>
                <w:szCs w:val="24"/>
              </w:rPr>
              <w:fldChar w:fldCharType="separate"/>
            </w:r>
            <w:r w:rsidR="00A71C06">
              <w:rPr>
                <w:rFonts w:ascii="Arial" w:hAnsi="Arial" w:cs="Arial"/>
                <w:noProof/>
                <w:webHidden/>
                <w:sz w:val="24"/>
                <w:szCs w:val="24"/>
              </w:rPr>
              <w:t>48</w:t>
            </w:r>
            <w:r w:rsidRPr="00E07B8A">
              <w:rPr>
                <w:rFonts w:ascii="Arial" w:hAnsi="Arial" w:cs="Arial"/>
                <w:noProof/>
                <w:webHidden/>
                <w:sz w:val="24"/>
                <w:szCs w:val="24"/>
              </w:rPr>
              <w:fldChar w:fldCharType="end"/>
            </w:r>
          </w:hyperlink>
        </w:p>
        <w:p w14:paraId="02BE0948" w14:textId="088CFC44" w:rsidR="00CD0E24" w:rsidRPr="00E07B8A" w:rsidRDefault="00CD0E24">
          <w:pPr>
            <w:pStyle w:val="TOC3"/>
            <w:tabs>
              <w:tab w:val="left" w:pos="1200"/>
              <w:tab w:val="right" w:leader="dot" w:pos="10195"/>
            </w:tabs>
            <w:rPr>
              <w:rFonts w:ascii="Arial" w:hAnsi="Arial" w:cs="Arial"/>
              <w:noProof/>
              <w:kern w:val="2"/>
              <w:sz w:val="24"/>
              <w:szCs w:val="24"/>
              <w14:ligatures w14:val="standardContextual"/>
            </w:rPr>
          </w:pPr>
          <w:hyperlink w:anchor="_Toc197597147" w:history="1">
            <w:r w:rsidRPr="00E07B8A">
              <w:rPr>
                <w:rStyle w:val="Hyperlink"/>
                <w:rFonts w:ascii="Arial" w:hAnsi="Arial" w:cs="Arial"/>
                <w:b/>
                <w:bCs/>
                <w:noProof/>
                <w:sz w:val="24"/>
                <w:szCs w:val="24"/>
              </w:rPr>
              <w:t>4.1.2</w:t>
            </w:r>
            <w:r w:rsidRPr="00E07B8A">
              <w:rPr>
                <w:rFonts w:ascii="Arial" w:hAnsi="Arial" w:cs="Arial"/>
                <w:noProof/>
                <w:kern w:val="2"/>
                <w:sz w:val="24"/>
                <w:szCs w:val="24"/>
                <w14:ligatures w14:val="standardContextual"/>
              </w:rPr>
              <w:tab/>
            </w:r>
            <w:r w:rsidRPr="00E07B8A">
              <w:rPr>
                <w:rStyle w:val="Hyperlink"/>
                <w:rFonts w:ascii="Arial" w:hAnsi="Arial" w:cs="Arial"/>
                <w:b/>
                <w:bCs/>
                <w:noProof/>
                <w:sz w:val="24"/>
                <w:szCs w:val="24"/>
              </w:rPr>
              <w:t>Significant odour incidents (Category 2)</w:t>
            </w:r>
            <w:r w:rsidRPr="00E07B8A">
              <w:rPr>
                <w:rFonts w:ascii="Arial" w:hAnsi="Arial" w:cs="Arial"/>
                <w:noProof/>
                <w:webHidden/>
                <w:sz w:val="24"/>
                <w:szCs w:val="24"/>
              </w:rPr>
              <w:tab/>
            </w:r>
            <w:r w:rsidRPr="00E07B8A">
              <w:rPr>
                <w:rFonts w:ascii="Arial" w:hAnsi="Arial" w:cs="Arial"/>
                <w:noProof/>
                <w:webHidden/>
                <w:sz w:val="24"/>
                <w:szCs w:val="24"/>
              </w:rPr>
              <w:fldChar w:fldCharType="begin"/>
            </w:r>
            <w:r w:rsidRPr="00E07B8A">
              <w:rPr>
                <w:rFonts w:ascii="Arial" w:hAnsi="Arial" w:cs="Arial"/>
                <w:noProof/>
                <w:webHidden/>
                <w:sz w:val="24"/>
                <w:szCs w:val="24"/>
              </w:rPr>
              <w:instrText xml:space="preserve"> PAGEREF _Toc197597147 \h </w:instrText>
            </w:r>
            <w:r w:rsidRPr="00E07B8A">
              <w:rPr>
                <w:rFonts w:ascii="Arial" w:hAnsi="Arial" w:cs="Arial"/>
                <w:noProof/>
                <w:webHidden/>
                <w:sz w:val="24"/>
                <w:szCs w:val="24"/>
              </w:rPr>
            </w:r>
            <w:r w:rsidRPr="00E07B8A">
              <w:rPr>
                <w:rFonts w:ascii="Arial" w:hAnsi="Arial" w:cs="Arial"/>
                <w:noProof/>
                <w:webHidden/>
                <w:sz w:val="24"/>
                <w:szCs w:val="24"/>
              </w:rPr>
              <w:fldChar w:fldCharType="separate"/>
            </w:r>
            <w:r w:rsidR="00A71C06">
              <w:rPr>
                <w:rFonts w:ascii="Arial" w:hAnsi="Arial" w:cs="Arial"/>
                <w:noProof/>
                <w:webHidden/>
                <w:sz w:val="24"/>
                <w:szCs w:val="24"/>
              </w:rPr>
              <w:t>51</w:t>
            </w:r>
            <w:r w:rsidRPr="00E07B8A">
              <w:rPr>
                <w:rFonts w:ascii="Arial" w:hAnsi="Arial" w:cs="Arial"/>
                <w:noProof/>
                <w:webHidden/>
                <w:sz w:val="24"/>
                <w:szCs w:val="24"/>
              </w:rPr>
              <w:fldChar w:fldCharType="end"/>
            </w:r>
          </w:hyperlink>
        </w:p>
        <w:p w14:paraId="4F76C481" w14:textId="3303552E" w:rsidR="00CD0E24" w:rsidRPr="00E07B8A" w:rsidRDefault="00CD0E24">
          <w:pPr>
            <w:pStyle w:val="TOC3"/>
            <w:tabs>
              <w:tab w:val="left" w:pos="1200"/>
              <w:tab w:val="right" w:leader="dot" w:pos="10195"/>
            </w:tabs>
            <w:rPr>
              <w:rFonts w:ascii="Arial" w:hAnsi="Arial" w:cs="Arial"/>
              <w:noProof/>
              <w:kern w:val="2"/>
              <w:sz w:val="24"/>
              <w:szCs w:val="24"/>
              <w14:ligatures w14:val="standardContextual"/>
            </w:rPr>
          </w:pPr>
          <w:hyperlink w:anchor="_Toc197597148" w:history="1">
            <w:r w:rsidRPr="00E07B8A">
              <w:rPr>
                <w:rStyle w:val="Hyperlink"/>
                <w:rFonts w:ascii="Arial" w:hAnsi="Arial" w:cs="Arial"/>
                <w:b/>
                <w:bCs/>
                <w:noProof/>
                <w:sz w:val="24"/>
                <w:szCs w:val="24"/>
              </w:rPr>
              <w:t>4.1.3</w:t>
            </w:r>
            <w:r w:rsidRPr="00E07B8A">
              <w:rPr>
                <w:rFonts w:ascii="Arial" w:hAnsi="Arial" w:cs="Arial"/>
                <w:noProof/>
                <w:kern w:val="2"/>
                <w:sz w:val="24"/>
                <w:szCs w:val="24"/>
                <w14:ligatures w14:val="standardContextual"/>
              </w:rPr>
              <w:tab/>
            </w:r>
            <w:r w:rsidRPr="00E07B8A">
              <w:rPr>
                <w:rStyle w:val="Hyperlink"/>
                <w:rFonts w:ascii="Arial" w:hAnsi="Arial" w:cs="Arial"/>
                <w:b/>
                <w:bCs/>
                <w:noProof/>
                <w:sz w:val="24"/>
                <w:szCs w:val="24"/>
              </w:rPr>
              <w:t>Minor odour incidents (Category 3)</w:t>
            </w:r>
            <w:r w:rsidRPr="00E07B8A">
              <w:rPr>
                <w:rFonts w:ascii="Arial" w:hAnsi="Arial" w:cs="Arial"/>
                <w:noProof/>
                <w:webHidden/>
                <w:sz w:val="24"/>
                <w:szCs w:val="24"/>
              </w:rPr>
              <w:tab/>
            </w:r>
            <w:r w:rsidRPr="00E07B8A">
              <w:rPr>
                <w:rFonts w:ascii="Arial" w:hAnsi="Arial" w:cs="Arial"/>
                <w:noProof/>
                <w:webHidden/>
                <w:sz w:val="24"/>
                <w:szCs w:val="24"/>
              </w:rPr>
              <w:fldChar w:fldCharType="begin"/>
            </w:r>
            <w:r w:rsidRPr="00E07B8A">
              <w:rPr>
                <w:rFonts w:ascii="Arial" w:hAnsi="Arial" w:cs="Arial"/>
                <w:noProof/>
                <w:webHidden/>
                <w:sz w:val="24"/>
                <w:szCs w:val="24"/>
              </w:rPr>
              <w:instrText xml:space="preserve"> PAGEREF _Toc197597148 \h </w:instrText>
            </w:r>
            <w:r w:rsidRPr="00E07B8A">
              <w:rPr>
                <w:rFonts w:ascii="Arial" w:hAnsi="Arial" w:cs="Arial"/>
                <w:noProof/>
                <w:webHidden/>
                <w:sz w:val="24"/>
                <w:szCs w:val="24"/>
              </w:rPr>
            </w:r>
            <w:r w:rsidRPr="00E07B8A">
              <w:rPr>
                <w:rFonts w:ascii="Arial" w:hAnsi="Arial" w:cs="Arial"/>
                <w:noProof/>
                <w:webHidden/>
                <w:sz w:val="24"/>
                <w:szCs w:val="24"/>
              </w:rPr>
              <w:fldChar w:fldCharType="separate"/>
            </w:r>
            <w:r w:rsidR="00A71C06">
              <w:rPr>
                <w:rFonts w:ascii="Arial" w:hAnsi="Arial" w:cs="Arial"/>
                <w:noProof/>
                <w:webHidden/>
                <w:sz w:val="24"/>
                <w:szCs w:val="24"/>
              </w:rPr>
              <w:t>53</w:t>
            </w:r>
            <w:r w:rsidRPr="00E07B8A">
              <w:rPr>
                <w:rFonts w:ascii="Arial" w:hAnsi="Arial" w:cs="Arial"/>
                <w:noProof/>
                <w:webHidden/>
                <w:sz w:val="24"/>
                <w:szCs w:val="24"/>
              </w:rPr>
              <w:fldChar w:fldCharType="end"/>
            </w:r>
          </w:hyperlink>
        </w:p>
        <w:p w14:paraId="1A5D6F4C" w14:textId="517AE506" w:rsidR="00CD0E24" w:rsidRPr="00E07B8A" w:rsidRDefault="00CD0E24">
          <w:pPr>
            <w:pStyle w:val="TOC3"/>
            <w:tabs>
              <w:tab w:val="left" w:pos="1200"/>
              <w:tab w:val="right" w:leader="dot" w:pos="10195"/>
            </w:tabs>
            <w:rPr>
              <w:rFonts w:ascii="Arial" w:hAnsi="Arial" w:cs="Arial"/>
              <w:noProof/>
              <w:kern w:val="2"/>
              <w:sz w:val="24"/>
              <w:szCs w:val="24"/>
              <w14:ligatures w14:val="standardContextual"/>
            </w:rPr>
          </w:pPr>
          <w:hyperlink w:anchor="_Toc197597149" w:history="1">
            <w:r w:rsidRPr="00E07B8A">
              <w:rPr>
                <w:rStyle w:val="Hyperlink"/>
                <w:rFonts w:ascii="Arial" w:hAnsi="Arial" w:cs="Arial"/>
                <w:b/>
                <w:bCs/>
                <w:noProof/>
                <w:sz w:val="24"/>
                <w:szCs w:val="24"/>
              </w:rPr>
              <w:t>4.1.4</w:t>
            </w:r>
            <w:r w:rsidRPr="00E07B8A">
              <w:rPr>
                <w:rFonts w:ascii="Arial" w:hAnsi="Arial" w:cs="Arial"/>
                <w:noProof/>
                <w:kern w:val="2"/>
                <w:sz w:val="24"/>
                <w:szCs w:val="24"/>
                <w14:ligatures w14:val="standardContextual"/>
              </w:rPr>
              <w:tab/>
            </w:r>
            <w:r w:rsidRPr="00E07B8A">
              <w:rPr>
                <w:rStyle w:val="Hyperlink"/>
                <w:rFonts w:ascii="Arial" w:hAnsi="Arial" w:cs="Arial"/>
                <w:b/>
                <w:bCs/>
                <w:noProof/>
                <w:sz w:val="24"/>
                <w:szCs w:val="24"/>
              </w:rPr>
              <w:t>Other Incidents such as unsubstantiated complaints etc. (Category 4)</w:t>
            </w:r>
            <w:r w:rsidRPr="00E07B8A">
              <w:rPr>
                <w:rFonts w:ascii="Arial" w:hAnsi="Arial" w:cs="Arial"/>
                <w:noProof/>
                <w:webHidden/>
                <w:sz w:val="24"/>
                <w:szCs w:val="24"/>
              </w:rPr>
              <w:tab/>
            </w:r>
            <w:r w:rsidRPr="00E07B8A">
              <w:rPr>
                <w:rFonts w:ascii="Arial" w:hAnsi="Arial" w:cs="Arial"/>
                <w:noProof/>
                <w:webHidden/>
                <w:sz w:val="24"/>
                <w:szCs w:val="24"/>
              </w:rPr>
              <w:fldChar w:fldCharType="begin"/>
            </w:r>
            <w:r w:rsidRPr="00E07B8A">
              <w:rPr>
                <w:rFonts w:ascii="Arial" w:hAnsi="Arial" w:cs="Arial"/>
                <w:noProof/>
                <w:webHidden/>
                <w:sz w:val="24"/>
                <w:szCs w:val="24"/>
              </w:rPr>
              <w:instrText xml:space="preserve"> PAGEREF _Toc197597149 \h </w:instrText>
            </w:r>
            <w:r w:rsidRPr="00E07B8A">
              <w:rPr>
                <w:rFonts w:ascii="Arial" w:hAnsi="Arial" w:cs="Arial"/>
                <w:noProof/>
                <w:webHidden/>
                <w:sz w:val="24"/>
                <w:szCs w:val="24"/>
              </w:rPr>
            </w:r>
            <w:r w:rsidRPr="00E07B8A">
              <w:rPr>
                <w:rFonts w:ascii="Arial" w:hAnsi="Arial" w:cs="Arial"/>
                <w:noProof/>
                <w:webHidden/>
                <w:sz w:val="24"/>
                <w:szCs w:val="24"/>
              </w:rPr>
              <w:fldChar w:fldCharType="separate"/>
            </w:r>
            <w:r w:rsidR="00A71C06">
              <w:rPr>
                <w:rFonts w:ascii="Arial" w:hAnsi="Arial" w:cs="Arial"/>
                <w:noProof/>
                <w:webHidden/>
                <w:sz w:val="24"/>
                <w:szCs w:val="24"/>
              </w:rPr>
              <w:t>54</w:t>
            </w:r>
            <w:r w:rsidRPr="00E07B8A">
              <w:rPr>
                <w:rFonts w:ascii="Arial" w:hAnsi="Arial" w:cs="Arial"/>
                <w:noProof/>
                <w:webHidden/>
                <w:sz w:val="24"/>
                <w:szCs w:val="24"/>
              </w:rPr>
              <w:fldChar w:fldCharType="end"/>
            </w:r>
          </w:hyperlink>
        </w:p>
        <w:p w14:paraId="0D836658" w14:textId="68A02C62" w:rsidR="00CD0E24" w:rsidRPr="00E07B8A" w:rsidRDefault="00CD0E24">
          <w:pPr>
            <w:pStyle w:val="TOC2"/>
            <w:rPr>
              <w:rFonts w:ascii="Arial" w:hAnsi="Arial" w:cs="Arial"/>
              <w:noProof/>
              <w:kern w:val="2"/>
              <w:sz w:val="24"/>
              <w:szCs w:val="24"/>
              <w14:ligatures w14:val="standardContextual"/>
            </w:rPr>
          </w:pPr>
          <w:hyperlink w:anchor="_Toc197597150" w:history="1">
            <w:r w:rsidRPr="00E07B8A">
              <w:rPr>
                <w:rStyle w:val="Hyperlink"/>
                <w:rFonts w:ascii="Arial" w:hAnsi="Arial" w:cs="Arial"/>
                <w:b/>
                <w:bCs/>
                <w:noProof/>
                <w:sz w:val="24"/>
                <w:szCs w:val="24"/>
              </w:rPr>
              <w:t>4.2</w:t>
            </w:r>
            <w:r w:rsidRPr="00E07B8A">
              <w:rPr>
                <w:rFonts w:ascii="Arial" w:hAnsi="Arial" w:cs="Arial"/>
                <w:noProof/>
                <w:kern w:val="2"/>
                <w:sz w:val="24"/>
                <w:szCs w:val="24"/>
                <w14:ligatures w14:val="standardContextual"/>
              </w:rPr>
              <w:tab/>
            </w:r>
            <w:r w:rsidRPr="00E07B8A">
              <w:rPr>
                <w:rStyle w:val="Hyperlink"/>
                <w:rFonts w:ascii="Arial" w:hAnsi="Arial" w:cs="Arial"/>
                <w:b/>
                <w:bCs/>
                <w:noProof/>
                <w:sz w:val="24"/>
                <w:szCs w:val="24"/>
              </w:rPr>
              <w:t>Activities operating without an environmental authorisation</w:t>
            </w:r>
            <w:r w:rsidRPr="00E07B8A">
              <w:rPr>
                <w:rFonts w:ascii="Arial" w:hAnsi="Arial" w:cs="Arial"/>
                <w:noProof/>
                <w:webHidden/>
                <w:sz w:val="24"/>
                <w:szCs w:val="24"/>
              </w:rPr>
              <w:tab/>
            </w:r>
            <w:r w:rsidRPr="00E07B8A">
              <w:rPr>
                <w:rFonts w:ascii="Arial" w:hAnsi="Arial" w:cs="Arial"/>
                <w:noProof/>
                <w:webHidden/>
                <w:sz w:val="24"/>
                <w:szCs w:val="24"/>
              </w:rPr>
              <w:fldChar w:fldCharType="begin"/>
            </w:r>
            <w:r w:rsidRPr="00E07B8A">
              <w:rPr>
                <w:rFonts w:ascii="Arial" w:hAnsi="Arial" w:cs="Arial"/>
                <w:noProof/>
                <w:webHidden/>
                <w:sz w:val="24"/>
                <w:szCs w:val="24"/>
              </w:rPr>
              <w:instrText xml:space="preserve"> PAGEREF _Toc197597150 \h </w:instrText>
            </w:r>
            <w:r w:rsidRPr="00E07B8A">
              <w:rPr>
                <w:rFonts w:ascii="Arial" w:hAnsi="Arial" w:cs="Arial"/>
                <w:noProof/>
                <w:webHidden/>
                <w:sz w:val="24"/>
                <w:szCs w:val="24"/>
              </w:rPr>
            </w:r>
            <w:r w:rsidRPr="00E07B8A">
              <w:rPr>
                <w:rFonts w:ascii="Arial" w:hAnsi="Arial" w:cs="Arial"/>
                <w:noProof/>
                <w:webHidden/>
                <w:sz w:val="24"/>
                <w:szCs w:val="24"/>
              </w:rPr>
              <w:fldChar w:fldCharType="separate"/>
            </w:r>
            <w:r w:rsidR="00A71C06">
              <w:rPr>
                <w:rFonts w:ascii="Arial" w:hAnsi="Arial" w:cs="Arial"/>
                <w:noProof/>
                <w:webHidden/>
                <w:sz w:val="24"/>
                <w:szCs w:val="24"/>
              </w:rPr>
              <w:t>55</w:t>
            </w:r>
            <w:r w:rsidRPr="00E07B8A">
              <w:rPr>
                <w:rFonts w:ascii="Arial" w:hAnsi="Arial" w:cs="Arial"/>
                <w:noProof/>
                <w:webHidden/>
                <w:sz w:val="24"/>
                <w:szCs w:val="24"/>
              </w:rPr>
              <w:fldChar w:fldCharType="end"/>
            </w:r>
          </w:hyperlink>
        </w:p>
        <w:p w14:paraId="04F9E622" w14:textId="3337DC6A" w:rsidR="00CD0E24" w:rsidRPr="00E07B8A" w:rsidRDefault="00CD0E24">
          <w:pPr>
            <w:pStyle w:val="TOC2"/>
            <w:rPr>
              <w:rFonts w:ascii="Arial" w:hAnsi="Arial" w:cs="Arial"/>
              <w:noProof/>
              <w:kern w:val="2"/>
              <w:sz w:val="24"/>
              <w:szCs w:val="24"/>
              <w14:ligatures w14:val="standardContextual"/>
            </w:rPr>
          </w:pPr>
          <w:hyperlink w:anchor="_Toc197597151" w:history="1">
            <w:r w:rsidRPr="00E07B8A">
              <w:rPr>
                <w:rStyle w:val="Hyperlink"/>
                <w:rFonts w:ascii="Arial" w:hAnsi="Arial" w:cs="Arial"/>
                <w:b/>
                <w:bCs/>
                <w:noProof/>
                <w:sz w:val="24"/>
                <w:szCs w:val="24"/>
              </w:rPr>
              <w:t>4.3</w:t>
            </w:r>
            <w:r w:rsidRPr="00E07B8A">
              <w:rPr>
                <w:rFonts w:ascii="Arial" w:hAnsi="Arial" w:cs="Arial"/>
                <w:noProof/>
                <w:kern w:val="2"/>
                <w:sz w:val="24"/>
                <w:szCs w:val="24"/>
                <w14:ligatures w14:val="standardContextual"/>
              </w:rPr>
              <w:tab/>
            </w:r>
            <w:r w:rsidRPr="00E07B8A">
              <w:rPr>
                <w:rStyle w:val="Hyperlink"/>
                <w:rFonts w:ascii="Arial" w:hAnsi="Arial" w:cs="Arial"/>
                <w:b/>
                <w:bCs/>
                <w:noProof/>
                <w:sz w:val="24"/>
                <w:szCs w:val="24"/>
              </w:rPr>
              <w:t>Other considerations</w:t>
            </w:r>
            <w:r w:rsidRPr="00E07B8A">
              <w:rPr>
                <w:rFonts w:ascii="Arial" w:hAnsi="Arial" w:cs="Arial"/>
                <w:noProof/>
                <w:webHidden/>
                <w:sz w:val="24"/>
                <w:szCs w:val="24"/>
              </w:rPr>
              <w:tab/>
            </w:r>
            <w:r w:rsidRPr="00E07B8A">
              <w:rPr>
                <w:rFonts w:ascii="Arial" w:hAnsi="Arial" w:cs="Arial"/>
                <w:noProof/>
                <w:webHidden/>
                <w:sz w:val="24"/>
                <w:szCs w:val="24"/>
              </w:rPr>
              <w:fldChar w:fldCharType="begin"/>
            </w:r>
            <w:r w:rsidRPr="00E07B8A">
              <w:rPr>
                <w:rFonts w:ascii="Arial" w:hAnsi="Arial" w:cs="Arial"/>
                <w:noProof/>
                <w:webHidden/>
                <w:sz w:val="24"/>
                <w:szCs w:val="24"/>
              </w:rPr>
              <w:instrText xml:space="preserve"> PAGEREF _Toc197597151 \h </w:instrText>
            </w:r>
            <w:r w:rsidRPr="00E07B8A">
              <w:rPr>
                <w:rFonts w:ascii="Arial" w:hAnsi="Arial" w:cs="Arial"/>
                <w:noProof/>
                <w:webHidden/>
                <w:sz w:val="24"/>
                <w:szCs w:val="24"/>
              </w:rPr>
            </w:r>
            <w:r w:rsidRPr="00E07B8A">
              <w:rPr>
                <w:rFonts w:ascii="Arial" w:hAnsi="Arial" w:cs="Arial"/>
                <w:noProof/>
                <w:webHidden/>
                <w:sz w:val="24"/>
                <w:szCs w:val="24"/>
              </w:rPr>
              <w:fldChar w:fldCharType="separate"/>
            </w:r>
            <w:r w:rsidR="00A71C06">
              <w:rPr>
                <w:rFonts w:ascii="Arial" w:hAnsi="Arial" w:cs="Arial"/>
                <w:noProof/>
                <w:webHidden/>
                <w:sz w:val="24"/>
                <w:szCs w:val="24"/>
              </w:rPr>
              <w:t>56</w:t>
            </w:r>
            <w:r w:rsidRPr="00E07B8A">
              <w:rPr>
                <w:rFonts w:ascii="Arial" w:hAnsi="Arial" w:cs="Arial"/>
                <w:noProof/>
                <w:webHidden/>
                <w:sz w:val="24"/>
                <w:szCs w:val="24"/>
              </w:rPr>
              <w:fldChar w:fldCharType="end"/>
            </w:r>
          </w:hyperlink>
        </w:p>
        <w:p w14:paraId="01FE679E" w14:textId="70E8A8E9" w:rsidR="00CD0E24" w:rsidRPr="00E07B8A" w:rsidRDefault="00CD0E24">
          <w:pPr>
            <w:pStyle w:val="TOC1"/>
            <w:rPr>
              <w:rFonts w:ascii="Arial" w:hAnsi="Arial" w:cs="Arial"/>
              <w:noProof/>
              <w:kern w:val="2"/>
              <w:sz w:val="24"/>
              <w:szCs w:val="24"/>
              <w14:ligatures w14:val="standardContextual"/>
            </w:rPr>
          </w:pPr>
          <w:hyperlink w:anchor="_Toc197597152" w:history="1">
            <w:r w:rsidRPr="00E07B8A">
              <w:rPr>
                <w:rStyle w:val="Hyperlink"/>
                <w:rFonts w:ascii="Arial" w:hAnsi="Arial" w:cs="Arial"/>
                <w:b/>
                <w:bCs/>
                <w:noProof/>
                <w:sz w:val="24"/>
                <w:szCs w:val="24"/>
              </w:rPr>
              <w:t>Part 5: Working with communities</w:t>
            </w:r>
            <w:r w:rsidRPr="00E07B8A">
              <w:rPr>
                <w:rFonts w:ascii="Arial" w:hAnsi="Arial" w:cs="Arial"/>
                <w:noProof/>
                <w:webHidden/>
                <w:sz w:val="24"/>
                <w:szCs w:val="24"/>
              </w:rPr>
              <w:tab/>
            </w:r>
            <w:r w:rsidRPr="00E07B8A">
              <w:rPr>
                <w:rFonts w:ascii="Arial" w:hAnsi="Arial" w:cs="Arial"/>
                <w:noProof/>
                <w:webHidden/>
                <w:sz w:val="24"/>
                <w:szCs w:val="24"/>
              </w:rPr>
              <w:fldChar w:fldCharType="begin"/>
            </w:r>
            <w:r w:rsidRPr="00E07B8A">
              <w:rPr>
                <w:rFonts w:ascii="Arial" w:hAnsi="Arial" w:cs="Arial"/>
                <w:noProof/>
                <w:webHidden/>
                <w:sz w:val="24"/>
                <w:szCs w:val="24"/>
              </w:rPr>
              <w:instrText xml:space="preserve"> PAGEREF _Toc197597152 \h </w:instrText>
            </w:r>
            <w:r w:rsidRPr="00E07B8A">
              <w:rPr>
                <w:rFonts w:ascii="Arial" w:hAnsi="Arial" w:cs="Arial"/>
                <w:noProof/>
                <w:webHidden/>
                <w:sz w:val="24"/>
                <w:szCs w:val="24"/>
              </w:rPr>
            </w:r>
            <w:r w:rsidRPr="00E07B8A">
              <w:rPr>
                <w:rFonts w:ascii="Arial" w:hAnsi="Arial" w:cs="Arial"/>
                <w:noProof/>
                <w:webHidden/>
                <w:sz w:val="24"/>
                <w:szCs w:val="24"/>
              </w:rPr>
              <w:fldChar w:fldCharType="separate"/>
            </w:r>
            <w:r w:rsidR="00A71C06">
              <w:rPr>
                <w:rFonts w:ascii="Arial" w:hAnsi="Arial" w:cs="Arial"/>
                <w:noProof/>
                <w:webHidden/>
                <w:sz w:val="24"/>
                <w:szCs w:val="24"/>
              </w:rPr>
              <w:t>58</w:t>
            </w:r>
            <w:r w:rsidRPr="00E07B8A">
              <w:rPr>
                <w:rFonts w:ascii="Arial" w:hAnsi="Arial" w:cs="Arial"/>
                <w:noProof/>
                <w:webHidden/>
                <w:sz w:val="24"/>
                <w:szCs w:val="24"/>
              </w:rPr>
              <w:fldChar w:fldCharType="end"/>
            </w:r>
          </w:hyperlink>
        </w:p>
        <w:p w14:paraId="17D9D3E5" w14:textId="7F39DB3D" w:rsidR="00CD0E24" w:rsidRPr="00E07B8A" w:rsidRDefault="00CD0E24">
          <w:pPr>
            <w:pStyle w:val="TOC2"/>
            <w:rPr>
              <w:rFonts w:ascii="Arial" w:hAnsi="Arial" w:cs="Arial"/>
              <w:noProof/>
              <w:kern w:val="2"/>
              <w:sz w:val="24"/>
              <w:szCs w:val="24"/>
              <w14:ligatures w14:val="standardContextual"/>
            </w:rPr>
          </w:pPr>
          <w:hyperlink w:anchor="_Toc197597153" w:history="1">
            <w:r w:rsidRPr="00E07B8A">
              <w:rPr>
                <w:rStyle w:val="Hyperlink"/>
                <w:rFonts w:ascii="Arial" w:hAnsi="Arial" w:cs="Arial"/>
                <w:b/>
                <w:bCs/>
                <w:noProof/>
                <w:sz w:val="24"/>
                <w:szCs w:val="24"/>
              </w:rPr>
              <w:t>Potential benefits of effective community liaison</w:t>
            </w:r>
            <w:r w:rsidRPr="00E07B8A">
              <w:rPr>
                <w:rFonts w:ascii="Arial" w:hAnsi="Arial" w:cs="Arial"/>
                <w:noProof/>
                <w:webHidden/>
                <w:sz w:val="24"/>
                <w:szCs w:val="24"/>
              </w:rPr>
              <w:tab/>
            </w:r>
            <w:r w:rsidRPr="00E07B8A">
              <w:rPr>
                <w:rFonts w:ascii="Arial" w:hAnsi="Arial" w:cs="Arial"/>
                <w:noProof/>
                <w:webHidden/>
                <w:sz w:val="24"/>
                <w:szCs w:val="24"/>
              </w:rPr>
              <w:fldChar w:fldCharType="begin"/>
            </w:r>
            <w:r w:rsidRPr="00E07B8A">
              <w:rPr>
                <w:rFonts w:ascii="Arial" w:hAnsi="Arial" w:cs="Arial"/>
                <w:noProof/>
                <w:webHidden/>
                <w:sz w:val="24"/>
                <w:szCs w:val="24"/>
              </w:rPr>
              <w:instrText xml:space="preserve"> PAGEREF _Toc197597153 \h </w:instrText>
            </w:r>
            <w:r w:rsidRPr="00E07B8A">
              <w:rPr>
                <w:rFonts w:ascii="Arial" w:hAnsi="Arial" w:cs="Arial"/>
                <w:noProof/>
                <w:webHidden/>
                <w:sz w:val="24"/>
                <w:szCs w:val="24"/>
              </w:rPr>
            </w:r>
            <w:r w:rsidRPr="00E07B8A">
              <w:rPr>
                <w:rFonts w:ascii="Arial" w:hAnsi="Arial" w:cs="Arial"/>
                <w:noProof/>
                <w:webHidden/>
                <w:sz w:val="24"/>
                <w:szCs w:val="24"/>
              </w:rPr>
              <w:fldChar w:fldCharType="separate"/>
            </w:r>
            <w:r w:rsidR="00A71C06">
              <w:rPr>
                <w:rFonts w:ascii="Arial" w:hAnsi="Arial" w:cs="Arial"/>
                <w:noProof/>
                <w:webHidden/>
                <w:sz w:val="24"/>
                <w:szCs w:val="24"/>
              </w:rPr>
              <w:t>60</w:t>
            </w:r>
            <w:r w:rsidRPr="00E07B8A">
              <w:rPr>
                <w:rFonts w:ascii="Arial" w:hAnsi="Arial" w:cs="Arial"/>
                <w:noProof/>
                <w:webHidden/>
                <w:sz w:val="24"/>
                <w:szCs w:val="24"/>
              </w:rPr>
              <w:fldChar w:fldCharType="end"/>
            </w:r>
          </w:hyperlink>
        </w:p>
        <w:p w14:paraId="1AA2B437" w14:textId="63D91DAE" w:rsidR="00CD0E24" w:rsidRPr="00E07B8A" w:rsidRDefault="00CD0E24">
          <w:pPr>
            <w:pStyle w:val="TOC1"/>
            <w:rPr>
              <w:rFonts w:ascii="Arial" w:hAnsi="Arial" w:cs="Arial"/>
              <w:noProof/>
              <w:kern w:val="2"/>
              <w:sz w:val="24"/>
              <w:szCs w:val="24"/>
              <w14:ligatures w14:val="standardContextual"/>
            </w:rPr>
          </w:pPr>
          <w:hyperlink w:anchor="_Toc197597154" w:history="1">
            <w:r w:rsidRPr="00E07B8A">
              <w:rPr>
                <w:rStyle w:val="Hyperlink"/>
                <w:rFonts w:ascii="Arial" w:hAnsi="Arial" w:cs="Arial"/>
                <w:b/>
                <w:bCs/>
                <w:noProof/>
                <w:sz w:val="24"/>
                <w:szCs w:val="24"/>
              </w:rPr>
              <w:t>Glossary of terms and acronyms</w:t>
            </w:r>
            <w:r w:rsidRPr="00E07B8A">
              <w:rPr>
                <w:rFonts w:ascii="Arial" w:hAnsi="Arial" w:cs="Arial"/>
                <w:noProof/>
                <w:webHidden/>
                <w:sz w:val="24"/>
                <w:szCs w:val="24"/>
              </w:rPr>
              <w:tab/>
            </w:r>
            <w:r w:rsidRPr="00E07B8A">
              <w:rPr>
                <w:rFonts w:ascii="Arial" w:hAnsi="Arial" w:cs="Arial"/>
                <w:noProof/>
                <w:webHidden/>
                <w:sz w:val="24"/>
                <w:szCs w:val="24"/>
              </w:rPr>
              <w:fldChar w:fldCharType="begin"/>
            </w:r>
            <w:r w:rsidRPr="00E07B8A">
              <w:rPr>
                <w:rFonts w:ascii="Arial" w:hAnsi="Arial" w:cs="Arial"/>
                <w:noProof/>
                <w:webHidden/>
                <w:sz w:val="24"/>
                <w:szCs w:val="24"/>
              </w:rPr>
              <w:instrText xml:space="preserve"> PAGEREF _Toc197597154 \h </w:instrText>
            </w:r>
            <w:r w:rsidRPr="00E07B8A">
              <w:rPr>
                <w:rFonts w:ascii="Arial" w:hAnsi="Arial" w:cs="Arial"/>
                <w:noProof/>
                <w:webHidden/>
                <w:sz w:val="24"/>
                <w:szCs w:val="24"/>
              </w:rPr>
            </w:r>
            <w:r w:rsidRPr="00E07B8A">
              <w:rPr>
                <w:rFonts w:ascii="Arial" w:hAnsi="Arial" w:cs="Arial"/>
                <w:noProof/>
                <w:webHidden/>
                <w:sz w:val="24"/>
                <w:szCs w:val="24"/>
              </w:rPr>
              <w:fldChar w:fldCharType="separate"/>
            </w:r>
            <w:r w:rsidR="00A71C06">
              <w:rPr>
                <w:rFonts w:ascii="Arial" w:hAnsi="Arial" w:cs="Arial"/>
                <w:noProof/>
                <w:webHidden/>
                <w:sz w:val="24"/>
                <w:szCs w:val="24"/>
              </w:rPr>
              <w:t>61</w:t>
            </w:r>
            <w:r w:rsidRPr="00E07B8A">
              <w:rPr>
                <w:rFonts w:ascii="Arial" w:hAnsi="Arial" w:cs="Arial"/>
                <w:noProof/>
                <w:webHidden/>
                <w:sz w:val="24"/>
                <w:szCs w:val="24"/>
              </w:rPr>
              <w:fldChar w:fldCharType="end"/>
            </w:r>
          </w:hyperlink>
        </w:p>
        <w:p w14:paraId="6EE8590D" w14:textId="62B3F37E" w:rsidR="00CD0E24" w:rsidRPr="00E07B8A" w:rsidRDefault="00CD0E24">
          <w:pPr>
            <w:pStyle w:val="TOC1"/>
            <w:rPr>
              <w:rFonts w:ascii="Arial" w:hAnsi="Arial" w:cs="Arial"/>
              <w:noProof/>
              <w:kern w:val="2"/>
              <w:sz w:val="24"/>
              <w:szCs w:val="24"/>
              <w14:ligatures w14:val="standardContextual"/>
            </w:rPr>
          </w:pPr>
          <w:hyperlink w:anchor="_Toc197597155" w:history="1">
            <w:r w:rsidRPr="00E07B8A">
              <w:rPr>
                <w:rStyle w:val="Hyperlink"/>
                <w:rFonts w:ascii="Arial" w:hAnsi="Arial" w:cs="Arial"/>
                <w:b/>
                <w:bCs/>
                <w:noProof/>
                <w:sz w:val="24"/>
                <w:szCs w:val="24"/>
              </w:rPr>
              <w:t>References and other sources of information</w:t>
            </w:r>
            <w:r w:rsidRPr="00E07B8A">
              <w:rPr>
                <w:rFonts w:ascii="Arial" w:hAnsi="Arial" w:cs="Arial"/>
                <w:noProof/>
                <w:webHidden/>
                <w:sz w:val="24"/>
                <w:szCs w:val="24"/>
              </w:rPr>
              <w:tab/>
            </w:r>
            <w:r w:rsidRPr="00E07B8A">
              <w:rPr>
                <w:rFonts w:ascii="Arial" w:hAnsi="Arial" w:cs="Arial"/>
                <w:noProof/>
                <w:webHidden/>
                <w:sz w:val="24"/>
                <w:szCs w:val="24"/>
              </w:rPr>
              <w:fldChar w:fldCharType="begin"/>
            </w:r>
            <w:r w:rsidRPr="00E07B8A">
              <w:rPr>
                <w:rFonts w:ascii="Arial" w:hAnsi="Arial" w:cs="Arial"/>
                <w:noProof/>
                <w:webHidden/>
                <w:sz w:val="24"/>
                <w:szCs w:val="24"/>
              </w:rPr>
              <w:instrText xml:space="preserve"> PAGEREF _Toc197597155 \h </w:instrText>
            </w:r>
            <w:r w:rsidRPr="00E07B8A">
              <w:rPr>
                <w:rFonts w:ascii="Arial" w:hAnsi="Arial" w:cs="Arial"/>
                <w:noProof/>
                <w:webHidden/>
                <w:sz w:val="24"/>
                <w:szCs w:val="24"/>
              </w:rPr>
            </w:r>
            <w:r w:rsidRPr="00E07B8A">
              <w:rPr>
                <w:rFonts w:ascii="Arial" w:hAnsi="Arial" w:cs="Arial"/>
                <w:noProof/>
                <w:webHidden/>
                <w:sz w:val="24"/>
                <w:szCs w:val="24"/>
              </w:rPr>
              <w:fldChar w:fldCharType="separate"/>
            </w:r>
            <w:r w:rsidR="00A71C06">
              <w:rPr>
                <w:rFonts w:ascii="Arial" w:hAnsi="Arial" w:cs="Arial"/>
                <w:noProof/>
                <w:webHidden/>
                <w:sz w:val="24"/>
                <w:szCs w:val="24"/>
              </w:rPr>
              <w:t>65</w:t>
            </w:r>
            <w:r w:rsidRPr="00E07B8A">
              <w:rPr>
                <w:rFonts w:ascii="Arial" w:hAnsi="Arial" w:cs="Arial"/>
                <w:noProof/>
                <w:webHidden/>
                <w:sz w:val="24"/>
                <w:szCs w:val="24"/>
              </w:rPr>
              <w:fldChar w:fldCharType="end"/>
            </w:r>
          </w:hyperlink>
        </w:p>
        <w:p w14:paraId="62AD34F7" w14:textId="496BF3FC" w:rsidR="00CD0E24" w:rsidRPr="00E07B8A" w:rsidRDefault="00CD0E24">
          <w:pPr>
            <w:pStyle w:val="TOC1"/>
            <w:rPr>
              <w:rFonts w:ascii="Arial" w:hAnsi="Arial" w:cs="Arial"/>
              <w:noProof/>
              <w:kern w:val="2"/>
              <w:sz w:val="24"/>
              <w:szCs w:val="24"/>
              <w14:ligatures w14:val="standardContextual"/>
            </w:rPr>
          </w:pPr>
          <w:hyperlink w:anchor="_Toc197597156" w:history="1">
            <w:r w:rsidRPr="00E07B8A">
              <w:rPr>
                <w:rStyle w:val="Hyperlink"/>
                <w:rFonts w:ascii="Arial" w:hAnsi="Arial" w:cs="Arial"/>
                <w:b/>
                <w:bCs/>
                <w:noProof/>
                <w:sz w:val="24"/>
                <w:szCs w:val="24"/>
              </w:rPr>
              <w:t>Appendix 1: Describing and characterising odour</w:t>
            </w:r>
            <w:r w:rsidRPr="00E07B8A">
              <w:rPr>
                <w:rFonts w:ascii="Arial" w:hAnsi="Arial" w:cs="Arial"/>
                <w:noProof/>
                <w:webHidden/>
                <w:sz w:val="24"/>
                <w:szCs w:val="24"/>
              </w:rPr>
              <w:tab/>
            </w:r>
            <w:r w:rsidRPr="00E07B8A">
              <w:rPr>
                <w:rFonts w:ascii="Arial" w:hAnsi="Arial" w:cs="Arial"/>
                <w:noProof/>
                <w:webHidden/>
                <w:sz w:val="24"/>
                <w:szCs w:val="24"/>
              </w:rPr>
              <w:fldChar w:fldCharType="begin"/>
            </w:r>
            <w:r w:rsidRPr="00E07B8A">
              <w:rPr>
                <w:rFonts w:ascii="Arial" w:hAnsi="Arial" w:cs="Arial"/>
                <w:noProof/>
                <w:webHidden/>
                <w:sz w:val="24"/>
                <w:szCs w:val="24"/>
              </w:rPr>
              <w:instrText xml:space="preserve"> PAGEREF _Toc197597156 \h </w:instrText>
            </w:r>
            <w:r w:rsidRPr="00E07B8A">
              <w:rPr>
                <w:rFonts w:ascii="Arial" w:hAnsi="Arial" w:cs="Arial"/>
                <w:noProof/>
                <w:webHidden/>
                <w:sz w:val="24"/>
                <w:szCs w:val="24"/>
              </w:rPr>
            </w:r>
            <w:r w:rsidRPr="00E07B8A">
              <w:rPr>
                <w:rFonts w:ascii="Arial" w:hAnsi="Arial" w:cs="Arial"/>
                <w:noProof/>
                <w:webHidden/>
                <w:sz w:val="24"/>
                <w:szCs w:val="24"/>
              </w:rPr>
              <w:fldChar w:fldCharType="separate"/>
            </w:r>
            <w:r w:rsidR="00A71C06">
              <w:rPr>
                <w:rFonts w:ascii="Arial" w:hAnsi="Arial" w:cs="Arial"/>
                <w:noProof/>
                <w:webHidden/>
                <w:sz w:val="24"/>
                <w:szCs w:val="24"/>
              </w:rPr>
              <w:t>66</w:t>
            </w:r>
            <w:r w:rsidRPr="00E07B8A">
              <w:rPr>
                <w:rFonts w:ascii="Arial" w:hAnsi="Arial" w:cs="Arial"/>
                <w:noProof/>
                <w:webHidden/>
                <w:sz w:val="24"/>
                <w:szCs w:val="24"/>
              </w:rPr>
              <w:fldChar w:fldCharType="end"/>
            </w:r>
          </w:hyperlink>
        </w:p>
        <w:p w14:paraId="29D5E1A4" w14:textId="0D7819C2" w:rsidR="00CD0E24" w:rsidRPr="00E07B8A" w:rsidRDefault="00CD0E24">
          <w:pPr>
            <w:pStyle w:val="TOC2"/>
            <w:rPr>
              <w:rFonts w:ascii="Arial" w:hAnsi="Arial" w:cs="Arial"/>
              <w:noProof/>
              <w:kern w:val="2"/>
              <w:sz w:val="24"/>
              <w:szCs w:val="24"/>
              <w14:ligatures w14:val="standardContextual"/>
            </w:rPr>
          </w:pPr>
          <w:hyperlink w:anchor="_Toc197597157" w:history="1">
            <w:r w:rsidRPr="00E07B8A">
              <w:rPr>
                <w:rStyle w:val="Hyperlink"/>
                <w:rFonts w:ascii="Arial" w:hAnsi="Arial" w:cs="Arial"/>
                <w:b/>
                <w:bCs/>
                <w:noProof/>
                <w:sz w:val="24"/>
                <w:szCs w:val="24"/>
              </w:rPr>
              <w:t>A1.1: Common descriptions</w:t>
            </w:r>
            <w:r w:rsidRPr="00E07B8A">
              <w:rPr>
                <w:rFonts w:ascii="Arial" w:hAnsi="Arial" w:cs="Arial"/>
                <w:noProof/>
                <w:webHidden/>
                <w:sz w:val="24"/>
                <w:szCs w:val="24"/>
              </w:rPr>
              <w:tab/>
            </w:r>
            <w:r w:rsidRPr="00E07B8A">
              <w:rPr>
                <w:rFonts w:ascii="Arial" w:hAnsi="Arial" w:cs="Arial"/>
                <w:noProof/>
                <w:webHidden/>
                <w:sz w:val="24"/>
                <w:szCs w:val="24"/>
              </w:rPr>
              <w:fldChar w:fldCharType="begin"/>
            </w:r>
            <w:r w:rsidRPr="00E07B8A">
              <w:rPr>
                <w:rFonts w:ascii="Arial" w:hAnsi="Arial" w:cs="Arial"/>
                <w:noProof/>
                <w:webHidden/>
                <w:sz w:val="24"/>
                <w:szCs w:val="24"/>
              </w:rPr>
              <w:instrText xml:space="preserve"> PAGEREF _Toc197597157 \h </w:instrText>
            </w:r>
            <w:r w:rsidRPr="00E07B8A">
              <w:rPr>
                <w:rFonts w:ascii="Arial" w:hAnsi="Arial" w:cs="Arial"/>
                <w:noProof/>
                <w:webHidden/>
                <w:sz w:val="24"/>
                <w:szCs w:val="24"/>
              </w:rPr>
            </w:r>
            <w:r w:rsidRPr="00E07B8A">
              <w:rPr>
                <w:rFonts w:ascii="Arial" w:hAnsi="Arial" w:cs="Arial"/>
                <w:noProof/>
                <w:webHidden/>
                <w:sz w:val="24"/>
                <w:szCs w:val="24"/>
              </w:rPr>
              <w:fldChar w:fldCharType="separate"/>
            </w:r>
            <w:r w:rsidR="00A71C06">
              <w:rPr>
                <w:rFonts w:ascii="Arial" w:hAnsi="Arial" w:cs="Arial"/>
                <w:noProof/>
                <w:webHidden/>
                <w:sz w:val="24"/>
                <w:szCs w:val="24"/>
              </w:rPr>
              <w:t>66</w:t>
            </w:r>
            <w:r w:rsidRPr="00E07B8A">
              <w:rPr>
                <w:rFonts w:ascii="Arial" w:hAnsi="Arial" w:cs="Arial"/>
                <w:noProof/>
                <w:webHidden/>
                <w:sz w:val="24"/>
                <w:szCs w:val="24"/>
              </w:rPr>
              <w:fldChar w:fldCharType="end"/>
            </w:r>
          </w:hyperlink>
        </w:p>
        <w:p w14:paraId="12977752" w14:textId="71FA805F" w:rsidR="00CD0E24" w:rsidRPr="00E07B8A" w:rsidRDefault="00CD0E24">
          <w:pPr>
            <w:pStyle w:val="TOC1"/>
            <w:rPr>
              <w:rFonts w:ascii="Arial" w:hAnsi="Arial" w:cs="Arial"/>
              <w:noProof/>
              <w:kern w:val="2"/>
              <w:sz w:val="24"/>
              <w:szCs w:val="24"/>
              <w14:ligatures w14:val="standardContextual"/>
            </w:rPr>
          </w:pPr>
          <w:hyperlink w:anchor="_Toc197597168" w:history="1">
            <w:r w:rsidRPr="00E07B8A">
              <w:rPr>
                <w:rStyle w:val="Hyperlink"/>
                <w:rFonts w:ascii="Arial" w:hAnsi="Arial" w:cs="Arial"/>
                <w:b/>
                <w:bCs/>
                <w:noProof/>
                <w:sz w:val="24"/>
                <w:szCs w:val="24"/>
              </w:rPr>
              <w:t>Appendix 2: Assessment of the significance of environmental harm</w:t>
            </w:r>
            <w:r w:rsidRPr="00E07B8A">
              <w:rPr>
                <w:rFonts w:ascii="Arial" w:hAnsi="Arial" w:cs="Arial"/>
                <w:noProof/>
                <w:webHidden/>
                <w:sz w:val="24"/>
                <w:szCs w:val="24"/>
              </w:rPr>
              <w:tab/>
            </w:r>
            <w:r w:rsidRPr="00E07B8A">
              <w:rPr>
                <w:rFonts w:ascii="Arial" w:hAnsi="Arial" w:cs="Arial"/>
                <w:noProof/>
                <w:webHidden/>
                <w:sz w:val="24"/>
                <w:szCs w:val="24"/>
              </w:rPr>
              <w:fldChar w:fldCharType="begin"/>
            </w:r>
            <w:r w:rsidRPr="00E07B8A">
              <w:rPr>
                <w:rFonts w:ascii="Arial" w:hAnsi="Arial" w:cs="Arial"/>
                <w:noProof/>
                <w:webHidden/>
                <w:sz w:val="24"/>
                <w:szCs w:val="24"/>
              </w:rPr>
              <w:instrText xml:space="preserve"> PAGEREF _Toc197597168 \h </w:instrText>
            </w:r>
            <w:r w:rsidRPr="00E07B8A">
              <w:rPr>
                <w:rFonts w:ascii="Arial" w:hAnsi="Arial" w:cs="Arial"/>
                <w:noProof/>
                <w:webHidden/>
                <w:sz w:val="24"/>
                <w:szCs w:val="24"/>
              </w:rPr>
            </w:r>
            <w:r w:rsidRPr="00E07B8A">
              <w:rPr>
                <w:rFonts w:ascii="Arial" w:hAnsi="Arial" w:cs="Arial"/>
                <w:noProof/>
                <w:webHidden/>
                <w:sz w:val="24"/>
                <w:szCs w:val="24"/>
              </w:rPr>
              <w:fldChar w:fldCharType="separate"/>
            </w:r>
            <w:r w:rsidR="00A71C06">
              <w:rPr>
                <w:rFonts w:ascii="Arial" w:hAnsi="Arial" w:cs="Arial"/>
                <w:noProof/>
                <w:webHidden/>
                <w:sz w:val="24"/>
                <w:szCs w:val="24"/>
              </w:rPr>
              <w:t>89</w:t>
            </w:r>
            <w:r w:rsidRPr="00E07B8A">
              <w:rPr>
                <w:rFonts w:ascii="Arial" w:hAnsi="Arial" w:cs="Arial"/>
                <w:noProof/>
                <w:webHidden/>
                <w:sz w:val="24"/>
                <w:szCs w:val="24"/>
              </w:rPr>
              <w:fldChar w:fldCharType="end"/>
            </w:r>
          </w:hyperlink>
        </w:p>
        <w:p w14:paraId="57C94839" w14:textId="5869D215" w:rsidR="00CD0E24" w:rsidRPr="00E07B8A" w:rsidRDefault="00CD0E24">
          <w:pPr>
            <w:pStyle w:val="TOC1"/>
            <w:rPr>
              <w:rFonts w:ascii="Arial" w:hAnsi="Arial" w:cs="Arial"/>
              <w:noProof/>
              <w:kern w:val="2"/>
              <w:sz w:val="24"/>
              <w:szCs w:val="24"/>
              <w14:ligatures w14:val="standardContextual"/>
            </w:rPr>
          </w:pPr>
          <w:hyperlink w:anchor="_Toc197597169" w:history="1">
            <w:r w:rsidRPr="00E07B8A">
              <w:rPr>
                <w:rStyle w:val="Hyperlink"/>
                <w:rFonts w:ascii="Arial" w:hAnsi="Arial" w:cs="Arial"/>
                <w:b/>
                <w:bCs/>
                <w:noProof/>
                <w:sz w:val="24"/>
                <w:szCs w:val="24"/>
              </w:rPr>
              <w:t>Appendix 3: Odour complaint investigation and guidance</w:t>
            </w:r>
            <w:r w:rsidRPr="00E07B8A">
              <w:rPr>
                <w:rFonts w:ascii="Arial" w:hAnsi="Arial" w:cs="Arial"/>
                <w:noProof/>
                <w:webHidden/>
                <w:sz w:val="24"/>
                <w:szCs w:val="24"/>
              </w:rPr>
              <w:tab/>
            </w:r>
            <w:r w:rsidRPr="00E07B8A">
              <w:rPr>
                <w:rFonts w:ascii="Arial" w:hAnsi="Arial" w:cs="Arial"/>
                <w:noProof/>
                <w:webHidden/>
                <w:sz w:val="24"/>
                <w:szCs w:val="24"/>
              </w:rPr>
              <w:fldChar w:fldCharType="begin"/>
            </w:r>
            <w:r w:rsidRPr="00E07B8A">
              <w:rPr>
                <w:rFonts w:ascii="Arial" w:hAnsi="Arial" w:cs="Arial"/>
                <w:noProof/>
                <w:webHidden/>
                <w:sz w:val="24"/>
                <w:szCs w:val="24"/>
              </w:rPr>
              <w:instrText xml:space="preserve"> PAGEREF _Toc197597169 \h </w:instrText>
            </w:r>
            <w:r w:rsidRPr="00E07B8A">
              <w:rPr>
                <w:rFonts w:ascii="Arial" w:hAnsi="Arial" w:cs="Arial"/>
                <w:noProof/>
                <w:webHidden/>
                <w:sz w:val="24"/>
                <w:szCs w:val="24"/>
              </w:rPr>
            </w:r>
            <w:r w:rsidRPr="00E07B8A">
              <w:rPr>
                <w:rFonts w:ascii="Arial" w:hAnsi="Arial" w:cs="Arial"/>
                <w:noProof/>
                <w:webHidden/>
                <w:sz w:val="24"/>
                <w:szCs w:val="24"/>
              </w:rPr>
              <w:fldChar w:fldCharType="separate"/>
            </w:r>
            <w:r w:rsidR="00A71C06">
              <w:rPr>
                <w:rFonts w:ascii="Arial" w:hAnsi="Arial" w:cs="Arial"/>
                <w:noProof/>
                <w:webHidden/>
                <w:sz w:val="24"/>
                <w:szCs w:val="24"/>
              </w:rPr>
              <w:t>95</w:t>
            </w:r>
            <w:r w:rsidRPr="00E07B8A">
              <w:rPr>
                <w:rFonts w:ascii="Arial" w:hAnsi="Arial" w:cs="Arial"/>
                <w:noProof/>
                <w:webHidden/>
                <w:sz w:val="24"/>
                <w:szCs w:val="24"/>
              </w:rPr>
              <w:fldChar w:fldCharType="end"/>
            </w:r>
          </w:hyperlink>
        </w:p>
        <w:p w14:paraId="5FE49ED4" w14:textId="41C4A656" w:rsidR="00CD0E24" w:rsidRPr="00E07B8A" w:rsidRDefault="00CD0E24">
          <w:pPr>
            <w:pStyle w:val="TOC2"/>
            <w:rPr>
              <w:rFonts w:ascii="Arial" w:hAnsi="Arial" w:cs="Arial"/>
              <w:noProof/>
              <w:kern w:val="2"/>
              <w:sz w:val="24"/>
              <w:szCs w:val="24"/>
              <w14:ligatures w14:val="standardContextual"/>
            </w:rPr>
          </w:pPr>
          <w:hyperlink w:anchor="_Toc197597170" w:history="1">
            <w:r w:rsidRPr="00E07B8A">
              <w:rPr>
                <w:rStyle w:val="Hyperlink"/>
                <w:rFonts w:ascii="Arial" w:hAnsi="Arial" w:cs="Arial"/>
                <w:b/>
                <w:bCs/>
                <w:noProof/>
                <w:sz w:val="24"/>
                <w:szCs w:val="24"/>
              </w:rPr>
              <w:t>Introduction</w:t>
            </w:r>
            <w:r w:rsidRPr="00E07B8A">
              <w:rPr>
                <w:rFonts w:ascii="Arial" w:hAnsi="Arial" w:cs="Arial"/>
                <w:noProof/>
                <w:webHidden/>
                <w:sz w:val="24"/>
                <w:szCs w:val="24"/>
              </w:rPr>
              <w:tab/>
            </w:r>
            <w:r w:rsidRPr="00E07B8A">
              <w:rPr>
                <w:rFonts w:ascii="Arial" w:hAnsi="Arial" w:cs="Arial"/>
                <w:noProof/>
                <w:webHidden/>
                <w:sz w:val="24"/>
                <w:szCs w:val="24"/>
              </w:rPr>
              <w:fldChar w:fldCharType="begin"/>
            </w:r>
            <w:r w:rsidRPr="00E07B8A">
              <w:rPr>
                <w:rFonts w:ascii="Arial" w:hAnsi="Arial" w:cs="Arial"/>
                <w:noProof/>
                <w:webHidden/>
                <w:sz w:val="24"/>
                <w:szCs w:val="24"/>
              </w:rPr>
              <w:instrText xml:space="preserve"> PAGEREF _Toc197597170 \h </w:instrText>
            </w:r>
            <w:r w:rsidRPr="00E07B8A">
              <w:rPr>
                <w:rFonts w:ascii="Arial" w:hAnsi="Arial" w:cs="Arial"/>
                <w:noProof/>
                <w:webHidden/>
                <w:sz w:val="24"/>
                <w:szCs w:val="24"/>
              </w:rPr>
            </w:r>
            <w:r w:rsidRPr="00E07B8A">
              <w:rPr>
                <w:rFonts w:ascii="Arial" w:hAnsi="Arial" w:cs="Arial"/>
                <w:noProof/>
                <w:webHidden/>
                <w:sz w:val="24"/>
                <w:szCs w:val="24"/>
              </w:rPr>
              <w:fldChar w:fldCharType="separate"/>
            </w:r>
            <w:r w:rsidR="00A71C06">
              <w:rPr>
                <w:rFonts w:ascii="Arial" w:hAnsi="Arial" w:cs="Arial"/>
                <w:noProof/>
                <w:webHidden/>
                <w:sz w:val="24"/>
                <w:szCs w:val="24"/>
              </w:rPr>
              <w:t>95</w:t>
            </w:r>
            <w:r w:rsidRPr="00E07B8A">
              <w:rPr>
                <w:rFonts w:ascii="Arial" w:hAnsi="Arial" w:cs="Arial"/>
                <w:noProof/>
                <w:webHidden/>
                <w:sz w:val="24"/>
                <w:szCs w:val="24"/>
              </w:rPr>
              <w:fldChar w:fldCharType="end"/>
            </w:r>
          </w:hyperlink>
        </w:p>
        <w:p w14:paraId="60AE08F9" w14:textId="070A4600" w:rsidR="00CD0E24" w:rsidRPr="00E07B8A" w:rsidRDefault="00CD0E24">
          <w:pPr>
            <w:pStyle w:val="TOC1"/>
            <w:rPr>
              <w:rFonts w:ascii="Arial" w:hAnsi="Arial" w:cs="Arial"/>
              <w:noProof/>
              <w:kern w:val="2"/>
              <w:sz w:val="24"/>
              <w:szCs w:val="24"/>
              <w14:ligatures w14:val="standardContextual"/>
            </w:rPr>
          </w:pPr>
          <w:hyperlink w:anchor="_Toc197597171" w:history="1">
            <w:r w:rsidRPr="00E07B8A">
              <w:rPr>
                <w:rStyle w:val="Hyperlink"/>
                <w:rFonts w:ascii="Arial" w:hAnsi="Arial" w:cs="Arial"/>
                <w:b/>
                <w:bCs/>
                <w:noProof/>
                <w:sz w:val="24"/>
                <w:szCs w:val="24"/>
              </w:rPr>
              <w:t>Odour Assessment Guide</w:t>
            </w:r>
            <w:r w:rsidRPr="00E07B8A">
              <w:rPr>
                <w:rFonts w:ascii="Arial" w:hAnsi="Arial" w:cs="Arial"/>
                <w:noProof/>
                <w:webHidden/>
                <w:sz w:val="24"/>
                <w:szCs w:val="24"/>
              </w:rPr>
              <w:tab/>
            </w:r>
            <w:r w:rsidRPr="00E07B8A">
              <w:rPr>
                <w:rFonts w:ascii="Arial" w:hAnsi="Arial" w:cs="Arial"/>
                <w:noProof/>
                <w:webHidden/>
                <w:sz w:val="24"/>
                <w:szCs w:val="24"/>
              </w:rPr>
              <w:fldChar w:fldCharType="begin"/>
            </w:r>
            <w:r w:rsidRPr="00E07B8A">
              <w:rPr>
                <w:rFonts w:ascii="Arial" w:hAnsi="Arial" w:cs="Arial"/>
                <w:noProof/>
                <w:webHidden/>
                <w:sz w:val="24"/>
                <w:szCs w:val="24"/>
              </w:rPr>
              <w:instrText xml:space="preserve"> PAGEREF _Toc197597171 \h </w:instrText>
            </w:r>
            <w:r w:rsidRPr="00E07B8A">
              <w:rPr>
                <w:rFonts w:ascii="Arial" w:hAnsi="Arial" w:cs="Arial"/>
                <w:noProof/>
                <w:webHidden/>
                <w:sz w:val="24"/>
                <w:szCs w:val="24"/>
              </w:rPr>
            </w:r>
            <w:r w:rsidRPr="00E07B8A">
              <w:rPr>
                <w:rFonts w:ascii="Arial" w:hAnsi="Arial" w:cs="Arial"/>
                <w:noProof/>
                <w:webHidden/>
                <w:sz w:val="24"/>
                <w:szCs w:val="24"/>
              </w:rPr>
              <w:fldChar w:fldCharType="separate"/>
            </w:r>
            <w:r w:rsidR="00A71C06">
              <w:rPr>
                <w:rFonts w:ascii="Arial" w:hAnsi="Arial" w:cs="Arial"/>
                <w:noProof/>
                <w:webHidden/>
                <w:sz w:val="24"/>
                <w:szCs w:val="24"/>
              </w:rPr>
              <w:t>96</w:t>
            </w:r>
            <w:r w:rsidRPr="00E07B8A">
              <w:rPr>
                <w:rFonts w:ascii="Arial" w:hAnsi="Arial" w:cs="Arial"/>
                <w:noProof/>
                <w:webHidden/>
                <w:sz w:val="24"/>
                <w:szCs w:val="24"/>
              </w:rPr>
              <w:fldChar w:fldCharType="end"/>
            </w:r>
          </w:hyperlink>
        </w:p>
        <w:p w14:paraId="0F9B301F" w14:textId="72E5287E" w:rsidR="00CD0E24" w:rsidRPr="00E07B8A" w:rsidRDefault="00CD0E24">
          <w:pPr>
            <w:pStyle w:val="TOC3"/>
            <w:tabs>
              <w:tab w:val="right" w:leader="dot" w:pos="10195"/>
            </w:tabs>
            <w:rPr>
              <w:rFonts w:ascii="Arial" w:hAnsi="Arial" w:cs="Arial"/>
              <w:noProof/>
              <w:kern w:val="2"/>
              <w:sz w:val="24"/>
              <w:szCs w:val="24"/>
              <w14:ligatures w14:val="standardContextual"/>
            </w:rPr>
          </w:pPr>
          <w:hyperlink w:anchor="_Toc197597172" w:history="1">
            <w:r w:rsidRPr="00E07B8A">
              <w:rPr>
                <w:rStyle w:val="Hyperlink"/>
                <w:rFonts w:ascii="Arial" w:hAnsi="Arial" w:cs="Arial"/>
                <w:b/>
                <w:bCs/>
                <w:noProof/>
                <w:sz w:val="24"/>
                <w:szCs w:val="24"/>
              </w:rPr>
              <w:t>Prior to carrying out a field assessment:</w:t>
            </w:r>
            <w:r w:rsidRPr="00E07B8A">
              <w:rPr>
                <w:rFonts w:ascii="Arial" w:hAnsi="Arial" w:cs="Arial"/>
                <w:noProof/>
                <w:webHidden/>
                <w:sz w:val="24"/>
                <w:szCs w:val="24"/>
              </w:rPr>
              <w:tab/>
            </w:r>
            <w:r w:rsidRPr="00E07B8A">
              <w:rPr>
                <w:rFonts w:ascii="Arial" w:hAnsi="Arial" w:cs="Arial"/>
                <w:noProof/>
                <w:webHidden/>
                <w:sz w:val="24"/>
                <w:szCs w:val="24"/>
              </w:rPr>
              <w:fldChar w:fldCharType="begin"/>
            </w:r>
            <w:r w:rsidRPr="00E07B8A">
              <w:rPr>
                <w:rFonts w:ascii="Arial" w:hAnsi="Arial" w:cs="Arial"/>
                <w:noProof/>
                <w:webHidden/>
                <w:sz w:val="24"/>
                <w:szCs w:val="24"/>
              </w:rPr>
              <w:instrText xml:space="preserve"> PAGEREF _Toc197597172 \h </w:instrText>
            </w:r>
            <w:r w:rsidRPr="00E07B8A">
              <w:rPr>
                <w:rFonts w:ascii="Arial" w:hAnsi="Arial" w:cs="Arial"/>
                <w:noProof/>
                <w:webHidden/>
                <w:sz w:val="24"/>
                <w:szCs w:val="24"/>
              </w:rPr>
            </w:r>
            <w:r w:rsidRPr="00E07B8A">
              <w:rPr>
                <w:rFonts w:ascii="Arial" w:hAnsi="Arial" w:cs="Arial"/>
                <w:noProof/>
                <w:webHidden/>
                <w:sz w:val="24"/>
                <w:szCs w:val="24"/>
              </w:rPr>
              <w:fldChar w:fldCharType="separate"/>
            </w:r>
            <w:r w:rsidR="00A71C06">
              <w:rPr>
                <w:rFonts w:ascii="Arial" w:hAnsi="Arial" w:cs="Arial"/>
                <w:noProof/>
                <w:webHidden/>
                <w:sz w:val="24"/>
                <w:szCs w:val="24"/>
              </w:rPr>
              <w:t>96</w:t>
            </w:r>
            <w:r w:rsidRPr="00E07B8A">
              <w:rPr>
                <w:rFonts w:ascii="Arial" w:hAnsi="Arial" w:cs="Arial"/>
                <w:noProof/>
                <w:webHidden/>
                <w:sz w:val="24"/>
                <w:szCs w:val="24"/>
              </w:rPr>
              <w:fldChar w:fldCharType="end"/>
            </w:r>
          </w:hyperlink>
        </w:p>
        <w:p w14:paraId="4F91CBCF" w14:textId="71378956" w:rsidR="00CD0E24" w:rsidRPr="00E07B8A" w:rsidRDefault="00CD0E24">
          <w:pPr>
            <w:pStyle w:val="TOC2"/>
            <w:rPr>
              <w:rFonts w:ascii="Arial" w:hAnsi="Arial" w:cs="Arial"/>
              <w:noProof/>
              <w:kern w:val="2"/>
              <w:sz w:val="24"/>
              <w:szCs w:val="24"/>
              <w14:ligatures w14:val="standardContextual"/>
            </w:rPr>
          </w:pPr>
          <w:hyperlink w:anchor="_Toc197597173" w:history="1">
            <w:r w:rsidRPr="00E07B8A">
              <w:rPr>
                <w:rStyle w:val="Hyperlink"/>
                <w:rFonts w:ascii="Arial" w:hAnsi="Arial" w:cs="Arial"/>
                <w:b/>
                <w:bCs/>
                <w:noProof/>
                <w:sz w:val="24"/>
                <w:szCs w:val="24"/>
              </w:rPr>
              <w:t>Field Assessment Framework</w:t>
            </w:r>
            <w:r w:rsidRPr="00E07B8A">
              <w:rPr>
                <w:rFonts w:ascii="Arial" w:hAnsi="Arial" w:cs="Arial"/>
                <w:noProof/>
                <w:webHidden/>
                <w:sz w:val="24"/>
                <w:szCs w:val="24"/>
              </w:rPr>
              <w:tab/>
            </w:r>
            <w:r w:rsidRPr="00E07B8A">
              <w:rPr>
                <w:rFonts w:ascii="Arial" w:hAnsi="Arial" w:cs="Arial"/>
                <w:noProof/>
                <w:webHidden/>
                <w:sz w:val="24"/>
                <w:szCs w:val="24"/>
              </w:rPr>
              <w:fldChar w:fldCharType="begin"/>
            </w:r>
            <w:r w:rsidRPr="00E07B8A">
              <w:rPr>
                <w:rFonts w:ascii="Arial" w:hAnsi="Arial" w:cs="Arial"/>
                <w:noProof/>
                <w:webHidden/>
                <w:sz w:val="24"/>
                <w:szCs w:val="24"/>
              </w:rPr>
              <w:instrText xml:space="preserve"> PAGEREF _Toc197597173 \h </w:instrText>
            </w:r>
            <w:r w:rsidRPr="00E07B8A">
              <w:rPr>
                <w:rFonts w:ascii="Arial" w:hAnsi="Arial" w:cs="Arial"/>
                <w:noProof/>
                <w:webHidden/>
                <w:sz w:val="24"/>
                <w:szCs w:val="24"/>
              </w:rPr>
            </w:r>
            <w:r w:rsidRPr="00E07B8A">
              <w:rPr>
                <w:rFonts w:ascii="Arial" w:hAnsi="Arial" w:cs="Arial"/>
                <w:noProof/>
                <w:webHidden/>
                <w:sz w:val="24"/>
                <w:szCs w:val="24"/>
              </w:rPr>
              <w:fldChar w:fldCharType="separate"/>
            </w:r>
            <w:r w:rsidR="00A71C06">
              <w:rPr>
                <w:rFonts w:ascii="Arial" w:hAnsi="Arial" w:cs="Arial"/>
                <w:noProof/>
                <w:webHidden/>
                <w:sz w:val="24"/>
                <w:szCs w:val="24"/>
              </w:rPr>
              <w:t>97</w:t>
            </w:r>
            <w:r w:rsidRPr="00E07B8A">
              <w:rPr>
                <w:rFonts w:ascii="Arial" w:hAnsi="Arial" w:cs="Arial"/>
                <w:noProof/>
                <w:webHidden/>
                <w:sz w:val="24"/>
                <w:szCs w:val="24"/>
              </w:rPr>
              <w:fldChar w:fldCharType="end"/>
            </w:r>
          </w:hyperlink>
        </w:p>
        <w:p w14:paraId="2744A708" w14:textId="63037E11" w:rsidR="00CD0E24" w:rsidRPr="00E07B8A" w:rsidRDefault="00CD0E24">
          <w:pPr>
            <w:pStyle w:val="TOC2"/>
            <w:rPr>
              <w:rFonts w:ascii="Arial" w:hAnsi="Arial" w:cs="Arial"/>
              <w:noProof/>
              <w:kern w:val="2"/>
              <w:sz w:val="24"/>
              <w:szCs w:val="24"/>
              <w14:ligatures w14:val="standardContextual"/>
            </w:rPr>
          </w:pPr>
          <w:hyperlink w:anchor="_Toc197597174" w:history="1">
            <w:r w:rsidRPr="00E07B8A">
              <w:rPr>
                <w:rStyle w:val="Hyperlink"/>
                <w:rFonts w:ascii="Arial" w:hAnsi="Arial" w:cs="Arial"/>
                <w:b/>
                <w:bCs/>
                <w:noProof/>
                <w:sz w:val="24"/>
                <w:szCs w:val="24"/>
              </w:rPr>
              <w:t>Recording your Observations – Sections 1 and 2 of the form</w:t>
            </w:r>
            <w:r w:rsidRPr="00E07B8A">
              <w:rPr>
                <w:rFonts w:ascii="Arial" w:hAnsi="Arial" w:cs="Arial"/>
                <w:noProof/>
                <w:webHidden/>
                <w:sz w:val="24"/>
                <w:szCs w:val="24"/>
              </w:rPr>
              <w:tab/>
            </w:r>
            <w:r w:rsidRPr="00E07B8A">
              <w:rPr>
                <w:rFonts w:ascii="Arial" w:hAnsi="Arial" w:cs="Arial"/>
                <w:noProof/>
                <w:webHidden/>
                <w:sz w:val="24"/>
                <w:szCs w:val="24"/>
              </w:rPr>
              <w:fldChar w:fldCharType="begin"/>
            </w:r>
            <w:r w:rsidRPr="00E07B8A">
              <w:rPr>
                <w:rFonts w:ascii="Arial" w:hAnsi="Arial" w:cs="Arial"/>
                <w:noProof/>
                <w:webHidden/>
                <w:sz w:val="24"/>
                <w:szCs w:val="24"/>
              </w:rPr>
              <w:instrText xml:space="preserve"> PAGEREF _Toc197597174 \h </w:instrText>
            </w:r>
            <w:r w:rsidRPr="00E07B8A">
              <w:rPr>
                <w:rFonts w:ascii="Arial" w:hAnsi="Arial" w:cs="Arial"/>
                <w:noProof/>
                <w:webHidden/>
                <w:sz w:val="24"/>
                <w:szCs w:val="24"/>
              </w:rPr>
            </w:r>
            <w:r w:rsidRPr="00E07B8A">
              <w:rPr>
                <w:rFonts w:ascii="Arial" w:hAnsi="Arial" w:cs="Arial"/>
                <w:noProof/>
                <w:webHidden/>
                <w:sz w:val="24"/>
                <w:szCs w:val="24"/>
              </w:rPr>
              <w:fldChar w:fldCharType="separate"/>
            </w:r>
            <w:r w:rsidR="00A71C06">
              <w:rPr>
                <w:rFonts w:ascii="Arial" w:hAnsi="Arial" w:cs="Arial"/>
                <w:noProof/>
                <w:webHidden/>
                <w:sz w:val="24"/>
                <w:szCs w:val="24"/>
              </w:rPr>
              <w:t>98</w:t>
            </w:r>
            <w:r w:rsidRPr="00E07B8A">
              <w:rPr>
                <w:rFonts w:ascii="Arial" w:hAnsi="Arial" w:cs="Arial"/>
                <w:noProof/>
                <w:webHidden/>
                <w:sz w:val="24"/>
                <w:szCs w:val="24"/>
              </w:rPr>
              <w:fldChar w:fldCharType="end"/>
            </w:r>
          </w:hyperlink>
        </w:p>
        <w:p w14:paraId="0FC8A7CA" w14:textId="17FCA5E9" w:rsidR="00CD0E24" w:rsidRPr="00E07B8A" w:rsidRDefault="00CD0E24">
          <w:pPr>
            <w:pStyle w:val="TOC2"/>
            <w:rPr>
              <w:rFonts w:ascii="Arial" w:hAnsi="Arial" w:cs="Arial"/>
              <w:noProof/>
              <w:kern w:val="2"/>
              <w:sz w:val="24"/>
              <w:szCs w:val="24"/>
              <w14:ligatures w14:val="standardContextual"/>
            </w:rPr>
          </w:pPr>
          <w:hyperlink w:anchor="_Toc197597175" w:history="1">
            <w:r w:rsidRPr="00E07B8A">
              <w:rPr>
                <w:rStyle w:val="Hyperlink"/>
                <w:rFonts w:ascii="Arial" w:hAnsi="Arial" w:cs="Arial"/>
                <w:b/>
                <w:bCs/>
                <w:noProof/>
                <w:sz w:val="24"/>
                <w:szCs w:val="24"/>
              </w:rPr>
              <w:t>Odour Assessment Principles – FIDOL</w:t>
            </w:r>
            <w:r w:rsidRPr="00E07B8A">
              <w:rPr>
                <w:rFonts w:ascii="Arial" w:hAnsi="Arial" w:cs="Arial"/>
                <w:noProof/>
                <w:webHidden/>
                <w:sz w:val="24"/>
                <w:szCs w:val="24"/>
              </w:rPr>
              <w:tab/>
            </w:r>
            <w:r w:rsidRPr="00E07B8A">
              <w:rPr>
                <w:rFonts w:ascii="Arial" w:hAnsi="Arial" w:cs="Arial"/>
                <w:noProof/>
                <w:webHidden/>
                <w:sz w:val="24"/>
                <w:szCs w:val="24"/>
              </w:rPr>
              <w:fldChar w:fldCharType="begin"/>
            </w:r>
            <w:r w:rsidRPr="00E07B8A">
              <w:rPr>
                <w:rFonts w:ascii="Arial" w:hAnsi="Arial" w:cs="Arial"/>
                <w:noProof/>
                <w:webHidden/>
                <w:sz w:val="24"/>
                <w:szCs w:val="24"/>
              </w:rPr>
              <w:instrText xml:space="preserve"> PAGEREF _Toc197597175 \h </w:instrText>
            </w:r>
            <w:r w:rsidRPr="00E07B8A">
              <w:rPr>
                <w:rFonts w:ascii="Arial" w:hAnsi="Arial" w:cs="Arial"/>
                <w:noProof/>
                <w:webHidden/>
                <w:sz w:val="24"/>
                <w:szCs w:val="24"/>
              </w:rPr>
            </w:r>
            <w:r w:rsidRPr="00E07B8A">
              <w:rPr>
                <w:rFonts w:ascii="Arial" w:hAnsi="Arial" w:cs="Arial"/>
                <w:noProof/>
                <w:webHidden/>
                <w:sz w:val="24"/>
                <w:szCs w:val="24"/>
              </w:rPr>
              <w:fldChar w:fldCharType="separate"/>
            </w:r>
            <w:r w:rsidR="00A71C06">
              <w:rPr>
                <w:rFonts w:ascii="Arial" w:hAnsi="Arial" w:cs="Arial"/>
                <w:noProof/>
                <w:webHidden/>
                <w:sz w:val="24"/>
                <w:szCs w:val="24"/>
              </w:rPr>
              <w:t>99</w:t>
            </w:r>
            <w:r w:rsidRPr="00E07B8A">
              <w:rPr>
                <w:rFonts w:ascii="Arial" w:hAnsi="Arial" w:cs="Arial"/>
                <w:noProof/>
                <w:webHidden/>
                <w:sz w:val="24"/>
                <w:szCs w:val="24"/>
              </w:rPr>
              <w:fldChar w:fldCharType="end"/>
            </w:r>
          </w:hyperlink>
        </w:p>
        <w:p w14:paraId="1FD9A79B" w14:textId="58270833" w:rsidR="00CD0E24" w:rsidRPr="00E07B8A" w:rsidRDefault="00CD0E24">
          <w:pPr>
            <w:pStyle w:val="TOC2"/>
            <w:rPr>
              <w:rFonts w:ascii="Arial" w:hAnsi="Arial" w:cs="Arial"/>
              <w:noProof/>
              <w:kern w:val="2"/>
              <w:sz w:val="24"/>
              <w:szCs w:val="24"/>
              <w14:ligatures w14:val="standardContextual"/>
            </w:rPr>
          </w:pPr>
          <w:hyperlink w:anchor="_Toc197597176" w:history="1">
            <w:r w:rsidRPr="00E07B8A">
              <w:rPr>
                <w:rStyle w:val="Hyperlink"/>
                <w:rFonts w:ascii="Arial" w:hAnsi="Arial" w:cs="Arial"/>
                <w:b/>
                <w:bCs/>
                <w:noProof/>
                <w:sz w:val="24"/>
                <w:szCs w:val="24"/>
              </w:rPr>
              <w:t>Recording your Conclusions - Section 3 of the Form</w:t>
            </w:r>
            <w:r w:rsidRPr="00E07B8A">
              <w:rPr>
                <w:rFonts w:ascii="Arial" w:hAnsi="Arial" w:cs="Arial"/>
                <w:noProof/>
                <w:webHidden/>
                <w:sz w:val="24"/>
                <w:szCs w:val="24"/>
              </w:rPr>
              <w:tab/>
            </w:r>
            <w:r w:rsidRPr="00E07B8A">
              <w:rPr>
                <w:rFonts w:ascii="Arial" w:hAnsi="Arial" w:cs="Arial"/>
                <w:noProof/>
                <w:webHidden/>
                <w:sz w:val="24"/>
                <w:szCs w:val="24"/>
              </w:rPr>
              <w:fldChar w:fldCharType="begin"/>
            </w:r>
            <w:r w:rsidRPr="00E07B8A">
              <w:rPr>
                <w:rFonts w:ascii="Arial" w:hAnsi="Arial" w:cs="Arial"/>
                <w:noProof/>
                <w:webHidden/>
                <w:sz w:val="24"/>
                <w:szCs w:val="24"/>
              </w:rPr>
              <w:instrText xml:space="preserve"> PAGEREF _Toc197597176 \h </w:instrText>
            </w:r>
            <w:r w:rsidRPr="00E07B8A">
              <w:rPr>
                <w:rFonts w:ascii="Arial" w:hAnsi="Arial" w:cs="Arial"/>
                <w:noProof/>
                <w:webHidden/>
                <w:sz w:val="24"/>
                <w:szCs w:val="24"/>
              </w:rPr>
            </w:r>
            <w:r w:rsidRPr="00E07B8A">
              <w:rPr>
                <w:rFonts w:ascii="Arial" w:hAnsi="Arial" w:cs="Arial"/>
                <w:noProof/>
                <w:webHidden/>
                <w:sz w:val="24"/>
                <w:szCs w:val="24"/>
              </w:rPr>
              <w:fldChar w:fldCharType="separate"/>
            </w:r>
            <w:r w:rsidR="00A71C06">
              <w:rPr>
                <w:rFonts w:ascii="Arial" w:hAnsi="Arial" w:cs="Arial"/>
                <w:noProof/>
                <w:webHidden/>
                <w:sz w:val="24"/>
                <w:szCs w:val="24"/>
              </w:rPr>
              <w:t>100</w:t>
            </w:r>
            <w:r w:rsidRPr="00E07B8A">
              <w:rPr>
                <w:rFonts w:ascii="Arial" w:hAnsi="Arial" w:cs="Arial"/>
                <w:noProof/>
                <w:webHidden/>
                <w:sz w:val="24"/>
                <w:szCs w:val="24"/>
              </w:rPr>
              <w:fldChar w:fldCharType="end"/>
            </w:r>
          </w:hyperlink>
        </w:p>
        <w:p w14:paraId="7BFFBA20" w14:textId="79506814" w:rsidR="00CD0E24" w:rsidRPr="00E07B8A" w:rsidRDefault="00CD0E24">
          <w:pPr>
            <w:pStyle w:val="TOC2"/>
            <w:rPr>
              <w:rFonts w:ascii="Arial" w:hAnsi="Arial" w:cs="Arial"/>
              <w:noProof/>
              <w:kern w:val="2"/>
              <w:sz w:val="24"/>
              <w:szCs w:val="24"/>
              <w14:ligatures w14:val="standardContextual"/>
            </w:rPr>
          </w:pPr>
          <w:hyperlink w:anchor="_Toc197597177" w:history="1">
            <w:r w:rsidRPr="00E07B8A">
              <w:rPr>
                <w:rStyle w:val="Hyperlink"/>
                <w:rFonts w:ascii="Arial" w:hAnsi="Arial" w:cs="Arial"/>
                <w:b/>
                <w:bCs/>
                <w:noProof/>
                <w:sz w:val="24"/>
                <w:szCs w:val="24"/>
              </w:rPr>
              <w:t>Notes &amp; Guidance for the Odour Assessment Form:</w:t>
            </w:r>
            <w:r w:rsidRPr="00E07B8A">
              <w:rPr>
                <w:rFonts w:ascii="Arial" w:hAnsi="Arial" w:cs="Arial"/>
                <w:noProof/>
                <w:webHidden/>
                <w:sz w:val="24"/>
                <w:szCs w:val="24"/>
              </w:rPr>
              <w:tab/>
            </w:r>
            <w:r w:rsidRPr="00E07B8A">
              <w:rPr>
                <w:rFonts w:ascii="Arial" w:hAnsi="Arial" w:cs="Arial"/>
                <w:noProof/>
                <w:webHidden/>
                <w:sz w:val="24"/>
                <w:szCs w:val="24"/>
              </w:rPr>
              <w:fldChar w:fldCharType="begin"/>
            </w:r>
            <w:r w:rsidRPr="00E07B8A">
              <w:rPr>
                <w:rFonts w:ascii="Arial" w:hAnsi="Arial" w:cs="Arial"/>
                <w:noProof/>
                <w:webHidden/>
                <w:sz w:val="24"/>
                <w:szCs w:val="24"/>
              </w:rPr>
              <w:instrText xml:space="preserve"> PAGEREF _Toc197597177 \h </w:instrText>
            </w:r>
            <w:r w:rsidRPr="00E07B8A">
              <w:rPr>
                <w:rFonts w:ascii="Arial" w:hAnsi="Arial" w:cs="Arial"/>
                <w:noProof/>
                <w:webHidden/>
                <w:sz w:val="24"/>
                <w:szCs w:val="24"/>
              </w:rPr>
            </w:r>
            <w:r w:rsidRPr="00E07B8A">
              <w:rPr>
                <w:rFonts w:ascii="Arial" w:hAnsi="Arial" w:cs="Arial"/>
                <w:noProof/>
                <w:webHidden/>
                <w:sz w:val="24"/>
                <w:szCs w:val="24"/>
              </w:rPr>
              <w:fldChar w:fldCharType="separate"/>
            </w:r>
            <w:r w:rsidR="00A71C06">
              <w:rPr>
                <w:rFonts w:ascii="Arial" w:hAnsi="Arial" w:cs="Arial"/>
                <w:noProof/>
                <w:webHidden/>
                <w:sz w:val="24"/>
                <w:szCs w:val="24"/>
              </w:rPr>
              <w:t>102</w:t>
            </w:r>
            <w:r w:rsidRPr="00E07B8A">
              <w:rPr>
                <w:rFonts w:ascii="Arial" w:hAnsi="Arial" w:cs="Arial"/>
                <w:noProof/>
                <w:webHidden/>
                <w:sz w:val="24"/>
                <w:szCs w:val="24"/>
              </w:rPr>
              <w:fldChar w:fldCharType="end"/>
            </w:r>
          </w:hyperlink>
        </w:p>
        <w:p w14:paraId="1C944F25" w14:textId="34426B03" w:rsidR="00CD0E24" w:rsidRPr="00E07B8A" w:rsidRDefault="00CD0E24">
          <w:pPr>
            <w:pStyle w:val="TOC2"/>
            <w:rPr>
              <w:rFonts w:ascii="Arial" w:hAnsi="Arial" w:cs="Arial"/>
              <w:noProof/>
              <w:kern w:val="2"/>
              <w:sz w:val="24"/>
              <w:szCs w:val="24"/>
              <w14:ligatures w14:val="standardContextual"/>
            </w:rPr>
          </w:pPr>
          <w:hyperlink w:anchor="_Toc197597178" w:history="1">
            <w:r w:rsidRPr="00E07B8A">
              <w:rPr>
                <w:rStyle w:val="Hyperlink"/>
                <w:rFonts w:ascii="Arial" w:hAnsi="Arial" w:cs="Arial"/>
                <w:b/>
                <w:bCs/>
                <w:noProof/>
                <w:sz w:val="24"/>
                <w:szCs w:val="24"/>
              </w:rPr>
              <w:t>A4.1 Design and Management</w:t>
            </w:r>
            <w:r w:rsidRPr="00E07B8A">
              <w:rPr>
                <w:rFonts w:ascii="Arial" w:hAnsi="Arial" w:cs="Arial"/>
                <w:noProof/>
                <w:webHidden/>
                <w:sz w:val="24"/>
                <w:szCs w:val="24"/>
              </w:rPr>
              <w:tab/>
            </w:r>
            <w:r w:rsidRPr="00E07B8A">
              <w:rPr>
                <w:rFonts w:ascii="Arial" w:hAnsi="Arial" w:cs="Arial"/>
                <w:noProof/>
                <w:webHidden/>
                <w:sz w:val="24"/>
                <w:szCs w:val="24"/>
              </w:rPr>
              <w:fldChar w:fldCharType="begin"/>
            </w:r>
            <w:r w:rsidRPr="00E07B8A">
              <w:rPr>
                <w:rFonts w:ascii="Arial" w:hAnsi="Arial" w:cs="Arial"/>
                <w:noProof/>
                <w:webHidden/>
                <w:sz w:val="24"/>
                <w:szCs w:val="24"/>
              </w:rPr>
              <w:instrText xml:space="preserve"> PAGEREF _Toc197597178 \h </w:instrText>
            </w:r>
            <w:r w:rsidRPr="00E07B8A">
              <w:rPr>
                <w:rFonts w:ascii="Arial" w:hAnsi="Arial" w:cs="Arial"/>
                <w:noProof/>
                <w:webHidden/>
                <w:sz w:val="24"/>
                <w:szCs w:val="24"/>
              </w:rPr>
            </w:r>
            <w:r w:rsidRPr="00E07B8A">
              <w:rPr>
                <w:rFonts w:ascii="Arial" w:hAnsi="Arial" w:cs="Arial"/>
                <w:noProof/>
                <w:webHidden/>
                <w:sz w:val="24"/>
                <w:szCs w:val="24"/>
              </w:rPr>
              <w:fldChar w:fldCharType="separate"/>
            </w:r>
            <w:r w:rsidR="00A71C06">
              <w:rPr>
                <w:rFonts w:ascii="Arial" w:hAnsi="Arial" w:cs="Arial"/>
                <w:noProof/>
                <w:webHidden/>
                <w:sz w:val="24"/>
                <w:szCs w:val="24"/>
              </w:rPr>
              <w:t>105</w:t>
            </w:r>
            <w:r w:rsidRPr="00E07B8A">
              <w:rPr>
                <w:rFonts w:ascii="Arial" w:hAnsi="Arial" w:cs="Arial"/>
                <w:noProof/>
                <w:webHidden/>
                <w:sz w:val="24"/>
                <w:szCs w:val="24"/>
              </w:rPr>
              <w:fldChar w:fldCharType="end"/>
            </w:r>
          </w:hyperlink>
        </w:p>
        <w:p w14:paraId="00ACF91D" w14:textId="4E79E30B" w:rsidR="00CD0E24" w:rsidRPr="00E07B8A" w:rsidRDefault="00CD0E24">
          <w:pPr>
            <w:pStyle w:val="TOC2"/>
            <w:rPr>
              <w:rFonts w:ascii="Arial" w:hAnsi="Arial" w:cs="Arial"/>
              <w:noProof/>
              <w:kern w:val="2"/>
              <w:sz w:val="24"/>
              <w:szCs w:val="24"/>
              <w14:ligatures w14:val="standardContextual"/>
            </w:rPr>
          </w:pPr>
          <w:hyperlink w:anchor="_Toc197597179" w:history="1">
            <w:r w:rsidRPr="00E07B8A">
              <w:rPr>
                <w:rStyle w:val="Hyperlink"/>
                <w:rFonts w:ascii="Arial" w:hAnsi="Arial" w:cs="Arial"/>
                <w:b/>
                <w:bCs/>
                <w:noProof/>
                <w:sz w:val="24"/>
                <w:szCs w:val="24"/>
              </w:rPr>
              <w:t>A4.2 Fugitive and diffuse emissions</w:t>
            </w:r>
            <w:r w:rsidRPr="00E07B8A">
              <w:rPr>
                <w:rFonts w:ascii="Arial" w:hAnsi="Arial" w:cs="Arial"/>
                <w:noProof/>
                <w:webHidden/>
                <w:sz w:val="24"/>
                <w:szCs w:val="24"/>
              </w:rPr>
              <w:tab/>
            </w:r>
            <w:r w:rsidRPr="00E07B8A">
              <w:rPr>
                <w:rFonts w:ascii="Arial" w:hAnsi="Arial" w:cs="Arial"/>
                <w:noProof/>
                <w:webHidden/>
                <w:sz w:val="24"/>
                <w:szCs w:val="24"/>
              </w:rPr>
              <w:fldChar w:fldCharType="begin"/>
            </w:r>
            <w:r w:rsidRPr="00E07B8A">
              <w:rPr>
                <w:rFonts w:ascii="Arial" w:hAnsi="Arial" w:cs="Arial"/>
                <w:noProof/>
                <w:webHidden/>
                <w:sz w:val="24"/>
                <w:szCs w:val="24"/>
              </w:rPr>
              <w:instrText xml:space="preserve"> PAGEREF _Toc197597179 \h </w:instrText>
            </w:r>
            <w:r w:rsidRPr="00E07B8A">
              <w:rPr>
                <w:rFonts w:ascii="Arial" w:hAnsi="Arial" w:cs="Arial"/>
                <w:noProof/>
                <w:webHidden/>
                <w:sz w:val="24"/>
                <w:szCs w:val="24"/>
              </w:rPr>
            </w:r>
            <w:r w:rsidRPr="00E07B8A">
              <w:rPr>
                <w:rFonts w:ascii="Arial" w:hAnsi="Arial" w:cs="Arial"/>
                <w:noProof/>
                <w:webHidden/>
                <w:sz w:val="24"/>
                <w:szCs w:val="24"/>
              </w:rPr>
              <w:fldChar w:fldCharType="separate"/>
            </w:r>
            <w:r w:rsidR="00A71C06">
              <w:rPr>
                <w:rFonts w:ascii="Arial" w:hAnsi="Arial" w:cs="Arial"/>
                <w:noProof/>
                <w:webHidden/>
                <w:sz w:val="24"/>
                <w:szCs w:val="24"/>
              </w:rPr>
              <w:t>106</w:t>
            </w:r>
            <w:r w:rsidRPr="00E07B8A">
              <w:rPr>
                <w:rFonts w:ascii="Arial" w:hAnsi="Arial" w:cs="Arial"/>
                <w:noProof/>
                <w:webHidden/>
                <w:sz w:val="24"/>
                <w:szCs w:val="24"/>
              </w:rPr>
              <w:fldChar w:fldCharType="end"/>
            </w:r>
          </w:hyperlink>
        </w:p>
        <w:p w14:paraId="06DD89A2" w14:textId="1E289D73" w:rsidR="00CD0E24" w:rsidRPr="00E07B8A" w:rsidRDefault="00CD0E24">
          <w:pPr>
            <w:pStyle w:val="TOC3"/>
            <w:tabs>
              <w:tab w:val="right" w:leader="dot" w:pos="10195"/>
            </w:tabs>
            <w:rPr>
              <w:rFonts w:ascii="Arial" w:hAnsi="Arial" w:cs="Arial"/>
              <w:noProof/>
              <w:kern w:val="2"/>
              <w:sz w:val="24"/>
              <w:szCs w:val="24"/>
              <w14:ligatures w14:val="standardContextual"/>
            </w:rPr>
          </w:pPr>
          <w:hyperlink w:anchor="_Toc197597180" w:history="1">
            <w:r w:rsidRPr="00E07B8A">
              <w:rPr>
                <w:rStyle w:val="Hyperlink"/>
                <w:rFonts w:ascii="Arial" w:hAnsi="Arial" w:cs="Arial"/>
                <w:b/>
                <w:bCs/>
                <w:noProof/>
                <w:sz w:val="24"/>
                <w:szCs w:val="24"/>
              </w:rPr>
              <w:t>Management and control of fugitive emissions</w:t>
            </w:r>
            <w:r w:rsidRPr="00E07B8A">
              <w:rPr>
                <w:rFonts w:ascii="Arial" w:hAnsi="Arial" w:cs="Arial"/>
                <w:noProof/>
                <w:webHidden/>
                <w:sz w:val="24"/>
                <w:szCs w:val="24"/>
              </w:rPr>
              <w:tab/>
            </w:r>
            <w:r w:rsidRPr="00E07B8A">
              <w:rPr>
                <w:rFonts w:ascii="Arial" w:hAnsi="Arial" w:cs="Arial"/>
                <w:noProof/>
                <w:webHidden/>
                <w:sz w:val="24"/>
                <w:szCs w:val="24"/>
              </w:rPr>
              <w:fldChar w:fldCharType="begin"/>
            </w:r>
            <w:r w:rsidRPr="00E07B8A">
              <w:rPr>
                <w:rFonts w:ascii="Arial" w:hAnsi="Arial" w:cs="Arial"/>
                <w:noProof/>
                <w:webHidden/>
                <w:sz w:val="24"/>
                <w:szCs w:val="24"/>
              </w:rPr>
              <w:instrText xml:space="preserve"> PAGEREF _Toc197597180 \h </w:instrText>
            </w:r>
            <w:r w:rsidRPr="00E07B8A">
              <w:rPr>
                <w:rFonts w:ascii="Arial" w:hAnsi="Arial" w:cs="Arial"/>
                <w:noProof/>
                <w:webHidden/>
                <w:sz w:val="24"/>
                <w:szCs w:val="24"/>
              </w:rPr>
            </w:r>
            <w:r w:rsidRPr="00E07B8A">
              <w:rPr>
                <w:rFonts w:ascii="Arial" w:hAnsi="Arial" w:cs="Arial"/>
                <w:noProof/>
                <w:webHidden/>
                <w:sz w:val="24"/>
                <w:szCs w:val="24"/>
              </w:rPr>
              <w:fldChar w:fldCharType="separate"/>
            </w:r>
            <w:r w:rsidR="00A71C06">
              <w:rPr>
                <w:rFonts w:ascii="Arial" w:hAnsi="Arial" w:cs="Arial"/>
                <w:noProof/>
                <w:webHidden/>
                <w:sz w:val="24"/>
                <w:szCs w:val="24"/>
              </w:rPr>
              <w:t>107</w:t>
            </w:r>
            <w:r w:rsidRPr="00E07B8A">
              <w:rPr>
                <w:rFonts w:ascii="Arial" w:hAnsi="Arial" w:cs="Arial"/>
                <w:noProof/>
                <w:webHidden/>
                <w:sz w:val="24"/>
                <w:szCs w:val="24"/>
              </w:rPr>
              <w:fldChar w:fldCharType="end"/>
            </w:r>
          </w:hyperlink>
        </w:p>
        <w:p w14:paraId="7BF5B2E3" w14:textId="71963138" w:rsidR="00CD0E24" w:rsidRPr="00E07B8A" w:rsidRDefault="00CD0E24">
          <w:pPr>
            <w:pStyle w:val="TOC3"/>
            <w:tabs>
              <w:tab w:val="right" w:leader="dot" w:pos="10195"/>
            </w:tabs>
            <w:rPr>
              <w:rFonts w:ascii="Arial" w:hAnsi="Arial" w:cs="Arial"/>
              <w:noProof/>
              <w:kern w:val="2"/>
              <w:sz w:val="24"/>
              <w:szCs w:val="24"/>
              <w14:ligatures w14:val="standardContextual"/>
            </w:rPr>
          </w:pPr>
          <w:hyperlink w:anchor="_Toc197597181" w:history="1">
            <w:r w:rsidRPr="00E07B8A">
              <w:rPr>
                <w:rStyle w:val="Hyperlink"/>
                <w:rFonts w:ascii="Arial" w:hAnsi="Arial" w:cs="Arial"/>
                <w:b/>
                <w:bCs/>
                <w:noProof/>
                <w:sz w:val="24"/>
                <w:szCs w:val="24"/>
              </w:rPr>
              <w:t>A4.21 Common containment and capture techniques</w:t>
            </w:r>
            <w:r w:rsidRPr="00E07B8A">
              <w:rPr>
                <w:rFonts w:ascii="Arial" w:hAnsi="Arial" w:cs="Arial"/>
                <w:noProof/>
                <w:webHidden/>
                <w:sz w:val="24"/>
                <w:szCs w:val="24"/>
              </w:rPr>
              <w:tab/>
            </w:r>
            <w:r w:rsidRPr="00E07B8A">
              <w:rPr>
                <w:rFonts w:ascii="Arial" w:hAnsi="Arial" w:cs="Arial"/>
                <w:noProof/>
                <w:webHidden/>
                <w:sz w:val="24"/>
                <w:szCs w:val="24"/>
              </w:rPr>
              <w:fldChar w:fldCharType="begin"/>
            </w:r>
            <w:r w:rsidRPr="00E07B8A">
              <w:rPr>
                <w:rFonts w:ascii="Arial" w:hAnsi="Arial" w:cs="Arial"/>
                <w:noProof/>
                <w:webHidden/>
                <w:sz w:val="24"/>
                <w:szCs w:val="24"/>
              </w:rPr>
              <w:instrText xml:space="preserve"> PAGEREF _Toc197597181 \h </w:instrText>
            </w:r>
            <w:r w:rsidRPr="00E07B8A">
              <w:rPr>
                <w:rFonts w:ascii="Arial" w:hAnsi="Arial" w:cs="Arial"/>
                <w:noProof/>
                <w:webHidden/>
                <w:sz w:val="24"/>
                <w:szCs w:val="24"/>
              </w:rPr>
            </w:r>
            <w:r w:rsidRPr="00E07B8A">
              <w:rPr>
                <w:rFonts w:ascii="Arial" w:hAnsi="Arial" w:cs="Arial"/>
                <w:noProof/>
                <w:webHidden/>
                <w:sz w:val="24"/>
                <w:szCs w:val="24"/>
              </w:rPr>
              <w:fldChar w:fldCharType="separate"/>
            </w:r>
            <w:r w:rsidR="00A71C06">
              <w:rPr>
                <w:rFonts w:ascii="Arial" w:hAnsi="Arial" w:cs="Arial"/>
                <w:noProof/>
                <w:webHidden/>
                <w:sz w:val="24"/>
                <w:szCs w:val="24"/>
              </w:rPr>
              <w:t>109</w:t>
            </w:r>
            <w:r w:rsidRPr="00E07B8A">
              <w:rPr>
                <w:rFonts w:ascii="Arial" w:hAnsi="Arial" w:cs="Arial"/>
                <w:noProof/>
                <w:webHidden/>
                <w:sz w:val="24"/>
                <w:szCs w:val="24"/>
              </w:rPr>
              <w:fldChar w:fldCharType="end"/>
            </w:r>
          </w:hyperlink>
        </w:p>
        <w:p w14:paraId="1BDCAC29" w14:textId="127C03A5" w:rsidR="00CD0E24" w:rsidRPr="00E07B8A" w:rsidRDefault="00CD0E24">
          <w:pPr>
            <w:pStyle w:val="TOC3"/>
            <w:tabs>
              <w:tab w:val="right" w:leader="dot" w:pos="10195"/>
            </w:tabs>
            <w:rPr>
              <w:rFonts w:ascii="Arial" w:hAnsi="Arial" w:cs="Arial"/>
              <w:noProof/>
              <w:kern w:val="2"/>
              <w:sz w:val="24"/>
              <w:szCs w:val="24"/>
              <w14:ligatures w14:val="standardContextual"/>
            </w:rPr>
          </w:pPr>
          <w:hyperlink w:anchor="_Toc197597182" w:history="1">
            <w:r w:rsidRPr="00E07B8A">
              <w:rPr>
                <w:rStyle w:val="Hyperlink"/>
                <w:rFonts w:ascii="Arial" w:hAnsi="Arial" w:cs="Arial"/>
                <w:b/>
                <w:bCs/>
                <w:noProof/>
                <w:sz w:val="24"/>
                <w:szCs w:val="24"/>
              </w:rPr>
              <w:t>A4.22 Dilution and dispersion</w:t>
            </w:r>
            <w:r w:rsidRPr="00E07B8A">
              <w:rPr>
                <w:rFonts w:ascii="Arial" w:hAnsi="Arial" w:cs="Arial"/>
                <w:noProof/>
                <w:webHidden/>
                <w:sz w:val="24"/>
                <w:szCs w:val="24"/>
              </w:rPr>
              <w:tab/>
            </w:r>
            <w:r w:rsidRPr="00E07B8A">
              <w:rPr>
                <w:rFonts w:ascii="Arial" w:hAnsi="Arial" w:cs="Arial"/>
                <w:noProof/>
                <w:webHidden/>
                <w:sz w:val="24"/>
                <w:szCs w:val="24"/>
              </w:rPr>
              <w:fldChar w:fldCharType="begin"/>
            </w:r>
            <w:r w:rsidRPr="00E07B8A">
              <w:rPr>
                <w:rFonts w:ascii="Arial" w:hAnsi="Arial" w:cs="Arial"/>
                <w:noProof/>
                <w:webHidden/>
                <w:sz w:val="24"/>
                <w:szCs w:val="24"/>
              </w:rPr>
              <w:instrText xml:space="preserve"> PAGEREF _Toc197597182 \h </w:instrText>
            </w:r>
            <w:r w:rsidRPr="00E07B8A">
              <w:rPr>
                <w:rFonts w:ascii="Arial" w:hAnsi="Arial" w:cs="Arial"/>
                <w:noProof/>
                <w:webHidden/>
                <w:sz w:val="24"/>
                <w:szCs w:val="24"/>
              </w:rPr>
            </w:r>
            <w:r w:rsidRPr="00E07B8A">
              <w:rPr>
                <w:rFonts w:ascii="Arial" w:hAnsi="Arial" w:cs="Arial"/>
                <w:noProof/>
                <w:webHidden/>
                <w:sz w:val="24"/>
                <w:szCs w:val="24"/>
              </w:rPr>
              <w:fldChar w:fldCharType="separate"/>
            </w:r>
            <w:r w:rsidR="00A71C06">
              <w:rPr>
                <w:rFonts w:ascii="Arial" w:hAnsi="Arial" w:cs="Arial"/>
                <w:noProof/>
                <w:webHidden/>
                <w:sz w:val="24"/>
                <w:szCs w:val="24"/>
              </w:rPr>
              <w:t>112</w:t>
            </w:r>
            <w:r w:rsidRPr="00E07B8A">
              <w:rPr>
                <w:rFonts w:ascii="Arial" w:hAnsi="Arial" w:cs="Arial"/>
                <w:noProof/>
                <w:webHidden/>
                <w:sz w:val="24"/>
                <w:szCs w:val="24"/>
              </w:rPr>
              <w:fldChar w:fldCharType="end"/>
            </w:r>
          </w:hyperlink>
        </w:p>
        <w:p w14:paraId="7BC55C29" w14:textId="46365BE2" w:rsidR="00CD0E24" w:rsidRPr="00E07B8A" w:rsidRDefault="00CD0E24">
          <w:pPr>
            <w:pStyle w:val="TOC3"/>
            <w:tabs>
              <w:tab w:val="right" w:leader="dot" w:pos="10195"/>
            </w:tabs>
            <w:rPr>
              <w:rFonts w:ascii="Arial" w:hAnsi="Arial" w:cs="Arial"/>
              <w:noProof/>
              <w:kern w:val="2"/>
              <w:sz w:val="24"/>
              <w:szCs w:val="24"/>
              <w14:ligatures w14:val="standardContextual"/>
            </w:rPr>
          </w:pPr>
          <w:hyperlink w:anchor="_Toc197597183" w:history="1">
            <w:r w:rsidRPr="00E07B8A">
              <w:rPr>
                <w:rStyle w:val="Hyperlink"/>
                <w:rFonts w:ascii="Arial" w:hAnsi="Arial" w:cs="Arial"/>
                <w:b/>
                <w:bCs/>
                <w:noProof/>
                <w:sz w:val="24"/>
                <w:szCs w:val="24"/>
              </w:rPr>
              <w:t>A4.2.3 Masking compounds and neutralising agents</w:t>
            </w:r>
            <w:r w:rsidRPr="00E07B8A">
              <w:rPr>
                <w:rFonts w:ascii="Arial" w:hAnsi="Arial" w:cs="Arial"/>
                <w:noProof/>
                <w:webHidden/>
                <w:sz w:val="24"/>
                <w:szCs w:val="24"/>
              </w:rPr>
              <w:tab/>
            </w:r>
            <w:r w:rsidRPr="00E07B8A">
              <w:rPr>
                <w:rFonts w:ascii="Arial" w:hAnsi="Arial" w:cs="Arial"/>
                <w:noProof/>
                <w:webHidden/>
                <w:sz w:val="24"/>
                <w:szCs w:val="24"/>
              </w:rPr>
              <w:fldChar w:fldCharType="begin"/>
            </w:r>
            <w:r w:rsidRPr="00E07B8A">
              <w:rPr>
                <w:rFonts w:ascii="Arial" w:hAnsi="Arial" w:cs="Arial"/>
                <w:noProof/>
                <w:webHidden/>
                <w:sz w:val="24"/>
                <w:szCs w:val="24"/>
              </w:rPr>
              <w:instrText xml:space="preserve"> PAGEREF _Toc197597183 \h </w:instrText>
            </w:r>
            <w:r w:rsidRPr="00E07B8A">
              <w:rPr>
                <w:rFonts w:ascii="Arial" w:hAnsi="Arial" w:cs="Arial"/>
                <w:noProof/>
                <w:webHidden/>
                <w:sz w:val="24"/>
                <w:szCs w:val="24"/>
              </w:rPr>
            </w:r>
            <w:r w:rsidRPr="00E07B8A">
              <w:rPr>
                <w:rFonts w:ascii="Arial" w:hAnsi="Arial" w:cs="Arial"/>
                <w:noProof/>
                <w:webHidden/>
                <w:sz w:val="24"/>
                <w:szCs w:val="24"/>
              </w:rPr>
              <w:fldChar w:fldCharType="separate"/>
            </w:r>
            <w:r w:rsidR="00A71C06">
              <w:rPr>
                <w:rFonts w:ascii="Arial" w:hAnsi="Arial" w:cs="Arial"/>
                <w:noProof/>
                <w:webHidden/>
                <w:sz w:val="24"/>
                <w:szCs w:val="24"/>
              </w:rPr>
              <w:t>116</w:t>
            </w:r>
            <w:r w:rsidRPr="00E07B8A">
              <w:rPr>
                <w:rFonts w:ascii="Arial" w:hAnsi="Arial" w:cs="Arial"/>
                <w:noProof/>
                <w:webHidden/>
                <w:sz w:val="24"/>
                <w:szCs w:val="24"/>
              </w:rPr>
              <w:fldChar w:fldCharType="end"/>
            </w:r>
          </w:hyperlink>
        </w:p>
        <w:p w14:paraId="5D6D84BB" w14:textId="2CCBC37D" w:rsidR="00CD0E24" w:rsidRPr="00E07B8A" w:rsidRDefault="00CD0E24">
          <w:pPr>
            <w:pStyle w:val="TOC2"/>
            <w:rPr>
              <w:rFonts w:ascii="Arial" w:hAnsi="Arial" w:cs="Arial"/>
              <w:noProof/>
              <w:kern w:val="2"/>
              <w:sz w:val="24"/>
              <w:szCs w:val="24"/>
              <w14:ligatures w14:val="standardContextual"/>
            </w:rPr>
          </w:pPr>
          <w:hyperlink w:anchor="_Toc197597184" w:history="1">
            <w:r w:rsidRPr="00E07B8A">
              <w:rPr>
                <w:rStyle w:val="Hyperlink"/>
                <w:rFonts w:ascii="Arial" w:hAnsi="Arial" w:cs="Arial"/>
                <w:b/>
                <w:bCs/>
                <w:noProof/>
                <w:sz w:val="24"/>
                <w:szCs w:val="24"/>
              </w:rPr>
              <w:t>A4.3 Ducted and point source emissions</w:t>
            </w:r>
            <w:r w:rsidRPr="00E07B8A">
              <w:rPr>
                <w:rFonts w:ascii="Arial" w:hAnsi="Arial" w:cs="Arial"/>
                <w:noProof/>
                <w:webHidden/>
                <w:sz w:val="24"/>
                <w:szCs w:val="24"/>
              </w:rPr>
              <w:tab/>
            </w:r>
            <w:r w:rsidRPr="00E07B8A">
              <w:rPr>
                <w:rFonts w:ascii="Arial" w:hAnsi="Arial" w:cs="Arial"/>
                <w:noProof/>
                <w:webHidden/>
                <w:sz w:val="24"/>
                <w:szCs w:val="24"/>
              </w:rPr>
              <w:fldChar w:fldCharType="begin"/>
            </w:r>
            <w:r w:rsidRPr="00E07B8A">
              <w:rPr>
                <w:rFonts w:ascii="Arial" w:hAnsi="Arial" w:cs="Arial"/>
                <w:noProof/>
                <w:webHidden/>
                <w:sz w:val="24"/>
                <w:szCs w:val="24"/>
              </w:rPr>
              <w:instrText xml:space="preserve"> PAGEREF _Toc197597184 \h </w:instrText>
            </w:r>
            <w:r w:rsidRPr="00E07B8A">
              <w:rPr>
                <w:rFonts w:ascii="Arial" w:hAnsi="Arial" w:cs="Arial"/>
                <w:noProof/>
                <w:webHidden/>
                <w:sz w:val="24"/>
                <w:szCs w:val="24"/>
              </w:rPr>
            </w:r>
            <w:r w:rsidRPr="00E07B8A">
              <w:rPr>
                <w:rFonts w:ascii="Arial" w:hAnsi="Arial" w:cs="Arial"/>
                <w:noProof/>
                <w:webHidden/>
                <w:sz w:val="24"/>
                <w:szCs w:val="24"/>
              </w:rPr>
              <w:fldChar w:fldCharType="separate"/>
            </w:r>
            <w:r w:rsidR="00A71C06">
              <w:rPr>
                <w:rFonts w:ascii="Arial" w:hAnsi="Arial" w:cs="Arial"/>
                <w:noProof/>
                <w:webHidden/>
                <w:sz w:val="24"/>
                <w:szCs w:val="24"/>
              </w:rPr>
              <w:t>119</w:t>
            </w:r>
            <w:r w:rsidRPr="00E07B8A">
              <w:rPr>
                <w:rFonts w:ascii="Arial" w:hAnsi="Arial" w:cs="Arial"/>
                <w:noProof/>
                <w:webHidden/>
                <w:sz w:val="24"/>
                <w:szCs w:val="24"/>
              </w:rPr>
              <w:fldChar w:fldCharType="end"/>
            </w:r>
          </w:hyperlink>
        </w:p>
        <w:p w14:paraId="4D89F33E" w14:textId="4B471661" w:rsidR="00CD0E24" w:rsidRPr="00E07B8A" w:rsidRDefault="00CD0E24">
          <w:pPr>
            <w:pStyle w:val="TOC2"/>
            <w:rPr>
              <w:rFonts w:ascii="Arial" w:hAnsi="Arial" w:cs="Arial"/>
              <w:noProof/>
              <w:kern w:val="2"/>
              <w:sz w:val="24"/>
              <w:szCs w:val="24"/>
              <w14:ligatures w14:val="standardContextual"/>
            </w:rPr>
          </w:pPr>
          <w:hyperlink w:anchor="_Toc197597185" w:history="1">
            <w:r w:rsidRPr="00E07B8A">
              <w:rPr>
                <w:rStyle w:val="Hyperlink"/>
                <w:rFonts w:ascii="Arial" w:hAnsi="Arial" w:cs="Arial"/>
                <w:b/>
                <w:bCs/>
                <w:noProof/>
                <w:sz w:val="24"/>
                <w:szCs w:val="24"/>
              </w:rPr>
              <w:t>A4.4 Open systems</w:t>
            </w:r>
            <w:r w:rsidRPr="00E07B8A">
              <w:rPr>
                <w:rFonts w:ascii="Arial" w:hAnsi="Arial" w:cs="Arial"/>
                <w:noProof/>
                <w:webHidden/>
                <w:sz w:val="24"/>
                <w:szCs w:val="24"/>
              </w:rPr>
              <w:tab/>
            </w:r>
            <w:r w:rsidRPr="00E07B8A">
              <w:rPr>
                <w:rFonts w:ascii="Arial" w:hAnsi="Arial" w:cs="Arial"/>
                <w:noProof/>
                <w:webHidden/>
                <w:sz w:val="24"/>
                <w:szCs w:val="24"/>
              </w:rPr>
              <w:fldChar w:fldCharType="begin"/>
            </w:r>
            <w:r w:rsidRPr="00E07B8A">
              <w:rPr>
                <w:rFonts w:ascii="Arial" w:hAnsi="Arial" w:cs="Arial"/>
                <w:noProof/>
                <w:webHidden/>
                <w:sz w:val="24"/>
                <w:szCs w:val="24"/>
              </w:rPr>
              <w:instrText xml:space="preserve"> PAGEREF _Toc197597185 \h </w:instrText>
            </w:r>
            <w:r w:rsidRPr="00E07B8A">
              <w:rPr>
                <w:rFonts w:ascii="Arial" w:hAnsi="Arial" w:cs="Arial"/>
                <w:noProof/>
                <w:webHidden/>
                <w:sz w:val="24"/>
                <w:szCs w:val="24"/>
              </w:rPr>
            </w:r>
            <w:r w:rsidRPr="00E07B8A">
              <w:rPr>
                <w:rFonts w:ascii="Arial" w:hAnsi="Arial" w:cs="Arial"/>
                <w:noProof/>
                <w:webHidden/>
                <w:sz w:val="24"/>
                <w:szCs w:val="24"/>
              </w:rPr>
              <w:fldChar w:fldCharType="separate"/>
            </w:r>
            <w:r w:rsidR="00A71C06">
              <w:rPr>
                <w:rFonts w:ascii="Arial" w:hAnsi="Arial" w:cs="Arial"/>
                <w:noProof/>
                <w:webHidden/>
                <w:sz w:val="24"/>
                <w:szCs w:val="24"/>
              </w:rPr>
              <w:t>145</w:t>
            </w:r>
            <w:r w:rsidRPr="00E07B8A">
              <w:rPr>
                <w:rFonts w:ascii="Arial" w:hAnsi="Arial" w:cs="Arial"/>
                <w:noProof/>
                <w:webHidden/>
                <w:sz w:val="24"/>
                <w:szCs w:val="24"/>
              </w:rPr>
              <w:fldChar w:fldCharType="end"/>
            </w:r>
          </w:hyperlink>
        </w:p>
        <w:p w14:paraId="40456E49" w14:textId="3DDB053A" w:rsidR="00CD0E24" w:rsidRPr="00E07B8A" w:rsidRDefault="00CD0E24">
          <w:pPr>
            <w:pStyle w:val="TOC3"/>
            <w:tabs>
              <w:tab w:val="right" w:leader="dot" w:pos="10195"/>
            </w:tabs>
            <w:rPr>
              <w:rFonts w:ascii="Arial" w:hAnsi="Arial" w:cs="Arial"/>
              <w:noProof/>
              <w:kern w:val="2"/>
              <w:sz w:val="24"/>
              <w:szCs w:val="24"/>
              <w14:ligatures w14:val="standardContextual"/>
            </w:rPr>
          </w:pPr>
          <w:hyperlink w:anchor="_Toc197597186" w:history="1">
            <w:r w:rsidRPr="00E07B8A">
              <w:rPr>
                <w:rStyle w:val="Hyperlink"/>
                <w:rFonts w:ascii="Arial" w:hAnsi="Arial" w:cs="Arial"/>
                <w:b/>
                <w:bCs/>
                <w:noProof/>
                <w:sz w:val="24"/>
                <w:szCs w:val="24"/>
              </w:rPr>
              <w:t>Landfill</w:t>
            </w:r>
            <w:r w:rsidRPr="00E07B8A">
              <w:rPr>
                <w:rFonts w:ascii="Arial" w:hAnsi="Arial" w:cs="Arial"/>
                <w:noProof/>
                <w:webHidden/>
                <w:sz w:val="24"/>
                <w:szCs w:val="24"/>
              </w:rPr>
              <w:tab/>
            </w:r>
            <w:r w:rsidRPr="00E07B8A">
              <w:rPr>
                <w:rFonts w:ascii="Arial" w:hAnsi="Arial" w:cs="Arial"/>
                <w:noProof/>
                <w:webHidden/>
                <w:sz w:val="24"/>
                <w:szCs w:val="24"/>
              </w:rPr>
              <w:fldChar w:fldCharType="begin"/>
            </w:r>
            <w:r w:rsidRPr="00E07B8A">
              <w:rPr>
                <w:rFonts w:ascii="Arial" w:hAnsi="Arial" w:cs="Arial"/>
                <w:noProof/>
                <w:webHidden/>
                <w:sz w:val="24"/>
                <w:szCs w:val="24"/>
              </w:rPr>
              <w:instrText xml:space="preserve"> PAGEREF _Toc197597186 \h </w:instrText>
            </w:r>
            <w:r w:rsidRPr="00E07B8A">
              <w:rPr>
                <w:rFonts w:ascii="Arial" w:hAnsi="Arial" w:cs="Arial"/>
                <w:noProof/>
                <w:webHidden/>
                <w:sz w:val="24"/>
                <w:szCs w:val="24"/>
              </w:rPr>
            </w:r>
            <w:r w:rsidRPr="00E07B8A">
              <w:rPr>
                <w:rFonts w:ascii="Arial" w:hAnsi="Arial" w:cs="Arial"/>
                <w:noProof/>
                <w:webHidden/>
                <w:sz w:val="24"/>
                <w:szCs w:val="24"/>
              </w:rPr>
              <w:fldChar w:fldCharType="separate"/>
            </w:r>
            <w:r w:rsidR="00A71C06">
              <w:rPr>
                <w:rFonts w:ascii="Arial" w:hAnsi="Arial" w:cs="Arial"/>
                <w:noProof/>
                <w:webHidden/>
                <w:sz w:val="24"/>
                <w:szCs w:val="24"/>
              </w:rPr>
              <w:t>145</w:t>
            </w:r>
            <w:r w:rsidRPr="00E07B8A">
              <w:rPr>
                <w:rFonts w:ascii="Arial" w:hAnsi="Arial" w:cs="Arial"/>
                <w:noProof/>
                <w:webHidden/>
                <w:sz w:val="24"/>
                <w:szCs w:val="24"/>
              </w:rPr>
              <w:fldChar w:fldCharType="end"/>
            </w:r>
          </w:hyperlink>
        </w:p>
        <w:p w14:paraId="42A4BB6A" w14:textId="548EA768" w:rsidR="00CD0E24" w:rsidRPr="00E07B8A" w:rsidRDefault="00CD0E24">
          <w:pPr>
            <w:pStyle w:val="TOC3"/>
            <w:tabs>
              <w:tab w:val="right" w:leader="dot" w:pos="10195"/>
            </w:tabs>
            <w:rPr>
              <w:rFonts w:ascii="Arial" w:hAnsi="Arial" w:cs="Arial"/>
              <w:noProof/>
              <w:kern w:val="2"/>
              <w:sz w:val="24"/>
              <w:szCs w:val="24"/>
              <w14:ligatures w14:val="standardContextual"/>
            </w:rPr>
          </w:pPr>
          <w:hyperlink w:anchor="_Toc197597187" w:history="1">
            <w:r w:rsidRPr="00E07B8A">
              <w:rPr>
                <w:rStyle w:val="Hyperlink"/>
                <w:rFonts w:ascii="Arial" w:hAnsi="Arial" w:cs="Arial"/>
                <w:b/>
                <w:bCs/>
                <w:noProof/>
                <w:sz w:val="24"/>
                <w:szCs w:val="24"/>
              </w:rPr>
              <w:t>Composting</w:t>
            </w:r>
            <w:r w:rsidRPr="00E07B8A">
              <w:rPr>
                <w:rFonts w:ascii="Arial" w:hAnsi="Arial" w:cs="Arial"/>
                <w:noProof/>
                <w:webHidden/>
                <w:sz w:val="24"/>
                <w:szCs w:val="24"/>
              </w:rPr>
              <w:tab/>
            </w:r>
            <w:r w:rsidRPr="00E07B8A">
              <w:rPr>
                <w:rFonts w:ascii="Arial" w:hAnsi="Arial" w:cs="Arial"/>
                <w:noProof/>
                <w:webHidden/>
                <w:sz w:val="24"/>
                <w:szCs w:val="24"/>
              </w:rPr>
              <w:fldChar w:fldCharType="begin"/>
            </w:r>
            <w:r w:rsidRPr="00E07B8A">
              <w:rPr>
                <w:rFonts w:ascii="Arial" w:hAnsi="Arial" w:cs="Arial"/>
                <w:noProof/>
                <w:webHidden/>
                <w:sz w:val="24"/>
                <w:szCs w:val="24"/>
              </w:rPr>
              <w:instrText xml:space="preserve"> PAGEREF _Toc197597187 \h </w:instrText>
            </w:r>
            <w:r w:rsidRPr="00E07B8A">
              <w:rPr>
                <w:rFonts w:ascii="Arial" w:hAnsi="Arial" w:cs="Arial"/>
                <w:noProof/>
                <w:webHidden/>
                <w:sz w:val="24"/>
                <w:szCs w:val="24"/>
              </w:rPr>
            </w:r>
            <w:r w:rsidRPr="00E07B8A">
              <w:rPr>
                <w:rFonts w:ascii="Arial" w:hAnsi="Arial" w:cs="Arial"/>
                <w:noProof/>
                <w:webHidden/>
                <w:sz w:val="24"/>
                <w:szCs w:val="24"/>
              </w:rPr>
              <w:fldChar w:fldCharType="separate"/>
            </w:r>
            <w:r w:rsidR="00A71C06">
              <w:rPr>
                <w:rFonts w:ascii="Arial" w:hAnsi="Arial" w:cs="Arial"/>
                <w:noProof/>
                <w:webHidden/>
                <w:sz w:val="24"/>
                <w:szCs w:val="24"/>
              </w:rPr>
              <w:t>145</w:t>
            </w:r>
            <w:r w:rsidRPr="00E07B8A">
              <w:rPr>
                <w:rFonts w:ascii="Arial" w:hAnsi="Arial" w:cs="Arial"/>
                <w:noProof/>
                <w:webHidden/>
                <w:sz w:val="24"/>
                <w:szCs w:val="24"/>
              </w:rPr>
              <w:fldChar w:fldCharType="end"/>
            </w:r>
          </w:hyperlink>
        </w:p>
        <w:p w14:paraId="44B6A3A1" w14:textId="760DF967" w:rsidR="00CD0E24" w:rsidRPr="00E07B8A" w:rsidRDefault="00CD0E24">
          <w:pPr>
            <w:pStyle w:val="TOC3"/>
            <w:tabs>
              <w:tab w:val="right" w:leader="dot" w:pos="10195"/>
            </w:tabs>
            <w:rPr>
              <w:rFonts w:ascii="Arial" w:hAnsi="Arial" w:cs="Arial"/>
              <w:noProof/>
              <w:kern w:val="2"/>
              <w:sz w:val="24"/>
              <w:szCs w:val="24"/>
              <w14:ligatures w14:val="standardContextual"/>
            </w:rPr>
          </w:pPr>
          <w:hyperlink w:anchor="_Toc197597188" w:history="1">
            <w:r w:rsidRPr="00E07B8A">
              <w:rPr>
                <w:rStyle w:val="Hyperlink"/>
                <w:rFonts w:ascii="Arial" w:hAnsi="Arial" w:cs="Arial"/>
                <w:b/>
                <w:bCs/>
                <w:noProof/>
                <w:sz w:val="24"/>
                <w:szCs w:val="24"/>
              </w:rPr>
              <w:t>Land spreading</w:t>
            </w:r>
            <w:r w:rsidRPr="00E07B8A">
              <w:rPr>
                <w:rFonts w:ascii="Arial" w:hAnsi="Arial" w:cs="Arial"/>
                <w:noProof/>
                <w:webHidden/>
                <w:sz w:val="24"/>
                <w:szCs w:val="24"/>
              </w:rPr>
              <w:tab/>
            </w:r>
            <w:r w:rsidRPr="00E07B8A">
              <w:rPr>
                <w:rFonts w:ascii="Arial" w:hAnsi="Arial" w:cs="Arial"/>
                <w:noProof/>
                <w:webHidden/>
                <w:sz w:val="24"/>
                <w:szCs w:val="24"/>
              </w:rPr>
              <w:fldChar w:fldCharType="begin"/>
            </w:r>
            <w:r w:rsidRPr="00E07B8A">
              <w:rPr>
                <w:rFonts w:ascii="Arial" w:hAnsi="Arial" w:cs="Arial"/>
                <w:noProof/>
                <w:webHidden/>
                <w:sz w:val="24"/>
                <w:szCs w:val="24"/>
              </w:rPr>
              <w:instrText xml:space="preserve"> PAGEREF _Toc197597188 \h </w:instrText>
            </w:r>
            <w:r w:rsidRPr="00E07B8A">
              <w:rPr>
                <w:rFonts w:ascii="Arial" w:hAnsi="Arial" w:cs="Arial"/>
                <w:noProof/>
                <w:webHidden/>
                <w:sz w:val="24"/>
                <w:szCs w:val="24"/>
              </w:rPr>
            </w:r>
            <w:r w:rsidRPr="00E07B8A">
              <w:rPr>
                <w:rFonts w:ascii="Arial" w:hAnsi="Arial" w:cs="Arial"/>
                <w:noProof/>
                <w:webHidden/>
                <w:sz w:val="24"/>
                <w:szCs w:val="24"/>
              </w:rPr>
              <w:fldChar w:fldCharType="separate"/>
            </w:r>
            <w:r w:rsidR="00A71C06">
              <w:rPr>
                <w:rFonts w:ascii="Arial" w:hAnsi="Arial" w:cs="Arial"/>
                <w:noProof/>
                <w:webHidden/>
                <w:sz w:val="24"/>
                <w:szCs w:val="24"/>
              </w:rPr>
              <w:t>146</w:t>
            </w:r>
            <w:r w:rsidRPr="00E07B8A">
              <w:rPr>
                <w:rFonts w:ascii="Arial" w:hAnsi="Arial" w:cs="Arial"/>
                <w:noProof/>
                <w:webHidden/>
                <w:sz w:val="24"/>
                <w:szCs w:val="24"/>
              </w:rPr>
              <w:fldChar w:fldCharType="end"/>
            </w:r>
          </w:hyperlink>
        </w:p>
        <w:p w14:paraId="2DB03453" w14:textId="0168C5F6" w:rsidR="00CD0E24" w:rsidRPr="00E07B8A" w:rsidRDefault="00CD0E24">
          <w:pPr>
            <w:pStyle w:val="TOC3"/>
            <w:tabs>
              <w:tab w:val="right" w:leader="dot" w:pos="10195"/>
            </w:tabs>
            <w:rPr>
              <w:rFonts w:ascii="Arial" w:hAnsi="Arial" w:cs="Arial"/>
              <w:noProof/>
              <w:kern w:val="2"/>
              <w:sz w:val="24"/>
              <w:szCs w:val="24"/>
              <w14:ligatures w14:val="standardContextual"/>
            </w:rPr>
          </w:pPr>
          <w:hyperlink w:anchor="_Toc197597189" w:history="1">
            <w:r w:rsidRPr="00E07B8A">
              <w:rPr>
                <w:rStyle w:val="Hyperlink"/>
                <w:rFonts w:ascii="Arial" w:hAnsi="Arial" w:cs="Arial"/>
                <w:b/>
                <w:bCs/>
                <w:noProof/>
                <w:sz w:val="24"/>
                <w:szCs w:val="24"/>
              </w:rPr>
              <w:t>Coating</w:t>
            </w:r>
            <w:r w:rsidRPr="00E07B8A">
              <w:rPr>
                <w:rFonts w:ascii="Arial" w:hAnsi="Arial" w:cs="Arial"/>
                <w:noProof/>
                <w:webHidden/>
                <w:sz w:val="24"/>
                <w:szCs w:val="24"/>
              </w:rPr>
              <w:tab/>
            </w:r>
            <w:r w:rsidRPr="00E07B8A">
              <w:rPr>
                <w:rFonts w:ascii="Arial" w:hAnsi="Arial" w:cs="Arial"/>
                <w:noProof/>
                <w:webHidden/>
                <w:sz w:val="24"/>
                <w:szCs w:val="24"/>
              </w:rPr>
              <w:fldChar w:fldCharType="begin"/>
            </w:r>
            <w:r w:rsidRPr="00E07B8A">
              <w:rPr>
                <w:rFonts w:ascii="Arial" w:hAnsi="Arial" w:cs="Arial"/>
                <w:noProof/>
                <w:webHidden/>
                <w:sz w:val="24"/>
                <w:szCs w:val="24"/>
              </w:rPr>
              <w:instrText xml:space="preserve"> PAGEREF _Toc197597189 \h </w:instrText>
            </w:r>
            <w:r w:rsidRPr="00E07B8A">
              <w:rPr>
                <w:rFonts w:ascii="Arial" w:hAnsi="Arial" w:cs="Arial"/>
                <w:noProof/>
                <w:webHidden/>
                <w:sz w:val="24"/>
                <w:szCs w:val="24"/>
              </w:rPr>
            </w:r>
            <w:r w:rsidRPr="00E07B8A">
              <w:rPr>
                <w:rFonts w:ascii="Arial" w:hAnsi="Arial" w:cs="Arial"/>
                <w:noProof/>
                <w:webHidden/>
                <w:sz w:val="24"/>
                <w:szCs w:val="24"/>
              </w:rPr>
              <w:fldChar w:fldCharType="separate"/>
            </w:r>
            <w:r w:rsidR="00A71C06">
              <w:rPr>
                <w:rFonts w:ascii="Arial" w:hAnsi="Arial" w:cs="Arial"/>
                <w:noProof/>
                <w:webHidden/>
                <w:sz w:val="24"/>
                <w:szCs w:val="24"/>
              </w:rPr>
              <w:t>146</w:t>
            </w:r>
            <w:r w:rsidRPr="00E07B8A">
              <w:rPr>
                <w:rFonts w:ascii="Arial" w:hAnsi="Arial" w:cs="Arial"/>
                <w:noProof/>
                <w:webHidden/>
                <w:sz w:val="24"/>
                <w:szCs w:val="24"/>
              </w:rPr>
              <w:fldChar w:fldCharType="end"/>
            </w:r>
          </w:hyperlink>
        </w:p>
        <w:p w14:paraId="5BD43003" w14:textId="7A94690A" w:rsidR="00CD0E24" w:rsidRPr="00E07B8A" w:rsidRDefault="00CD0E24">
          <w:pPr>
            <w:pStyle w:val="TOC2"/>
            <w:rPr>
              <w:rFonts w:ascii="Arial" w:hAnsi="Arial" w:cs="Arial"/>
              <w:noProof/>
              <w:kern w:val="2"/>
              <w:sz w:val="24"/>
              <w:szCs w:val="24"/>
              <w14:ligatures w14:val="standardContextual"/>
            </w:rPr>
          </w:pPr>
          <w:hyperlink w:anchor="_Toc197597190" w:history="1">
            <w:r w:rsidRPr="00E07B8A">
              <w:rPr>
                <w:rStyle w:val="Hyperlink"/>
                <w:rFonts w:ascii="Arial" w:hAnsi="Arial" w:cs="Arial"/>
                <w:b/>
                <w:bCs/>
                <w:noProof/>
                <w:sz w:val="24"/>
                <w:szCs w:val="24"/>
              </w:rPr>
              <w:t>A4.5 Techniques that can be used in an emergency situation</w:t>
            </w:r>
            <w:r w:rsidRPr="00E07B8A">
              <w:rPr>
                <w:rFonts w:ascii="Arial" w:hAnsi="Arial" w:cs="Arial"/>
                <w:noProof/>
                <w:webHidden/>
                <w:sz w:val="24"/>
                <w:szCs w:val="24"/>
              </w:rPr>
              <w:tab/>
            </w:r>
            <w:r w:rsidRPr="00E07B8A">
              <w:rPr>
                <w:rFonts w:ascii="Arial" w:hAnsi="Arial" w:cs="Arial"/>
                <w:noProof/>
                <w:webHidden/>
                <w:sz w:val="24"/>
                <w:szCs w:val="24"/>
              </w:rPr>
              <w:fldChar w:fldCharType="begin"/>
            </w:r>
            <w:r w:rsidRPr="00E07B8A">
              <w:rPr>
                <w:rFonts w:ascii="Arial" w:hAnsi="Arial" w:cs="Arial"/>
                <w:noProof/>
                <w:webHidden/>
                <w:sz w:val="24"/>
                <w:szCs w:val="24"/>
              </w:rPr>
              <w:instrText xml:space="preserve"> PAGEREF _Toc197597190 \h </w:instrText>
            </w:r>
            <w:r w:rsidRPr="00E07B8A">
              <w:rPr>
                <w:rFonts w:ascii="Arial" w:hAnsi="Arial" w:cs="Arial"/>
                <w:noProof/>
                <w:webHidden/>
                <w:sz w:val="24"/>
                <w:szCs w:val="24"/>
              </w:rPr>
            </w:r>
            <w:r w:rsidRPr="00E07B8A">
              <w:rPr>
                <w:rFonts w:ascii="Arial" w:hAnsi="Arial" w:cs="Arial"/>
                <w:noProof/>
                <w:webHidden/>
                <w:sz w:val="24"/>
                <w:szCs w:val="24"/>
              </w:rPr>
              <w:fldChar w:fldCharType="separate"/>
            </w:r>
            <w:r w:rsidR="00A71C06">
              <w:rPr>
                <w:rFonts w:ascii="Arial" w:hAnsi="Arial" w:cs="Arial"/>
                <w:noProof/>
                <w:webHidden/>
                <w:sz w:val="24"/>
                <w:szCs w:val="24"/>
              </w:rPr>
              <w:t>147</w:t>
            </w:r>
            <w:r w:rsidRPr="00E07B8A">
              <w:rPr>
                <w:rFonts w:ascii="Arial" w:hAnsi="Arial" w:cs="Arial"/>
                <w:noProof/>
                <w:webHidden/>
                <w:sz w:val="24"/>
                <w:szCs w:val="24"/>
              </w:rPr>
              <w:fldChar w:fldCharType="end"/>
            </w:r>
          </w:hyperlink>
        </w:p>
        <w:p w14:paraId="7642D773" w14:textId="18D12111" w:rsidR="00CD0E24" w:rsidRPr="00E07B8A" w:rsidRDefault="00CD0E24">
          <w:pPr>
            <w:pStyle w:val="TOC3"/>
            <w:tabs>
              <w:tab w:val="right" w:leader="dot" w:pos="10195"/>
            </w:tabs>
            <w:rPr>
              <w:rFonts w:ascii="Arial" w:hAnsi="Arial" w:cs="Arial"/>
              <w:noProof/>
              <w:kern w:val="2"/>
              <w:sz w:val="24"/>
              <w:szCs w:val="24"/>
              <w14:ligatures w14:val="standardContextual"/>
            </w:rPr>
          </w:pPr>
          <w:hyperlink w:anchor="_Toc197597191" w:history="1">
            <w:r w:rsidRPr="00E07B8A">
              <w:rPr>
                <w:rStyle w:val="Hyperlink"/>
                <w:rFonts w:ascii="Arial" w:hAnsi="Arial" w:cs="Arial"/>
                <w:b/>
                <w:bCs/>
                <w:noProof/>
                <w:sz w:val="24"/>
                <w:szCs w:val="24"/>
              </w:rPr>
              <w:t>Provision for emergency techniques</w:t>
            </w:r>
            <w:r w:rsidRPr="00E07B8A">
              <w:rPr>
                <w:rFonts w:ascii="Arial" w:hAnsi="Arial" w:cs="Arial"/>
                <w:noProof/>
                <w:webHidden/>
                <w:sz w:val="24"/>
                <w:szCs w:val="24"/>
              </w:rPr>
              <w:tab/>
            </w:r>
            <w:r w:rsidRPr="00E07B8A">
              <w:rPr>
                <w:rFonts w:ascii="Arial" w:hAnsi="Arial" w:cs="Arial"/>
                <w:noProof/>
                <w:webHidden/>
                <w:sz w:val="24"/>
                <w:szCs w:val="24"/>
              </w:rPr>
              <w:fldChar w:fldCharType="begin"/>
            </w:r>
            <w:r w:rsidRPr="00E07B8A">
              <w:rPr>
                <w:rFonts w:ascii="Arial" w:hAnsi="Arial" w:cs="Arial"/>
                <w:noProof/>
                <w:webHidden/>
                <w:sz w:val="24"/>
                <w:szCs w:val="24"/>
              </w:rPr>
              <w:instrText xml:space="preserve"> PAGEREF _Toc197597191 \h </w:instrText>
            </w:r>
            <w:r w:rsidRPr="00E07B8A">
              <w:rPr>
                <w:rFonts w:ascii="Arial" w:hAnsi="Arial" w:cs="Arial"/>
                <w:noProof/>
                <w:webHidden/>
                <w:sz w:val="24"/>
                <w:szCs w:val="24"/>
              </w:rPr>
            </w:r>
            <w:r w:rsidRPr="00E07B8A">
              <w:rPr>
                <w:rFonts w:ascii="Arial" w:hAnsi="Arial" w:cs="Arial"/>
                <w:noProof/>
                <w:webHidden/>
                <w:sz w:val="24"/>
                <w:szCs w:val="24"/>
              </w:rPr>
              <w:fldChar w:fldCharType="separate"/>
            </w:r>
            <w:r w:rsidR="00A71C06">
              <w:rPr>
                <w:rFonts w:ascii="Arial" w:hAnsi="Arial" w:cs="Arial"/>
                <w:noProof/>
                <w:webHidden/>
                <w:sz w:val="24"/>
                <w:szCs w:val="24"/>
              </w:rPr>
              <w:t>147</w:t>
            </w:r>
            <w:r w:rsidRPr="00E07B8A">
              <w:rPr>
                <w:rFonts w:ascii="Arial" w:hAnsi="Arial" w:cs="Arial"/>
                <w:noProof/>
                <w:webHidden/>
                <w:sz w:val="24"/>
                <w:szCs w:val="24"/>
              </w:rPr>
              <w:fldChar w:fldCharType="end"/>
            </w:r>
          </w:hyperlink>
        </w:p>
        <w:p w14:paraId="7D505A59" w14:textId="0A6A323D" w:rsidR="00CD0E24" w:rsidRPr="00E07B8A" w:rsidRDefault="00CD0E24">
          <w:pPr>
            <w:pStyle w:val="TOC3"/>
            <w:tabs>
              <w:tab w:val="right" w:leader="dot" w:pos="10195"/>
            </w:tabs>
            <w:rPr>
              <w:rFonts w:ascii="Arial" w:hAnsi="Arial" w:cs="Arial"/>
              <w:noProof/>
              <w:kern w:val="2"/>
              <w:sz w:val="24"/>
              <w:szCs w:val="24"/>
              <w14:ligatures w14:val="standardContextual"/>
            </w:rPr>
          </w:pPr>
          <w:hyperlink w:anchor="_Toc197597192" w:history="1">
            <w:r w:rsidRPr="00E07B8A">
              <w:rPr>
                <w:rStyle w:val="Hyperlink"/>
                <w:rFonts w:ascii="Arial" w:hAnsi="Arial" w:cs="Arial"/>
                <w:b/>
                <w:bCs/>
                <w:noProof/>
                <w:sz w:val="24"/>
                <w:szCs w:val="24"/>
              </w:rPr>
              <w:t>Technical options available</w:t>
            </w:r>
            <w:r w:rsidRPr="00E07B8A">
              <w:rPr>
                <w:rFonts w:ascii="Arial" w:hAnsi="Arial" w:cs="Arial"/>
                <w:noProof/>
                <w:webHidden/>
                <w:sz w:val="24"/>
                <w:szCs w:val="24"/>
              </w:rPr>
              <w:tab/>
            </w:r>
            <w:r w:rsidRPr="00E07B8A">
              <w:rPr>
                <w:rFonts w:ascii="Arial" w:hAnsi="Arial" w:cs="Arial"/>
                <w:noProof/>
                <w:webHidden/>
                <w:sz w:val="24"/>
                <w:szCs w:val="24"/>
              </w:rPr>
              <w:fldChar w:fldCharType="begin"/>
            </w:r>
            <w:r w:rsidRPr="00E07B8A">
              <w:rPr>
                <w:rFonts w:ascii="Arial" w:hAnsi="Arial" w:cs="Arial"/>
                <w:noProof/>
                <w:webHidden/>
                <w:sz w:val="24"/>
                <w:szCs w:val="24"/>
              </w:rPr>
              <w:instrText xml:space="preserve"> PAGEREF _Toc197597192 \h </w:instrText>
            </w:r>
            <w:r w:rsidRPr="00E07B8A">
              <w:rPr>
                <w:rFonts w:ascii="Arial" w:hAnsi="Arial" w:cs="Arial"/>
                <w:noProof/>
                <w:webHidden/>
                <w:sz w:val="24"/>
                <w:szCs w:val="24"/>
              </w:rPr>
            </w:r>
            <w:r w:rsidRPr="00E07B8A">
              <w:rPr>
                <w:rFonts w:ascii="Arial" w:hAnsi="Arial" w:cs="Arial"/>
                <w:noProof/>
                <w:webHidden/>
                <w:sz w:val="24"/>
                <w:szCs w:val="24"/>
              </w:rPr>
              <w:fldChar w:fldCharType="separate"/>
            </w:r>
            <w:r w:rsidR="00A71C06">
              <w:rPr>
                <w:rFonts w:ascii="Arial" w:hAnsi="Arial" w:cs="Arial"/>
                <w:noProof/>
                <w:webHidden/>
                <w:sz w:val="24"/>
                <w:szCs w:val="24"/>
              </w:rPr>
              <w:t>148</w:t>
            </w:r>
            <w:r w:rsidRPr="00E07B8A">
              <w:rPr>
                <w:rFonts w:ascii="Arial" w:hAnsi="Arial" w:cs="Arial"/>
                <w:noProof/>
                <w:webHidden/>
                <w:sz w:val="24"/>
                <w:szCs w:val="24"/>
              </w:rPr>
              <w:fldChar w:fldCharType="end"/>
            </w:r>
          </w:hyperlink>
        </w:p>
        <w:p w14:paraId="0EA7070A" w14:textId="56AD4C69" w:rsidR="00CD0E24" w:rsidRPr="00E07B8A" w:rsidRDefault="00CD0E24">
          <w:pPr>
            <w:pStyle w:val="TOC1"/>
            <w:rPr>
              <w:rFonts w:ascii="Arial" w:hAnsi="Arial" w:cs="Arial"/>
              <w:noProof/>
              <w:kern w:val="2"/>
              <w:sz w:val="24"/>
              <w:szCs w:val="24"/>
              <w14:ligatures w14:val="standardContextual"/>
            </w:rPr>
          </w:pPr>
          <w:hyperlink w:anchor="_Toc197597193" w:history="1">
            <w:r w:rsidRPr="00E07B8A">
              <w:rPr>
                <w:rStyle w:val="Hyperlink"/>
                <w:rFonts w:ascii="Arial" w:hAnsi="Arial" w:cs="Arial"/>
                <w:b/>
                <w:bCs/>
                <w:noProof/>
                <w:sz w:val="24"/>
                <w:szCs w:val="24"/>
              </w:rPr>
              <w:t>Appendix 5: Odour Management Plan</w:t>
            </w:r>
            <w:r w:rsidRPr="00E07B8A">
              <w:rPr>
                <w:rFonts w:ascii="Arial" w:hAnsi="Arial" w:cs="Arial"/>
                <w:noProof/>
                <w:webHidden/>
                <w:sz w:val="24"/>
                <w:szCs w:val="24"/>
              </w:rPr>
              <w:tab/>
            </w:r>
            <w:r w:rsidRPr="00E07B8A">
              <w:rPr>
                <w:rFonts w:ascii="Arial" w:hAnsi="Arial" w:cs="Arial"/>
                <w:noProof/>
                <w:webHidden/>
                <w:sz w:val="24"/>
                <w:szCs w:val="24"/>
              </w:rPr>
              <w:fldChar w:fldCharType="begin"/>
            </w:r>
            <w:r w:rsidRPr="00E07B8A">
              <w:rPr>
                <w:rFonts w:ascii="Arial" w:hAnsi="Arial" w:cs="Arial"/>
                <w:noProof/>
                <w:webHidden/>
                <w:sz w:val="24"/>
                <w:szCs w:val="24"/>
              </w:rPr>
              <w:instrText xml:space="preserve"> PAGEREF _Toc197597193 \h </w:instrText>
            </w:r>
            <w:r w:rsidRPr="00E07B8A">
              <w:rPr>
                <w:rFonts w:ascii="Arial" w:hAnsi="Arial" w:cs="Arial"/>
                <w:noProof/>
                <w:webHidden/>
                <w:sz w:val="24"/>
                <w:szCs w:val="24"/>
              </w:rPr>
            </w:r>
            <w:r w:rsidRPr="00E07B8A">
              <w:rPr>
                <w:rFonts w:ascii="Arial" w:hAnsi="Arial" w:cs="Arial"/>
                <w:noProof/>
                <w:webHidden/>
                <w:sz w:val="24"/>
                <w:szCs w:val="24"/>
              </w:rPr>
              <w:fldChar w:fldCharType="separate"/>
            </w:r>
            <w:r w:rsidR="00A71C06">
              <w:rPr>
                <w:rFonts w:ascii="Arial" w:hAnsi="Arial" w:cs="Arial"/>
                <w:noProof/>
                <w:webHidden/>
                <w:sz w:val="24"/>
                <w:szCs w:val="24"/>
              </w:rPr>
              <w:t>149</w:t>
            </w:r>
            <w:r w:rsidRPr="00E07B8A">
              <w:rPr>
                <w:rFonts w:ascii="Arial" w:hAnsi="Arial" w:cs="Arial"/>
                <w:noProof/>
                <w:webHidden/>
                <w:sz w:val="24"/>
                <w:szCs w:val="24"/>
              </w:rPr>
              <w:fldChar w:fldCharType="end"/>
            </w:r>
          </w:hyperlink>
        </w:p>
        <w:p w14:paraId="38C5C41B" w14:textId="575DA0E0" w:rsidR="00CD0E24" w:rsidRPr="00E07B8A" w:rsidRDefault="00CD0E24">
          <w:pPr>
            <w:pStyle w:val="TOC3"/>
            <w:tabs>
              <w:tab w:val="right" w:leader="dot" w:pos="10195"/>
            </w:tabs>
            <w:rPr>
              <w:rFonts w:ascii="Arial" w:hAnsi="Arial" w:cs="Arial"/>
              <w:noProof/>
              <w:kern w:val="2"/>
              <w:sz w:val="24"/>
              <w:szCs w:val="24"/>
              <w14:ligatures w14:val="standardContextual"/>
            </w:rPr>
          </w:pPr>
          <w:hyperlink w:anchor="_Toc197597194" w:history="1">
            <w:r w:rsidRPr="00E07B8A">
              <w:rPr>
                <w:rStyle w:val="Hyperlink"/>
                <w:rFonts w:ascii="Arial" w:hAnsi="Arial" w:cs="Arial"/>
                <w:b/>
                <w:bCs/>
                <w:noProof/>
                <w:sz w:val="24"/>
                <w:szCs w:val="24"/>
              </w:rPr>
              <w:t>Additional notes for officers assessing an OMP</w:t>
            </w:r>
            <w:r w:rsidRPr="00E07B8A">
              <w:rPr>
                <w:rFonts w:ascii="Arial" w:hAnsi="Arial" w:cs="Arial"/>
                <w:noProof/>
                <w:webHidden/>
                <w:sz w:val="24"/>
                <w:szCs w:val="24"/>
              </w:rPr>
              <w:tab/>
            </w:r>
            <w:r w:rsidRPr="00E07B8A">
              <w:rPr>
                <w:rFonts w:ascii="Arial" w:hAnsi="Arial" w:cs="Arial"/>
                <w:noProof/>
                <w:webHidden/>
                <w:sz w:val="24"/>
                <w:szCs w:val="24"/>
              </w:rPr>
              <w:fldChar w:fldCharType="begin"/>
            </w:r>
            <w:r w:rsidRPr="00E07B8A">
              <w:rPr>
                <w:rFonts w:ascii="Arial" w:hAnsi="Arial" w:cs="Arial"/>
                <w:noProof/>
                <w:webHidden/>
                <w:sz w:val="24"/>
                <w:szCs w:val="24"/>
              </w:rPr>
              <w:instrText xml:space="preserve"> PAGEREF _Toc197597194 \h </w:instrText>
            </w:r>
            <w:r w:rsidRPr="00E07B8A">
              <w:rPr>
                <w:rFonts w:ascii="Arial" w:hAnsi="Arial" w:cs="Arial"/>
                <w:noProof/>
                <w:webHidden/>
                <w:sz w:val="24"/>
                <w:szCs w:val="24"/>
              </w:rPr>
            </w:r>
            <w:r w:rsidRPr="00E07B8A">
              <w:rPr>
                <w:rFonts w:ascii="Arial" w:hAnsi="Arial" w:cs="Arial"/>
                <w:noProof/>
                <w:webHidden/>
                <w:sz w:val="24"/>
                <w:szCs w:val="24"/>
              </w:rPr>
              <w:fldChar w:fldCharType="separate"/>
            </w:r>
            <w:r w:rsidR="00A71C06">
              <w:rPr>
                <w:rFonts w:ascii="Arial" w:hAnsi="Arial" w:cs="Arial"/>
                <w:noProof/>
                <w:webHidden/>
                <w:sz w:val="24"/>
                <w:szCs w:val="24"/>
              </w:rPr>
              <w:t>151</w:t>
            </w:r>
            <w:r w:rsidRPr="00E07B8A">
              <w:rPr>
                <w:rFonts w:ascii="Arial" w:hAnsi="Arial" w:cs="Arial"/>
                <w:noProof/>
                <w:webHidden/>
                <w:sz w:val="24"/>
                <w:szCs w:val="24"/>
              </w:rPr>
              <w:fldChar w:fldCharType="end"/>
            </w:r>
          </w:hyperlink>
        </w:p>
        <w:p w14:paraId="1600FF80" w14:textId="521BDED8" w:rsidR="00CD0E24" w:rsidRPr="00E07B8A" w:rsidRDefault="00CD0E24">
          <w:pPr>
            <w:pStyle w:val="TOC3"/>
            <w:tabs>
              <w:tab w:val="right" w:leader="dot" w:pos="10195"/>
            </w:tabs>
            <w:rPr>
              <w:rFonts w:ascii="Arial" w:hAnsi="Arial" w:cs="Arial"/>
              <w:noProof/>
              <w:kern w:val="2"/>
              <w:sz w:val="24"/>
              <w:szCs w:val="24"/>
              <w14:ligatures w14:val="standardContextual"/>
            </w:rPr>
          </w:pPr>
          <w:hyperlink w:anchor="_Toc197597195" w:history="1">
            <w:r w:rsidRPr="00E07B8A">
              <w:rPr>
                <w:rStyle w:val="Hyperlink"/>
                <w:rFonts w:ascii="Arial" w:hAnsi="Arial" w:cs="Arial"/>
                <w:b/>
                <w:bCs/>
                <w:noProof/>
                <w:sz w:val="24"/>
                <w:szCs w:val="24"/>
              </w:rPr>
              <w:t>General</w:t>
            </w:r>
            <w:r w:rsidRPr="00E07B8A">
              <w:rPr>
                <w:rFonts w:ascii="Arial" w:hAnsi="Arial" w:cs="Arial"/>
                <w:noProof/>
                <w:webHidden/>
                <w:sz w:val="24"/>
                <w:szCs w:val="24"/>
              </w:rPr>
              <w:tab/>
            </w:r>
            <w:r w:rsidRPr="00E07B8A">
              <w:rPr>
                <w:rFonts w:ascii="Arial" w:hAnsi="Arial" w:cs="Arial"/>
                <w:noProof/>
                <w:webHidden/>
                <w:sz w:val="24"/>
                <w:szCs w:val="24"/>
              </w:rPr>
              <w:fldChar w:fldCharType="begin"/>
            </w:r>
            <w:r w:rsidRPr="00E07B8A">
              <w:rPr>
                <w:rFonts w:ascii="Arial" w:hAnsi="Arial" w:cs="Arial"/>
                <w:noProof/>
                <w:webHidden/>
                <w:sz w:val="24"/>
                <w:szCs w:val="24"/>
              </w:rPr>
              <w:instrText xml:space="preserve"> PAGEREF _Toc197597195 \h </w:instrText>
            </w:r>
            <w:r w:rsidRPr="00E07B8A">
              <w:rPr>
                <w:rFonts w:ascii="Arial" w:hAnsi="Arial" w:cs="Arial"/>
                <w:noProof/>
                <w:webHidden/>
                <w:sz w:val="24"/>
                <w:szCs w:val="24"/>
              </w:rPr>
            </w:r>
            <w:r w:rsidRPr="00E07B8A">
              <w:rPr>
                <w:rFonts w:ascii="Arial" w:hAnsi="Arial" w:cs="Arial"/>
                <w:noProof/>
                <w:webHidden/>
                <w:sz w:val="24"/>
                <w:szCs w:val="24"/>
              </w:rPr>
              <w:fldChar w:fldCharType="separate"/>
            </w:r>
            <w:r w:rsidR="00A71C06">
              <w:rPr>
                <w:rFonts w:ascii="Arial" w:hAnsi="Arial" w:cs="Arial"/>
                <w:noProof/>
                <w:webHidden/>
                <w:sz w:val="24"/>
                <w:szCs w:val="24"/>
              </w:rPr>
              <w:t>151</w:t>
            </w:r>
            <w:r w:rsidRPr="00E07B8A">
              <w:rPr>
                <w:rFonts w:ascii="Arial" w:hAnsi="Arial" w:cs="Arial"/>
                <w:noProof/>
                <w:webHidden/>
                <w:sz w:val="24"/>
                <w:szCs w:val="24"/>
              </w:rPr>
              <w:fldChar w:fldCharType="end"/>
            </w:r>
          </w:hyperlink>
        </w:p>
        <w:p w14:paraId="3F56941D" w14:textId="4D45A1E8" w:rsidR="00CD0E24" w:rsidRPr="00E07B8A" w:rsidRDefault="00CD0E24">
          <w:pPr>
            <w:pStyle w:val="TOC3"/>
            <w:tabs>
              <w:tab w:val="right" w:leader="dot" w:pos="10195"/>
            </w:tabs>
            <w:rPr>
              <w:rFonts w:ascii="Arial" w:hAnsi="Arial" w:cs="Arial"/>
              <w:noProof/>
              <w:kern w:val="2"/>
              <w:sz w:val="24"/>
              <w:szCs w:val="24"/>
              <w14:ligatures w14:val="standardContextual"/>
            </w:rPr>
          </w:pPr>
          <w:hyperlink w:anchor="_Toc197597196" w:history="1">
            <w:r w:rsidRPr="00E07B8A">
              <w:rPr>
                <w:rStyle w:val="Hyperlink"/>
                <w:rFonts w:ascii="Arial" w:hAnsi="Arial" w:cs="Arial"/>
                <w:b/>
                <w:bCs/>
                <w:noProof/>
                <w:sz w:val="24"/>
                <w:szCs w:val="24"/>
              </w:rPr>
              <w:t>Receptors</w:t>
            </w:r>
            <w:r w:rsidRPr="00E07B8A">
              <w:rPr>
                <w:rFonts w:ascii="Arial" w:hAnsi="Arial" w:cs="Arial"/>
                <w:noProof/>
                <w:webHidden/>
                <w:sz w:val="24"/>
                <w:szCs w:val="24"/>
              </w:rPr>
              <w:tab/>
            </w:r>
            <w:r w:rsidRPr="00E07B8A">
              <w:rPr>
                <w:rFonts w:ascii="Arial" w:hAnsi="Arial" w:cs="Arial"/>
                <w:noProof/>
                <w:webHidden/>
                <w:sz w:val="24"/>
                <w:szCs w:val="24"/>
              </w:rPr>
              <w:fldChar w:fldCharType="begin"/>
            </w:r>
            <w:r w:rsidRPr="00E07B8A">
              <w:rPr>
                <w:rFonts w:ascii="Arial" w:hAnsi="Arial" w:cs="Arial"/>
                <w:noProof/>
                <w:webHidden/>
                <w:sz w:val="24"/>
                <w:szCs w:val="24"/>
              </w:rPr>
              <w:instrText xml:space="preserve"> PAGEREF _Toc197597196 \h </w:instrText>
            </w:r>
            <w:r w:rsidRPr="00E07B8A">
              <w:rPr>
                <w:rFonts w:ascii="Arial" w:hAnsi="Arial" w:cs="Arial"/>
                <w:noProof/>
                <w:webHidden/>
                <w:sz w:val="24"/>
                <w:szCs w:val="24"/>
              </w:rPr>
            </w:r>
            <w:r w:rsidRPr="00E07B8A">
              <w:rPr>
                <w:rFonts w:ascii="Arial" w:hAnsi="Arial" w:cs="Arial"/>
                <w:noProof/>
                <w:webHidden/>
                <w:sz w:val="24"/>
                <w:szCs w:val="24"/>
              </w:rPr>
              <w:fldChar w:fldCharType="separate"/>
            </w:r>
            <w:r w:rsidR="00A71C06">
              <w:rPr>
                <w:rFonts w:ascii="Arial" w:hAnsi="Arial" w:cs="Arial"/>
                <w:noProof/>
                <w:webHidden/>
                <w:sz w:val="24"/>
                <w:szCs w:val="24"/>
              </w:rPr>
              <w:t>151</w:t>
            </w:r>
            <w:r w:rsidRPr="00E07B8A">
              <w:rPr>
                <w:rFonts w:ascii="Arial" w:hAnsi="Arial" w:cs="Arial"/>
                <w:noProof/>
                <w:webHidden/>
                <w:sz w:val="24"/>
                <w:szCs w:val="24"/>
              </w:rPr>
              <w:fldChar w:fldCharType="end"/>
            </w:r>
          </w:hyperlink>
        </w:p>
        <w:p w14:paraId="777CE25E" w14:textId="00BB890E" w:rsidR="00CD0E24" w:rsidRPr="00E07B8A" w:rsidRDefault="00CD0E24">
          <w:pPr>
            <w:pStyle w:val="TOC3"/>
            <w:tabs>
              <w:tab w:val="right" w:leader="dot" w:pos="10195"/>
            </w:tabs>
            <w:rPr>
              <w:rFonts w:ascii="Arial" w:hAnsi="Arial" w:cs="Arial"/>
              <w:noProof/>
              <w:kern w:val="2"/>
              <w:sz w:val="24"/>
              <w:szCs w:val="24"/>
              <w14:ligatures w14:val="standardContextual"/>
            </w:rPr>
          </w:pPr>
          <w:hyperlink w:anchor="_Toc197597197" w:history="1">
            <w:r w:rsidRPr="00E07B8A">
              <w:rPr>
                <w:rStyle w:val="Hyperlink"/>
                <w:rFonts w:ascii="Arial" w:hAnsi="Arial" w:cs="Arial"/>
                <w:b/>
                <w:bCs/>
                <w:noProof/>
                <w:sz w:val="24"/>
                <w:szCs w:val="24"/>
              </w:rPr>
              <w:t>Sources of Odour</w:t>
            </w:r>
            <w:r w:rsidRPr="00E07B8A">
              <w:rPr>
                <w:rFonts w:ascii="Arial" w:hAnsi="Arial" w:cs="Arial"/>
                <w:noProof/>
                <w:webHidden/>
                <w:sz w:val="24"/>
                <w:szCs w:val="24"/>
              </w:rPr>
              <w:tab/>
            </w:r>
            <w:r w:rsidRPr="00E07B8A">
              <w:rPr>
                <w:rFonts w:ascii="Arial" w:hAnsi="Arial" w:cs="Arial"/>
                <w:noProof/>
                <w:webHidden/>
                <w:sz w:val="24"/>
                <w:szCs w:val="24"/>
              </w:rPr>
              <w:fldChar w:fldCharType="begin"/>
            </w:r>
            <w:r w:rsidRPr="00E07B8A">
              <w:rPr>
                <w:rFonts w:ascii="Arial" w:hAnsi="Arial" w:cs="Arial"/>
                <w:noProof/>
                <w:webHidden/>
                <w:sz w:val="24"/>
                <w:szCs w:val="24"/>
              </w:rPr>
              <w:instrText xml:space="preserve"> PAGEREF _Toc197597197 \h </w:instrText>
            </w:r>
            <w:r w:rsidRPr="00E07B8A">
              <w:rPr>
                <w:rFonts w:ascii="Arial" w:hAnsi="Arial" w:cs="Arial"/>
                <w:noProof/>
                <w:webHidden/>
                <w:sz w:val="24"/>
                <w:szCs w:val="24"/>
              </w:rPr>
            </w:r>
            <w:r w:rsidRPr="00E07B8A">
              <w:rPr>
                <w:rFonts w:ascii="Arial" w:hAnsi="Arial" w:cs="Arial"/>
                <w:noProof/>
                <w:webHidden/>
                <w:sz w:val="24"/>
                <w:szCs w:val="24"/>
              </w:rPr>
              <w:fldChar w:fldCharType="separate"/>
            </w:r>
            <w:r w:rsidR="00A71C06">
              <w:rPr>
                <w:rFonts w:ascii="Arial" w:hAnsi="Arial" w:cs="Arial"/>
                <w:noProof/>
                <w:webHidden/>
                <w:sz w:val="24"/>
                <w:szCs w:val="24"/>
              </w:rPr>
              <w:t>151</w:t>
            </w:r>
            <w:r w:rsidRPr="00E07B8A">
              <w:rPr>
                <w:rFonts w:ascii="Arial" w:hAnsi="Arial" w:cs="Arial"/>
                <w:noProof/>
                <w:webHidden/>
                <w:sz w:val="24"/>
                <w:szCs w:val="24"/>
              </w:rPr>
              <w:fldChar w:fldCharType="end"/>
            </w:r>
          </w:hyperlink>
        </w:p>
        <w:p w14:paraId="0D051515" w14:textId="0E2AC9B6" w:rsidR="00CD0E24" w:rsidRPr="00E07B8A" w:rsidRDefault="00CD0E24">
          <w:pPr>
            <w:pStyle w:val="TOC3"/>
            <w:tabs>
              <w:tab w:val="right" w:leader="dot" w:pos="10195"/>
            </w:tabs>
            <w:rPr>
              <w:rFonts w:ascii="Arial" w:hAnsi="Arial" w:cs="Arial"/>
              <w:noProof/>
              <w:kern w:val="2"/>
              <w:sz w:val="24"/>
              <w:szCs w:val="24"/>
              <w14:ligatures w14:val="standardContextual"/>
            </w:rPr>
          </w:pPr>
          <w:hyperlink w:anchor="_Toc197597198" w:history="1">
            <w:r w:rsidRPr="00E07B8A">
              <w:rPr>
                <w:rStyle w:val="Hyperlink"/>
                <w:rFonts w:ascii="Arial" w:hAnsi="Arial" w:cs="Arial"/>
                <w:b/>
                <w:bCs/>
                <w:noProof/>
                <w:sz w:val="24"/>
                <w:szCs w:val="24"/>
              </w:rPr>
              <w:t>Control Measures and Monitoring</w:t>
            </w:r>
            <w:r w:rsidRPr="00E07B8A">
              <w:rPr>
                <w:rFonts w:ascii="Arial" w:hAnsi="Arial" w:cs="Arial"/>
                <w:noProof/>
                <w:webHidden/>
                <w:sz w:val="24"/>
                <w:szCs w:val="24"/>
              </w:rPr>
              <w:tab/>
            </w:r>
            <w:r w:rsidRPr="00E07B8A">
              <w:rPr>
                <w:rFonts w:ascii="Arial" w:hAnsi="Arial" w:cs="Arial"/>
                <w:noProof/>
                <w:webHidden/>
                <w:sz w:val="24"/>
                <w:szCs w:val="24"/>
              </w:rPr>
              <w:fldChar w:fldCharType="begin"/>
            </w:r>
            <w:r w:rsidRPr="00E07B8A">
              <w:rPr>
                <w:rFonts w:ascii="Arial" w:hAnsi="Arial" w:cs="Arial"/>
                <w:noProof/>
                <w:webHidden/>
                <w:sz w:val="24"/>
                <w:szCs w:val="24"/>
              </w:rPr>
              <w:instrText xml:space="preserve"> PAGEREF _Toc197597198 \h </w:instrText>
            </w:r>
            <w:r w:rsidRPr="00E07B8A">
              <w:rPr>
                <w:rFonts w:ascii="Arial" w:hAnsi="Arial" w:cs="Arial"/>
                <w:noProof/>
                <w:webHidden/>
                <w:sz w:val="24"/>
                <w:szCs w:val="24"/>
              </w:rPr>
            </w:r>
            <w:r w:rsidRPr="00E07B8A">
              <w:rPr>
                <w:rFonts w:ascii="Arial" w:hAnsi="Arial" w:cs="Arial"/>
                <w:noProof/>
                <w:webHidden/>
                <w:sz w:val="24"/>
                <w:szCs w:val="24"/>
              </w:rPr>
              <w:fldChar w:fldCharType="separate"/>
            </w:r>
            <w:r w:rsidR="00A71C06">
              <w:rPr>
                <w:rFonts w:ascii="Arial" w:hAnsi="Arial" w:cs="Arial"/>
                <w:noProof/>
                <w:webHidden/>
                <w:sz w:val="24"/>
                <w:szCs w:val="24"/>
              </w:rPr>
              <w:t>152</w:t>
            </w:r>
            <w:r w:rsidRPr="00E07B8A">
              <w:rPr>
                <w:rFonts w:ascii="Arial" w:hAnsi="Arial" w:cs="Arial"/>
                <w:noProof/>
                <w:webHidden/>
                <w:sz w:val="24"/>
                <w:szCs w:val="24"/>
              </w:rPr>
              <w:fldChar w:fldCharType="end"/>
            </w:r>
          </w:hyperlink>
        </w:p>
        <w:p w14:paraId="17066D85" w14:textId="3E7B3A49" w:rsidR="00CD0E24" w:rsidRPr="00E07B8A" w:rsidRDefault="00CD0E24">
          <w:pPr>
            <w:pStyle w:val="TOC3"/>
            <w:tabs>
              <w:tab w:val="right" w:leader="dot" w:pos="10195"/>
            </w:tabs>
            <w:rPr>
              <w:rFonts w:ascii="Arial" w:hAnsi="Arial" w:cs="Arial"/>
              <w:noProof/>
              <w:kern w:val="2"/>
              <w:sz w:val="24"/>
              <w:szCs w:val="24"/>
              <w14:ligatures w14:val="standardContextual"/>
            </w:rPr>
          </w:pPr>
          <w:hyperlink w:anchor="_Toc197597199" w:history="1">
            <w:r w:rsidRPr="00E07B8A">
              <w:rPr>
                <w:rStyle w:val="Hyperlink"/>
                <w:rFonts w:ascii="Arial" w:hAnsi="Arial" w:cs="Arial"/>
                <w:b/>
                <w:bCs/>
                <w:noProof/>
                <w:sz w:val="24"/>
                <w:szCs w:val="24"/>
              </w:rPr>
              <w:t>Odour Impact investigations</w:t>
            </w:r>
            <w:r w:rsidRPr="00E07B8A">
              <w:rPr>
                <w:rFonts w:ascii="Arial" w:hAnsi="Arial" w:cs="Arial"/>
                <w:noProof/>
                <w:webHidden/>
                <w:sz w:val="24"/>
                <w:szCs w:val="24"/>
              </w:rPr>
              <w:tab/>
            </w:r>
            <w:r w:rsidRPr="00E07B8A">
              <w:rPr>
                <w:rFonts w:ascii="Arial" w:hAnsi="Arial" w:cs="Arial"/>
                <w:noProof/>
                <w:webHidden/>
                <w:sz w:val="24"/>
                <w:szCs w:val="24"/>
              </w:rPr>
              <w:fldChar w:fldCharType="begin"/>
            </w:r>
            <w:r w:rsidRPr="00E07B8A">
              <w:rPr>
                <w:rFonts w:ascii="Arial" w:hAnsi="Arial" w:cs="Arial"/>
                <w:noProof/>
                <w:webHidden/>
                <w:sz w:val="24"/>
                <w:szCs w:val="24"/>
              </w:rPr>
              <w:instrText xml:space="preserve"> PAGEREF _Toc197597199 \h </w:instrText>
            </w:r>
            <w:r w:rsidRPr="00E07B8A">
              <w:rPr>
                <w:rFonts w:ascii="Arial" w:hAnsi="Arial" w:cs="Arial"/>
                <w:noProof/>
                <w:webHidden/>
                <w:sz w:val="24"/>
                <w:szCs w:val="24"/>
              </w:rPr>
            </w:r>
            <w:r w:rsidRPr="00E07B8A">
              <w:rPr>
                <w:rFonts w:ascii="Arial" w:hAnsi="Arial" w:cs="Arial"/>
                <w:noProof/>
                <w:webHidden/>
                <w:sz w:val="24"/>
                <w:szCs w:val="24"/>
              </w:rPr>
              <w:fldChar w:fldCharType="separate"/>
            </w:r>
            <w:r w:rsidR="00A71C06">
              <w:rPr>
                <w:rFonts w:ascii="Arial" w:hAnsi="Arial" w:cs="Arial"/>
                <w:noProof/>
                <w:webHidden/>
                <w:sz w:val="24"/>
                <w:szCs w:val="24"/>
              </w:rPr>
              <w:t>154</w:t>
            </w:r>
            <w:r w:rsidRPr="00E07B8A">
              <w:rPr>
                <w:rFonts w:ascii="Arial" w:hAnsi="Arial" w:cs="Arial"/>
                <w:noProof/>
                <w:webHidden/>
                <w:sz w:val="24"/>
                <w:szCs w:val="24"/>
              </w:rPr>
              <w:fldChar w:fldCharType="end"/>
            </w:r>
          </w:hyperlink>
        </w:p>
        <w:p w14:paraId="6CA44534" w14:textId="7B219B92" w:rsidR="00CD0E24" w:rsidRPr="00E07B8A" w:rsidRDefault="00CD0E24">
          <w:pPr>
            <w:pStyle w:val="TOC3"/>
            <w:tabs>
              <w:tab w:val="right" w:leader="dot" w:pos="10195"/>
            </w:tabs>
            <w:rPr>
              <w:rFonts w:ascii="Arial" w:hAnsi="Arial" w:cs="Arial"/>
              <w:noProof/>
              <w:kern w:val="2"/>
              <w:sz w:val="24"/>
              <w:szCs w:val="24"/>
              <w14:ligatures w14:val="standardContextual"/>
            </w:rPr>
          </w:pPr>
          <w:hyperlink w:anchor="_Toc197597200" w:history="1">
            <w:r w:rsidRPr="00E07B8A">
              <w:rPr>
                <w:rStyle w:val="Hyperlink"/>
                <w:rFonts w:ascii="Arial" w:hAnsi="Arial" w:cs="Arial"/>
                <w:b/>
                <w:bCs/>
                <w:noProof/>
                <w:sz w:val="24"/>
                <w:szCs w:val="24"/>
              </w:rPr>
              <w:t>Abnormal Events</w:t>
            </w:r>
            <w:r w:rsidRPr="00E07B8A">
              <w:rPr>
                <w:rFonts w:ascii="Arial" w:hAnsi="Arial" w:cs="Arial"/>
                <w:noProof/>
                <w:webHidden/>
                <w:sz w:val="24"/>
                <w:szCs w:val="24"/>
              </w:rPr>
              <w:tab/>
            </w:r>
            <w:r w:rsidRPr="00E07B8A">
              <w:rPr>
                <w:rFonts w:ascii="Arial" w:hAnsi="Arial" w:cs="Arial"/>
                <w:noProof/>
                <w:webHidden/>
                <w:sz w:val="24"/>
                <w:szCs w:val="24"/>
              </w:rPr>
              <w:fldChar w:fldCharType="begin"/>
            </w:r>
            <w:r w:rsidRPr="00E07B8A">
              <w:rPr>
                <w:rFonts w:ascii="Arial" w:hAnsi="Arial" w:cs="Arial"/>
                <w:noProof/>
                <w:webHidden/>
                <w:sz w:val="24"/>
                <w:szCs w:val="24"/>
              </w:rPr>
              <w:instrText xml:space="preserve"> PAGEREF _Toc197597200 \h </w:instrText>
            </w:r>
            <w:r w:rsidRPr="00E07B8A">
              <w:rPr>
                <w:rFonts w:ascii="Arial" w:hAnsi="Arial" w:cs="Arial"/>
                <w:noProof/>
                <w:webHidden/>
                <w:sz w:val="24"/>
                <w:szCs w:val="24"/>
              </w:rPr>
            </w:r>
            <w:r w:rsidRPr="00E07B8A">
              <w:rPr>
                <w:rFonts w:ascii="Arial" w:hAnsi="Arial" w:cs="Arial"/>
                <w:noProof/>
                <w:webHidden/>
                <w:sz w:val="24"/>
                <w:szCs w:val="24"/>
              </w:rPr>
              <w:fldChar w:fldCharType="separate"/>
            </w:r>
            <w:r w:rsidR="00A71C06">
              <w:rPr>
                <w:rFonts w:ascii="Arial" w:hAnsi="Arial" w:cs="Arial"/>
                <w:noProof/>
                <w:webHidden/>
                <w:sz w:val="24"/>
                <w:szCs w:val="24"/>
              </w:rPr>
              <w:t>154</w:t>
            </w:r>
            <w:r w:rsidRPr="00E07B8A">
              <w:rPr>
                <w:rFonts w:ascii="Arial" w:hAnsi="Arial" w:cs="Arial"/>
                <w:noProof/>
                <w:webHidden/>
                <w:sz w:val="24"/>
                <w:szCs w:val="24"/>
              </w:rPr>
              <w:fldChar w:fldCharType="end"/>
            </w:r>
          </w:hyperlink>
        </w:p>
        <w:p w14:paraId="74FFDD70" w14:textId="6D356638" w:rsidR="00CD0E24" w:rsidRPr="00E07B8A" w:rsidRDefault="00CD0E24">
          <w:pPr>
            <w:pStyle w:val="TOC2"/>
            <w:rPr>
              <w:rFonts w:ascii="Arial" w:hAnsi="Arial" w:cs="Arial"/>
              <w:noProof/>
              <w:kern w:val="2"/>
              <w:sz w:val="24"/>
              <w:szCs w:val="24"/>
              <w14:ligatures w14:val="standardContextual"/>
            </w:rPr>
          </w:pPr>
          <w:hyperlink w:anchor="_Toc197597201" w:history="1">
            <w:r w:rsidRPr="00E07B8A">
              <w:rPr>
                <w:rStyle w:val="Hyperlink"/>
                <w:rFonts w:ascii="Arial" w:hAnsi="Arial" w:cs="Arial"/>
                <w:noProof/>
                <w:sz w:val="24"/>
                <w:szCs w:val="24"/>
              </w:rPr>
              <w:t>Disclaimer</w:t>
            </w:r>
            <w:r w:rsidRPr="00E07B8A">
              <w:rPr>
                <w:rFonts w:ascii="Arial" w:hAnsi="Arial" w:cs="Arial"/>
                <w:noProof/>
                <w:webHidden/>
                <w:sz w:val="24"/>
                <w:szCs w:val="24"/>
              </w:rPr>
              <w:tab/>
            </w:r>
            <w:r w:rsidRPr="00E07B8A">
              <w:rPr>
                <w:rFonts w:ascii="Arial" w:hAnsi="Arial" w:cs="Arial"/>
                <w:noProof/>
                <w:webHidden/>
                <w:sz w:val="24"/>
                <w:szCs w:val="24"/>
              </w:rPr>
              <w:fldChar w:fldCharType="begin"/>
            </w:r>
            <w:r w:rsidRPr="00E07B8A">
              <w:rPr>
                <w:rFonts w:ascii="Arial" w:hAnsi="Arial" w:cs="Arial"/>
                <w:noProof/>
                <w:webHidden/>
                <w:sz w:val="24"/>
                <w:szCs w:val="24"/>
              </w:rPr>
              <w:instrText xml:space="preserve"> PAGEREF _Toc197597201 \h </w:instrText>
            </w:r>
            <w:r w:rsidRPr="00E07B8A">
              <w:rPr>
                <w:rFonts w:ascii="Arial" w:hAnsi="Arial" w:cs="Arial"/>
                <w:noProof/>
                <w:webHidden/>
                <w:sz w:val="24"/>
                <w:szCs w:val="24"/>
              </w:rPr>
            </w:r>
            <w:r w:rsidRPr="00E07B8A">
              <w:rPr>
                <w:rFonts w:ascii="Arial" w:hAnsi="Arial" w:cs="Arial"/>
                <w:noProof/>
                <w:webHidden/>
                <w:sz w:val="24"/>
                <w:szCs w:val="24"/>
              </w:rPr>
              <w:fldChar w:fldCharType="separate"/>
            </w:r>
            <w:r w:rsidR="00A71C06">
              <w:rPr>
                <w:rFonts w:ascii="Arial" w:hAnsi="Arial" w:cs="Arial"/>
                <w:noProof/>
                <w:webHidden/>
                <w:sz w:val="24"/>
                <w:szCs w:val="24"/>
              </w:rPr>
              <w:t>155</w:t>
            </w:r>
            <w:r w:rsidRPr="00E07B8A">
              <w:rPr>
                <w:rFonts w:ascii="Arial" w:hAnsi="Arial" w:cs="Arial"/>
                <w:noProof/>
                <w:webHidden/>
                <w:sz w:val="24"/>
                <w:szCs w:val="24"/>
              </w:rPr>
              <w:fldChar w:fldCharType="end"/>
            </w:r>
          </w:hyperlink>
        </w:p>
        <w:p w14:paraId="29C46E83" w14:textId="16DF1424" w:rsidR="003D60AC" w:rsidRPr="00431F52" w:rsidRDefault="0094290E" w:rsidP="00265A07">
          <w:pPr>
            <w:tabs>
              <w:tab w:val="left" w:pos="3206"/>
            </w:tabs>
            <w:rPr>
              <w:rFonts w:ascii="Arial" w:hAnsi="Arial" w:cs="Arial"/>
              <w:color w:val="024F65"/>
              <w:sz w:val="60"/>
            </w:rPr>
          </w:pPr>
          <w:r w:rsidRPr="00431F52">
            <w:rPr>
              <w:rFonts w:ascii="Arial" w:hAnsi="Arial" w:cs="Arial"/>
              <w:b/>
              <w:bCs/>
              <w:noProof/>
              <w:sz w:val="24"/>
              <w:szCs w:val="24"/>
            </w:rPr>
            <w:fldChar w:fldCharType="end"/>
          </w:r>
          <w:r w:rsidR="003D60AC" w:rsidRPr="00431F52">
            <w:rPr>
              <w:rFonts w:ascii="Arial" w:hAnsi="Arial" w:cs="Arial"/>
              <w:b/>
              <w:bCs/>
              <w:noProof/>
            </w:rPr>
            <w:tab/>
          </w:r>
          <w:r w:rsidR="003D60AC" w:rsidRPr="00431F52">
            <w:rPr>
              <w:rFonts w:ascii="Arial" w:hAnsi="Arial" w:cs="Arial"/>
              <w:b/>
              <w:bCs/>
              <w:noProof/>
            </w:rPr>
            <w:tab/>
          </w:r>
        </w:p>
      </w:sdtContent>
    </w:sdt>
    <w:p w14:paraId="40CA80FC" w14:textId="2C4813C1" w:rsidR="003D60AC" w:rsidRPr="00431F52" w:rsidRDefault="003D60AC" w:rsidP="003D60AC">
      <w:pPr>
        <w:rPr>
          <w:rFonts w:ascii="Arial" w:hAnsi="Arial" w:cs="Arial"/>
        </w:rPr>
        <w:sectPr w:rsidR="003D60AC" w:rsidRPr="00431F52" w:rsidSect="00443FEE">
          <w:pgSz w:w="11906" w:h="16838"/>
          <w:pgMar w:top="1135" w:right="852" w:bottom="938" w:left="849" w:header="720" w:footer="720" w:gutter="0"/>
          <w:cols w:space="720"/>
          <w:titlePg/>
        </w:sectPr>
      </w:pPr>
    </w:p>
    <w:p w14:paraId="22ABC9F1" w14:textId="3FBB8028" w:rsidR="00AA2F6A" w:rsidRPr="00431F52" w:rsidRDefault="003021EB" w:rsidP="00DA35E0">
      <w:pPr>
        <w:pStyle w:val="Heading1"/>
        <w:rPr>
          <w:b w:val="0"/>
        </w:rPr>
      </w:pPr>
      <w:bookmarkStart w:id="2" w:name="_Toc197597111"/>
      <w:r w:rsidRPr="00DA35E0">
        <w:lastRenderedPageBreak/>
        <w:t>Introduction</w:t>
      </w:r>
      <w:bookmarkEnd w:id="2"/>
    </w:p>
    <w:p w14:paraId="2110C326" w14:textId="77777777" w:rsidR="00CF3D37" w:rsidRPr="00431F52" w:rsidRDefault="00CF3D37" w:rsidP="00186296">
      <w:pPr>
        <w:spacing w:after="0"/>
        <w:rPr>
          <w:rFonts w:ascii="Arial" w:hAnsi="Arial" w:cs="Arial"/>
        </w:rPr>
      </w:pPr>
    </w:p>
    <w:p w14:paraId="336EFA5E" w14:textId="179D0420" w:rsidR="00AA2F6A" w:rsidRPr="00431F52" w:rsidRDefault="003021EB" w:rsidP="00431F52">
      <w:pPr>
        <w:spacing w:before="30" w:after="240" w:line="360" w:lineRule="auto"/>
        <w:ind w:right="11"/>
        <w:rPr>
          <w:rFonts w:ascii="Arial" w:hAnsi="Arial" w:cs="Arial"/>
          <w:sz w:val="24"/>
          <w:szCs w:val="24"/>
        </w:rPr>
      </w:pPr>
      <w:r w:rsidRPr="00431F52">
        <w:rPr>
          <w:rFonts w:ascii="Arial" w:hAnsi="Arial" w:cs="Arial"/>
          <w:sz w:val="24"/>
          <w:szCs w:val="24"/>
        </w:rPr>
        <w:t>The Scottish Environment Protection Agency (SEPA) is Scotland’s environmental regulator.</w:t>
      </w:r>
      <w:r w:rsidR="00BB638B" w:rsidRPr="00431F52">
        <w:rPr>
          <w:rFonts w:ascii="Arial" w:hAnsi="Arial" w:cs="Arial"/>
          <w:sz w:val="24"/>
          <w:szCs w:val="24"/>
        </w:rPr>
        <w:t xml:space="preserve"> </w:t>
      </w:r>
      <w:r w:rsidR="360B01CA" w:rsidRPr="00431F52">
        <w:rPr>
          <w:rFonts w:ascii="Arial" w:hAnsi="Arial" w:cs="Arial"/>
          <w:sz w:val="24"/>
          <w:szCs w:val="24"/>
        </w:rPr>
        <w:t>SEPA’s</w:t>
      </w:r>
      <w:r w:rsidRPr="00431F52">
        <w:rPr>
          <w:rFonts w:ascii="Arial" w:hAnsi="Arial" w:cs="Arial"/>
          <w:sz w:val="24"/>
          <w:szCs w:val="24"/>
        </w:rPr>
        <w:t xml:space="preserve"> </w:t>
      </w:r>
      <w:r w:rsidR="00295FC4" w:rsidRPr="00431F52">
        <w:rPr>
          <w:rFonts w:ascii="Arial" w:hAnsi="Arial" w:cs="Arial"/>
          <w:sz w:val="24"/>
          <w:szCs w:val="24"/>
        </w:rPr>
        <w:t xml:space="preserve">purpose, as set out in the </w:t>
      </w:r>
      <w:hyperlink r:id="rId21" w:history="1">
        <w:r w:rsidR="00295FC4" w:rsidRPr="00431F52">
          <w:rPr>
            <w:rStyle w:val="Hyperlink"/>
            <w:rFonts w:ascii="Arial" w:hAnsi="Arial" w:cs="Arial"/>
            <w:sz w:val="24"/>
            <w:szCs w:val="24"/>
          </w:rPr>
          <w:t>Regulatory Refor</w:t>
        </w:r>
        <w:r w:rsidR="00902E48" w:rsidRPr="00431F52">
          <w:rPr>
            <w:rStyle w:val="Hyperlink"/>
            <w:rFonts w:ascii="Arial" w:hAnsi="Arial" w:cs="Arial"/>
            <w:sz w:val="24"/>
            <w:szCs w:val="24"/>
          </w:rPr>
          <w:t>m (Scotland) Act 2014</w:t>
        </w:r>
      </w:hyperlink>
      <w:r w:rsidR="00902E48" w:rsidRPr="00431F52">
        <w:rPr>
          <w:rFonts w:ascii="Arial" w:hAnsi="Arial" w:cs="Arial"/>
          <w:sz w:val="24"/>
          <w:szCs w:val="24"/>
        </w:rPr>
        <w:t xml:space="preserve"> is</w:t>
      </w:r>
      <w:r w:rsidR="00766ED5" w:rsidRPr="00431F52">
        <w:rPr>
          <w:rFonts w:ascii="Arial" w:hAnsi="Arial" w:cs="Arial"/>
          <w:sz w:val="24"/>
          <w:szCs w:val="24"/>
        </w:rPr>
        <w:t xml:space="preserve"> to protect and improve the environment in</w:t>
      </w:r>
      <w:r w:rsidR="00664B98" w:rsidRPr="00431F52">
        <w:rPr>
          <w:rFonts w:ascii="Arial" w:hAnsi="Arial" w:cs="Arial"/>
          <w:sz w:val="24"/>
          <w:szCs w:val="24"/>
        </w:rPr>
        <w:t xml:space="preserve"> </w:t>
      </w:r>
      <w:r w:rsidR="00766ED5" w:rsidRPr="00431F52">
        <w:rPr>
          <w:rFonts w:ascii="Arial" w:hAnsi="Arial" w:cs="Arial"/>
          <w:sz w:val="24"/>
          <w:szCs w:val="24"/>
        </w:rPr>
        <w:t xml:space="preserve">ways that, as far as possible, </w:t>
      </w:r>
      <w:r w:rsidR="00032356" w:rsidRPr="00431F52">
        <w:rPr>
          <w:rFonts w:ascii="Arial" w:hAnsi="Arial" w:cs="Arial"/>
          <w:sz w:val="24"/>
          <w:szCs w:val="24"/>
        </w:rPr>
        <w:t xml:space="preserve">also help create health and wellbeing benefits and sustainable economic growth. </w:t>
      </w:r>
      <w:r w:rsidR="00F1615A" w:rsidRPr="00431F52">
        <w:rPr>
          <w:rFonts w:ascii="Arial" w:hAnsi="Arial" w:cs="Arial"/>
          <w:sz w:val="24"/>
          <w:szCs w:val="24"/>
        </w:rPr>
        <w:t xml:space="preserve">One of our tools to protect and improve the environment is </w:t>
      </w:r>
      <w:r w:rsidRPr="00431F52">
        <w:rPr>
          <w:rFonts w:ascii="Arial" w:hAnsi="Arial" w:cs="Arial"/>
          <w:sz w:val="24"/>
          <w:szCs w:val="24"/>
        </w:rPr>
        <w:t xml:space="preserve">regulation which means we are responsible for issuing environmental </w:t>
      </w:r>
      <w:r w:rsidR="004C0891" w:rsidRPr="00431F52">
        <w:rPr>
          <w:rFonts w:ascii="Arial" w:hAnsi="Arial" w:cs="Arial"/>
          <w:sz w:val="24"/>
          <w:szCs w:val="24"/>
        </w:rPr>
        <w:t xml:space="preserve">authorisations </w:t>
      </w:r>
      <w:r w:rsidRPr="00431F52">
        <w:rPr>
          <w:rFonts w:ascii="Arial" w:hAnsi="Arial" w:cs="Arial"/>
          <w:sz w:val="24"/>
          <w:szCs w:val="24"/>
        </w:rPr>
        <w:t>across a wide variety of activities.</w:t>
      </w:r>
      <w:r w:rsidR="00BB638B" w:rsidRPr="00431F52">
        <w:rPr>
          <w:rFonts w:ascii="Arial" w:hAnsi="Arial" w:cs="Arial"/>
          <w:sz w:val="24"/>
          <w:szCs w:val="24"/>
        </w:rPr>
        <w:t xml:space="preserve"> </w:t>
      </w:r>
      <w:r w:rsidRPr="00431F52">
        <w:rPr>
          <w:rFonts w:ascii="Arial" w:hAnsi="Arial" w:cs="Arial"/>
          <w:sz w:val="24"/>
          <w:szCs w:val="24"/>
        </w:rPr>
        <w:t xml:space="preserve">The conditions of </w:t>
      </w:r>
      <w:r w:rsidR="004C0891" w:rsidRPr="00431F52">
        <w:rPr>
          <w:rFonts w:ascii="Arial" w:hAnsi="Arial" w:cs="Arial"/>
          <w:sz w:val="24"/>
          <w:szCs w:val="24"/>
        </w:rPr>
        <w:t xml:space="preserve">authorisations </w:t>
      </w:r>
      <w:r w:rsidRPr="00431F52">
        <w:rPr>
          <w:rFonts w:ascii="Arial" w:hAnsi="Arial" w:cs="Arial"/>
          <w:sz w:val="24"/>
          <w:szCs w:val="24"/>
        </w:rPr>
        <w:t>are set to minimise the risk of harm to the environment and human health.</w:t>
      </w:r>
    </w:p>
    <w:p w14:paraId="4387BD7E" w14:textId="7CB2B068" w:rsidR="00AA2F6A" w:rsidRPr="00431F52" w:rsidRDefault="003021EB" w:rsidP="00431F52">
      <w:pPr>
        <w:spacing w:after="240" w:line="360" w:lineRule="auto"/>
        <w:ind w:right="11"/>
        <w:rPr>
          <w:rFonts w:ascii="Arial" w:hAnsi="Arial" w:cs="Arial"/>
          <w:sz w:val="24"/>
          <w:szCs w:val="24"/>
        </w:rPr>
      </w:pPr>
      <w:r w:rsidRPr="00431F52">
        <w:rPr>
          <w:rFonts w:ascii="Arial" w:hAnsi="Arial" w:cs="Arial"/>
          <w:sz w:val="24"/>
          <w:szCs w:val="24"/>
        </w:rPr>
        <w:t>Protecting the environment from pollution</w:t>
      </w:r>
      <w:r w:rsidR="00AB5EF7" w:rsidRPr="00431F52">
        <w:rPr>
          <w:rFonts w:ascii="Arial" w:hAnsi="Arial" w:cs="Arial"/>
          <w:sz w:val="24"/>
          <w:szCs w:val="24"/>
        </w:rPr>
        <w:t xml:space="preserve"> </w:t>
      </w:r>
      <w:r w:rsidRPr="00431F52">
        <w:rPr>
          <w:rFonts w:ascii="Arial" w:hAnsi="Arial" w:cs="Arial"/>
          <w:sz w:val="24"/>
          <w:szCs w:val="24"/>
        </w:rPr>
        <w:t>resulting from the release of odorous substances is one of the most challenging aspects of our work.</w:t>
      </w:r>
      <w:r w:rsidR="00BB638B" w:rsidRPr="00431F52">
        <w:rPr>
          <w:rFonts w:ascii="Arial" w:hAnsi="Arial" w:cs="Arial"/>
          <w:sz w:val="24"/>
          <w:szCs w:val="24"/>
        </w:rPr>
        <w:t xml:space="preserve"> </w:t>
      </w:r>
      <w:r w:rsidR="002E27D7" w:rsidRPr="00431F52">
        <w:rPr>
          <w:rFonts w:ascii="Arial" w:hAnsi="Arial" w:cs="Arial"/>
          <w:sz w:val="24"/>
          <w:szCs w:val="24"/>
        </w:rPr>
        <w:t>SEPA use</w:t>
      </w:r>
      <w:r w:rsidR="034BC985" w:rsidRPr="00431F52">
        <w:rPr>
          <w:rFonts w:ascii="Arial" w:hAnsi="Arial" w:cs="Arial"/>
          <w:sz w:val="24"/>
          <w:szCs w:val="24"/>
        </w:rPr>
        <w:t>s</w:t>
      </w:r>
      <w:r w:rsidR="002E27D7" w:rsidRPr="00431F52">
        <w:rPr>
          <w:rFonts w:ascii="Arial" w:hAnsi="Arial" w:cs="Arial"/>
          <w:sz w:val="24"/>
          <w:szCs w:val="24"/>
        </w:rPr>
        <w:t xml:space="preserve"> a framework </w:t>
      </w:r>
      <w:r w:rsidR="007C0983" w:rsidRPr="00431F52">
        <w:rPr>
          <w:rFonts w:ascii="Arial" w:hAnsi="Arial" w:cs="Arial"/>
          <w:sz w:val="24"/>
          <w:szCs w:val="24"/>
        </w:rPr>
        <w:t xml:space="preserve">described later in this document to assess odour and </w:t>
      </w:r>
      <w:r w:rsidR="00566956" w:rsidRPr="00431F52">
        <w:rPr>
          <w:rFonts w:ascii="Arial" w:hAnsi="Arial" w:cs="Arial"/>
          <w:sz w:val="24"/>
          <w:szCs w:val="24"/>
        </w:rPr>
        <w:t>its</w:t>
      </w:r>
      <w:r w:rsidR="007C0983" w:rsidRPr="00431F52">
        <w:rPr>
          <w:rFonts w:ascii="Arial" w:hAnsi="Arial" w:cs="Arial"/>
          <w:sz w:val="24"/>
          <w:szCs w:val="24"/>
        </w:rPr>
        <w:t xml:space="preserve"> impact</w:t>
      </w:r>
      <w:r w:rsidR="006067A1" w:rsidRPr="00431F52">
        <w:rPr>
          <w:rFonts w:ascii="Arial" w:hAnsi="Arial" w:cs="Arial"/>
          <w:sz w:val="24"/>
          <w:szCs w:val="24"/>
        </w:rPr>
        <w:t xml:space="preserve">. By </w:t>
      </w:r>
      <w:r w:rsidR="00386883" w:rsidRPr="00431F52">
        <w:rPr>
          <w:rFonts w:ascii="Arial" w:hAnsi="Arial" w:cs="Arial"/>
          <w:sz w:val="24"/>
          <w:szCs w:val="24"/>
        </w:rPr>
        <w:t xml:space="preserve">carrying out a field assessment against a defined set of </w:t>
      </w:r>
      <w:r w:rsidR="00566956" w:rsidRPr="00431F52">
        <w:rPr>
          <w:rFonts w:ascii="Arial" w:hAnsi="Arial" w:cs="Arial"/>
          <w:sz w:val="24"/>
          <w:szCs w:val="24"/>
        </w:rPr>
        <w:t>parameters</w:t>
      </w:r>
      <w:r w:rsidR="00386883" w:rsidRPr="00431F52">
        <w:rPr>
          <w:rFonts w:ascii="Arial" w:hAnsi="Arial" w:cs="Arial"/>
          <w:sz w:val="24"/>
          <w:szCs w:val="24"/>
        </w:rPr>
        <w:t xml:space="preserve"> SEPA officers </w:t>
      </w:r>
      <w:r w:rsidR="00566956" w:rsidRPr="00431F52">
        <w:rPr>
          <w:rFonts w:ascii="Arial" w:hAnsi="Arial" w:cs="Arial"/>
          <w:sz w:val="24"/>
          <w:szCs w:val="24"/>
        </w:rPr>
        <w:t>can</w:t>
      </w:r>
      <w:r w:rsidR="00386883" w:rsidRPr="00431F52">
        <w:rPr>
          <w:rFonts w:ascii="Arial" w:hAnsi="Arial" w:cs="Arial"/>
          <w:sz w:val="24"/>
          <w:szCs w:val="24"/>
        </w:rPr>
        <w:t xml:space="preserve"> </w:t>
      </w:r>
      <w:r w:rsidR="00175B7A" w:rsidRPr="00431F52">
        <w:rPr>
          <w:rFonts w:ascii="Arial" w:hAnsi="Arial" w:cs="Arial"/>
          <w:sz w:val="24"/>
          <w:szCs w:val="24"/>
        </w:rPr>
        <w:t>ensure an objective conclusion is drawn</w:t>
      </w:r>
      <w:r w:rsidR="00566956" w:rsidRPr="00431F52">
        <w:rPr>
          <w:rFonts w:ascii="Arial" w:hAnsi="Arial" w:cs="Arial"/>
          <w:sz w:val="24"/>
          <w:szCs w:val="24"/>
        </w:rPr>
        <w:t>.</w:t>
      </w:r>
      <w:r w:rsidR="007C0983" w:rsidRPr="00431F52">
        <w:rPr>
          <w:rFonts w:ascii="Arial" w:hAnsi="Arial" w:cs="Arial"/>
          <w:sz w:val="24"/>
          <w:szCs w:val="24"/>
        </w:rPr>
        <w:t xml:space="preserve"> </w:t>
      </w:r>
      <w:r w:rsidR="00566956" w:rsidRPr="00431F52">
        <w:rPr>
          <w:rFonts w:ascii="Arial" w:hAnsi="Arial" w:cs="Arial"/>
          <w:sz w:val="24"/>
          <w:szCs w:val="24"/>
        </w:rPr>
        <w:t xml:space="preserve">This in turn enables SEPA to be </w:t>
      </w:r>
      <w:r w:rsidRPr="00431F52">
        <w:rPr>
          <w:rFonts w:ascii="Arial" w:hAnsi="Arial" w:cs="Arial"/>
          <w:sz w:val="24"/>
          <w:szCs w:val="24"/>
        </w:rPr>
        <w:t>a fair and proportionate regulator whilst at the same time ensuring that the interests of affected people are protected.</w:t>
      </w:r>
    </w:p>
    <w:p w14:paraId="497D6057" w14:textId="54A480AD" w:rsidR="00AA2F6A" w:rsidRPr="00431F52" w:rsidRDefault="003021EB" w:rsidP="00431F52">
      <w:pPr>
        <w:spacing w:after="240" w:line="360" w:lineRule="auto"/>
        <w:ind w:left="-11" w:right="11"/>
        <w:rPr>
          <w:rFonts w:ascii="Arial" w:hAnsi="Arial" w:cs="Arial"/>
          <w:sz w:val="24"/>
          <w:szCs w:val="24"/>
        </w:rPr>
      </w:pPr>
      <w:r w:rsidRPr="00431F52">
        <w:rPr>
          <w:rFonts w:ascii="Arial" w:hAnsi="Arial" w:cs="Arial"/>
          <w:sz w:val="24"/>
          <w:szCs w:val="24"/>
        </w:rPr>
        <w:t xml:space="preserve">This guidance applies to both licensed and unlicensed activities </w:t>
      </w:r>
      <w:r w:rsidR="00895A0B" w:rsidRPr="00431F52">
        <w:rPr>
          <w:rFonts w:ascii="Arial" w:hAnsi="Arial" w:cs="Arial"/>
          <w:sz w:val="24"/>
          <w:szCs w:val="24"/>
        </w:rPr>
        <w:t>(see Part 4)</w:t>
      </w:r>
      <w:r w:rsidRPr="00431F52">
        <w:rPr>
          <w:rFonts w:ascii="Arial" w:hAnsi="Arial" w:cs="Arial"/>
          <w:sz w:val="24"/>
          <w:szCs w:val="24"/>
        </w:rPr>
        <w:t xml:space="preserve"> </w:t>
      </w:r>
      <w:r w:rsidR="00895A0B" w:rsidRPr="00431F52">
        <w:rPr>
          <w:rFonts w:ascii="Arial" w:hAnsi="Arial" w:cs="Arial"/>
          <w:sz w:val="24"/>
          <w:szCs w:val="24"/>
        </w:rPr>
        <w:t>that</w:t>
      </w:r>
      <w:r w:rsidRPr="00431F52">
        <w:rPr>
          <w:rFonts w:ascii="Arial" w:hAnsi="Arial" w:cs="Arial"/>
          <w:sz w:val="24"/>
          <w:szCs w:val="24"/>
        </w:rPr>
        <w:t xml:space="preserve"> fall under the relevant legislation, but there is an emphasis on ensuring compliance with environmental </w:t>
      </w:r>
      <w:r w:rsidR="007772F5" w:rsidRPr="00431F52">
        <w:rPr>
          <w:rFonts w:ascii="Arial" w:hAnsi="Arial" w:cs="Arial"/>
          <w:sz w:val="24"/>
          <w:szCs w:val="24"/>
        </w:rPr>
        <w:t>authorisations</w:t>
      </w:r>
      <w:r w:rsidRPr="00431F52">
        <w:rPr>
          <w:rFonts w:ascii="Arial" w:hAnsi="Arial" w:cs="Arial"/>
          <w:sz w:val="24"/>
          <w:szCs w:val="24"/>
        </w:rPr>
        <w:t>.</w:t>
      </w:r>
      <w:r w:rsidR="00BB638B" w:rsidRPr="00431F52">
        <w:rPr>
          <w:rFonts w:ascii="Arial" w:hAnsi="Arial" w:cs="Arial"/>
          <w:sz w:val="24"/>
          <w:szCs w:val="24"/>
        </w:rPr>
        <w:t xml:space="preserve"> </w:t>
      </w:r>
      <w:r w:rsidRPr="00431F52">
        <w:rPr>
          <w:rFonts w:ascii="Arial" w:hAnsi="Arial" w:cs="Arial"/>
          <w:sz w:val="24"/>
          <w:szCs w:val="24"/>
        </w:rPr>
        <w:t>It is acknowledged at the outset that certain activities are likely to produce odours from time to time.</w:t>
      </w:r>
    </w:p>
    <w:p w14:paraId="67DE081C" w14:textId="71EDAE38" w:rsidR="0020211B" w:rsidRPr="00431F52" w:rsidRDefault="003021EB" w:rsidP="00431F52">
      <w:pPr>
        <w:spacing w:after="240" w:line="360" w:lineRule="auto"/>
        <w:ind w:left="-11" w:right="11"/>
        <w:rPr>
          <w:rFonts w:ascii="Arial" w:hAnsi="Arial" w:cs="Arial"/>
          <w:sz w:val="24"/>
          <w:szCs w:val="24"/>
        </w:rPr>
      </w:pPr>
      <w:r w:rsidRPr="00431F52">
        <w:rPr>
          <w:rFonts w:ascii="Arial" w:hAnsi="Arial" w:cs="Arial"/>
          <w:sz w:val="24"/>
          <w:szCs w:val="24"/>
        </w:rPr>
        <w:t xml:space="preserve">This guidance is intended to support </w:t>
      </w:r>
      <w:r w:rsidR="672013F8" w:rsidRPr="00431F52">
        <w:rPr>
          <w:rFonts w:ascii="Arial" w:hAnsi="Arial" w:cs="Arial"/>
          <w:sz w:val="24"/>
          <w:szCs w:val="24"/>
        </w:rPr>
        <w:t>SEPA’s</w:t>
      </w:r>
      <w:r w:rsidRPr="00431F52">
        <w:rPr>
          <w:rFonts w:ascii="Arial" w:hAnsi="Arial" w:cs="Arial"/>
          <w:sz w:val="24"/>
          <w:szCs w:val="24"/>
        </w:rPr>
        <w:t xml:space="preserve"> regulatory activities including licensing and enforcement actions (as specified in </w:t>
      </w:r>
      <w:r w:rsidR="5EA9FF27" w:rsidRPr="00431F52">
        <w:rPr>
          <w:rFonts w:ascii="Arial" w:hAnsi="Arial" w:cs="Arial"/>
          <w:sz w:val="24"/>
          <w:szCs w:val="24"/>
        </w:rPr>
        <w:t>SEPA’s</w:t>
      </w:r>
      <w:r w:rsidRPr="00431F52">
        <w:rPr>
          <w:rFonts w:ascii="Arial" w:hAnsi="Arial" w:cs="Arial"/>
          <w:sz w:val="24"/>
          <w:szCs w:val="24"/>
        </w:rPr>
        <w:t xml:space="preserve"> enforcement policy).</w:t>
      </w:r>
      <w:r w:rsidR="00BB638B" w:rsidRPr="00431F52">
        <w:rPr>
          <w:rFonts w:ascii="Arial" w:hAnsi="Arial" w:cs="Arial"/>
          <w:sz w:val="24"/>
          <w:szCs w:val="24"/>
        </w:rPr>
        <w:t xml:space="preserve"> </w:t>
      </w:r>
      <w:r w:rsidRPr="00431F52">
        <w:rPr>
          <w:rFonts w:ascii="Arial" w:hAnsi="Arial" w:cs="Arial"/>
          <w:sz w:val="24"/>
          <w:szCs w:val="24"/>
        </w:rPr>
        <w:t xml:space="preserve">Any response by SEPA to an odour complaint, or any potential odour release from a SEPA regulated activity, </w:t>
      </w:r>
      <w:r w:rsidR="00EF5C61" w:rsidRPr="00431F52">
        <w:rPr>
          <w:rFonts w:ascii="Arial" w:hAnsi="Arial" w:cs="Arial"/>
          <w:sz w:val="24"/>
          <w:szCs w:val="24"/>
        </w:rPr>
        <w:t>must</w:t>
      </w:r>
      <w:r w:rsidRPr="00431F52">
        <w:rPr>
          <w:rFonts w:ascii="Arial" w:hAnsi="Arial" w:cs="Arial"/>
          <w:sz w:val="24"/>
          <w:szCs w:val="24"/>
        </w:rPr>
        <w:t xml:space="preserve"> be consistent with our enforcement policy</w:t>
      </w:r>
      <w:r w:rsidR="009B3188" w:rsidRPr="00431F52">
        <w:rPr>
          <w:rFonts w:ascii="Arial" w:hAnsi="Arial" w:cs="Arial"/>
          <w:sz w:val="24"/>
          <w:szCs w:val="24"/>
        </w:rPr>
        <w:t xml:space="preserve"> and guidance</w:t>
      </w:r>
      <w:r w:rsidR="00B450C2" w:rsidRPr="00431F52">
        <w:rPr>
          <w:rFonts w:ascii="Arial" w:hAnsi="Arial" w:cs="Arial"/>
          <w:sz w:val="24"/>
          <w:szCs w:val="24"/>
        </w:rPr>
        <w:t xml:space="preserve"> found on the SEPA website</w:t>
      </w:r>
      <w:r w:rsidRPr="00431F52">
        <w:rPr>
          <w:rFonts w:ascii="Arial" w:hAnsi="Arial" w:cs="Arial"/>
          <w:sz w:val="24"/>
          <w:szCs w:val="24"/>
        </w:rPr>
        <w:t>.</w:t>
      </w:r>
    </w:p>
    <w:p w14:paraId="3105E160" w14:textId="2FD02F26" w:rsidR="00AA2F6A" w:rsidRPr="00431F52" w:rsidRDefault="003021EB" w:rsidP="00431F52">
      <w:pPr>
        <w:spacing w:after="240" w:line="360" w:lineRule="auto"/>
        <w:ind w:right="11"/>
        <w:rPr>
          <w:rFonts w:ascii="Arial" w:hAnsi="Arial" w:cs="Arial"/>
          <w:sz w:val="24"/>
          <w:szCs w:val="24"/>
        </w:rPr>
      </w:pPr>
      <w:r w:rsidRPr="00431F52">
        <w:rPr>
          <w:rFonts w:ascii="Arial" w:hAnsi="Arial" w:cs="Arial"/>
          <w:sz w:val="24"/>
          <w:szCs w:val="24"/>
        </w:rPr>
        <w:t xml:space="preserve">This guidance should be </w:t>
      </w:r>
      <w:proofErr w:type="gramStart"/>
      <w:r w:rsidRPr="00431F52">
        <w:rPr>
          <w:rFonts w:ascii="Arial" w:hAnsi="Arial" w:cs="Arial"/>
          <w:sz w:val="24"/>
          <w:szCs w:val="24"/>
        </w:rPr>
        <w:t>taken into account</w:t>
      </w:r>
      <w:proofErr w:type="gramEnd"/>
      <w:r w:rsidRPr="00431F52">
        <w:rPr>
          <w:rFonts w:ascii="Arial" w:hAnsi="Arial" w:cs="Arial"/>
          <w:sz w:val="24"/>
          <w:szCs w:val="24"/>
        </w:rPr>
        <w:t xml:space="preserve"> when considering the grant or review of an environmental </w:t>
      </w:r>
      <w:r w:rsidR="006870FE" w:rsidRPr="00431F52">
        <w:rPr>
          <w:rFonts w:ascii="Arial" w:hAnsi="Arial" w:cs="Arial"/>
          <w:sz w:val="24"/>
          <w:szCs w:val="24"/>
        </w:rPr>
        <w:t xml:space="preserve">authorisation </w:t>
      </w:r>
      <w:r w:rsidRPr="00431F52">
        <w:rPr>
          <w:rFonts w:ascii="Arial" w:hAnsi="Arial" w:cs="Arial"/>
          <w:sz w:val="24"/>
          <w:szCs w:val="24"/>
        </w:rPr>
        <w:t xml:space="preserve">for activities that may give rise to the release of odorous substances; </w:t>
      </w:r>
      <w:proofErr w:type="gramStart"/>
      <w:r w:rsidRPr="00431F52">
        <w:rPr>
          <w:rFonts w:ascii="Arial" w:hAnsi="Arial" w:cs="Arial"/>
          <w:sz w:val="24"/>
          <w:szCs w:val="24"/>
        </w:rPr>
        <w:t>in particular to</w:t>
      </w:r>
      <w:proofErr w:type="gramEnd"/>
      <w:r w:rsidRPr="00431F52">
        <w:rPr>
          <w:rFonts w:ascii="Arial" w:hAnsi="Arial" w:cs="Arial"/>
          <w:sz w:val="24"/>
          <w:szCs w:val="24"/>
        </w:rPr>
        <w:t xml:space="preserve"> ensure that adequate controls are in place to </w:t>
      </w:r>
      <w:r w:rsidR="003D34E4" w:rsidRPr="00431F52">
        <w:rPr>
          <w:rFonts w:ascii="Arial" w:hAnsi="Arial" w:cs="Arial"/>
          <w:sz w:val="24"/>
          <w:szCs w:val="24"/>
        </w:rPr>
        <w:t xml:space="preserve">ensure </w:t>
      </w:r>
      <w:r w:rsidR="0024416B" w:rsidRPr="00431F52">
        <w:rPr>
          <w:rFonts w:ascii="Arial" w:hAnsi="Arial" w:cs="Arial"/>
          <w:sz w:val="24"/>
          <w:szCs w:val="24"/>
        </w:rPr>
        <w:t xml:space="preserve">compliance with the </w:t>
      </w:r>
      <w:r w:rsidR="009247F4" w:rsidRPr="00431F52">
        <w:rPr>
          <w:rFonts w:ascii="Arial" w:hAnsi="Arial" w:cs="Arial"/>
          <w:sz w:val="24"/>
          <w:szCs w:val="24"/>
        </w:rPr>
        <w:t xml:space="preserve">conditions of an environmental authorisation. </w:t>
      </w:r>
    </w:p>
    <w:p w14:paraId="3EEBEEA2" w14:textId="77777777" w:rsidR="00B85197" w:rsidRPr="00431F52" w:rsidRDefault="00B85197" w:rsidP="00B85197">
      <w:pPr>
        <w:spacing w:after="0" w:line="360" w:lineRule="auto"/>
        <w:ind w:left="-11" w:right="11"/>
        <w:rPr>
          <w:rFonts w:ascii="Arial" w:hAnsi="Arial" w:cs="Arial"/>
          <w:sz w:val="24"/>
          <w:szCs w:val="24"/>
        </w:rPr>
      </w:pPr>
    </w:p>
    <w:p w14:paraId="4C82CEF3" w14:textId="77777777" w:rsidR="00343E85" w:rsidRPr="00431F52" w:rsidRDefault="00343E85" w:rsidP="00F44E79">
      <w:pPr>
        <w:spacing w:after="0" w:line="240" w:lineRule="auto"/>
        <w:ind w:right="11"/>
        <w:rPr>
          <w:rFonts w:ascii="Arial" w:hAnsi="Arial" w:cs="Arial"/>
          <w:sz w:val="24"/>
          <w:szCs w:val="24"/>
        </w:rPr>
      </w:pPr>
    </w:p>
    <w:p w14:paraId="49A3FF1C" w14:textId="16CD8B84" w:rsidR="00AA2F6A" w:rsidRPr="00431F52" w:rsidRDefault="003021EB" w:rsidP="00DA35E0">
      <w:pPr>
        <w:pStyle w:val="Heading1"/>
        <w:rPr>
          <w:rFonts w:cs="Arial"/>
          <w:b w:val="0"/>
          <w:bCs/>
          <w:color w:val="auto"/>
          <w:szCs w:val="40"/>
        </w:rPr>
      </w:pPr>
      <w:bookmarkStart w:id="3" w:name="_Toc197597112"/>
      <w:r w:rsidRPr="00431F52">
        <w:rPr>
          <w:rFonts w:cs="Arial"/>
          <w:bCs/>
          <w:szCs w:val="40"/>
        </w:rPr>
        <w:lastRenderedPageBreak/>
        <w:t>Aims</w:t>
      </w:r>
      <w:bookmarkEnd w:id="3"/>
    </w:p>
    <w:p w14:paraId="666E127B" w14:textId="77777777" w:rsidR="0020211B" w:rsidRPr="00431F52" w:rsidRDefault="0020211B" w:rsidP="0020211B">
      <w:pPr>
        <w:spacing w:after="0" w:line="240" w:lineRule="auto"/>
        <w:rPr>
          <w:rFonts w:ascii="Arial" w:hAnsi="Arial" w:cs="Arial"/>
        </w:rPr>
      </w:pPr>
    </w:p>
    <w:p w14:paraId="337EA9D8" w14:textId="0722E5F7" w:rsidR="00AA2F6A" w:rsidRPr="00431F52" w:rsidRDefault="003021EB" w:rsidP="00431F52">
      <w:pPr>
        <w:spacing w:after="240" w:line="360" w:lineRule="auto"/>
        <w:rPr>
          <w:rFonts w:ascii="Arial" w:hAnsi="Arial" w:cs="Arial"/>
          <w:sz w:val="24"/>
          <w:szCs w:val="24"/>
        </w:rPr>
      </w:pPr>
      <w:r w:rsidRPr="00431F52">
        <w:rPr>
          <w:rFonts w:ascii="Arial" w:hAnsi="Arial" w:cs="Arial"/>
          <w:sz w:val="24"/>
          <w:szCs w:val="24"/>
        </w:rPr>
        <w:t>This guidance has been provided for SEPA officers engaged in regulating potentially odorous activities.</w:t>
      </w:r>
      <w:r w:rsidR="00BB638B" w:rsidRPr="00431F52">
        <w:rPr>
          <w:rFonts w:ascii="Arial" w:hAnsi="Arial" w:cs="Arial"/>
          <w:sz w:val="24"/>
          <w:szCs w:val="24"/>
        </w:rPr>
        <w:t xml:space="preserve"> </w:t>
      </w:r>
      <w:r w:rsidRPr="00431F52">
        <w:rPr>
          <w:rFonts w:ascii="Arial" w:hAnsi="Arial" w:cs="Arial"/>
          <w:sz w:val="24"/>
          <w:szCs w:val="24"/>
        </w:rPr>
        <w:t xml:space="preserve">This document aims to provide practical guidance on how and why odours occur, how they </w:t>
      </w:r>
      <w:r w:rsidR="003D34E4" w:rsidRPr="00431F52">
        <w:rPr>
          <w:rFonts w:ascii="Arial" w:hAnsi="Arial" w:cs="Arial"/>
          <w:sz w:val="24"/>
          <w:szCs w:val="24"/>
        </w:rPr>
        <w:t xml:space="preserve">should </w:t>
      </w:r>
      <w:r w:rsidRPr="00431F52">
        <w:rPr>
          <w:rFonts w:ascii="Arial" w:hAnsi="Arial" w:cs="Arial"/>
          <w:sz w:val="24"/>
          <w:szCs w:val="24"/>
        </w:rPr>
        <w:t xml:space="preserve">be investigated, how they </w:t>
      </w:r>
      <w:r w:rsidR="003D34E4" w:rsidRPr="00431F52">
        <w:rPr>
          <w:rFonts w:ascii="Arial" w:hAnsi="Arial" w:cs="Arial"/>
          <w:sz w:val="24"/>
          <w:szCs w:val="24"/>
        </w:rPr>
        <w:t xml:space="preserve">should </w:t>
      </w:r>
      <w:r w:rsidRPr="00431F52">
        <w:rPr>
          <w:rFonts w:ascii="Arial" w:hAnsi="Arial" w:cs="Arial"/>
          <w:sz w:val="24"/>
          <w:szCs w:val="24"/>
        </w:rPr>
        <w:t>be mitigated and the roles and responsibilities of SEPA.</w:t>
      </w:r>
    </w:p>
    <w:p w14:paraId="47AC9CAD" w14:textId="01950277" w:rsidR="1A06D9A5" w:rsidRDefault="003021EB" w:rsidP="00431F52">
      <w:pPr>
        <w:spacing w:after="240" w:line="360" w:lineRule="auto"/>
        <w:rPr>
          <w:rFonts w:ascii="Arial" w:hAnsi="Arial" w:cs="Arial"/>
          <w:sz w:val="24"/>
          <w:szCs w:val="24"/>
        </w:rPr>
      </w:pPr>
      <w:r w:rsidRPr="00431F52">
        <w:rPr>
          <w:rFonts w:ascii="Arial" w:hAnsi="Arial" w:cs="Arial"/>
          <w:sz w:val="24"/>
          <w:szCs w:val="24"/>
        </w:rPr>
        <w:t xml:space="preserve">The field of odour measurement and control is very wide in scope and is continually developing. This guidance has been prepared after reviewing </w:t>
      </w:r>
      <w:r w:rsidR="00A149CE" w:rsidRPr="00431F52">
        <w:rPr>
          <w:rFonts w:ascii="Arial" w:hAnsi="Arial" w:cs="Arial"/>
          <w:sz w:val="24"/>
          <w:szCs w:val="24"/>
        </w:rPr>
        <w:t>several</w:t>
      </w:r>
      <w:r w:rsidRPr="00431F52">
        <w:rPr>
          <w:rFonts w:ascii="Arial" w:hAnsi="Arial" w:cs="Arial"/>
          <w:sz w:val="24"/>
          <w:szCs w:val="24"/>
        </w:rPr>
        <w:t xml:space="preserve"> key information sources such as national guidance in the UK, Europe and the rest of the world.</w:t>
      </w:r>
      <w:r w:rsidR="00BB638B" w:rsidRPr="00431F52">
        <w:rPr>
          <w:rFonts w:ascii="Arial" w:hAnsi="Arial" w:cs="Arial"/>
          <w:sz w:val="24"/>
          <w:szCs w:val="24"/>
        </w:rPr>
        <w:t xml:space="preserve"> </w:t>
      </w:r>
      <w:r w:rsidRPr="00431F52">
        <w:rPr>
          <w:rFonts w:ascii="Arial" w:hAnsi="Arial" w:cs="Arial"/>
          <w:sz w:val="24"/>
          <w:szCs w:val="24"/>
        </w:rPr>
        <w:t>It aims to make use of best practice in the control and approach to the regulation of emissions of odorous substances from activities we regulate.</w:t>
      </w:r>
      <w:r w:rsidR="00BB638B" w:rsidRPr="00431F52">
        <w:rPr>
          <w:rFonts w:ascii="Arial" w:hAnsi="Arial" w:cs="Arial"/>
          <w:sz w:val="24"/>
          <w:szCs w:val="24"/>
        </w:rPr>
        <w:t xml:space="preserve"> </w:t>
      </w:r>
      <w:r w:rsidRPr="00431F52">
        <w:rPr>
          <w:rFonts w:ascii="Arial" w:hAnsi="Arial" w:cs="Arial"/>
          <w:sz w:val="24"/>
          <w:szCs w:val="24"/>
        </w:rPr>
        <w:t>It may therefore be reviewed and updated as required.</w:t>
      </w:r>
    </w:p>
    <w:p w14:paraId="5120F6DF" w14:textId="77777777" w:rsidR="00431F52" w:rsidRDefault="00431F52" w:rsidP="007258CD">
      <w:pPr>
        <w:spacing w:after="0" w:line="360" w:lineRule="auto"/>
        <w:rPr>
          <w:rFonts w:ascii="Arial" w:hAnsi="Arial" w:cs="Arial"/>
          <w:sz w:val="24"/>
          <w:szCs w:val="24"/>
        </w:rPr>
      </w:pPr>
    </w:p>
    <w:p w14:paraId="6E5C36CB" w14:textId="77777777" w:rsidR="00431F52" w:rsidRDefault="00431F52" w:rsidP="007258CD">
      <w:pPr>
        <w:spacing w:after="0" w:line="360" w:lineRule="auto"/>
        <w:rPr>
          <w:rFonts w:ascii="Arial" w:hAnsi="Arial" w:cs="Arial"/>
          <w:sz w:val="24"/>
          <w:szCs w:val="24"/>
        </w:rPr>
      </w:pPr>
    </w:p>
    <w:p w14:paraId="6C632BF5" w14:textId="77777777" w:rsidR="00431F52" w:rsidRDefault="00431F52" w:rsidP="007258CD">
      <w:pPr>
        <w:spacing w:after="0" w:line="360" w:lineRule="auto"/>
        <w:rPr>
          <w:rFonts w:ascii="Arial" w:hAnsi="Arial" w:cs="Arial"/>
          <w:sz w:val="24"/>
          <w:szCs w:val="24"/>
        </w:rPr>
      </w:pPr>
    </w:p>
    <w:p w14:paraId="41F5AC12" w14:textId="77777777" w:rsidR="00431F52" w:rsidRDefault="00431F52" w:rsidP="007258CD">
      <w:pPr>
        <w:spacing w:after="0" w:line="360" w:lineRule="auto"/>
        <w:rPr>
          <w:rFonts w:ascii="Arial" w:hAnsi="Arial" w:cs="Arial"/>
          <w:sz w:val="24"/>
          <w:szCs w:val="24"/>
        </w:rPr>
      </w:pPr>
    </w:p>
    <w:p w14:paraId="396F852F" w14:textId="77777777" w:rsidR="00431F52" w:rsidRDefault="00431F52" w:rsidP="007258CD">
      <w:pPr>
        <w:spacing w:after="0" w:line="360" w:lineRule="auto"/>
        <w:rPr>
          <w:rFonts w:ascii="Arial" w:hAnsi="Arial" w:cs="Arial"/>
          <w:sz w:val="24"/>
          <w:szCs w:val="24"/>
        </w:rPr>
      </w:pPr>
    </w:p>
    <w:p w14:paraId="0AE027C4" w14:textId="77777777" w:rsidR="00431F52" w:rsidRDefault="00431F52" w:rsidP="007258CD">
      <w:pPr>
        <w:spacing w:after="0" w:line="360" w:lineRule="auto"/>
        <w:rPr>
          <w:rFonts w:ascii="Arial" w:hAnsi="Arial" w:cs="Arial"/>
          <w:sz w:val="24"/>
          <w:szCs w:val="24"/>
        </w:rPr>
      </w:pPr>
    </w:p>
    <w:p w14:paraId="57A8B099" w14:textId="77777777" w:rsidR="00431F52" w:rsidRDefault="00431F52" w:rsidP="007258CD">
      <w:pPr>
        <w:spacing w:after="0" w:line="360" w:lineRule="auto"/>
        <w:rPr>
          <w:rFonts w:ascii="Arial" w:hAnsi="Arial" w:cs="Arial"/>
          <w:sz w:val="24"/>
          <w:szCs w:val="24"/>
        </w:rPr>
      </w:pPr>
    </w:p>
    <w:p w14:paraId="756FCBBD" w14:textId="77777777" w:rsidR="00431F52" w:rsidRDefault="00431F52" w:rsidP="007258CD">
      <w:pPr>
        <w:spacing w:after="0" w:line="360" w:lineRule="auto"/>
        <w:rPr>
          <w:rFonts w:ascii="Arial" w:hAnsi="Arial" w:cs="Arial"/>
          <w:sz w:val="24"/>
          <w:szCs w:val="24"/>
        </w:rPr>
      </w:pPr>
    </w:p>
    <w:p w14:paraId="4B7E3A00" w14:textId="77777777" w:rsidR="00431F52" w:rsidRDefault="00431F52" w:rsidP="007258CD">
      <w:pPr>
        <w:spacing w:after="0" w:line="360" w:lineRule="auto"/>
        <w:rPr>
          <w:rFonts w:ascii="Arial" w:hAnsi="Arial" w:cs="Arial"/>
          <w:sz w:val="24"/>
          <w:szCs w:val="24"/>
        </w:rPr>
      </w:pPr>
    </w:p>
    <w:p w14:paraId="15517964" w14:textId="77777777" w:rsidR="00431F52" w:rsidRDefault="00431F52" w:rsidP="007258CD">
      <w:pPr>
        <w:spacing w:after="0" w:line="360" w:lineRule="auto"/>
        <w:rPr>
          <w:rFonts w:ascii="Arial" w:hAnsi="Arial" w:cs="Arial"/>
          <w:sz w:val="24"/>
          <w:szCs w:val="24"/>
        </w:rPr>
      </w:pPr>
    </w:p>
    <w:p w14:paraId="3BAF16EE" w14:textId="77777777" w:rsidR="00431F52" w:rsidRDefault="00431F52" w:rsidP="007258CD">
      <w:pPr>
        <w:spacing w:after="0" w:line="360" w:lineRule="auto"/>
        <w:rPr>
          <w:rFonts w:ascii="Arial" w:hAnsi="Arial" w:cs="Arial"/>
          <w:sz w:val="24"/>
          <w:szCs w:val="24"/>
        </w:rPr>
      </w:pPr>
    </w:p>
    <w:p w14:paraId="375D28C9" w14:textId="77777777" w:rsidR="00431F52" w:rsidRDefault="00431F52" w:rsidP="007258CD">
      <w:pPr>
        <w:spacing w:after="0" w:line="360" w:lineRule="auto"/>
        <w:rPr>
          <w:rFonts w:ascii="Arial" w:hAnsi="Arial" w:cs="Arial"/>
          <w:sz w:val="24"/>
          <w:szCs w:val="24"/>
        </w:rPr>
      </w:pPr>
    </w:p>
    <w:p w14:paraId="709F9118" w14:textId="77777777" w:rsidR="00431F52" w:rsidRDefault="00431F52" w:rsidP="007258CD">
      <w:pPr>
        <w:spacing w:after="0" w:line="360" w:lineRule="auto"/>
        <w:rPr>
          <w:rFonts w:ascii="Arial" w:hAnsi="Arial" w:cs="Arial"/>
          <w:sz w:val="24"/>
          <w:szCs w:val="24"/>
        </w:rPr>
      </w:pPr>
    </w:p>
    <w:p w14:paraId="4C9F7436" w14:textId="77777777" w:rsidR="00431F52" w:rsidRDefault="00431F52" w:rsidP="007258CD">
      <w:pPr>
        <w:spacing w:after="0" w:line="360" w:lineRule="auto"/>
        <w:rPr>
          <w:rFonts w:ascii="Arial" w:hAnsi="Arial" w:cs="Arial"/>
          <w:sz w:val="24"/>
          <w:szCs w:val="24"/>
        </w:rPr>
      </w:pPr>
    </w:p>
    <w:p w14:paraId="7C2211FE" w14:textId="77777777" w:rsidR="00431F52" w:rsidRDefault="00431F52" w:rsidP="007258CD">
      <w:pPr>
        <w:spacing w:after="0" w:line="360" w:lineRule="auto"/>
        <w:rPr>
          <w:rFonts w:ascii="Arial" w:hAnsi="Arial" w:cs="Arial"/>
          <w:sz w:val="24"/>
          <w:szCs w:val="24"/>
        </w:rPr>
      </w:pPr>
    </w:p>
    <w:p w14:paraId="59AC4D48" w14:textId="77777777" w:rsidR="00431F52" w:rsidRDefault="00431F52" w:rsidP="007258CD">
      <w:pPr>
        <w:spacing w:after="0" w:line="360" w:lineRule="auto"/>
        <w:rPr>
          <w:rFonts w:ascii="Arial" w:hAnsi="Arial" w:cs="Arial"/>
          <w:sz w:val="24"/>
          <w:szCs w:val="24"/>
        </w:rPr>
      </w:pPr>
    </w:p>
    <w:p w14:paraId="05C64CAF" w14:textId="77777777" w:rsidR="00431F52" w:rsidRDefault="00431F52" w:rsidP="007258CD">
      <w:pPr>
        <w:spacing w:after="0" w:line="360" w:lineRule="auto"/>
        <w:rPr>
          <w:rFonts w:ascii="Arial" w:hAnsi="Arial" w:cs="Arial"/>
          <w:sz w:val="24"/>
          <w:szCs w:val="24"/>
        </w:rPr>
      </w:pPr>
    </w:p>
    <w:p w14:paraId="602C008B" w14:textId="77777777" w:rsidR="00431F52" w:rsidRPr="00431F52" w:rsidRDefault="00431F52" w:rsidP="007258CD">
      <w:pPr>
        <w:spacing w:after="0" w:line="360" w:lineRule="auto"/>
        <w:rPr>
          <w:rFonts w:ascii="Arial" w:hAnsi="Arial" w:cs="Arial"/>
          <w:sz w:val="24"/>
          <w:szCs w:val="24"/>
        </w:rPr>
      </w:pPr>
    </w:p>
    <w:p w14:paraId="7E1A7BCC" w14:textId="77777777" w:rsidR="00343E85" w:rsidRPr="00431F52" w:rsidRDefault="00343E85" w:rsidP="00567F6B">
      <w:pPr>
        <w:spacing w:after="0" w:line="247" w:lineRule="auto"/>
        <w:rPr>
          <w:rFonts w:ascii="Arial" w:hAnsi="Arial" w:cs="Arial"/>
          <w:sz w:val="24"/>
          <w:szCs w:val="24"/>
        </w:rPr>
      </w:pPr>
    </w:p>
    <w:p w14:paraId="34C3A2C6" w14:textId="79AE8006" w:rsidR="00AA2F6A" w:rsidRPr="00DA35E0" w:rsidRDefault="003021EB" w:rsidP="00DA35E0">
      <w:pPr>
        <w:pStyle w:val="Heading1"/>
      </w:pPr>
      <w:bookmarkStart w:id="4" w:name="_Toc197597113"/>
      <w:r w:rsidRPr="00DA35E0">
        <w:lastRenderedPageBreak/>
        <w:t>Regulatory frameworks for addressing odour</w:t>
      </w:r>
      <w:bookmarkEnd w:id="4"/>
    </w:p>
    <w:p w14:paraId="504860AB" w14:textId="16A69016" w:rsidR="00AA2F6A" w:rsidRPr="00431F52" w:rsidRDefault="003021EB" w:rsidP="00431F52">
      <w:pPr>
        <w:spacing w:after="240" w:line="360" w:lineRule="auto"/>
        <w:ind w:right="11"/>
        <w:rPr>
          <w:rFonts w:ascii="Arial" w:hAnsi="Arial" w:cs="Arial"/>
          <w:sz w:val="24"/>
          <w:szCs w:val="24"/>
        </w:rPr>
      </w:pPr>
      <w:r w:rsidRPr="00431F52">
        <w:rPr>
          <w:rFonts w:ascii="Arial" w:hAnsi="Arial" w:cs="Arial"/>
          <w:sz w:val="24"/>
          <w:szCs w:val="24"/>
        </w:rPr>
        <w:t>There are several industrial, agricultural</w:t>
      </w:r>
      <w:r w:rsidR="00CF5917" w:rsidRPr="00431F52">
        <w:rPr>
          <w:rFonts w:ascii="Arial" w:hAnsi="Arial" w:cs="Arial"/>
          <w:sz w:val="24"/>
          <w:szCs w:val="24"/>
        </w:rPr>
        <w:t>,</w:t>
      </w:r>
      <w:r w:rsidRPr="00431F52">
        <w:rPr>
          <w:rFonts w:ascii="Arial" w:hAnsi="Arial" w:cs="Arial"/>
          <w:sz w:val="24"/>
          <w:szCs w:val="24"/>
        </w:rPr>
        <w:t xml:space="preserve"> and domestic activities that can give rise to odours. SEPA has a remit to regulate the emission of odours from industrial and agricultural activities if they are subject to controls under the</w:t>
      </w:r>
      <w:r w:rsidR="00BB638B" w:rsidRPr="00431F52">
        <w:rPr>
          <w:rFonts w:ascii="Arial" w:hAnsi="Arial" w:cs="Arial"/>
          <w:sz w:val="24"/>
          <w:szCs w:val="24"/>
        </w:rPr>
        <w:t xml:space="preserve"> Environment Authorisations (Scotland) Regulations 2018 – known as EASR. Prior to EASR odour was regulated by the now superseded </w:t>
      </w:r>
      <w:r w:rsidRPr="00431F52">
        <w:rPr>
          <w:rFonts w:ascii="Arial" w:hAnsi="Arial" w:cs="Arial"/>
          <w:sz w:val="24"/>
          <w:szCs w:val="24"/>
        </w:rPr>
        <w:t>Pollution Prevention and Control (Scotland) Regulations 20</w:t>
      </w:r>
      <w:r w:rsidR="005F4108" w:rsidRPr="00431F52">
        <w:rPr>
          <w:rFonts w:ascii="Arial" w:hAnsi="Arial" w:cs="Arial"/>
          <w:sz w:val="24"/>
          <w:szCs w:val="24"/>
        </w:rPr>
        <w:t>12</w:t>
      </w:r>
      <w:r w:rsidRPr="00431F52">
        <w:rPr>
          <w:rFonts w:ascii="Arial" w:hAnsi="Arial" w:cs="Arial"/>
          <w:sz w:val="24"/>
          <w:szCs w:val="24"/>
        </w:rPr>
        <w:t xml:space="preserve"> – known as “the PPC regulations” – </w:t>
      </w:r>
      <w:r w:rsidR="43581291" w:rsidRPr="00431F52">
        <w:rPr>
          <w:rFonts w:ascii="Arial" w:hAnsi="Arial" w:cs="Arial"/>
          <w:sz w:val="24"/>
          <w:szCs w:val="24"/>
        </w:rPr>
        <w:t>and</w:t>
      </w:r>
      <w:r w:rsidRPr="00431F52">
        <w:rPr>
          <w:rFonts w:ascii="Arial" w:hAnsi="Arial" w:cs="Arial"/>
          <w:sz w:val="24"/>
          <w:szCs w:val="24"/>
        </w:rPr>
        <w:t xml:space="preserve"> Part II of the Environmental Protection Act 1990, which is the waste management licensing regime and is known as “Part II of EPA90”.</w:t>
      </w:r>
      <w:r w:rsidR="00BB638B" w:rsidRPr="00431F52">
        <w:rPr>
          <w:rFonts w:ascii="Arial" w:hAnsi="Arial" w:cs="Arial"/>
          <w:sz w:val="24"/>
          <w:szCs w:val="24"/>
        </w:rPr>
        <w:t xml:space="preserve"> </w:t>
      </w:r>
    </w:p>
    <w:p w14:paraId="7088A122" w14:textId="77777777" w:rsidR="007258CD" w:rsidRPr="00431F52" w:rsidRDefault="007258CD" w:rsidP="0020211B">
      <w:pPr>
        <w:spacing w:after="0" w:line="240" w:lineRule="auto"/>
        <w:ind w:right="11" w:hanging="11"/>
        <w:rPr>
          <w:rFonts w:ascii="Arial" w:hAnsi="Arial" w:cs="Arial"/>
          <w:sz w:val="28"/>
          <w:szCs w:val="28"/>
        </w:rPr>
      </w:pPr>
    </w:p>
    <w:p w14:paraId="03B158B1" w14:textId="0EF25757" w:rsidR="00AA2F6A" w:rsidRPr="00431F52" w:rsidRDefault="00BB638B" w:rsidP="00431F52">
      <w:pPr>
        <w:pStyle w:val="Heading2"/>
        <w:rPr>
          <w:rFonts w:cs="Arial"/>
          <w:b w:val="0"/>
          <w:bCs/>
        </w:rPr>
      </w:pPr>
      <w:bookmarkStart w:id="5" w:name="_Toc197597114"/>
      <w:r w:rsidRPr="00431F52">
        <w:rPr>
          <w:rFonts w:cs="Arial"/>
          <w:bCs/>
        </w:rPr>
        <w:t xml:space="preserve">EASR and former </w:t>
      </w:r>
      <w:r w:rsidR="003021EB" w:rsidRPr="00431F52">
        <w:rPr>
          <w:rFonts w:cs="Arial"/>
          <w:bCs/>
        </w:rPr>
        <w:t>PPC Regulations</w:t>
      </w:r>
      <w:bookmarkEnd w:id="5"/>
      <w:r w:rsidR="003021EB" w:rsidRPr="00431F52">
        <w:rPr>
          <w:rFonts w:cs="Arial"/>
          <w:bCs/>
        </w:rPr>
        <w:t xml:space="preserve"> </w:t>
      </w:r>
    </w:p>
    <w:p w14:paraId="1EDCFF26" w14:textId="3C583737" w:rsidR="00434922" w:rsidRPr="00431F52" w:rsidRDefault="00805E09" w:rsidP="00431F52">
      <w:pPr>
        <w:spacing w:after="240" w:line="360" w:lineRule="auto"/>
        <w:ind w:right="11"/>
        <w:rPr>
          <w:rFonts w:ascii="Arial" w:hAnsi="Arial" w:cs="Arial"/>
          <w:sz w:val="24"/>
          <w:szCs w:val="24"/>
        </w:rPr>
      </w:pPr>
      <w:r w:rsidRPr="00431F52">
        <w:rPr>
          <w:rFonts w:ascii="Arial" w:hAnsi="Arial" w:cs="Arial"/>
          <w:sz w:val="24"/>
          <w:szCs w:val="24"/>
        </w:rPr>
        <w:t>The Pollution Prevention and Control (PPC) (Scotland) Regulations 2012 SSI 2012/360 (“PPC 2012”) implement</w:t>
      </w:r>
      <w:r w:rsidR="00BB638B" w:rsidRPr="00431F52">
        <w:rPr>
          <w:rFonts w:ascii="Arial" w:hAnsi="Arial" w:cs="Arial"/>
          <w:sz w:val="24"/>
          <w:szCs w:val="24"/>
        </w:rPr>
        <w:t>ed</w:t>
      </w:r>
      <w:r w:rsidRPr="00431F52">
        <w:rPr>
          <w:rFonts w:ascii="Arial" w:hAnsi="Arial" w:cs="Arial"/>
          <w:sz w:val="24"/>
          <w:szCs w:val="24"/>
        </w:rPr>
        <w:t xml:space="preserve"> the European Union (EU) Directive 2010/75/EU on Industrial Emissions (IED). Chapter II of the IED, and PPC 2012 apply an integrated environmental approach to the regulation of certain industrial activities.</w:t>
      </w:r>
      <w:r w:rsidR="00BB638B" w:rsidRPr="00431F52">
        <w:rPr>
          <w:rFonts w:ascii="Arial" w:hAnsi="Arial" w:cs="Arial"/>
          <w:sz w:val="24"/>
          <w:szCs w:val="24"/>
        </w:rPr>
        <w:t xml:space="preserve"> </w:t>
      </w:r>
      <w:r w:rsidR="003021EB" w:rsidRPr="00431F52">
        <w:rPr>
          <w:rFonts w:ascii="Arial" w:hAnsi="Arial" w:cs="Arial"/>
          <w:sz w:val="24"/>
          <w:szCs w:val="24"/>
        </w:rPr>
        <w:t xml:space="preserve">The activities </w:t>
      </w:r>
      <w:r w:rsidR="008967E3" w:rsidRPr="00431F52">
        <w:rPr>
          <w:rFonts w:ascii="Arial" w:hAnsi="Arial" w:cs="Arial"/>
          <w:sz w:val="24"/>
          <w:szCs w:val="24"/>
        </w:rPr>
        <w:t xml:space="preserve">under Annex </w:t>
      </w:r>
      <w:r w:rsidR="002466DD" w:rsidRPr="00431F52">
        <w:rPr>
          <w:rFonts w:ascii="Arial" w:hAnsi="Arial" w:cs="Arial"/>
          <w:sz w:val="24"/>
          <w:szCs w:val="24"/>
        </w:rPr>
        <w:t>1</w:t>
      </w:r>
      <w:r w:rsidR="008967E3" w:rsidRPr="00431F52">
        <w:rPr>
          <w:rFonts w:ascii="Arial" w:hAnsi="Arial" w:cs="Arial"/>
          <w:sz w:val="24"/>
          <w:szCs w:val="24"/>
        </w:rPr>
        <w:t xml:space="preserve"> of the IED (</w:t>
      </w:r>
      <w:r w:rsidR="003A2290" w:rsidRPr="00431F52">
        <w:rPr>
          <w:rFonts w:ascii="Arial" w:hAnsi="Arial" w:cs="Arial"/>
          <w:sz w:val="24"/>
          <w:szCs w:val="24"/>
        </w:rPr>
        <w:t>included within</w:t>
      </w:r>
      <w:r w:rsidR="008967E3" w:rsidRPr="00431F52">
        <w:rPr>
          <w:rFonts w:ascii="Arial" w:hAnsi="Arial" w:cs="Arial"/>
          <w:sz w:val="24"/>
          <w:szCs w:val="24"/>
        </w:rPr>
        <w:t xml:space="preserve"> PPC Part A activities) </w:t>
      </w:r>
      <w:r w:rsidR="003021EB" w:rsidRPr="00431F52">
        <w:rPr>
          <w:rFonts w:ascii="Arial" w:hAnsi="Arial" w:cs="Arial"/>
          <w:sz w:val="24"/>
          <w:szCs w:val="24"/>
        </w:rPr>
        <w:t xml:space="preserve">include major process industries, </w:t>
      </w:r>
      <w:r w:rsidR="004116C4" w:rsidRPr="00431F52">
        <w:rPr>
          <w:rFonts w:ascii="Arial" w:hAnsi="Arial" w:cs="Arial"/>
          <w:sz w:val="24"/>
          <w:szCs w:val="24"/>
        </w:rPr>
        <w:t xml:space="preserve">certain </w:t>
      </w:r>
      <w:r w:rsidR="003021EB" w:rsidRPr="00431F52">
        <w:rPr>
          <w:rFonts w:ascii="Arial" w:hAnsi="Arial" w:cs="Arial"/>
          <w:sz w:val="24"/>
          <w:szCs w:val="24"/>
        </w:rPr>
        <w:t xml:space="preserve">waste management </w:t>
      </w:r>
      <w:r w:rsidR="004116C4" w:rsidRPr="00431F52">
        <w:rPr>
          <w:rFonts w:ascii="Arial" w:hAnsi="Arial" w:cs="Arial"/>
          <w:sz w:val="24"/>
          <w:szCs w:val="24"/>
        </w:rPr>
        <w:t xml:space="preserve">activities </w:t>
      </w:r>
      <w:r w:rsidR="003021EB" w:rsidRPr="00431F52">
        <w:rPr>
          <w:rFonts w:ascii="Arial" w:hAnsi="Arial" w:cs="Arial"/>
          <w:sz w:val="24"/>
          <w:szCs w:val="24"/>
        </w:rPr>
        <w:t xml:space="preserve">and the intensive farming of poultry and pigs. </w:t>
      </w:r>
      <w:r w:rsidR="00896BE6" w:rsidRPr="00431F52">
        <w:rPr>
          <w:rFonts w:ascii="Arial" w:hAnsi="Arial" w:cs="Arial"/>
          <w:sz w:val="24"/>
          <w:szCs w:val="24"/>
        </w:rPr>
        <w:t xml:space="preserve">These are now listed in </w:t>
      </w:r>
      <w:r w:rsidR="00B476C4" w:rsidRPr="00431F52">
        <w:rPr>
          <w:rFonts w:ascii="Arial" w:hAnsi="Arial" w:cs="Arial"/>
          <w:sz w:val="24"/>
          <w:szCs w:val="24"/>
        </w:rPr>
        <w:t xml:space="preserve">Part 4 of </w:t>
      </w:r>
      <w:r w:rsidR="00896BE6" w:rsidRPr="00431F52">
        <w:rPr>
          <w:rFonts w:ascii="Arial" w:hAnsi="Arial" w:cs="Arial"/>
          <w:sz w:val="24"/>
          <w:szCs w:val="24"/>
        </w:rPr>
        <w:t>Schedule 20</w:t>
      </w:r>
      <w:r w:rsidR="00B476C4" w:rsidRPr="00431F52">
        <w:rPr>
          <w:rFonts w:ascii="Arial" w:hAnsi="Arial" w:cs="Arial"/>
          <w:sz w:val="24"/>
          <w:szCs w:val="24"/>
        </w:rPr>
        <w:t xml:space="preserve"> of EASR and are known as ‘industrial </w:t>
      </w:r>
      <w:proofErr w:type="gramStart"/>
      <w:r w:rsidR="00B476C4" w:rsidRPr="00431F52">
        <w:rPr>
          <w:rFonts w:ascii="Arial" w:hAnsi="Arial" w:cs="Arial"/>
          <w:sz w:val="24"/>
          <w:szCs w:val="24"/>
        </w:rPr>
        <w:t>emission</w:t>
      </w:r>
      <w:r w:rsidR="00FC164E" w:rsidRPr="00431F52">
        <w:rPr>
          <w:rFonts w:ascii="Arial" w:hAnsi="Arial" w:cs="Arial"/>
          <w:sz w:val="24"/>
          <w:szCs w:val="24"/>
        </w:rPr>
        <w:t>s activities’</w:t>
      </w:r>
      <w:proofErr w:type="gramEnd"/>
      <w:r w:rsidR="00FC164E" w:rsidRPr="00431F52">
        <w:rPr>
          <w:rFonts w:ascii="Arial" w:hAnsi="Arial" w:cs="Arial"/>
          <w:sz w:val="24"/>
          <w:szCs w:val="24"/>
        </w:rPr>
        <w:t xml:space="preserve">. </w:t>
      </w:r>
      <w:r w:rsidR="00BA1A03" w:rsidRPr="00431F52">
        <w:rPr>
          <w:rFonts w:ascii="Arial" w:hAnsi="Arial" w:cs="Arial"/>
          <w:sz w:val="24"/>
          <w:szCs w:val="24"/>
        </w:rPr>
        <w:t xml:space="preserve">Those Part A activities that were not </w:t>
      </w:r>
      <w:r w:rsidR="002466DD" w:rsidRPr="00431F52">
        <w:rPr>
          <w:rFonts w:ascii="Arial" w:hAnsi="Arial" w:cs="Arial"/>
          <w:sz w:val="24"/>
          <w:szCs w:val="24"/>
        </w:rPr>
        <w:t>included in Annex 1 of the IED, as well as Part B</w:t>
      </w:r>
      <w:r w:rsidR="00C51ED7" w:rsidRPr="00431F52">
        <w:rPr>
          <w:rFonts w:ascii="Arial" w:hAnsi="Arial" w:cs="Arial"/>
          <w:sz w:val="24"/>
          <w:szCs w:val="24"/>
        </w:rPr>
        <w:t xml:space="preserve"> </w:t>
      </w:r>
      <w:r w:rsidR="00F543B8" w:rsidRPr="00431F52">
        <w:rPr>
          <w:rFonts w:ascii="Arial" w:hAnsi="Arial" w:cs="Arial"/>
          <w:sz w:val="24"/>
          <w:szCs w:val="24"/>
        </w:rPr>
        <w:t>activities</w:t>
      </w:r>
      <w:r w:rsidR="00C51ED7" w:rsidRPr="00431F52">
        <w:rPr>
          <w:rFonts w:ascii="Arial" w:hAnsi="Arial" w:cs="Arial"/>
          <w:sz w:val="24"/>
          <w:szCs w:val="24"/>
        </w:rPr>
        <w:t xml:space="preserve"> for which only emissions to air</w:t>
      </w:r>
      <w:r w:rsidR="00F543B8" w:rsidRPr="00431F52">
        <w:rPr>
          <w:rFonts w:ascii="Arial" w:hAnsi="Arial" w:cs="Arial"/>
          <w:sz w:val="24"/>
          <w:szCs w:val="24"/>
        </w:rPr>
        <w:t xml:space="preserve"> were regulated under PPC 2012, </w:t>
      </w:r>
      <w:r w:rsidR="000C259E" w:rsidRPr="00431F52">
        <w:rPr>
          <w:rFonts w:ascii="Arial" w:hAnsi="Arial" w:cs="Arial"/>
          <w:sz w:val="24"/>
          <w:szCs w:val="24"/>
        </w:rPr>
        <w:t>are now regulated under EASR as ‘other emissions activities’</w:t>
      </w:r>
      <w:r w:rsidR="00434922" w:rsidRPr="00431F52">
        <w:rPr>
          <w:rFonts w:ascii="Arial" w:hAnsi="Arial" w:cs="Arial"/>
          <w:sz w:val="24"/>
          <w:szCs w:val="24"/>
        </w:rPr>
        <w:t xml:space="preserve">, which include the activities listed in Part 3 of Schedule 26 of EASR, operating a medium combustion plant to which Schedule 27 of EASR applies and a petrol vapour recovery activity under Schedule 28 of EASR. </w:t>
      </w:r>
    </w:p>
    <w:p w14:paraId="45A4263D" w14:textId="49FD212E" w:rsidR="00AA2F6A" w:rsidRPr="00431F52" w:rsidRDefault="007D026F" w:rsidP="00431F52">
      <w:pPr>
        <w:spacing w:after="240" w:line="360" w:lineRule="auto"/>
        <w:ind w:right="11"/>
        <w:rPr>
          <w:rFonts w:ascii="Arial" w:hAnsi="Arial" w:cs="Arial"/>
          <w:sz w:val="24"/>
          <w:szCs w:val="24"/>
        </w:rPr>
      </w:pPr>
      <w:r w:rsidRPr="00431F52">
        <w:rPr>
          <w:rFonts w:ascii="Arial" w:hAnsi="Arial" w:cs="Arial"/>
          <w:sz w:val="24"/>
          <w:szCs w:val="24"/>
        </w:rPr>
        <w:t xml:space="preserve">It is a general aim of </w:t>
      </w:r>
      <w:r w:rsidR="00BB638B" w:rsidRPr="00431F52">
        <w:rPr>
          <w:rFonts w:ascii="Arial" w:hAnsi="Arial" w:cs="Arial"/>
          <w:sz w:val="24"/>
          <w:szCs w:val="24"/>
        </w:rPr>
        <w:t>EASR</w:t>
      </w:r>
      <w:r w:rsidR="003021EB" w:rsidRPr="00431F52">
        <w:rPr>
          <w:rFonts w:ascii="Arial" w:hAnsi="Arial" w:cs="Arial"/>
          <w:sz w:val="24"/>
          <w:szCs w:val="24"/>
        </w:rPr>
        <w:t xml:space="preserve"> that all appropriate </w:t>
      </w:r>
      <w:r w:rsidR="00075009" w:rsidRPr="00431F52">
        <w:rPr>
          <w:rFonts w:ascii="Arial" w:hAnsi="Arial" w:cs="Arial"/>
          <w:sz w:val="24"/>
          <w:szCs w:val="24"/>
        </w:rPr>
        <w:t xml:space="preserve">measures are taken to prevent or, where that is not practicable, to minimise environmental harm. </w:t>
      </w:r>
      <w:r w:rsidR="00A962BA" w:rsidRPr="00431F52">
        <w:rPr>
          <w:rFonts w:ascii="Arial" w:hAnsi="Arial" w:cs="Arial"/>
          <w:sz w:val="24"/>
          <w:szCs w:val="24"/>
        </w:rPr>
        <w:t xml:space="preserve">Environmental harm is defined in </w:t>
      </w:r>
      <w:r w:rsidR="00402A9D" w:rsidRPr="00431F52">
        <w:rPr>
          <w:rFonts w:ascii="Arial" w:hAnsi="Arial" w:cs="Arial"/>
          <w:sz w:val="24"/>
          <w:szCs w:val="24"/>
        </w:rPr>
        <w:t>the Regulatory Reform (Scotland) Act 2014 and includes offence</w:t>
      </w:r>
      <w:r w:rsidR="00B51EB4" w:rsidRPr="00431F52">
        <w:rPr>
          <w:rFonts w:ascii="Arial" w:hAnsi="Arial" w:cs="Arial"/>
          <w:sz w:val="24"/>
          <w:szCs w:val="24"/>
        </w:rPr>
        <w:t xml:space="preserve"> to the senses of human beings. </w:t>
      </w:r>
      <w:r w:rsidR="00641A87" w:rsidRPr="00431F52">
        <w:rPr>
          <w:rFonts w:ascii="Arial" w:hAnsi="Arial" w:cs="Arial"/>
          <w:sz w:val="24"/>
          <w:szCs w:val="24"/>
        </w:rPr>
        <w:t xml:space="preserve">This requires that </w:t>
      </w:r>
      <w:r w:rsidR="003021EB" w:rsidRPr="00431F52">
        <w:rPr>
          <w:rFonts w:ascii="Arial" w:hAnsi="Arial" w:cs="Arial"/>
          <w:sz w:val="24"/>
          <w:szCs w:val="24"/>
        </w:rPr>
        <w:t xml:space="preserve">preventative measures are taken against pollution, in particular </w:t>
      </w:r>
      <w:proofErr w:type="gramStart"/>
      <w:r w:rsidR="003021EB" w:rsidRPr="00431F52">
        <w:rPr>
          <w:rFonts w:ascii="Arial" w:hAnsi="Arial" w:cs="Arial"/>
          <w:sz w:val="24"/>
          <w:szCs w:val="24"/>
        </w:rPr>
        <w:t>through the use of</w:t>
      </w:r>
      <w:proofErr w:type="gramEnd"/>
      <w:r w:rsidR="003021EB" w:rsidRPr="00431F52">
        <w:rPr>
          <w:rFonts w:ascii="Arial" w:hAnsi="Arial" w:cs="Arial"/>
          <w:sz w:val="24"/>
          <w:szCs w:val="24"/>
        </w:rPr>
        <w:t xml:space="preserve"> Best Available Techniques (BAT), to prevent or minimise emissions from </w:t>
      </w:r>
      <w:r w:rsidR="00BE2D00" w:rsidRPr="00431F52">
        <w:rPr>
          <w:rFonts w:ascii="Arial" w:hAnsi="Arial" w:cs="Arial"/>
          <w:sz w:val="24"/>
          <w:szCs w:val="24"/>
        </w:rPr>
        <w:t xml:space="preserve">industrial emissions </w:t>
      </w:r>
      <w:r w:rsidR="003021EB" w:rsidRPr="00431F52">
        <w:rPr>
          <w:rFonts w:ascii="Arial" w:hAnsi="Arial" w:cs="Arial"/>
          <w:sz w:val="24"/>
          <w:szCs w:val="24"/>
        </w:rPr>
        <w:t>activities.</w:t>
      </w:r>
      <w:r w:rsidR="00635AE3" w:rsidRPr="00431F52">
        <w:rPr>
          <w:rFonts w:ascii="Arial" w:hAnsi="Arial" w:cs="Arial"/>
          <w:sz w:val="24"/>
          <w:szCs w:val="24"/>
        </w:rPr>
        <w:t xml:space="preserve"> </w:t>
      </w:r>
      <w:r w:rsidR="00D13B49" w:rsidRPr="00431F52">
        <w:rPr>
          <w:rFonts w:ascii="Arial" w:hAnsi="Arial" w:cs="Arial"/>
          <w:sz w:val="24"/>
          <w:szCs w:val="24"/>
        </w:rPr>
        <w:t>SEPA may when carrying out a relevant function related to other emissions activit</w:t>
      </w:r>
      <w:r w:rsidR="001D190C" w:rsidRPr="00431F52">
        <w:rPr>
          <w:rFonts w:ascii="Arial" w:hAnsi="Arial" w:cs="Arial"/>
          <w:sz w:val="24"/>
          <w:szCs w:val="24"/>
        </w:rPr>
        <w:t>i</w:t>
      </w:r>
      <w:r w:rsidR="00D13B49" w:rsidRPr="00431F52">
        <w:rPr>
          <w:rFonts w:ascii="Arial" w:hAnsi="Arial" w:cs="Arial"/>
          <w:sz w:val="24"/>
          <w:szCs w:val="24"/>
        </w:rPr>
        <w:t>es</w:t>
      </w:r>
      <w:r w:rsidR="000043B0" w:rsidRPr="00431F52">
        <w:rPr>
          <w:rFonts w:ascii="Arial" w:hAnsi="Arial" w:cs="Arial"/>
          <w:sz w:val="24"/>
          <w:szCs w:val="24"/>
        </w:rPr>
        <w:t xml:space="preserve"> have regard to any applicable Scottish, UK or EU guidance on the best available </w:t>
      </w:r>
      <w:r w:rsidR="000043B0" w:rsidRPr="00431F52">
        <w:rPr>
          <w:rFonts w:ascii="Arial" w:hAnsi="Arial" w:cs="Arial"/>
          <w:sz w:val="24"/>
          <w:szCs w:val="24"/>
        </w:rPr>
        <w:lastRenderedPageBreak/>
        <w:t xml:space="preserve">techniques for preventing or where that is not practicable, reducing emissions from an activity when </w:t>
      </w:r>
      <w:proofErr w:type="gramStart"/>
      <w:r w:rsidR="000043B0" w:rsidRPr="00431F52">
        <w:rPr>
          <w:rFonts w:ascii="Arial" w:hAnsi="Arial" w:cs="Arial"/>
          <w:sz w:val="24"/>
          <w:szCs w:val="24"/>
        </w:rPr>
        <w:t>taking into account</w:t>
      </w:r>
      <w:proofErr w:type="gramEnd"/>
      <w:r w:rsidR="000043B0" w:rsidRPr="00431F52">
        <w:rPr>
          <w:rFonts w:ascii="Arial" w:hAnsi="Arial" w:cs="Arial"/>
          <w:sz w:val="24"/>
          <w:szCs w:val="24"/>
        </w:rPr>
        <w:t xml:space="preserve"> the general aims</w:t>
      </w:r>
      <w:r w:rsidRPr="00431F52">
        <w:rPr>
          <w:rFonts w:ascii="Arial" w:hAnsi="Arial" w:cs="Arial"/>
          <w:sz w:val="24"/>
          <w:szCs w:val="24"/>
        </w:rPr>
        <w:t>.</w:t>
      </w:r>
      <w:r w:rsidR="000043B0" w:rsidRPr="00431F52">
        <w:rPr>
          <w:rFonts w:ascii="Arial" w:hAnsi="Arial" w:cs="Arial"/>
          <w:sz w:val="24"/>
          <w:szCs w:val="24"/>
        </w:rPr>
        <w:t xml:space="preserve"> </w:t>
      </w:r>
    </w:p>
    <w:p w14:paraId="29E21761" w14:textId="77777777" w:rsidR="00073178" w:rsidRPr="00431F52" w:rsidRDefault="00073178" w:rsidP="00431F52">
      <w:pPr>
        <w:spacing w:after="240" w:line="360" w:lineRule="auto"/>
        <w:ind w:right="11"/>
        <w:rPr>
          <w:rFonts w:ascii="Arial" w:hAnsi="Arial" w:cs="Arial"/>
          <w:sz w:val="24"/>
          <w:szCs w:val="24"/>
        </w:rPr>
      </w:pPr>
    </w:p>
    <w:p w14:paraId="455BC4E2" w14:textId="1DFD873F" w:rsidR="00AA2F6A" w:rsidRPr="00431F52" w:rsidRDefault="00BB638B" w:rsidP="00431F52">
      <w:pPr>
        <w:spacing w:after="240" w:line="360" w:lineRule="auto"/>
        <w:ind w:right="11"/>
        <w:rPr>
          <w:rFonts w:ascii="Arial" w:hAnsi="Arial" w:cs="Arial"/>
          <w:sz w:val="24"/>
          <w:szCs w:val="24"/>
        </w:rPr>
      </w:pPr>
      <w:r w:rsidRPr="00431F52">
        <w:rPr>
          <w:rFonts w:ascii="Arial" w:hAnsi="Arial" w:cs="Arial"/>
          <w:sz w:val="24"/>
          <w:szCs w:val="24"/>
        </w:rPr>
        <w:t>EASR</w:t>
      </w:r>
      <w:r w:rsidR="003021EB" w:rsidRPr="00431F52">
        <w:rPr>
          <w:rFonts w:ascii="Arial" w:hAnsi="Arial" w:cs="Arial"/>
          <w:sz w:val="24"/>
          <w:szCs w:val="24"/>
        </w:rPr>
        <w:t xml:space="preserve"> </w:t>
      </w:r>
      <w:r w:rsidR="009428DE" w:rsidRPr="00431F52">
        <w:rPr>
          <w:rFonts w:ascii="Arial" w:hAnsi="Arial" w:cs="Arial"/>
          <w:sz w:val="24"/>
          <w:szCs w:val="24"/>
        </w:rPr>
        <w:t>authorisation</w:t>
      </w:r>
      <w:r w:rsidR="00DB56DD" w:rsidRPr="00431F52">
        <w:rPr>
          <w:rFonts w:ascii="Arial" w:hAnsi="Arial" w:cs="Arial"/>
          <w:sz w:val="24"/>
          <w:szCs w:val="24"/>
        </w:rPr>
        <w:t>s</w:t>
      </w:r>
      <w:r w:rsidR="009428DE" w:rsidRPr="00431F52">
        <w:rPr>
          <w:rFonts w:ascii="Arial" w:hAnsi="Arial" w:cs="Arial"/>
          <w:sz w:val="24"/>
          <w:szCs w:val="24"/>
        </w:rPr>
        <w:t xml:space="preserve"> </w:t>
      </w:r>
      <w:r w:rsidR="003021EB" w:rsidRPr="00431F52">
        <w:rPr>
          <w:rFonts w:ascii="Arial" w:hAnsi="Arial" w:cs="Arial"/>
          <w:sz w:val="24"/>
          <w:szCs w:val="24"/>
        </w:rPr>
        <w:t>can specify design and control measures for odour management</w:t>
      </w:r>
      <w:r w:rsidR="002E399C" w:rsidRPr="00431F52">
        <w:rPr>
          <w:rFonts w:ascii="Arial" w:hAnsi="Arial" w:cs="Arial"/>
          <w:sz w:val="24"/>
          <w:szCs w:val="24"/>
        </w:rPr>
        <w:t xml:space="preserve"> and</w:t>
      </w:r>
      <w:r w:rsidR="003021EB" w:rsidRPr="00431F52">
        <w:rPr>
          <w:rFonts w:ascii="Arial" w:hAnsi="Arial" w:cs="Arial"/>
          <w:sz w:val="24"/>
          <w:szCs w:val="24"/>
        </w:rPr>
        <w:t xml:space="preserve"> </w:t>
      </w:r>
      <w:r w:rsidR="009428DE" w:rsidRPr="00431F52">
        <w:rPr>
          <w:rFonts w:ascii="Arial" w:hAnsi="Arial" w:cs="Arial"/>
          <w:sz w:val="24"/>
          <w:szCs w:val="24"/>
        </w:rPr>
        <w:t xml:space="preserve">authorisations </w:t>
      </w:r>
      <w:r w:rsidR="003021EB" w:rsidRPr="00431F52">
        <w:rPr>
          <w:rFonts w:ascii="Arial" w:hAnsi="Arial" w:cs="Arial"/>
          <w:sz w:val="24"/>
          <w:szCs w:val="24"/>
        </w:rPr>
        <w:t xml:space="preserve">are </w:t>
      </w:r>
      <w:r w:rsidR="00990573" w:rsidRPr="00431F52">
        <w:rPr>
          <w:rFonts w:ascii="Arial" w:hAnsi="Arial" w:cs="Arial"/>
          <w:sz w:val="24"/>
          <w:szCs w:val="24"/>
        </w:rPr>
        <w:t xml:space="preserve">periodically </w:t>
      </w:r>
      <w:r w:rsidR="003021EB" w:rsidRPr="00431F52">
        <w:rPr>
          <w:rFonts w:ascii="Arial" w:hAnsi="Arial" w:cs="Arial"/>
          <w:sz w:val="24"/>
          <w:szCs w:val="24"/>
        </w:rPr>
        <w:t>reviewed to ensure they reflect current BAT.</w:t>
      </w:r>
    </w:p>
    <w:p w14:paraId="19F9FCDD" w14:textId="266674B1" w:rsidR="00343E85" w:rsidRPr="00431F52" w:rsidRDefault="00343E85" w:rsidP="00343E85">
      <w:pPr>
        <w:spacing w:after="0" w:line="240" w:lineRule="auto"/>
        <w:ind w:right="13"/>
        <w:rPr>
          <w:rFonts w:ascii="Arial" w:hAnsi="Arial" w:cs="Arial"/>
        </w:rPr>
      </w:pPr>
    </w:p>
    <w:p w14:paraId="5306747D" w14:textId="3B26F8F4" w:rsidR="00AA2F6A" w:rsidRPr="00431F52" w:rsidRDefault="009A782A" w:rsidP="00431F52">
      <w:pPr>
        <w:pStyle w:val="Heading2"/>
        <w:rPr>
          <w:rFonts w:cs="Arial"/>
          <w:b w:val="0"/>
          <w:bCs/>
        </w:rPr>
      </w:pPr>
      <w:bookmarkStart w:id="6" w:name="_Toc197597115"/>
      <w:r w:rsidRPr="00431F52">
        <w:rPr>
          <w:rFonts w:cs="Arial"/>
          <w:bCs/>
        </w:rPr>
        <w:t>P</w:t>
      </w:r>
      <w:r w:rsidR="003021EB" w:rsidRPr="00431F52">
        <w:rPr>
          <w:rFonts w:cs="Arial"/>
          <w:bCs/>
        </w:rPr>
        <w:t xml:space="preserve">art II of EPA90 </w:t>
      </w:r>
      <w:r w:rsidR="00AB5EF7" w:rsidRPr="00431F52">
        <w:rPr>
          <w:rFonts w:cs="Arial"/>
          <w:bCs/>
        </w:rPr>
        <w:t>(known</w:t>
      </w:r>
      <w:r w:rsidR="00E34AA9" w:rsidRPr="00431F52">
        <w:rPr>
          <w:rFonts w:cs="Arial"/>
          <w:bCs/>
        </w:rPr>
        <w:t xml:space="preserve"> as </w:t>
      </w:r>
      <w:r w:rsidR="003021EB" w:rsidRPr="00431F52">
        <w:rPr>
          <w:rFonts w:cs="Arial"/>
          <w:bCs/>
        </w:rPr>
        <w:t>waste management licensing)</w:t>
      </w:r>
      <w:bookmarkEnd w:id="6"/>
    </w:p>
    <w:p w14:paraId="39AFAE63" w14:textId="12C97BC8" w:rsidR="00AA2F6A" w:rsidRPr="00431F52" w:rsidRDefault="003021EB" w:rsidP="00431F52">
      <w:pPr>
        <w:spacing w:after="240" w:line="360" w:lineRule="auto"/>
        <w:ind w:right="11"/>
        <w:rPr>
          <w:rFonts w:ascii="Arial" w:hAnsi="Arial" w:cs="Arial"/>
          <w:sz w:val="24"/>
          <w:szCs w:val="24"/>
        </w:rPr>
      </w:pPr>
      <w:r w:rsidRPr="00431F52">
        <w:rPr>
          <w:rFonts w:ascii="Arial" w:hAnsi="Arial" w:cs="Arial"/>
          <w:sz w:val="24"/>
          <w:szCs w:val="24"/>
        </w:rPr>
        <w:t xml:space="preserve">The aims of the Waste Management Licensing (“WML”) regime under Part II of EPA90 and the Waste Management Licensing </w:t>
      </w:r>
      <w:r w:rsidR="00265A5A" w:rsidRPr="00431F52">
        <w:rPr>
          <w:rFonts w:ascii="Arial" w:hAnsi="Arial" w:cs="Arial"/>
          <w:sz w:val="24"/>
          <w:szCs w:val="24"/>
        </w:rPr>
        <w:t xml:space="preserve">(Scotland) </w:t>
      </w:r>
      <w:r w:rsidRPr="00431F52">
        <w:rPr>
          <w:rFonts w:ascii="Arial" w:hAnsi="Arial" w:cs="Arial"/>
          <w:sz w:val="24"/>
          <w:szCs w:val="24"/>
        </w:rPr>
        <w:t xml:space="preserve">Regulations </w:t>
      </w:r>
      <w:r w:rsidR="00F302A5" w:rsidRPr="00431F52">
        <w:rPr>
          <w:rFonts w:ascii="Arial" w:hAnsi="Arial" w:cs="Arial"/>
          <w:sz w:val="24"/>
          <w:szCs w:val="24"/>
        </w:rPr>
        <w:t>2011</w:t>
      </w:r>
      <w:r w:rsidR="0099086F" w:rsidRPr="00431F52">
        <w:rPr>
          <w:rFonts w:ascii="Arial" w:hAnsi="Arial" w:cs="Arial"/>
          <w:sz w:val="24"/>
          <w:szCs w:val="24"/>
        </w:rPr>
        <w:t xml:space="preserve"> (known as “WML regulations”)</w:t>
      </w:r>
      <w:r w:rsidR="00F302A5" w:rsidRPr="00431F52">
        <w:rPr>
          <w:rFonts w:ascii="Arial" w:hAnsi="Arial" w:cs="Arial"/>
          <w:sz w:val="24"/>
          <w:szCs w:val="24"/>
        </w:rPr>
        <w:t xml:space="preserve"> </w:t>
      </w:r>
      <w:r w:rsidRPr="00431F52">
        <w:rPr>
          <w:rFonts w:ascii="Arial" w:hAnsi="Arial" w:cs="Arial"/>
          <w:sz w:val="24"/>
          <w:szCs w:val="24"/>
        </w:rPr>
        <w:t>include</w:t>
      </w:r>
      <w:r w:rsidR="00C83FF9" w:rsidRPr="00431F52">
        <w:rPr>
          <w:rFonts w:ascii="Arial" w:hAnsi="Arial" w:cs="Arial"/>
          <w:sz w:val="24"/>
          <w:szCs w:val="24"/>
        </w:rPr>
        <w:t>d</w:t>
      </w:r>
      <w:r w:rsidRPr="00431F52">
        <w:rPr>
          <w:rFonts w:ascii="Arial" w:hAnsi="Arial" w:cs="Arial"/>
          <w:sz w:val="24"/>
          <w:szCs w:val="24"/>
        </w:rPr>
        <w:t xml:space="preserve"> ensuring that waste is recovered or disposed of without endangering human health, and without causing nuisance through odours.</w:t>
      </w:r>
      <w:r w:rsidR="00BB638B" w:rsidRPr="00431F52">
        <w:rPr>
          <w:rFonts w:ascii="Arial" w:hAnsi="Arial" w:cs="Arial"/>
          <w:sz w:val="24"/>
          <w:szCs w:val="24"/>
        </w:rPr>
        <w:t xml:space="preserve"> </w:t>
      </w:r>
      <w:r w:rsidR="000F2319" w:rsidRPr="00431F52">
        <w:rPr>
          <w:rFonts w:ascii="Arial" w:hAnsi="Arial" w:cs="Arial"/>
          <w:sz w:val="24"/>
          <w:szCs w:val="24"/>
        </w:rPr>
        <w:t>Waste management activities are now regulated under EASR</w:t>
      </w:r>
      <w:r w:rsidR="00F3764A" w:rsidRPr="00431F52">
        <w:rPr>
          <w:rFonts w:ascii="Arial" w:hAnsi="Arial" w:cs="Arial"/>
          <w:sz w:val="24"/>
          <w:szCs w:val="24"/>
        </w:rPr>
        <w:t xml:space="preserve">, which makes </w:t>
      </w:r>
      <w:proofErr w:type="gramStart"/>
      <w:r w:rsidR="00F3764A" w:rsidRPr="00431F52">
        <w:rPr>
          <w:rFonts w:ascii="Arial" w:hAnsi="Arial" w:cs="Arial"/>
          <w:sz w:val="24"/>
          <w:szCs w:val="24"/>
        </w:rPr>
        <w:t>a number of</w:t>
      </w:r>
      <w:proofErr w:type="gramEnd"/>
      <w:r w:rsidR="00F3764A" w:rsidRPr="00431F52">
        <w:rPr>
          <w:rFonts w:ascii="Arial" w:hAnsi="Arial" w:cs="Arial"/>
          <w:sz w:val="24"/>
          <w:szCs w:val="24"/>
        </w:rPr>
        <w:t xml:space="preserve"> consequential amendments to </w:t>
      </w:r>
      <w:r w:rsidR="0080187F" w:rsidRPr="00431F52">
        <w:rPr>
          <w:rFonts w:ascii="Arial" w:hAnsi="Arial" w:cs="Arial"/>
          <w:sz w:val="24"/>
          <w:szCs w:val="24"/>
        </w:rPr>
        <w:t xml:space="preserve">the provisions of Part II of EPA90 that remain extant. </w:t>
      </w:r>
      <w:r w:rsidR="00271A0E" w:rsidRPr="00431F52">
        <w:rPr>
          <w:rFonts w:ascii="Arial" w:hAnsi="Arial" w:cs="Arial"/>
          <w:sz w:val="24"/>
          <w:szCs w:val="24"/>
        </w:rPr>
        <w:t xml:space="preserve">Under </w:t>
      </w:r>
      <w:r w:rsidR="00637F43" w:rsidRPr="00431F52">
        <w:rPr>
          <w:rFonts w:ascii="Arial" w:hAnsi="Arial" w:cs="Arial"/>
          <w:sz w:val="24"/>
          <w:szCs w:val="24"/>
        </w:rPr>
        <w:t xml:space="preserve">Schedule 11 of </w:t>
      </w:r>
      <w:r w:rsidR="00271A0E" w:rsidRPr="00431F52">
        <w:rPr>
          <w:rFonts w:ascii="Arial" w:hAnsi="Arial" w:cs="Arial"/>
          <w:sz w:val="24"/>
          <w:szCs w:val="24"/>
        </w:rPr>
        <w:t>EASR, w</w:t>
      </w:r>
      <w:r w:rsidR="004B4B75" w:rsidRPr="00431F52">
        <w:rPr>
          <w:rFonts w:ascii="Arial" w:hAnsi="Arial" w:cs="Arial"/>
          <w:sz w:val="24"/>
          <w:szCs w:val="24"/>
        </w:rPr>
        <w:t xml:space="preserve">aste management activities include landfill activities, incineration or co-incineration of solid or liquid waste at a waste incineration or co-incineration plant, recovery of waste by application to land for the purpose of soil improvement, and </w:t>
      </w:r>
      <w:r w:rsidR="00271A0E" w:rsidRPr="00431F52">
        <w:rPr>
          <w:rFonts w:ascii="Arial" w:hAnsi="Arial" w:cs="Arial"/>
          <w:sz w:val="24"/>
          <w:szCs w:val="24"/>
        </w:rPr>
        <w:t xml:space="preserve">the </w:t>
      </w:r>
      <w:r w:rsidR="004B4B75" w:rsidRPr="00431F52">
        <w:rPr>
          <w:rFonts w:ascii="Arial" w:hAnsi="Arial" w:cs="Arial"/>
          <w:sz w:val="24"/>
          <w:szCs w:val="24"/>
        </w:rPr>
        <w:t>management of waste motor vehicles, waste electrical and electronic equipment and batteries</w:t>
      </w:r>
      <w:r w:rsidR="006203F7" w:rsidRPr="00431F52">
        <w:rPr>
          <w:rFonts w:ascii="Arial" w:hAnsi="Arial" w:cs="Arial"/>
          <w:sz w:val="24"/>
          <w:szCs w:val="24"/>
        </w:rPr>
        <w:t xml:space="preserve">, each of which </w:t>
      </w:r>
      <w:r w:rsidR="00E97E7E" w:rsidRPr="00431F52">
        <w:rPr>
          <w:rFonts w:ascii="Arial" w:hAnsi="Arial" w:cs="Arial"/>
          <w:sz w:val="24"/>
          <w:szCs w:val="24"/>
        </w:rPr>
        <w:t xml:space="preserve">also </w:t>
      </w:r>
      <w:r w:rsidR="006203F7" w:rsidRPr="00431F52">
        <w:rPr>
          <w:rFonts w:ascii="Arial" w:hAnsi="Arial" w:cs="Arial"/>
          <w:sz w:val="24"/>
          <w:szCs w:val="24"/>
        </w:rPr>
        <w:t>has its own technical schedule</w:t>
      </w:r>
      <w:r w:rsidR="004B4B75" w:rsidRPr="00431F52">
        <w:rPr>
          <w:rFonts w:ascii="Arial" w:hAnsi="Arial" w:cs="Arial"/>
          <w:sz w:val="24"/>
          <w:szCs w:val="24"/>
        </w:rPr>
        <w:t>.</w:t>
      </w:r>
      <w:r w:rsidR="00834CB1" w:rsidRPr="00431F52">
        <w:rPr>
          <w:rFonts w:ascii="Arial" w:hAnsi="Arial" w:cs="Arial"/>
          <w:sz w:val="24"/>
          <w:szCs w:val="24"/>
        </w:rPr>
        <w:t xml:space="preserve"> </w:t>
      </w:r>
      <w:r w:rsidR="00E87C68" w:rsidRPr="00431F52">
        <w:rPr>
          <w:rFonts w:ascii="Arial" w:hAnsi="Arial" w:cs="Arial"/>
          <w:sz w:val="24"/>
          <w:szCs w:val="24"/>
        </w:rPr>
        <w:t xml:space="preserve">As noted above, certain waste management activities are included </w:t>
      </w:r>
      <w:r w:rsidR="00583A7F" w:rsidRPr="00431F52">
        <w:rPr>
          <w:rFonts w:ascii="Arial" w:hAnsi="Arial" w:cs="Arial"/>
          <w:sz w:val="24"/>
          <w:szCs w:val="24"/>
        </w:rPr>
        <w:t>within Annex I of the IED and are therefore regulated as a Schedule 20 emissions activity under EASR</w:t>
      </w:r>
      <w:r w:rsidR="00DC30D8" w:rsidRPr="00431F52">
        <w:rPr>
          <w:rFonts w:ascii="Arial" w:hAnsi="Arial" w:cs="Arial"/>
          <w:sz w:val="24"/>
          <w:szCs w:val="24"/>
        </w:rPr>
        <w:t xml:space="preserve"> as well as being a waste management activity under Schedule 11 of EASR</w:t>
      </w:r>
      <w:r w:rsidR="004B4B75" w:rsidRPr="00431F52">
        <w:rPr>
          <w:rFonts w:ascii="Arial" w:hAnsi="Arial" w:cs="Arial"/>
          <w:sz w:val="24"/>
          <w:szCs w:val="24"/>
        </w:rPr>
        <w:t>, to which specific technical schedules may also apply</w:t>
      </w:r>
      <w:r w:rsidR="00583A7F" w:rsidRPr="00431F52">
        <w:rPr>
          <w:rFonts w:ascii="Arial" w:hAnsi="Arial" w:cs="Arial"/>
          <w:sz w:val="24"/>
          <w:szCs w:val="24"/>
        </w:rPr>
        <w:t xml:space="preserve">. </w:t>
      </w:r>
    </w:p>
    <w:p w14:paraId="23C1D0AD" w14:textId="14657443" w:rsidR="00AA2F6A" w:rsidRPr="00431F52" w:rsidRDefault="003021EB" w:rsidP="00431F52">
      <w:pPr>
        <w:spacing w:after="240" w:line="360" w:lineRule="auto"/>
        <w:ind w:right="11"/>
        <w:rPr>
          <w:rFonts w:ascii="Arial" w:hAnsi="Arial" w:cs="Arial"/>
          <w:sz w:val="24"/>
          <w:szCs w:val="24"/>
        </w:rPr>
      </w:pPr>
      <w:r w:rsidRPr="00431F52">
        <w:rPr>
          <w:rFonts w:ascii="Arial" w:hAnsi="Arial" w:cs="Arial"/>
          <w:sz w:val="24"/>
          <w:szCs w:val="24"/>
        </w:rPr>
        <w:t>The EPA90</w:t>
      </w:r>
      <w:r w:rsidR="00470FD9" w:rsidRPr="00431F52">
        <w:rPr>
          <w:rFonts w:ascii="Arial" w:hAnsi="Arial" w:cs="Arial"/>
          <w:sz w:val="24"/>
          <w:szCs w:val="24"/>
        </w:rPr>
        <w:t xml:space="preserve"> regulation 33 (1) (c)</w:t>
      </w:r>
      <w:r w:rsidRPr="00431F52">
        <w:rPr>
          <w:rFonts w:ascii="Arial" w:hAnsi="Arial" w:cs="Arial"/>
          <w:sz w:val="24"/>
          <w:szCs w:val="24"/>
        </w:rPr>
        <w:t xml:space="preserve"> provides it is an offence for a person to keep or </w:t>
      </w:r>
      <w:r w:rsidR="00890790" w:rsidRPr="00431F52">
        <w:rPr>
          <w:rFonts w:ascii="Arial" w:hAnsi="Arial" w:cs="Arial"/>
          <w:sz w:val="24"/>
          <w:szCs w:val="24"/>
        </w:rPr>
        <w:t>manage</w:t>
      </w:r>
      <w:r w:rsidR="00EF3F24" w:rsidRPr="00431F52">
        <w:rPr>
          <w:rFonts w:ascii="Arial" w:hAnsi="Arial" w:cs="Arial"/>
          <w:sz w:val="24"/>
          <w:szCs w:val="24"/>
        </w:rPr>
        <w:t xml:space="preserve"> </w:t>
      </w:r>
      <w:r w:rsidRPr="00431F52">
        <w:rPr>
          <w:rFonts w:ascii="Arial" w:hAnsi="Arial" w:cs="Arial"/>
          <w:sz w:val="24"/>
          <w:szCs w:val="24"/>
        </w:rPr>
        <w:t>controlled waste in a manner likely to cause pollution of the environment or harm to human health.</w:t>
      </w:r>
      <w:r w:rsidR="00470FD9" w:rsidRPr="00431F52">
        <w:rPr>
          <w:rFonts w:ascii="Arial" w:hAnsi="Arial" w:cs="Arial"/>
          <w:sz w:val="24"/>
          <w:szCs w:val="24"/>
        </w:rPr>
        <w:t xml:space="preserve"> Schedule 22 of EASR amended EPA90 regulation 33 (a) and (b) as it remains an offence to deposit controlled waste or submit controlled waste to any listed operation as well. </w:t>
      </w:r>
    </w:p>
    <w:p w14:paraId="6D70173F" w14:textId="7D7AD427" w:rsidR="006F2AAB" w:rsidRPr="00431F52" w:rsidRDefault="003021EB" w:rsidP="00431F52">
      <w:pPr>
        <w:spacing w:after="240" w:line="360" w:lineRule="auto"/>
        <w:ind w:right="11"/>
        <w:rPr>
          <w:rFonts w:ascii="Arial" w:hAnsi="Arial" w:cs="Arial"/>
          <w:sz w:val="24"/>
          <w:szCs w:val="24"/>
        </w:rPr>
      </w:pPr>
      <w:r w:rsidRPr="00431F52">
        <w:rPr>
          <w:rFonts w:ascii="Arial" w:hAnsi="Arial" w:cs="Arial"/>
          <w:sz w:val="24"/>
          <w:szCs w:val="24"/>
        </w:rPr>
        <w:t xml:space="preserve">For the purposes of EPA90, “pollution of the environment” </w:t>
      </w:r>
      <w:r w:rsidR="00415B25" w:rsidRPr="00431F52">
        <w:rPr>
          <w:rFonts w:ascii="Arial" w:hAnsi="Arial" w:cs="Arial"/>
          <w:sz w:val="24"/>
          <w:szCs w:val="24"/>
        </w:rPr>
        <w:t>means</w:t>
      </w:r>
      <w:r w:rsidRPr="00431F52">
        <w:rPr>
          <w:rFonts w:ascii="Arial" w:hAnsi="Arial" w:cs="Arial"/>
          <w:sz w:val="24"/>
          <w:szCs w:val="24"/>
        </w:rPr>
        <w:t xml:space="preserve"> pollution of the environment due to the release or escape into any environmental medium from land where controlled waste is treated, kept or deposited</w:t>
      </w:r>
      <w:r w:rsidR="0008750F" w:rsidRPr="00431F52">
        <w:rPr>
          <w:rFonts w:ascii="Arial" w:hAnsi="Arial" w:cs="Arial"/>
          <w:sz w:val="24"/>
          <w:szCs w:val="24"/>
        </w:rPr>
        <w:t xml:space="preserve">, </w:t>
      </w:r>
      <w:r w:rsidR="006F2AAB" w:rsidRPr="00431F52">
        <w:rPr>
          <w:rFonts w:ascii="Arial" w:hAnsi="Arial" w:cs="Arial"/>
          <w:sz w:val="24"/>
          <w:szCs w:val="24"/>
        </w:rPr>
        <w:t xml:space="preserve">or from fixed plant by means of which controlled waste is treated, kept or disposed of, </w:t>
      </w:r>
      <w:r w:rsidRPr="00431F52">
        <w:rPr>
          <w:rFonts w:ascii="Arial" w:hAnsi="Arial" w:cs="Arial"/>
          <w:sz w:val="24"/>
          <w:szCs w:val="24"/>
        </w:rPr>
        <w:t xml:space="preserve">of substances or articles constituting or resulting from the waste and </w:t>
      </w:r>
      <w:r w:rsidRPr="00431F52">
        <w:rPr>
          <w:rFonts w:ascii="Arial" w:hAnsi="Arial" w:cs="Arial"/>
          <w:sz w:val="24"/>
          <w:szCs w:val="24"/>
        </w:rPr>
        <w:lastRenderedPageBreak/>
        <w:t xml:space="preserve">capable </w:t>
      </w:r>
      <w:r w:rsidR="00BE2D2D" w:rsidRPr="00431F52">
        <w:rPr>
          <w:rFonts w:ascii="Arial" w:hAnsi="Arial" w:cs="Arial"/>
          <w:sz w:val="24"/>
          <w:szCs w:val="24"/>
        </w:rPr>
        <w:t>(</w:t>
      </w:r>
      <w:r w:rsidRPr="00431F52">
        <w:rPr>
          <w:rFonts w:ascii="Arial" w:hAnsi="Arial" w:cs="Arial"/>
          <w:sz w:val="24"/>
          <w:szCs w:val="24"/>
        </w:rPr>
        <w:t>by reason of the quantity or concentration involved) of causing harm to man or any other living organisms supported by the environment</w:t>
      </w:r>
      <w:r w:rsidR="00BA0A38" w:rsidRPr="00431F52">
        <w:rPr>
          <w:rFonts w:ascii="Arial" w:hAnsi="Arial" w:cs="Arial"/>
          <w:sz w:val="24"/>
          <w:szCs w:val="24"/>
        </w:rPr>
        <w:t xml:space="preserve"> (Section 29(3) EPA90)</w:t>
      </w:r>
      <w:r w:rsidRPr="00431F52">
        <w:rPr>
          <w:rFonts w:ascii="Arial" w:hAnsi="Arial" w:cs="Arial"/>
          <w:sz w:val="24"/>
          <w:szCs w:val="24"/>
        </w:rPr>
        <w:t>.</w:t>
      </w:r>
      <w:r w:rsidR="00BB638B" w:rsidRPr="00431F52">
        <w:rPr>
          <w:rFonts w:ascii="Arial" w:hAnsi="Arial" w:cs="Arial"/>
          <w:sz w:val="24"/>
          <w:szCs w:val="24"/>
        </w:rPr>
        <w:t xml:space="preserve"> </w:t>
      </w:r>
    </w:p>
    <w:p w14:paraId="5D6F45FA" w14:textId="50B9E9B0" w:rsidR="00AA2F6A" w:rsidRPr="00431F52" w:rsidRDefault="003021EB" w:rsidP="00431F52">
      <w:pPr>
        <w:spacing w:after="240" w:line="360" w:lineRule="auto"/>
        <w:ind w:right="11"/>
        <w:rPr>
          <w:rFonts w:ascii="Arial" w:hAnsi="Arial" w:cs="Arial"/>
          <w:sz w:val="24"/>
          <w:szCs w:val="24"/>
        </w:rPr>
      </w:pPr>
      <w:r w:rsidRPr="00431F52">
        <w:rPr>
          <w:rFonts w:ascii="Arial" w:hAnsi="Arial" w:cs="Arial"/>
          <w:sz w:val="24"/>
          <w:szCs w:val="24"/>
        </w:rPr>
        <w:t>“Harm” for this purpose means harm to the health of living organisms or other interference with ecological systems of which they are part and in the case of man includes offence to any senses or harm to property (Section 29</w:t>
      </w:r>
      <w:r w:rsidR="00707AC3" w:rsidRPr="00431F52">
        <w:rPr>
          <w:rFonts w:ascii="Arial" w:hAnsi="Arial" w:cs="Arial"/>
          <w:sz w:val="24"/>
          <w:szCs w:val="24"/>
        </w:rPr>
        <w:t>(5)</w:t>
      </w:r>
      <w:r w:rsidRPr="00431F52">
        <w:rPr>
          <w:rFonts w:ascii="Arial" w:hAnsi="Arial" w:cs="Arial"/>
          <w:sz w:val="24"/>
          <w:szCs w:val="24"/>
        </w:rPr>
        <w:t xml:space="preserve"> EPA90).</w:t>
      </w:r>
    </w:p>
    <w:p w14:paraId="60A86F49" w14:textId="77777777" w:rsidR="00470FD9" w:rsidRPr="00431F52" w:rsidRDefault="003021EB" w:rsidP="00431F52">
      <w:pPr>
        <w:spacing w:after="240" w:line="360" w:lineRule="auto"/>
        <w:ind w:right="13"/>
        <w:rPr>
          <w:rFonts w:ascii="Arial" w:hAnsi="Arial" w:cs="Arial"/>
          <w:sz w:val="24"/>
          <w:szCs w:val="24"/>
        </w:rPr>
      </w:pPr>
      <w:bookmarkStart w:id="7" w:name="_Hlk197333307"/>
      <w:r w:rsidRPr="00431F52">
        <w:rPr>
          <w:rFonts w:ascii="Arial" w:hAnsi="Arial" w:cs="Arial"/>
          <w:sz w:val="24"/>
          <w:szCs w:val="24"/>
        </w:rPr>
        <w:t>The</w:t>
      </w:r>
      <w:r w:rsidR="0099086F" w:rsidRPr="00431F52">
        <w:rPr>
          <w:rFonts w:ascii="Arial" w:hAnsi="Arial" w:cs="Arial"/>
          <w:sz w:val="24"/>
          <w:szCs w:val="24"/>
        </w:rPr>
        <w:t xml:space="preserve"> </w:t>
      </w:r>
      <w:r w:rsidR="00BB638B" w:rsidRPr="00431F52">
        <w:rPr>
          <w:rFonts w:ascii="Arial" w:hAnsi="Arial" w:cs="Arial"/>
          <w:sz w:val="24"/>
          <w:szCs w:val="24"/>
        </w:rPr>
        <w:t xml:space="preserve">EASR </w:t>
      </w:r>
      <w:r w:rsidR="0099086F" w:rsidRPr="00431F52">
        <w:rPr>
          <w:rFonts w:ascii="Arial" w:hAnsi="Arial" w:cs="Arial"/>
          <w:sz w:val="24"/>
          <w:szCs w:val="24"/>
        </w:rPr>
        <w:t>regulations</w:t>
      </w:r>
      <w:r w:rsidRPr="00431F52">
        <w:rPr>
          <w:rFonts w:ascii="Arial" w:hAnsi="Arial" w:cs="Arial"/>
          <w:sz w:val="24"/>
          <w:szCs w:val="24"/>
        </w:rPr>
        <w:t xml:space="preserve"> place a duty on SEPA to </w:t>
      </w:r>
      <w:r w:rsidR="00FE3017" w:rsidRPr="00431F52">
        <w:rPr>
          <w:rFonts w:ascii="Arial" w:hAnsi="Arial" w:cs="Arial"/>
          <w:sz w:val="24"/>
          <w:szCs w:val="24"/>
        </w:rPr>
        <w:t>take the general aims into account when carrying out a relevant function.</w:t>
      </w:r>
      <w:r w:rsidRPr="00431F52">
        <w:rPr>
          <w:rFonts w:ascii="Arial" w:hAnsi="Arial" w:cs="Arial"/>
          <w:sz w:val="24"/>
          <w:szCs w:val="24"/>
        </w:rPr>
        <w:t xml:space="preserve"> The </w:t>
      </w:r>
      <w:r w:rsidR="00C21A58" w:rsidRPr="00431F52">
        <w:rPr>
          <w:rFonts w:ascii="Arial" w:hAnsi="Arial" w:cs="Arial"/>
          <w:sz w:val="24"/>
          <w:szCs w:val="24"/>
        </w:rPr>
        <w:t>general aims are that all appropriate measures are taken</w:t>
      </w:r>
      <w:r w:rsidR="00470FD9" w:rsidRPr="00431F52">
        <w:rPr>
          <w:rFonts w:ascii="Arial" w:hAnsi="Arial" w:cs="Arial"/>
          <w:sz w:val="24"/>
          <w:szCs w:val="24"/>
        </w:rPr>
        <w:t>:</w:t>
      </w:r>
    </w:p>
    <w:p w14:paraId="41DE7BA7" w14:textId="61279CEE" w:rsidR="00C21A58" w:rsidRPr="00431F52" w:rsidRDefault="00C21A58" w:rsidP="00431F52">
      <w:pPr>
        <w:spacing w:after="240" w:line="360" w:lineRule="auto"/>
        <w:ind w:right="13"/>
        <w:rPr>
          <w:rFonts w:ascii="Arial" w:hAnsi="Arial" w:cs="Arial"/>
          <w:sz w:val="24"/>
          <w:szCs w:val="24"/>
        </w:rPr>
      </w:pPr>
      <w:r w:rsidRPr="00431F52">
        <w:rPr>
          <w:rFonts w:ascii="Arial" w:hAnsi="Arial" w:cs="Arial"/>
          <w:sz w:val="24"/>
          <w:szCs w:val="24"/>
        </w:rPr>
        <w:t xml:space="preserve"> to prevent or, where that is not practicable, to minimise environmental </w:t>
      </w:r>
      <w:proofErr w:type="gramStart"/>
      <w:r w:rsidRPr="00431F52">
        <w:rPr>
          <w:rFonts w:ascii="Arial" w:hAnsi="Arial" w:cs="Arial"/>
          <w:sz w:val="24"/>
          <w:szCs w:val="24"/>
        </w:rPr>
        <w:t>harm;</w:t>
      </w:r>
      <w:proofErr w:type="gramEnd"/>
    </w:p>
    <w:p w14:paraId="5AC4056C" w14:textId="2DD7D6B5" w:rsidR="00C21A58" w:rsidRPr="00431F52" w:rsidRDefault="00C21A58" w:rsidP="001B2608">
      <w:pPr>
        <w:pStyle w:val="ListParagraph"/>
        <w:numPr>
          <w:ilvl w:val="0"/>
          <w:numId w:val="83"/>
        </w:numPr>
        <w:spacing w:after="240" w:line="360" w:lineRule="auto"/>
        <w:ind w:right="13"/>
        <w:rPr>
          <w:rFonts w:ascii="Arial" w:hAnsi="Arial" w:cs="Arial"/>
          <w:sz w:val="24"/>
          <w:szCs w:val="24"/>
        </w:rPr>
      </w:pPr>
      <w:r w:rsidRPr="00431F52">
        <w:rPr>
          <w:rFonts w:ascii="Arial" w:hAnsi="Arial" w:cs="Arial"/>
          <w:sz w:val="24"/>
          <w:szCs w:val="24"/>
        </w:rPr>
        <w:t>to prevent and to limit the consequences of accidents which could have an impact on the environment; and</w:t>
      </w:r>
    </w:p>
    <w:p w14:paraId="2FEF1B5B" w14:textId="647D3038" w:rsidR="00C21A58" w:rsidRPr="00431F52" w:rsidRDefault="00C21A58" w:rsidP="001B2608">
      <w:pPr>
        <w:pStyle w:val="ListParagraph"/>
        <w:numPr>
          <w:ilvl w:val="0"/>
          <w:numId w:val="83"/>
        </w:numPr>
        <w:spacing w:after="240" w:line="360" w:lineRule="auto"/>
        <w:ind w:right="13"/>
        <w:rPr>
          <w:rFonts w:ascii="Arial" w:hAnsi="Arial" w:cs="Arial"/>
          <w:sz w:val="24"/>
          <w:szCs w:val="24"/>
        </w:rPr>
      </w:pPr>
      <w:r w:rsidRPr="00431F52">
        <w:rPr>
          <w:rFonts w:ascii="Arial" w:hAnsi="Arial" w:cs="Arial"/>
          <w:sz w:val="24"/>
          <w:szCs w:val="24"/>
        </w:rPr>
        <w:t>to use resources in a sustainable way,</w:t>
      </w:r>
      <w:r w:rsidR="00470FD9" w:rsidRPr="00431F52">
        <w:rPr>
          <w:rFonts w:ascii="Arial" w:hAnsi="Arial" w:cs="Arial"/>
          <w:sz w:val="24"/>
          <w:szCs w:val="24"/>
        </w:rPr>
        <w:t xml:space="preserve"> </w:t>
      </w:r>
      <w:r w:rsidR="00764874" w:rsidRPr="00431F52">
        <w:rPr>
          <w:rFonts w:ascii="Arial" w:hAnsi="Arial" w:cs="Arial"/>
          <w:sz w:val="24"/>
          <w:szCs w:val="24"/>
        </w:rPr>
        <w:t xml:space="preserve">in the carrying on, and decommissioning, of regulated activities and following cessation of the carrying on of the regulated activity. </w:t>
      </w:r>
    </w:p>
    <w:p w14:paraId="077B8E3B" w14:textId="7E9DAC19" w:rsidR="00764874" w:rsidRPr="00431F52" w:rsidRDefault="00764874" w:rsidP="00431F52">
      <w:pPr>
        <w:spacing w:after="240" w:line="360" w:lineRule="auto"/>
        <w:ind w:right="13"/>
        <w:rPr>
          <w:rFonts w:ascii="Arial" w:hAnsi="Arial" w:cs="Arial"/>
          <w:sz w:val="24"/>
          <w:szCs w:val="24"/>
        </w:rPr>
      </w:pPr>
      <w:r w:rsidRPr="00431F52">
        <w:rPr>
          <w:rFonts w:ascii="Arial" w:hAnsi="Arial" w:cs="Arial"/>
          <w:sz w:val="24"/>
          <w:szCs w:val="24"/>
        </w:rPr>
        <w:t xml:space="preserve">As set out above for industrial activities, </w:t>
      </w:r>
      <w:r w:rsidR="007B2BE0" w:rsidRPr="00431F52">
        <w:rPr>
          <w:rFonts w:ascii="Arial" w:hAnsi="Arial" w:cs="Arial"/>
          <w:sz w:val="24"/>
          <w:szCs w:val="24"/>
        </w:rPr>
        <w:t>e</w:t>
      </w:r>
      <w:r w:rsidRPr="00431F52">
        <w:rPr>
          <w:rFonts w:ascii="Arial" w:hAnsi="Arial" w:cs="Arial"/>
          <w:sz w:val="24"/>
          <w:szCs w:val="24"/>
        </w:rPr>
        <w:t>nvironmental harm is defined in the Regulatory Reform (Scotland) Act 2014 and includes offence to the senses of human beings.</w:t>
      </w:r>
      <w:r w:rsidR="000B4DDC" w:rsidRPr="00431F52">
        <w:rPr>
          <w:rFonts w:ascii="Arial" w:hAnsi="Arial" w:cs="Arial"/>
          <w:sz w:val="24"/>
          <w:szCs w:val="24"/>
        </w:rPr>
        <w:t xml:space="preserve"> </w:t>
      </w:r>
    </w:p>
    <w:bookmarkEnd w:id="7"/>
    <w:p w14:paraId="1FFD71CB" w14:textId="382F5A19" w:rsidR="00DD0965" w:rsidRPr="00431F52" w:rsidRDefault="00DD0965" w:rsidP="00431F52">
      <w:pPr>
        <w:spacing w:after="240" w:line="360" w:lineRule="auto"/>
        <w:ind w:right="13"/>
        <w:rPr>
          <w:rFonts w:ascii="Arial" w:hAnsi="Arial" w:cs="Arial"/>
          <w:sz w:val="24"/>
          <w:szCs w:val="24"/>
        </w:rPr>
      </w:pPr>
      <w:r w:rsidRPr="00431F52">
        <w:rPr>
          <w:rFonts w:ascii="Arial" w:hAnsi="Arial" w:cs="Arial"/>
          <w:sz w:val="24"/>
          <w:szCs w:val="24"/>
        </w:rPr>
        <w:t xml:space="preserve">Notwithstanding the revocation of the WML Regulations by EASR, </w:t>
      </w:r>
      <w:r w:rsidR="00CD1EDD" w:rsidRPr="00431F52">
        <w:rPr>
          <w:rFonts w:ascii="Arial" w:hAnsi="Arial" w:cs="Arial"/>
          <w:sz w:val="24"/>
          <w:szCs w:val="24"/>
        </w:rPr>
        <w:t>most of the provisions of the WML Regulations</w:t>
      </w:r>
      <w:r w:rsidRPr="00431F52">
        <w:rPr>
          <w:rFonts w:ascii="Arial" w:hAnsi="Arial" w:cs="Arial"/>
          <w:sz w:val="24"/>
          <w:szCs w:val="24"/>
        </w:rPr>
        <w:t xml:space="preserve"> continue to </w:t>
      </w:r>
      <w:r w:rsidR="006A692F" w:rsidRPr="00431F52">
        <w:rPr>
          <w:rFonts w:ascii="Arial" w:hAnsi="Arial" w:cs="Arial"/>
          <w:sz w:val="24"/>
          <w:szCs w:val="24"/>
        </w:rPr>
        <w:t>have effect</w:t>
      </w:r>
      <w:r w:rsidR="00FA67AC" w:rsidRPr="00431F52">
        <w:rPr>
          <w:rFonts w:ascii="Arial" w:hAnsi="Arial" w:cs="Arial"/>
          <w:sz w:val="24"/>
          <w:szCs w:val="24"/>
        </w:rPr>
        <w:t xml:space="preserve"> in relation to </w:t>
      </w:r>
      <w:r w:rsidR="00D97770" w:rsidRPr="00431F52">
        <w:rPr>
          <w:rFonts w:ascii="Arial" w:hAnsi="Arial" w:cs="Arial"/>
          <w:sz w:val="24"/>
          <w:szCs w:val="24"/>
        </w:rPr>
        <w:t xml:space="preserve">almost all existing waste exemptions </w:t>
      </w:r>
      <w:r w:rsidR="004B2774" w:rsidRPr="00431F52">
        <w:rPr>
          <w:rFonts w:ascii="Arial" w:hAnsi="Arial" w:cs="Arial"/>
          <w:sz w:val="24"/>
          <w:szCs w:val="24"/>
        </w:rPr>
        <w:t>until 1 November 2026.</w:t>
      </w:r>
      <w:r w:rsidR="00CD1EDD" w:rsidRPr="00431F52">
        <w:rPr>
          <w:rFonts w:ascii="Arial" w:hAnsi="Arial" w:cs="Arial"/>
          <w:sz w:val="24"/>
          <w:szCs w:val="24"/>
        </w:rPr>
        <w:t xml:space="preserve"> </w:t>
      </w:r>
      <w:r w:rsidR="004250E3" w:rsidRPr="00431F52">
        <w:rPr>
          <w:rFonts w:ascii="Arial" w:hAnsi="Arial" w:cs="Arial"/>
          <w:sz w:val="24"/>
          <w:szCs w:val="24"/>
        </w:rPr>
        <w:t xml:space="preserve">These </w:t>
      </w:r>
      <w:r w:rsidR="00A01173" w:rsidRPr="00431F52">
        <w:rPr>
          <w:rFonts w:ascii="Arial" w:hAnsi="Arial" w:cs="Arial"/>
          <w:sz w:val="24"/>
          <w:szCs w:val="24"/>
        </w:rPr>
        <w:t xml:space="preserve">set out </w:t>
      </w:r>
      <w:proofErr w:type="gramStart"/>
      <w:r w:rsidR="00A01173" w:rsidRPr="00431F52">
        <w:rPr>
          <w:rFonts w:ascii="Arial" w:hAnsi="Arial" w:cs="Arial"/>
          <w:sz w:val="24"/>
          <w:szCs w:val="24"/>
        </w:rPr>
        <w:t>a number of</w:t>
      </w:r>
      <w:proofErr w:type="gramEnd"/>
      <w:r w:rsidR="00A01173" w:rsidRPr="00431F52">
        <w:rPr>
          <w:rFonts w:ascii="Arial" w:hAnsi="Arial" w:cs="Arial"/>
          <w:sz w:val="24"/>
          <w:szCs w:val="24"/>
        </w:rPr>
        <w:t xml:space="preserve"> relevant objectives in relation to waste management, including – </w:t>
      </w:r>
    </w:p>
    <w:p w14:paraId="3F66B1E4" w14:textId="48986082" w:rsidR="00343E85" w:rsidRPr="00431F52" w:rsidRDefault="003021EB" w:rsidP="00431F52">
      <w:pPr>
        <w:spacing w:after="240" w:line="360" w:lineRule="auto"/>
        <w:ind w:right="13"/>
        <w:rPr>
          <w:rFonts w:ascii="Arial" w:hAnsi="Arial" w:cs="Arial"/>
          <w:sz w:val="24"/>
          <w:szCs w:val="24"/>
        </w:rPr>
      </w:pPr>
      <w:r w:rsidRPr="00431F52">
        <w:rPr>
          <w:rFonts w:ascii="Arial" w:hAnsi="Arial" w:cs="Arial"/>
          <w:sz w:val="24"/>
          <w:szCs w:val="24"/>
        </w:rPr>
        <w:t xml:space="preserve">“Ensuring that waste is recovered or disposed of without endangering human health and without using processes or methods which could harm the environment and </w:t>
      </w:r>
      <w:proofErr w:type="gramStart"/>
      <w:r w:rsidRPr="00431F52">
        <w:rPr>
          <w:rFonts w:ascii="Arial" w:hAnsi="Arial" w:cs="Arial"/>
          <w:sz w:val="24"/>
          <w:szCs w:val="24"/>
        </w:rPr>
        <w:t>in particular without</w:t>
      </w:r>
      <w:proofErr w:type="gramEnd"/>
      <w:r w:rsidRPr="00431F52">
        <w:rPr>
          <w:rFonts w:ascii="Arial" w:hAnsi="Arial" w:cs="Arial"/>
          <w:sz w:val="24"/>
          <w:szCs w:val="24"/>
        </w:rPr>
        <w:t>:</w:t>
      </w:r>
    </w:p>
    <w:p w14:paraId="78A98FD1" w14:textId="77777777" w:rsidR="00AA2F6A" w:rsidRPr="00431F52" w:rsidRDefault="003021EB" w:rsidP="00431F52">
      <w:pPr>
        <w:numPr>
          <w:ilvl w:val="0"/>
          <w:numId w:val="1"/>
        </w:numPr>
        <w:spacing w:after="240" w:line="360" w:lineRule="auto"/>
        <w:ind w:left="0" w:right="13"/>
        <w:rPr>
          <w:rFonts w:ascii="Arial" w:hAnsi="Arial" w:cs="Arial"/>
          <w:sz w:val="24"/>
          <w:szCs w:val="24"/>
        </w:rPr>
      </w:pPr>
      <w:r w:rsidRPr="00431F52">
        <w:rPr>
          <w:rFonts w:ascii="Arial" w:hAnsi="Arial" w:cs="Arial"/>
          <w:sz w:val="24"/>
          <w:szCs w:val="24"/>
        </w:rPr>
        <w:t>risk to water, air, soil, plants or animals; or</w:t>
      </w:r>
    </w:p>
    <w:p w14:paraId="1BFF492D" w14:textId="77777777" w:rsidR="00AA2F6A" w:rsidRPr="00431F52" w:rsidRDefault="003021EB" w:rsidP="00431F52">
      <w:pPr>
        <w:numPr>
          <w:ilvl w:val="0"/>
          <w:numId w:val="1"/>
        </w:numPr>
        <w:spacing w:after="240" w:line="360" w:lineRule="auto"/>
        <w:ind w:left="0" w:right="13"/>
        <w:rPr>
          <w:rFonts w:ascii="Arial" w:hAnsi="Arial" w:cs="Arial"/>
          <w:sz w:val="24"/>
          <w:szCs w:val="24"/>
        </w:rPr>
      </w:pPr>
      <w:r w:rsidRPr="00431F52">
        <w:rPr>
          <w:rFonts w:ascii="Arial" w:hAnsi="Arial" w:cs="Arial"/>
          <w:sz w:val="24"/>
          <w:szCs w:val="24"/>
        </w:rPr>
        <w:t>causing nuisance through noise or odours; or</w:t>
      </w:r>
    </w:p>
    <w:p w14:paraId="7C4DE281" w14:textId="1E9E190E" w:rsidR="00C049B2" w:rsidRPr="00431F52" w:rsidRDefault="003021EB" w:rsidP="00431F52">
      <w:pPr>
        <w:numPr>
          <w:ilvl w:val="0"/>
          <w:numId w:val="1"/>
        </w:numPr>
        <w:spacing w:after="240" w:line="360" w:lineRule="auto"/>
        <w:ind w:left="0" w:right="13"/>
        <w:rPr>
          <w:rFonts w:ascii="Arial" w:hAnsi="Arial" w:cs="Arial"/>
          <w:sz w:val="24"/>
          <w:szCs w:val="24"/>
        </w:rPr>
      </w:pPr>
      <w:r w:rsidRPr="00431F52">
        <w:rPr>
          <w:rFonts w:ascii="Arial" w:hAnsi="Arial" w:cs="Arial"/>
          <w:sz w:val="24"/>
          <w:szCs w:val="24"/>
        </w:rPr>
        <w:t>adversely affecting the countryside or places of special interest.</w:t>
      </w:r>
      <w:r w:rsidR="001F1C8D" w:rsidRPr="00431F52">
        <w:rPr>
          <w:rFonts w:ascii="Arial" w:hAnsi="Arial" w:cs="Arial"/>
          <w:sz w:val="24"/>
          <w:szCs w:val="24"/>
        </w:rPr>
        <w:t>”</w:t>
      </w:r>
    </w:p>
    <w:p w14:paraId="76BDB215" w14:textId="6565E906" w:rsidR="00AA2F6A" w:rsidRPr="00431F52" w:rsidRDefault="00470FD9" w:rsidP="00431F52">
      <w:pPr>
        <w:spacing w:after="240" w:line="360" w:lineRule="auto"/>
        <w:ind w:right="13"/>
        <w:rPr>
          <w:rFonts w:ascii="Arial" w:hAnsi="Arial" w:cs="Arial"/>
          <w:sz w:val="24"/>
          <w:szCs w:val="24"/>
        </w:rPr>
      </w:pPr>
      <w:hyperlink r:id="rId22" w:history="1">
        <w:r w:rsidRPr="00431F52">
          <w:rPr>
            <w:rStyle w:val="Hyperlink"/>
            <w:rFonts w:ascii="Arial" w:hAnsi="Arial" w:cs="Arial"/>
            <w:color w:val="auto"/>
            <w:sz w:val="24"/>
            <w:szCs w:val="24"/>
            <w:u w:val="none"/>
          </w:rPr>
          <w:t>You can read</w:t>
        </w:r>
        <w:r w:rsidR="006270A0" w:rsidRPr="00431F52">
          <w:rPr>
            <w:rStyle w:val="Hyperlink"/>
            <w:rFonts w:ascii="Arial" w:hAnsi="Arial" w:cs="Arial"/>
            <w:color w:val="auto"/>
            <w:sz w:val="24"/>
            <w:szCs w:val="24"/>
            <w:u w:val="none"/>
          </w:rPr>
          <w:t xml:space="preserve"> further details on SEPA's functions and the legislation we enforce</w:t>
        </w:r>
        <w:r w:rsidRPr="00431F52">
          <w:rPr>
            <w:rStyle w:val="Hyperlink"/>
            <w:rFonts w:ascii="Arial" w:hAnsi="Arial" w:cs="Arial"/>
            <w:color w:val="auto"/>
            <w:sz w:val="24"/>
            <w:szCs w:val="24"/>
            <w:u w:val="none"/>
          </w:rPr>
          <w:t xml:space="preserve"> on our website</w:t>
        </w:r>
        <w:r w:rsidR="007836C6" w:rsidRPr="00431F52">
          <w:rPr>
            <w:rStyle w:val="Hyperlink"/>
            <w:rFonts w:ascii="Arial" w:hAnsi="Arial" w:cs="Arial"/>
            <w:color w:val="auto"/>
            <w:sz w:val="24"/>
            <w:szCs w:val="24"/>
            <w:u w:val="none"/>
          </w:rPr>
          <w:t>.</w:t>
        </w:r>
      </w:hyperlink>
    </w:p>
    <w:p w14:paraId="6665C3C4" w14:textId="3AB07102" w:rsidR="00AA2F6A" w:rsidRDefault="003021EB" w:rsidP="00431F52">
      <w:pPr>
        <w:spacing w:after="240" w:line="360" w:lineRule="auto"/>
        <w:ind w:right="13"/>
        <w:rPr>
          <w:rFonts w:ascii="Arial" w:hAnsi="Arial" w:cs="Arial"/>
          <w:sz w:val="24"/>
          <w:szCs w:val="24"/>
        </w:rPr>
      </w:pPr>
      <w:r w:rsidRPr="00431F52">
        <w:rPr>
          <w:rFonts w:ascii="Arial" w:hAnsi="Arial" w:cs="Arial"/>
          <w:sz w:val="24"/>
          <w:szCs w:val="24"/>
        </w:rPr>
        <w:t xml:space="preserve">Emissions of odours from other sources such as sewage works not subject to </w:t>
      </w:r>
      <w:r w:rsidR="001C157F" w:rsidRPr="00431F52">
        <w:rPr>
          <w:rFonts w:ascii="Arial" w:hAnsi="Arial" w:cs="Arial"/>
          <w:sz w:val="24"/>
          <w:szCs w:val="24"/>
        </w:rPr>
        <w:t>EASR</w:t>
      </w:r>
      <w:r w:rsidRPr="00431F52">
        <w:rPr>
          <w:rFonts w:ascii="Arial" w:hAnsi="Arial" w:cs="Arial"/>
          <w:sz w:val="24"/>
          <w:szCs w:val="24"/>
        </w:rPr>
        <w:t xml:space="preserve"> are regulated by local authorities under statutory nuisance provisions.</w:t>
      </w:r>
    </w:p>
    <w:p w14:paraId="22B2A017" w14:textId="77777777" w:rsidR="00431F52" w:rsidRDefault="00431F52" w:rsidP="00431F52">
      <w:pPr>
        <w:spacing w:after="240" w:line="360" w:lineRule="auto"/>
        <w:ind w:right="13"/>
        <w:rPr>
          <w:rFonts w:ascii="Arial" w:hAnsi="Arial" w:cs="Arial"/>
          <w:sz w:val="24"/>
          <w:szCs w:val="24"/>
        </w:rPr>
      </w:pPr>
    </w:p>
    <w:p w14:paraId="588AF8A3" w14:textId="77777777" w:rsidR="00431F52" w:rsidRDefault="00431F52" w:rsidP="00431F52">
      <w:pPr>
        <w:spacing w:after="240" w:line="360" w:lineRule="auto"/>
        <w:ind w:right="13"/>
        <w:rPr>
          <w:rFonts w:ascii="Arial" w:hAnsi="Arial" w:cs="Arial"/>
          <w:sz w:val="24"/>
          <w:szCs w:val="24"/>
        </w:rPr>
      </w:pPr>
    </w:p>
    <w:p w14:paraId="69142505" w14:textId="77777777" w:rsidR="00AA2F6A" w:rsidRPr="00431F52" w:rsidRDefault="003021EB" w:rsidP="00431F52">
      <w:pPr>
        <w:pStyle w:val="Heading2"/>
        <w:rPr>
          <w:rFonts w:cs="Arial"/>
          <w:b w:val="0"/>
          <w:bCs/>
        </w:rPr>
      </w:pPr>
      <w:bookmarkStart w:id="8" w:name="_Toc197597116"/>
      <w:r w:rsidRPr="00431F52">
        <w:rPr>
          <w:rFonts w:cs="Arial"/>
          <w:bCs/>
        </w:rPr>
        <w:t>Statutory nuisance</w:t>
      </w:r>
      <w:bookmarkEnd w:id="8"/>
    </w:p>
    <w:p w14:paraId="44DD2375" w14:textId="4CC09F9E" w:rsidR="00AA2F6A" w:rsidRPr="00431F52" w:rsidRDefault="003021EB" w:rsidP="00431F52">
      <w:pPr>
        <w:spacing w:after="240" w:line="360" w:lineRule="auto"/>
        <w:ind w:right="11"/>
        <w:rPr>
          <w:rFonts w:ascii="Arial" w:hAnsi="Arial" w:cs="Arial"/>
          <w:sz w:val="24"/>
          <w:szCs w:val="24"/>
        </w:rPr>
      </w:pPr>
      <w:r w:rsidRPr="00431F52">
        <w:rPr>
          <w:rFonts w:ascii="Arial" w:hAnsi="Arial" w:cs="Arial"/>
          <w:sz w:val="24"/>
          <w:szCs w:val="24"/>
        </w:rPr>
        <w:t>Local authorities rather than SEPA regulate statutory nuisance under Part III of EPA90.</w:t>
      </w:r>
      <w:r w:rsidR="00BB638B" w:rsidRPr="00431F52">
        <w:rPr>
          <w:rFonts w:ascii="Arial" w:hAnsi="Arial" w:cs="Arial"/>
          <w:sz w:val="24"/>
          <w:szCs w:val="24"/>
        </w:rPr>
        <w:t xml:space="preserve"> </w:t>
      </w:r>
      <w:r w:rsidRPr="00431F52">
        <w:rPr>
          <w:rFonts w:ascii="Arial" w:hAnsi="Arial" w:cs="Arial"/>
          <w:sz w:val="24"/>
          <w:szCs w:val="24"/>
        </w:rPr>
        <w:t>The definition of statutory nuisance in this act includes an odour arising from industrial or commercial premises which is prejudicial to health or a nuisance.</w:t>
      </w:r>
      <w:r w:rsidR="00BB638B" w:rsidRPr="00431F52">
        <w:rPr>
          <w:rFonts w:ascii="Arial" w:hAnsi="Arial" w:cs="Arial"/>
          <w:sz w:val="24"/>
          <w:szCs w:val="24"/>
        </w:rPr>
        <w:t xml:space="preserve"> </w:t>
      </w:r>
      <w:r w:rsidRPr="00431F52">
        <w:rPr>
          <w:rFonts w:ascii="Arial" w:hAnsi="Arial" w:cs="Arial"/>
          <w:sz w:val="24"/>
          <w:szCs w:val="24"/>
        </w:rPr>
        <w:t xml:space="preserve">The provisions require a local authority to investigate any complaints of statutory nuisance </w:t>
      </w:r>
      <w:proofErr w:type="gramStart"/>
      <w:r w:rsidRPr="00431F52">
        <w:rPr>
          <w:rFonts w:ascii="Arial" w:hAnsi="Arial" w:cs="Arial"/>
          <w:sz w:val="24"/>
          <w:szCs w:val="24"/>
        </w:rPr>
        <w:t>and also</w:t>
      </w:r>
      <w:proofErr w:type="gramEnd"/>
      <w:r w:rsidRPr="00431F52">
        <w:rPr>
          <w:rFonts w:ascii="Arial" w:hAnsi="Arial" w:cs="Arial"/>
          <w:sz w:val="24"/>
          <w:szCs w:val="24"/>
        </w:rPr>
        <w:t xml:space="preserve"> to inspect their area from time to time to identify any potential statutory nuisances which ought to be dealt with.</w:t>
      </w:r>
    </w:p>
    <w:p w14:paraId="72A615E5" w14:textId="416D2D1C" w:rsidR="00AA2F6A" w:rsidRPr="00431F52" w:rsidRDefault="003021EB" w:rsidP="00431F52">
      <w:pPr>
        <w:spacing w:after="240" w:line="360" w:lineRule="auto"/>
        <w:ind w:right="11"/>
        <w:rPr>
          <w:rFonts w:ascii="Arial" w:hAnsi="Arial" w:cs="Arial"/>
          <w:sz w:val="24"/>
          <w:szCs w:val="24"/>
        </w:rPr>
      </w:pPr>
      <w:r w:rsidRPr="00431F52">
        <w:rPr>
          <w:rFonts w:ascii="Arial" w:hAnsi="Arial" w:cs="Arial"/>
          <w:sz w:val="24"/>
          <w:szCs w:val="24"/>
        </w:rPr>
        <w:t xml:space="preserve">If the activity is regulated under </w:t>
      </w:r>
      <w:r w:rsidR="001C157F" w:rsidRPr="00431F52">
        <w:rPr>
          <w:rFonts w:ascii="Arial" w:hAnsi="Arial" w:cs="Arial"/>
          <w:sz w:val="24"/>
          <w:szCs w:val="24"/>
        </w:rPr>
        <w:t>EASR</w:t>
      </w:r>
      <w:r w:rsidRPr="00431F52">
        <w:rPr>
          <w:rFonts w:ascii="Arial" w:hAnsi="Arial" w:cs="Arial"/>
          <w:sz w:val="24"/>
          <w:szCs w:val="24"/>
        </w:rPr>
        <w:t>, SEPA may deal with nuisance issues arising if the nuisance relates to the regulated emissions.</w:t>
      </w:r>
      <w:r w:rsidR="00BB638B" w:rsidRPr="00431F52">
        <w:rPr>
          <w:rFonts w:ascii="Arial" w:hAnsi="Arial" w:cs="Arial"/>
          <w:sz w:val="24"/>
          <w:szCs w:val="24"/>
        </w:rPr>
        <w:t xml:space="preserve"> </w:t>
      </w:r>
      <w:r w:rsidRPr="00431F52">
        <w:rPr>
          <w:rFonts w:ascii="Arial" w:hAnsi="Arial" w:cs="Arial"/>
          <w:sz w:val="24"/>
          <w:szCs w:val="24"/>
        </w:rPr>
        <w:t xml:space="preserve">In circumstances where SEPA </w:t>
      </w:r>
      <w:proofErr w:type="gramStart"/>
      <w:r w:rsidRPr="00431F52">
        <w:rPr>
          <w:rFonts w:ascii="Arial" w:hAnsi="Arial" w:cs="Arial"/>
          <w:sz w:val="24"/>
          <w:szCs w:val="24"/>
        </w:rPr>
        <w:t>is able to</w:t>
      </w:r>
      <w:proofErr w:type="gramEnd"/>
      <w:r w:rsidRPr="00431F52">
        <w:rPr>
          <w:rFonts w:ascii="Arial" w:hAnsi="Arial" w:cs="Arial"/>
          <w:sz w:val="24"/>
          <w:szCs w:val="24"/>
        </w:rPr>
        <w:t xml:space="preserve"> </w:t>
      </w:r>
      <w:proofErr w:type="gramStart"/>
      <w:r w:rsidRPr="00431F52">
        <w:rPr>
          <w:rFonts w:ascii="Arial" w:hAnsi="Arial" w:cs="Arial"/>
          <w:sz w:val="24"/>
          <w:szCs w:val="24"/>
        </w:rPr>
        <w:t>take action</w:t>
      </w:r>
      <w:proofErr w:type="gramEnd"/>
      <w:r w:rsidRPr="00431F52">
        <w:rPr>
          <w:rFonts w:ascii="Arial" w:hAnsi="Arial" w:cs="Arial"/>
          <w:sz w:val="24"/>
          <w:szCs w:val="24"/>
        </w:rPr>
        <w:t xml:space="preserve"> under </w:t>
      </w:r>
      <w:r w:rsidR="001C157F" w:rsidRPr="00431F52">
        <w:rPr>
          <w:rFonts w:ascii="Arial" w:hAnsi="Arial" w:cs="Arial"/>
          <w:sz w:val="24"/>
          <w:szCs w:val="24"/>
        </w:rPr>
        <w:t>EASR</w:t>
      </w:r>
      <w:r w:rsidRPr="00431F52">
        <w:rPr>
          <w:rFonts w:ascii="Arial" w:hAnsi="Arial" w:cs="Arial"/>
          <w:sz w:val="24"/>
          <w:szCs w:val="24"/>
        </w:rPr>
        <w:t xml:space="preserve"> in respect of a matter constituting a statutory nuisance, the local authority needs the consent of the Secretary of State if it wishes to institute summary proceedings for statutory nuisance under Part III of the EPA</w:t>
      </w:r>
      <w:r w:rsidR="001A3067" w:rsidRPr="00431F52">
        <w:rPr>
          <w:rFonts w:ascii="Arial" w:hAnsi="Arial" w:cs="Arial"/>
          <w:sz w:val="24"/>
          <w:szCs w:val="24"/>
        </w:rPr>
        <w:t>90</w:t>
      </w:r>
      <w:r w:rsidRPr="00431F52">
        <w:rPr>
          <w:rFonts w:ascii="Arial" w:hAnsi="Arial" w:cs="Arial"/>
          <w:sz w:val="24"/>
          <w:szCs w:val="24"/>
        </w:rPr>
        <w:t>.</w:t>
      </w:r>
      <w:r w:rsidR="00BB638B" w:rsidRPr="00431F52">
        <w:rPr>
          <w:rFonts w:ascii="Arial" w:hAnsi="Arial" w:cs="Arial"/>
          <w:sz w:val="24"/>
          <w:szCs w:val="24"/>
        </w:rPr>
        <w:t xml:space="preserve"> </w:t>
      </w:r>
      <w:r w:rsidRPr="00431F52">
        <w:rPr>
          <w:rFonts w:ascii="Arial" w:hAnsi="Arial" w:cs="Arial"/>
          <w:sz w:val="24"/>
          <w:szCs w:val="24"/>
        </w:rPr>
        <w:t xml:space="preserve">This is </w:t>
      </w:r>
      <w:r w:rsidR="00A02CD3" w:rsidRPr="00431F52">
        <w:rPr>
          <w:rFonts w:ascii="Arial" w:hAnsi="Arial" w:cs="Arial"/>
          <w:sz w:val="24"/>
          <w:szCs w:val="24"/>
        </w:rPr>
        <w:t>to</w:t>
      </w:r>
      <w:r w:rsidRPr="00431F52">
        <w:rPr>
          <w:rFonts w:ascii="Arial" w:hAnsi="Arial" w:cs="Arial"/>
          <w:sz w:val="24"/>
          <w:szCs w:val="24"/>
        </w:rPr>
        <w:t xml:space="preserve"> prevent dual regulation.</w:t>
      </w:r>
    </w:p>
    <w:p w14:paraId="3A9B44E6" w14:textId="77777777" w:rsidR="007258CD" w:rsidRPr="00431F52" w:rsidRDefault="007258CD" w:rsidP="00343E85">
      <w:pPr>
        <w:spacing w:after="0" w:line="247" w:lineRule="auto"/>
        <w:ind w:right="11"/>
        <w:rPr>
          <w:rFonts w:ascii="Arial" w:hAnsi="Arial" w:cs="Arial"/>
          <w:sz w:val="28"/>
          <w:szCs w:val="28"/>
        </w:rPr>
      </w:pPr>
    </w:p>
    <w:p w14:paraId="4AF563FF" w14:textId="77777777" w:rsidR="00AA2F6A" w:rsidRPr="00431F52" w:rsidRDefault="003021EB" w:rsidP="00431F52">
      <w:pPr>
        <w:pStyle w:val="Heading2"/>
        <w:rPr>
          <w:rFonts w:cs="Arial"/>
          <w:b w:val="0"/>
          <w:bCs/>
        </w:rPr>
      </w:pPr>
      <w:bookmarkStart w:id="9" w:name="_Toc197597117"/>
      <w:r w:rsidRPr="00431F52">
        <w:rPr>
          <w:rFonts w:cs="Arial"/>
          <w:bCs/>
        </w:rPr>
        <w:t>Planning</w:t>
      </w:r>
      <w:bookmarkEnd w:id="9"/>
    </w:p>
    <w:p w14:paraId="430A10FE" w14:textId="14685E56" w:rsidR="00AA2F6A" w:rsidRPr="00431F52" w:rsidRDefault="003021EB" w:rsidP="00431F52">
      <w:pPr>
        <w:spacing w:after="240" w:line="360" w:lineRule="auto"/>
        <w:ind w:right="11"/>
        <w:rPr>
          <w:rFonts w:ascii="Arial" w:hAnsi="Arial" w:cs="Arial"/>
          <w:sz w:val="24"/>
          <w:szCs w:val="24"/>
        </w:rPr>
      </w:pPr>
      <w:r w:rsidRPr="00431F52">
        <w:rPr>
          <w:rFonts w:ascii="Arial" w:hAnsi="Arial" w:cs="Arial"/>
          <w:sz w:val="24"/>
          <w:szCs w:val="24"/>
        </w:rPr>
        <w:t>Before any new or altered activity is undertaken there is normally a requirement for the operator to obtain relevant planning permissions under the Town and Country Planning Scotland Act 1997 which specifies controls over new or changed developments.</w:t>
      </w:r>
      <w:r w:rsidR="00BB638B" w:rsidRPr="00431F52">
        <w:rPr>
          <w:rFonts w:ascii="Arial" w:hAnsi="Arial" w:cs="Arial"/>
          <w:sz w:val="24"/>
          <w:szCs w:val="24"/>
        </w:rPr>
        <w:t xml:space="preserve"> </w:t>
      </w:r>
      <w:r w:rsidRPr="00431F52">
        <w:rPr>
          <w:rFonts w:ascii="Arial" w:hAnsi="Arial" w:cs="Arial"/>
          <w:sz w:val="24"/>
          <w:szCs w:val="24"/>
        </w:rPr>
        <w:t>The planning system has an important role in preventing or minimising odour impacts from new or changed developments by regulating the location and, to a certain extent, the specification of some design and control parameters of these activities</w:t>
      </w:r>
      <w:r w:rsidR="004F201D" w:rsidRPr="00431F52">
        <w:rPr>
          <w:rFonts w:ascii="Arial" w:hAnsi="Arial" w:cs="Arial"/>
          <w:sz w:val="24"/>
          <w:szCs w:val="24"/>
        </w:rPr>
        <w:t xml:space="preserve"> </w:t>
      </w:r>
      <w:r w:rsidR="00057FEC" w:rsidRPr="00431F52">
        <w:rPr>
          <w:rFonts w:ascii="Arial" w:hAnsi="Arial" w:cs="Arial"/>
          <w:sz w:val="24"/>
          <w:szCs w:val="24"/>
        </w:rPr>
        <w:t>or developments</w:t>
      </w:r>
      <w:r w:rsidRPr="00431F52">
        <w:rPr>
          <w:rFonts w:ascii="Arial" w:hAnsi="Arial" w:cs="Arial"/>
          <w:sz w:val="24"/>
          <w:szCs w:val="24"/>
        </w:rPr>
        <w:t>.</w:t>
      </w:r>
      <w:r w:rsidR="00BB638B" w:rsidRPr="00431F52">
        <w:rPr>
          <w:rFonts w:ascii="Arial" w:hAnsi="Arial" w:cs="Arial"/>
          <w:sz w:val="24"/>
          <w:szCs w:val="24"/>
        </w:rPr>
        <w:t xml:space="preserve"> </w:t>
      </w:r>
      <w:r w:rsidRPr="00431F52">
        <w:rPr>
          <w:rFonts w:ascii="Arial" w:hAnsi="Arial" w:cs="Arial"/>
          <w:sz w:val="24"/>
          <w:szCs w:val="24"/>
        </w:rPr>
        <w:t>SEPA is a consultee for most planning applications and is a statutory consultee for larger developments subject to the requirement to undertake environmental impact assessments.</w:t>
      </w:r>
      <w:r w:rsidR="00BB638B" w:rsidRPr="00431F52">
        <w:rPr>
          <w:rFonts w:ascii="Arial" w:hAnsi="Arial" w:cs="Arial"/>
          <w:sz w:val="24"/>
          <w:szCs w:val="24"/>
        </w:rPr>
        <w:t xml:space="preserve"> </w:t>
      </w:r>
      <w:r w:rsidRPr="00431F52">
        <w:rPr>
          <w:rFonts w:ascii="Arial" w:hAnsi="Arial" w:cs="Arial"/>
          <w:sz w:val="24"/>
          <w:szCs w:val="24"/>
        </w:rPr>
        <w:t xml:space="preserve">If SEPA is the regulator of an activity under </w:t>
      </w:r>
      <w:r w:rsidR="00A12B38" w:rsidRPr="00431F52">
        <w:rPr>
          <w:rFonts w:ascii="Arial" w:hAnsi="Arial" w:cs="Arial"/>
          <w:sz w:val="24"/>
          <w:szCs w:val="24"/>
        </w:rPr>
        <w:t>EASR</w:t>
      </w:r>
      <w:r w:rsidRPr="00431F52">
        <w:rPr>
          <w:rFonts w:ascii="Arial" w:hAnsi="Arial" w:cs="Arial"/>
          <w:sz w:val="24"/>
          <w:szCs w:val="24"/>
        </w:rPr>
        <w:t>, we will advise the local authority accordingly and highlight any potential issues associated with the activity including for example, its potential to give rise to odour.</w:t>
      </w:r>
    </w:p>
    <w:p w14:paraId="743AB491" w14:textId="06C392E6" w:rsidR="00AA2F6A" w:rsidRPr="00431F52" w:rsidRDefault="003021EB" w:rsidP="00431F52">
      <w:pPr>
        <w:spacing w:after="240" w:line="360" w:lineRule="auto"/>
        <w:ind w:right="11"/>
        <w:rPr>
          <w:rFonts w:ascii="Arial" w:hAnsi="Arial" w:cs="Arial"/>
          <w:color w:val="024F65"/>
          <w:sz w:val="28"/>
          <w:szCs w:val="28"/>
        </w:rPr>
      </w:pPr>
      <w:r w:rsidRPr="00431F52">
        <w:rPr>
          <w:rFonts w:ascii="Arial" w:hAnsi="Arial" w:cs="Arial"/>
          <w:sz w:val="24"/>
          <w:szCs w:val="24"/>
        </w:rPr>
        <w:t>More information on the planning regime in Scotland can be found at</w:t>
      </w:r>
      <w:r w:rsidR="00C25A89" w:rsidRPr="00431F52">
        <w:rPr>
          <w:rFonts w:ascii="Arial" w:hAnsi="Arial" w:cs="Arial"/>
          <w:sz w:val="24"/>
          <w:szCs w:val="24"/>
        </w:rPr>
        <w:t xml:space="preserve"> </w:t>
      </w:r>
      <w:r w:rsidR="00EE49BA" w:rsidRPr="00431F52">
        <w:rPr>
          <w:rFonts w:ascii="Arial" w:hAnsi="Arial" w:cs="Arial"/>
          <w:sz w:val="24"/>
          <w:szCs w:val="24"/>
        </w:rPr>
        <w:t>a</w:t>
      </w:r>
      <w:r w:rsidR="00C25A89" w:rsidRPr="00431F52">
        <w:rPr>
          <w:rFonts w:ascii="Arial" w:hAnsi="Arial" w:cs="Arial"/>
          <w:sz w:val="24"/>
          <w:szCs w:val="24"/>
        </w:rPr>
        <w:t xml:space="preserve"> </w:t>
      </w:r>
      <w:hyperlink r:id="rId23" w:history="1">
        <w:r w:rsidR="00C25A89" w:rsidRPr="00431F52">
          <w:rPr>
            <w:rStyle w:val="Hyperlink"/>
            <w:rFonts w:ascii="Arial" w:hAnsi="Arial" w:cs="Arial"/>
            <w:sz w:val="24"/>
            <w:szCs w:val="24"/>
          </w:rPr>
          <w:t>Guide to the Planning System in Scotland.</w:t>
        </w:r>
      </w:hyperlink>
      <w:r w:rsidR="00EE49BA" w:rsidRPr="00431F52">
        <w:rPr>
          <w:rFonts w:ascii="Arial" w:hAnsi="Arial" w:cs="Arial"/>
          <w:color w:val="024F65"/>
          <w:sz w:val="28"/>
          <w:szCs w:val="28"/>
        </w:rPr>
        <w:t xml:space="preserve"> </w:t>
      </w:r>
    </w:p>
    <w:p w14:paraId="0F58EBC0" w14:textId="77777777" w:rsidR="000F5345" w:rsidRPr="00431F52" w:rsidRDefault="000F5345" w:rsidP="000F5345">
      <w:pPr>
        <w:ind w:right="13"/>
        <w:rPr>
          <w:rFonts w:ascii="Arial" w:hAnsi="Arial" w:cs="Arial"/>
          <w:sz w:val="20"/>
          <w:szCs w:val="20"/>
        </w:rPr>
        <w:sectPr w:rsidR="000F5345" w:rsidRPr="00431F52" w:rsidSect="00D4525F">
          <w:footerReference w:type="first" r:id="rId24"/>
          <w:pgSz w:w="11906" w:h="16838"/>
          <w:pgMar w:top="1135" w:right="852" w:bottom="938" w:left="849" w:header="720" w:footer="720" w:gutter="0"/>
          <w:cols w:space="720"/>
          <w:docGrid w:linePitch="299"/>
        </w:sectPr>
      </w:pPr>
    </w:p>
    <w:p w14:paraId="00A00C2A" w14:textId="75E7A052" w:rsidR="00690BB8" w:rsidRPr="00431F52" w:rsidRDefault="003021EB" w:rsidP="00DA35E0">
      <w:pPr>
        <w:pStyle w:val="Heading1"/>
        <w:rPr>
          <w:b w:val="0"/>
        </w:rPr>
      </w:pPr>
      <w:bookmarkStart w:id="10" w:name="_Part_1:_The"/>
      <w:bookmarkStart w:id="11" w:name="_Toc197597118"/>
      <w:bookmarkEnd w:id="10"/>
      <w:r w:rsidRPr="00431F52">
        <w:lastRenderedPageBreak/>
        <w:t xml:space="preserve">Part 1: </w:t>
      </w:r>
      <w:r w:rsidRPr="00DA35E0">
        <w:t>The</w:t>
      </w:r>
      <w:r w:rsidRPr="00431F52">
        <w:t xml:space="preserve"> general fundamentals of odour</w:t>
      </w:r>
      <w:bookmarkEnd w:id="11"/>
    </w:p>
    <w:p w14:paraId="26FE94FD" w14:textId="77777777" w:rsidR="00EE49BA" w:rsidRPr="00431F52" w:rsidRDefault="00EE49BA" w:rsidP="00EE49BA">
      <w:pPr>
        <w:rPr>
          <w:rFonts w:ascii="Arial" w:hAnsi="Arial" w:cs="Arial"/>
        </w:rPr>
      </w:pPr>
    </w:p>
    <w:p w14:paraId="7FA07ABB" w14:textId="0470E719" w:rsidR="00AA2F6A" w:rsidRPr="00431F52" w:rsidRDefault="001E26A5" w:rsidP="00DA35E0">
      <w:pPr>
        <w:pStyle w:val="Heading2"/>
        <w:rPr>
          <w:b w:val="0"/>
        </w:rPr>
      </w:pPr>
      <w:bookmarkStart w:id="12" w:name="_Toc197597119"/>
      <w:r w:rsidRPr="00431F52">
        <w:t>1.1</w:t>
      </w:r>
      <w:r w:rsidRPr="00431F52">
        <w:tab/>
      </w:r>
      <w:r w:rsidR="003021EB" w:rsidRPr="00431F52">
        <w:t xml:space="preserve">What is an </w:t>
      </w:r>
      <w:r w:rsidR="003021EB" w:rsidRPr="00DA35E0">
        <w:t>odour</w:t>
      </w:r>
      <w:r w:rsidR="003021EB" w:rsidRPr="00431F52">
        <w:t>?</w:t>
      </w:r>
      <w:bookmarkEnd w:id="12"/>
    </w:p>
    <w:p w14:paraId="4A915729" w14:textId="338A4E76" w:rsidR="00AA2F6A" w:rsidRPr="00431F52" w:rsidRDefault="003021EB" w:rsidP="00431F52">
      <w:pPr>
        <w:spacing w:after="240" w:line="360" w:lineRule="auto"/>
        <w:ind w:right="11"/>
        <w:rPr>
          <w:rFonts w:ascii="Arial" w:hAnsi="Arial" w:cs="Arial"/>
          <w:sz w:val="24"/>
          <w:szCs w:val="24"/>
        </w:rPr>
      </w:pPr>
      <w:r w:rsidRPr="00431F52">
        <w:rPr>
          <w:rFonts w:ascii="Arial" w:hAnsi="Arial" w:cs="Arial"/>
          <w:sz w:val="24"/>
          <w:szCs w:val="24"/>
        </w:rPr>
        <w:t>Odour is perceived by our brains in response to chemicals present in the air we breathe.</w:t>
      </w:r>
      <w:r w:rsidR="00BB638B" w:rsidRPr="00431F52">
        <w:rPr>
          <w:rFonts w:ascii="Arial" w:hAnsi="Arial" w:cs="Arial"/>
          <w:sz w:val="24"/>
          <w:szCs w:val="24"/>
        </w:rPr>
        <w:t xml:space="preserve"> </w:t>
      </w:r>
      <w:r w:rsidRPr="00431F52">
        <w:rPr>
          <w:rFonts w:ascii="Arial" w:hAnsi="Arial" w:cs="Arial"/>
          <w:sz w:val="24"/>
          <w:szCs w:val="24"/>
        </w:rPr>
        <w:t>Odour is one of the effects that those chemicals have on us.</w:t>
      </w:r>
      <w:r w:rsidR="00BB638B" w:rsidRPr="00431F52">
        <w:rPr>
          <w:rFonts w:ascii="Arial" w:hAnsi="Arial" w:cs="Arial"/>
          <w:sz w:val="24"/>
          <w:szCs w:val="24"/>
        </w:rPr>
        <w:t xml:space="preserve"> </w:t>
      </w:r>
      <w:r w:rsidRPr="00431F52">
        <w:rPr>
          <w:rFonts w:ascii="Arial" w:hAnsi="Arial" w:cs="Arial"/>
          <w:sz w:val="24"/>
          <w:szCs w:val="24"/>
        </w:rPr>
        <w:t>Humans have a sensitive sense of smell and can detect odour even when chemicals are present in very low concentrations.</w:t>
      </w:r>
    </w:p>
    <w:p w14:paraId="44C9AA38" w14:textId="237053C0" w:rsidR="00AA2F6A" w:rsidRPr="00431F52" w:rsidRDefault="003021EB" w:rsidP="00431F52">
      <w:pPr>
        <w:spacing w:after="240" w:line="360" w:lineRule="auto"/>
        <w:ind w:right="11"/>
        <w:rPr>
          <w:rFonts w:ascii="Arial" w:hAnsi="Arial" w:cs="Arial"/>
          <w:sz w:val="24"/>
          <w:szCs w:val="24"/>
        </w:rPr>
      </w:pPr>
      <w:r w:rsidRPr="00431F52">
        <w:rPr>
          <w:rFonts w:ascii="Arial" w:hAnsi="Arial" w:cs="Arial"/>
          <w:sz w:val="24"/>
          <w:szCs w:val="24"/>
        </w:rPr>
        <w:t>The subject of odour is a highly complex one and the response of an individual to odour exposure is subjective: their reaction will depend on issues such as how strong it is, what it smells like, how often and when it occurs and in what context.</w:t>
      </w:r>
    </w:p>
    <w:p w14:paraId="596A810F" w14:textId="29F23CF6" w:rsidR="00E03915" w:rsidRPr="00431F52" w:rsidRDefault="003021EB" w:rsidP="00431F52">
      <w:pPr>
        <w:spacing w:after="240" w:line="360" w:lineRule="auto"/>
        <w:ind w:right="11"/>
        <w:rPr>
          <w:rFonts w:ascii="Arial" w:hAnsi="Arial" w:cs="Arial"/>
          <w:sz w:val="24"/>
          <w:szCs w:val="24"/>
        </w:rPr>
      </w:pPr>
      <w:r w:rsidRPr="00431F52">
        <w:rPr>
          <w:rFonts w:ascii="Arial" w:hAnsi="Arial" w:cs="Arial"/>
          <w:sz w:val="24"/>
          <w:szCs w:val="24"/>
        </w:rPr>
        <w:t xml:space="preserve">The following characteristics </w:t>
      </w:r>
      <w:r w:rsidR="790850F6" w:rsidRPr="00431F52">
        <w:rPr>
          <w:rFonts w:ascii="Arial" w:hAnsi="Arial" w:cs="Arial"/>
          <w:sz w:val="24"/>
          <w:szCs w:val="24"/>
        </w:rPr>
        <w:t xml:space="preserve">are relevant in </w:t>
      </w:r>
      <w:r w:rsidRPr="00431F52">
        <w:rPr>
          <w:rFonts w:ascii="Arial" w:hAnsi="Arial" w:cs="Arial"/>
          <w:sz w:val="24"/>
          <w:szCs w:val="24"/>
        </w:rPr>
        <w:t>the assessment of odours:</w:t>
      </w:r>
    </w:p>
    <w:p w14:paraId="52650D6E" w14:textId="77777777" w:rsidR="00AA2F6A" w:rsidRPr="00431F52" w:rsidRDefault="003021EB" w:rsidP="001B2608">
      <w:pPr>
        <w:pStyle w:val="ListParagraph"/>
        <w:numPr>
          <w:ilvl w:val="0"/>
          <w:numId w:val="29"/>
        </w:numPr>
        <w:spacing w:after="240" w:line="360" w:lineRule="auto"/>
        <w:rPr>
          <w:rFonts w:ascii="Arial" w:hAnsi="Arial" w:cs="Arial"/>
          <w:sz w:val="24"/>
          <w:szCs w:val="28"/>
        </w:rPr>
      </w:pPr>
      <w:r w:rsidRPr="00431F52">
        <w:rPr>
          <w:rFonts w:ascii="Arial" w:hAnsi="Arial" w:cs="Arial"/>
          <w:sz w:val="24"/>
          <w:szCs w:val="28"/>
        </w:rPr>
        <w:t>An odour can arise from a single substance or from a combination of substances.</w:t>
      </w:r>
    </w:p>
    <w:p w14:paraId="09C108E2" w14:textId="3460376C" w:rsidR="00AA2F6A" w:rsidRPr="00431F52" w:rsidRDefault="003021EB" w:rsidP="001B2608">
      <w:pPr>
        <w:pStyle w:val="ListParagraph"/>
        <w:numPr>
          <w:ilvl w:val="0"/>
          <w:numId w:val="29"/>
        </w:numPr>
        <w:spacing w:after="240" w:line="360" w:lineRule="auto"/>
        <w:rPr>
          <w:rFonts w:ascii="Arial" w:hAnsi="Arial" w:cs="Arial"/>
          <w:sz w:val="24"/>
          <w:szCs w:val="28"/>
        </w:rPr>
      </w:pPr>
      <w:r w:rsidRPr="00431F52">
        <w:rPr>
          <w:rFonts w:ascii="Arial" w:hAnsi="Arial" w:cs="Arial"/>
          <w:sz w:val="24"/>
          <w:szCs w:val="28"/>
        </w:rPr>
        <w:t xml:space="preserve">In combination with other substances, the characteristic odour of a single substance can be modified </w:t>
      </w:r>
      <w:proofErr w:type="gramStart"/>
      <w:r w:rsidRPr="00431F52">
        <w:rPr>
          <w:rFonts w:ascii="Arial" w:hAnsi="Arial" w:cs="Arial"/>
          <w:sz w:val="24"/>
          <w:szCs w:val="28"/>
        </w:rPr>
        <w:t>so as to</w:t>
      </w:r>
      <w:proofErr w:type="gramEnd"/>
      <w:r w:rsidR="00017B33" w:rsidRPr="00431F52">
        <w:rPr>
          <w:rFonts w:ascii="Arial" w:hAnsi="Arial" w:cs="Arial"/>
          <w:sz w:val="24"/>
          <w:szCs w:val="28"/>
        </w:rPr>
        <w:t xml:space="preserve"> </w:t>
      </w:r>
      <w:r w:rsidRPr="00431F52">
        <w:rPr>
          <w:rFonts w:ascii="Arial" w:hAnsi="Arial" w:cs="Arial"/>
          <w:sz w:val="24"/>
          <w:szCs w:val="28"/>
        </w:rPr>
        <w:t>be unrecognisable.</w:t>
      </w:r>
    </w:p>
    <w:p w14:paraId="4D7E8A5C" w14:textId="77777777" w:rsidR="00AA2F6A" w:rsidRPr="00431F52" w:rsidRDefault="003021EB" w:rsidP="001B2608">
      <w:pPr>
        <w:pStyle w:val="ListParagraph"/>
        <w:numPr>
          <w:ilvl w:val="0"/>
          <w:numId w:val="29"/>
        </w:numPr>
        <w:spacing w:after="240" w:line="360" w:lineRule="auto"/>
        <w:rPr>
          <w:rFonts w:ascii="Arial" w:hAnsi="Arial" w:cs="Arial"/>
          <w:sz w:val="24"/>
          <w:szCs w:val="28"/>
        </w:rPr>
      </w:pPr>
      <w:r w:rsidRPr="00431F52">
        <w:rPr>
          <w:rFonts w:ascii="Arial" w:hAnsi="Arial" w:cs="Arial"/>
          <w:sz w:val="24"/>
          <w:szCs w:val="28"/>
        </w:rPr>
        <w:t>Odour changes as the mixture becomes diluted. Individual components may fall below their odour threshold.</w:t>
      </w:r>
    </w:p>
    <w:p w14:paraId="0A8ED779" w14:textId="77777777" w:rsidR="00AA2F6A" w:rsidRPr="00431F52" w:rsidRDefault="003021EB" w:rsidP="001B2608">
      <w:pPr>
        <w:pStyle w:val="ListParagraph"/>
        <w:numPr>
          <w:ilvl w:val="0"/>
          <w:numId w:val="29"/>
        </w:numPr>
        <w:spacing w:after="240" w:line="360" w:lineRule="auto"/>
        <w:rPr>
          <w:rFonts w:ascii="Arial" w:hAnsi="Arial" w:cs="Arial"/>
          <w:sz w:val="24"/>
          <w:szCs w:val="28"/>
        </w:rPr>
      </w:pPr>
      <w:r w:rsidRPr="00431F52">
        <w:rPr>
          <w:rFonts w:ascii="Arial" w:hAnsi="Arial" w:cs="Arial"/>
          <w:sz w:val="24"/>
          <w:szCs w:val="28"/>
        </w:rPr>
        <w:t>Odours from a substance or mixture of substances can be pleasant when dilute but offensive when concentrated.</w:t>
      </w:r>
    </w:p>
    <w:p w14:paraId="24ECED96" w14:textId="6A79B69B" w:rsidR="00316E9E" w:rsidRPr="00431F52" w:rsidRDefault="003021EB" w:rsidP="001B2608">
      <w:pPr>
        <w:pStyle w:val="ListParagraph"/>
        <w:numPr>
          <w:ilvl w:val="0"/>
          <w:numId w:val="29"/>
        </w:numPr>
        <w:spacing w:after="240" w:line="360" w:lineRule="auto"/>
        <w:rPr>
          <w:rFonts w:ascii="Arial" w:hAnsi="Arial" w:cs="Arial"/>
          <w:sz w:val="24"/>
          <w:szCs w:val="28"/>
        </w:rPr>
      </w:pPr>
      <w:r w:rsidRPr="00431F52">
        <w:rPr>
          <w:rFonts w:ascii="Arial" w:hAnsi="Arial" w:cs="Arial"/>
          <w:sz w:val="24"/>
          <w:szCs w:val="28"/>
        </w:rPr>
        <w:t xml:space="preserve">Odours that are pleasant or acceptable to one person can be offensive and unacceptable to </w:t>
      </w:r>
      <w:r w:rsidR="00017B33" w:rsidRPr="00431F52">
        <w:rPr>
          <w:rFonts w:ascii="Arial" w:hAnsi="Arial" w:cs="Arial"/>
          <w:sz w:val="24"/>
          <w:szCs w:val="28"/>
        </w:rPr>
        <w:t xml:space="preserve">another </w:t>
      </w:r>
      <w:r w:rsidR="52CF99AC" w:rsidRPr="00431F52">
        <w:rPr>
          <w:rFonts w:ascii="Arial" w:hAnsi="Arial" w:cs="Arial"/>
          <w:sz w:val="24"/>
          <w:szCs w:val="28"/>
        </w:rPr>
        <w:t xml:space="preserve">and </w:t>
      </w:r>
      <w:r w:rsidR="00017B33" w:rsidRPr="00431F52">
        <w:rPr>
          <w:rFonts w:ascii="Arial" w:hAnsi="Arial" w:cs="Arial"/>
          <w:sz w:val="24"/>
          <w:szCs w:val="28"/>
        </w:rPr>
        <w:t>individuals</w:t>
      </w:r>
      <w:r w:rsidRPr="00431F52">
        <w:rPr>
          <w:rFonts w:ascii="Arial" w:hAnsi="Arial" w:cs="Arial"/>
          <w:sz w:val="24"/>
          <w:szCs w:val="28"/>
        </w:rPr>
        <w:t xml:space="preserve"> can have different sensitivities to odour.</w:t>
      </w:r>
    </w:p>
    <w:p w14:paraId="70BC8F2E" w14:textId="56370B27" w:rsidR="00AA2F6A" w:rsidRPr="00431F52" w:rsidRDefault="00E03915" w:rsidP="00DA35E0">
      <w:pPr>
        <w:pStyle w:val="Heading2"/>
        <w:rPr>
          <w:b w:val="0"/>
        </w:rPr>
      </w:pPr>
      <w:bookmarkStart w:id="13" w:name="_Toc197597120"/>
      <w:r w:rsidRPr="00431F52">
        <w:t>1.2</w:t>
      </w:r>
      <w:r w:rsidRPr="00431F52">
        <w:tab/>
      </w:r>
      <w:r w:rsidR="003021EB" w:rsidRPr="00431F52">
        <w:t xml:space="preserve">Effects </w:t>
      </w:r>
      <w:r w:rsidR="003021EB" w:rsidRPr="00DA35E0">
        <w:t>and</w:t>
      </w:r>
      <w:r w:rsidR="003021EB" w:rsidRPr="00431F52">
        <w:t xml:space="preserve"> health impacts of odour</w:t>
      </w:r>
      <w:bookmarkEnd w:id="13"/>
    </w:p>
    <w:p w14:paraId="0CCDBE11" w14:textId="40C52CA3" w:rsidR="00AA2F6A" w:rsidRPr="00431F52" w:rsidRDefault="003021EB" w:rsidP="00431F52">
      <w:pPr>
        <w:spacing w:after="240" w:line="360" w:lineRule="auto"/>
        <w:ind w:right="11"/>
        <w:rPr>
          <w:rFonts w:ascii="Arial" w:hAnsi="Arial" w:cs="Arial"/>
          <w:sz w:val="24"/>
          <w:szCs w:val="24"/>
        </w:rPr>
      </w:pPr>
      <w:r w:rsidRPr="00431F52">
        <w:rPr>
          <w:rFonts w:ascii="Arial" w:hAnsi="Arial" w:cs="Arial"/>
          <w:sz w:val="24"/>
          <w:szCs w:val="24"/>
        </w:rPr>
        <w:t>The main concern with odour is its ability to cause an effect that could be considered ‘objectionable’ or ‘offensive’, resulting in annoyance, nuisance</w:t>
      </w:r>
      <w:r w:rsidR="00EE49BA" w:rsidRPr="00431F52">
        <w:rPr>
          <w:rFonts w:ascii="Arial" w:hAnsi="Arial" w:cs="Arial"/>
          <w:sz w:val="24"/>
          <w:szCs w:val="24"/>
        </w:rPr>
        <w:t>,</w:t>
      </w:r>
      <w:r w:rsidRPr="00431F52">
        <w:rPr>
          <w:rFonts w:ascii="Arial" w:hAnsi="Arial" w:cs="Arial"/>
          <w:sz w:val="24"/>
          <w:szCs w:val="24"/>
        </w:rPr>
        <w:t xml:space="preserve"> or actual harm.</w:t>
      </w:r>
      <w:r w:rsidR="00BB638B" w:rsidRPr="00431F52">
        <w:rPr>
          <w:rFonts w:ascii="Arial" w:hAnsi="Arial" w:cs="Arial"/>
          <w:sz w:val="24"/>
          <w:szCs w:val="24"/>
        </w:rPr>
        <w:t xml:space="preserve"> </w:t>
      </w:r>
      <w:r w:rsidRPr="00431F52">
        <w:rPr>
          <w:rFonts w:ascii="Arial" w:hAnsi="Arial" w:cs="Arial"/>
          <w:sz w:val="24"/>
          <w:szCs w:val="24"/>
        </w:rPr>
        <w:t>An objectionable or offensive effect can occur either where an odorous compound is present in very low concentrations, usually far less than the concentration that could harm physical health, or when it occurs in high concentrations.</w:t>
      </w:r>
    </w:p>
    <w:p w14:paraId="31A3B11C" w14:textId="3E2A9BE2" w:rsidR="004238A8" w:rsidRPr="00431F52" w:rsidRDefault="003021EB" w:rsidP="00431F52">
      <w:pPr>
        <w:spacing w:after="240" w:line="360" w:lineRule="auto"/>
        <w:ind w:right="11"/>
        <w:rPr>
          <w:rFonts w:ascii="Arial" w:eastAsiaTheme="minorHAnsi" w:hAnsi="Arial" w:cs="Arial"/>
          <w:sz w:val="24"/>
          <w:szCs w:val="24"/>
        </w:rPr>
      </w:pPr>
      <w:r w:rsidRPr="00431F52">
        <w:rPr>
          <w:rFonts w:ascii="Arial" w:hAnsi="Arial" w:cs="Arial"/>
          <w:sz w:val="24"/>
          <w:szCs w:val="24"/>
        </w:rPr>
        <w:t xml:space="preserve">A wide range of symptoms </w:t>
      </w:r>
      <w:r w:rsidR="0013059E" w:rsidRPr="00431F52">
        <w:rPr>
          <w:rFonts w:ascii="Arial" w:hAnsi="Arial" w:cs="Arial"/>
          <w:sz w:val="24"/>
          <w:szCs w:val="24"/>
        </w:rPr>
        <w:t>can be</w:t>
      </w:r>
      <w:r w:rsidRPr="00431F52">
        <w:rPr>
          <w:rFonts w:ascii="Arial" w:hAnsi="Arial" w:cs="Arial"/>
          <w:sz w:val="24"/>
          <w:szCs w:val="24"/>
        </w:rPr>
        <w:t xml:space="preserve"> experienced by people exposed to offensive odour including vomiting, respiratory problems, nausea, drowsiness, fatigue, eye complaints, nose and throat irritation, hoarseness, headache, diarrhoea, chest tightness, nasal congestion, palpitations</w:t>
      </w:r>
      <w:r w:rsidR="00B34E6B" w:rsidRPr="00431F52">
        <w:rPr>
          <w:rFonts w:ascii="Arial" w:hAnsi="Arial" w:cs="Arial"/>
          <w:sz w:val="24"/>
          <w:szCs w:val="24"/>
        </w:rPr>
        <w:t>,</w:t>
      </w:r>
      <w:r w:rsidRPr="00431F52">
        <w:rPr>
          <w:rFonts w:ascii="Arial" w:hAnsi="Arial" w:cs="Arial"/>
          <w:sz w:val="24"/>
          <w:szCs w:val="24"/>
        </w:rPr>
        <w:t xml:space="preserve"> and </w:t>
      </w:r>
      <w:r w:rsidRPr="00431F52">
        <w:rPr>
          <w:rFonts w:ascii="Arial" w:hAnsi="Arial" w:cs="Arial"/>
          <w:sz w:val="24"/>
          <w:szCs w:val="24"/>
        </w:rPr>
        <w:lastRenderedPageBreak/>
        <w:t>shortness of breath.</w:t>
      </w:r>
      <w:r w:rsidR="00BB638B" w:rsidRPr="00431F52">
        <w:rPr>
          <w:rFonts w:ascii="Arial" w:hAnsi="Arial" w:cs="Arial"/>
          <w:sz w:val="24"/>
          <w:szCs w:val="24"/>
        </w:rPr>
        <w:t xml:space="preserve"> </w:t>
      </w:r>
      <w:r w:rsidR="00AC69E3" w:rsidRPr="00431F52">
        <w:rPr>
          <w:rFonts w:ascii="Arial" w:hAnsi="Arial" w:cs="Arial"/>
          <w:sz w:val="24"/>
          <w:szCs w:val="24"/>
        </w:rPr>
        <w:t xml:space="preserve">Many of these may be secondary symptoms resulting from </w:t>
      </w:r>
      <w:r w:rsidR="00E05C81" w:rsidRPr="00431F52">
        <w:rPr>
          <w:rFonts w:ascii="Arial" w:hAnsi="Arial" w:cs="Arial"/>
          <w:sz w:val="24"/>
          <w:szCs w:val="24"/>
        </w:rPr>
        <w:t xml:space="preserve">anxiety </w:t>
      </w:r>
      <w:r w:rsidR="004238A8" w:rsidRPr="00431F52">
        <w:rPr>
          <w:rFonts w:ascii="Arial" w:hAnsi="Arial" w:cs="Arial"/>
          <w:sz w:val="24"/>
          <w:szCs w:val="24"/>
        </w:rPr>
        <w:t xml:space="preserve">brought on by exposure to offensive odour. A 2020 </w:t>
      </w:r>
      <w:r w:rsidR="00495717" w:rsidRPr="00431F52">
        <w:rPr>
          <w:rFonts w:ascii="Arial" w:hAnsi="Arial" w:cs="Arial"/>
          <w:sz w:val="24"/>
          <w:szCs w:val="24"/>
        </w:rPr>
        <w:t>risk assessment</w:t>
      </w:r>
      <w:r w:rsidR="004238A8" w:rsidRPr="00431F52">
        <w:rPr>
          <w:rFonts w:ascii="Arial" w:hAnsi="Arial" w:cs="Arial"/>
          <w:sz w:val="24"/>
          <w:szCs w:val="24"/>
        </w:rPr>
        <w:t xml:space="preserve"> by Public Health Scotland into offsite impacts from a landfill site concluded that exposure to ‘persistent offensive odours may themselves generate anxiety and lead to health concerns.’ The </w:t>
      </w:r>
      <w:r w:rsidR="00821443" w:rsidRPr="00431F52">
        <w:rPr>
          <w:rFonts w:ascii="Arial" w:hAnsi="Arial" w:cs="Arial"/>
          <w:sz w:val="24"/>
          <w:szCs w:val="24"/>
        </w:rPr>
        <w:t>report</w:t>
      </w:r>
      <w:r w:rsidR="004238A8" w:rsidRPr="00431F52">
        <w:rPr>
          <w:rFonts w:ascii="Arial" w:hAnsi="Arial" w:cs="Arial"/>
          <w:sz w:val="24"/>
          <w:szCs w:val="24"/>
        </w:rPr>
        <w:t xml:space="preserve"> went on to say that ‘any anxiety induced could itself be considered as a form of adverse health impact’</w:t>
      </w:r>
      <w:r w:rsidR="005E5AEB" w:rsidRPr="00431F52">
        <w:rPr>
          <w:rStyle w:val="FootnoteReference"/>
          <w:rFonts w:ascii="Arial" w:hAnsi="Arial" w:cs="Arial"/>
          <w:sz w:val="24"/>
          <w:szCs w:val="24"/>
        </w:rPr>
        <w:footnoteReference w:id="2"/>
      </w:r>
      <w:r w:rsidR="00821443" w:rsidRPr="00431F52">
        <w:rPr>
          <w:rFonts w:ascii="Arial" w:hAnsi="Arial" w:cs="Arial"/>
          <w:i/>
          <w:iCs/>
          <w:sz w:val="24"/>
          <w:szCs w:val="24"/>
        </w:rPr>
        <w:t>.</w:t>
      </w:r>
    </w:p>
    <w:p w14:paraId="4C014A72" w14:textId="34102E3F" w:rsidR="00AA2F6A" w:rsidRPr="00431F52" w:rsidRDefault="003021EB" w:rsidP="00431F52">
      <w:pPr>
        <w:spacing w:after="240" w:line="360" w:lineRule="auto"/>
        <w:ind w:right="11"/>
        <w:rPr>
          <w:rFonts w:ascii="Arial" w:hAnsi="Arial" w:cs="Arial"/>
          <w:sz w:val="24"/>
          <w:szCs w:val="24"/>
        </w:rPr>
      </w:pPr>
      <w:r w:rsidRPr="00431F52">
        <w:rPr>
          <w:rFonts w:ascii="Arial" w:hAnsi="Arial" w:cs="Arial"/>
          <w:sz w:val="24"/>
          <w:szCs w:val="24"/>
        </w:rPr>
        <w:t xml:space="preserve">Health effects such as headache and nausea can have a significant impact on a person’s daily </w:t>
      </w:r>
      <w:proofErr w:type="gramStart"/>
      <w:r w:rsidRPr="00431F52">
        <w:rPr>
          <w:rFonts w:ascii="Arial" w:hAnsi="Arial" w:cs="Arial"/>
          <w:sz w:val="24"/>
          <w:szCs w:val="24"/>
        </w:rPr>
        <w:t>activities</w:t>
      </w:r>
      <w:proofErr w:type="gramEnd"/>
      <w:r w:rsidRPr="00431F52">
        <w:rPr>
          <w:rFonts w:ascii="Arial" w:hAnsi="Arial" w:cs="Arial"/>
          <w:sz w:val="24"/>
          <w:szCs w:val="24"/>
        </w:rPr>
        <w:t xml:space="preserve"> and the long-term effect of such symptoms is unknown.</w:t>
      </w:r>
      <w:r w:rsidR="00BB638B" w:rsidRPr="00431F52">
        <w:rPr>
          <w:rFonts w:ascii="Arial" w:hAnsi="Arial" w:cs="Arial"/>
          <w:sz w:val="24"/>
          <w:szCs w:val="24"/>
        </w:rPr>
        <w:t xml:space="preserve"> </w:t>
      </w:r>
      <w:proofErr w:type="gramStart"/>
      <w:r w:rsidRPr="00431F52">
        <w:rPr>
          <w:rFonts w:ascii="Arial" w:hAnsi="Arial" w:cs="Arial"/>
          <w:sz w:val="24"/>
          <w:szCs w:val="24"/>
        </w:rPr>
        <w:t>It is clear that these</w:t>
      </w:r>
      <w:proofErr w:type="gramEnd"/>
      <w:r w:rsidRPr="00431F52">
        <w:rPr>
          <w:rFonts w:ascii="Arial" w:hAnsi="Arial" w:cs="Arial"/>
          <w:sz w:val="24"/>
          <w:szCs w:val="24"/>
        </w:rPr>
        <w:t xml:space="preserve"> symptoms can arise at concentrations well below those associated with toxic effects or thresholds for mucus membrane </w:t>
      </w:r>
      <w:r w:rsidR="00FE6049" w:rsidRPr="00431F52">
        <w:rPr>
          <w:rFonts w:ascii="Arial" w:hAnsi="Arial" w:cs="Arial"/>
          <w:sz w:val="24"/>
          <w:szCs w:val="24"/>
        </w:rPr>
        <w:t>irritation but</w:t>
      </w:r>
      <w:r w:rsidRPr="00431F52">
        <w:rPr>
          <w:rFonts w:ascii="Arial" w:hAnsi="Arial" w:cs="Arial"/>
          <w:sz w:val="24"/>
          <w:szCs w:val="24"/>
        </w:rPr>
        <w:t xml:space="preserve"> are at olfactory detectable levels.</w:t>
      </w:r>
      <w:r w:rsidR="0049167E" w:rsidRPr="00431F52">
        <w:rPr>
          <w:rFonts w:ascii="Arial" w:hAnsi="Arial" w:cs="Arial"/>
          <w:sz w:val="24"/>
          <w:szCs w:val="24"/>
        </w:rPr>
        <w:t xml:space="preserve"> </w:t>
      </w:r>
    </w:p>
    <w:p w14:paraId="6891E110" w14:textId="4F692F90" w:rsidR="00AA2F6A" w:rsidRPr="00431F52" w:rsidRDefault="003021EB" w:rsidP="00431F52">
      <w:pPr>
        <w:spacing w:after="240" w:line="360" w:lineRule="auto"/>
        <w:ind w:right="11"/>
        <w:rPr>
          <w:rFonts w:ascii="Arial" w:hAnsi="Arial" w:cs="Arial"/>
          <w:sz w:val="24"/>
          <w:szCs w:val="24"/>
        </w:rPr>
      </w:pPr>
      <w:r w:rsidRPr="00431F52">
        <w:rPr>
          <w:rFonts w:ascii="Arial" w:hAnsi="Arial" w:cs="Arial"/>
          <w:sz w:val="24"/>
          <w:szCs w:val="24"/>
        </w:rPr>
        <w:t>The human response to odour can be affected by pre-disposed psychological and social factors, including susceptibility.</w:t>
      </w:r>
      <w:r w:rsidR="00BB638B" w:rsidRPr="00431F52">
        <w:rPr>
          <w:rFonts w:ascii="Arial" w:hAnsi="Arial" w:cs="Arial"/>
          <w:sz w:val="24"/>
          <w:szCs w:val="24"/>
        </w:rPr>
        <w:t xml:space="preserve"> </w:t>
      </w:r>
      <w:r w:rsidRPr="00431F52">
        <w:rPr>
          <w:rFonts w:ascii="Arial" w:hAnsi="Arial" w:cs="Arial"/>
          <w:sz w:val="24"/>
          <w:szCs w:val="24"/>
        </w:rPr>
        <w:t>The severity of symptoms is also related to a person’s level of concern about the potential harm of the odour to their health, suggesting there is a high psychological influence on the manifestation of any physical symptoms</w:t>
      </w:r>
      <w:r w:rsidRPr="00431F52">
        <w:rPr>
          <w:rFonts w:ascii="Arial" w:hAnsi="Arial" w:cs="Arial"/>
          <w:sz w:val="24"/>
          <w:szCs w:val="24"/>
          <w:vertAlign w:val="superscript"/>
        </w:rPr>
        <w:footnoteReference w:id="3"/>
      </w:r>
      <w:r w:rsidRPr="00431F52">
        <w:rPr>
          <w:rFonts w:ascii="Arial" w:hAnsi="Arial" w:cs="Arial"/>
          <w:sz w:val="24"/>
          <w:szCs w:val="24"/>
        </w:rPr>
        <w:t>.</w:t>
      </w:r>
      <w:r w:rsidR="00BB638B" w:rsidRPr="00431F52">
        <w:rPr>
          <w:rFonts w:ascii="Arial" w:hAnsi="Arial" w:cs="Arial"/>
          <w:sz w:val="24"/>
          <w:szCs w:val="24"/>
        </w:rPr>
        <w:t xml:space="preserve"> </w:t>
      </w:r>
    </w:p>
    <w:p w14:paraId="3F7400FF" w14:textId="5A91524A" w:rsidR="00AA2F6A" w:rsidRPr="00431F52" w:rsidRDefault="003021EB" w:rsidP="00431F52">
      <w:pPr>
        <w:spacing w:after="240" w:line="360" w:lineRule="auto"/>
        <w:ind w:right="11"/>
        <w:rPr>
          <w:rFonts w:ascii="Arial" w:hAnsi="Arial" w:cs="Arial"/>
          <w:sz w:val="24"/>
          <w:szCs w:val="24"/>
        </w:rPr>
      </w:pPr>
      <w:r w:rsidRPr="00431F52">
        <w:rPr>
          <w:rFonts w:ascii="Arial" w:hAnsi="Arial" w:cs="Arial"/>
          <w:sz w:val="24"/>
          <w:szCs w:val="24"/>
        </w:rPr>
        <w:t>Variability in susceptibility to detectable odour is one of the major reasons affecting any action taken to address odour problem</w:t>
      </w:r>
      <w:r w:rsidR="00454C96" w:rsidRPr="00431F52">
        <w:rPr>
          <w:rFonts w:ascii="Arial" w:hAnsi="Arial" w:cs="Arial"/>
          <w:sz w:val="24"/>
          <w:szCs w:val="24"/>
        </w:rPr>
        <w:t>s</w:t>
      </w:r>
      <w:r w:rsidRPr="00431F52">
        <w:rPr>
          <w:rFonts w:ascii="Arial" w:hAnsi="Arial" w:cs="Arial"/>
          <w:sz w:val="24"/>
          <w:szCs w:val="24"/>
        </w:rPr>
        <w:t>.</w:t>
      </w:r>
      <w:r w:rsidR="00BB638B" w:rsidRPr="00431F52">
        <w:rPr>
          <w:rFonts w:ascii="Arial" w:hAnsi="Arial" w:cs="Arial"/>
          <w:sz w:val="24"/>
          <w:szCs w:val="24"/>
        </w:rPr>
        <w:t xml:space="preserve"> </w:t>
      </w:r>
      <w:r w:rsidRPr="00431F52">
        <w:rPr>
          <w:rFonts w:ascii="Arial" w:hAnsi="Arial" w:cs="Arial"/>
          <w:sz w:val="24"/>
          <w:szCs w:val="24"/>
        </w:rPr>
        <w:t>Two aspects of variability are linked to conditions called “chemical odour intolerance” and “multiple chemical sensitivity”.</w:t>
      </w:r>
      <w:r w:rsidR="00BB638B" w:rsidRPr="00431F52">
        <w:rPr>
          <w:rFonts w:ascii="Arial" w:hAnsi="Arial" w:cs="Arial"/>
          <w:sz w:val="24"/>
          <w:szCs w:val="24"/>
        </w:rPr>
        <w:t xml:space="preserve"> </w:t>
      </w:r>
      <w:r w:rsidRPr="00431F52">
        <w:rPr>
          <w:rFonts w:ascii="Arial" w:hAnsi="Arial" w:cs="Arial"/>
          <w:sz w:val="24"/>
          <w:szCs w:val="24"/>
        </w:rPr>
        <w:t>“Chemical odour intolerance” is a condition where “chemical smells” trigger symptoms in affected individuals.</w:t>
      </w:r>
      <w:r w:rsidR="00BB638B" w:rsidRPr="00431F52">
        <w:rPr>
          <w:rFonts w:ascii="Arial" w:hAnsi="Arial" w:cs="Arial"/>
          <w:sz w:val="24"/>
          <w:szCs w:val="24"/>
        </w:rPr>
        <w:t xml:space="preserve"> </w:t>
      </w:r>
      <w:r w:rsidRPr="00431F52">
        <w:rPr>
          <w:rFonts w:ascii="Arial" w:hAnsi="Arial" w:cs="Arial"/>
          <w:sz w:val="24"/>
          <w:szCs w:val="24"/>
        </w:rPr>
        <w:t xml:space="preserve">Such people have a greater tendency towards anxiety than the general population, but no clear criteria </w:t>
      </w:r>
      <w:proofErr w:type="gramStart"/>
      <w:r w:rsidRPr="00431F52">
        <w:rPr>
          <w:rFonts w:ascii="Arial" w:hAnsi="Arial" w:cs="Arial"/>
          <w:sz w:val="24"/>
          <w:szCs w:val="24"/>
        </w:rPr>
        <w:t>exists</w:t>
      </w:r>
      <w:proofErr w:type="gramEnd"/>
      <w:r w:rsidRPr="00431F52">
        <w:rPr>
          <w:rFonts w:ascii="Arial" w:hAnsi="Arial" w:cs="Arial"/>
          <w:sz w:val="24"/>
          <w:szCs w:val="24"/>
        </w:rPr>
        <w:t xml:space="preserve"> on which a prediction of chemical odour intolerance can be based.</w:t>
      </w:r>
    </w:p>
    <w:p w14:paraId="701D9248" w14:textId="068D4B56" w:rsidR="0032611C" w:rsidRPr="00431F52" w:rsidRDefault="003021EB" w:rsidP="00431F52">
      <w:pPr>
        <w:spacing w:after="240" w:line="360" w:lineRule="auto"/>
        <w:rPr>
          <w:rFonts w:ascii="Arial" w:hAnsi="Arial" w:cs="Arial"/>
          <w:sz w:val="24"/>
          <w:szCs w:val="24"/>
        </w:rPr>
      </w:pPr>
      <w:r w:rsidRPr="00431F52">
        <w:rPr>
          <w:rFonts w:ascii="Arial" w:hAnsi="Arial" w:cs="Arial"/>
          <w:sz w:val="24"/>
          <w:szCs w:val="24"/>
        </w:rPr>
        <w:t>“Multiple chemical sensitivity” is related to a condition that affects a minority of people with chemical odour intolerance.</w:t>
      </w:r>
      <w:r w:rsidR="00BB638B" w:rsidRPr="00431F52">
        <w:rPr>
          <w:rFonts w:ascii="Arial" w:hAnsi="Arial" w:cs="Arial"/>
          <w:sz w:val="24"/>
          <w:szCs w:val="24"/>
        </w:rPr>
        <w:t xml:space="preserve"> </w:t>
      </w:r>
      <w:r w:rsidRPr="00431F52">
        <w:rPr>
          <w:rFonts w:ascii="Arial" w:hAnsi="Arial" w:cs="Arial"/>
          <w:sz w:val="24"/>
          <w:szCs w:val="24"/>
        </w:rPr>
        <w:t>Pregnant women are particularly susceptible to the effects of odour with exposure being associated with an increased risk of nausea and vomiting.</w:t>
      </w:r>
      <w:r w:rsidR="00BB638B" w:rsidRPr="00431F52">
        <w:rPr>
          <w:rFonts w:ascii="Arial" w:hAnsi="Arial" w:cs="Arial"/>
          <w:sz w:val="24"/>
          <w:szCs w:val="24"/>
        </w:rPr>
        <w:t xml:space="preserve"> </w:t>
      </w:r>
      <w:r w:rsidRPr="00431F52">
        <w:rPr>
          <w:rFonts w:ascii="Arial" w:hAnsi="Arial" w:cs="Arial"/>
          <w:sz w:val="24"/>
          <w:szCs w:val="24"/>
        </w:rPr>
        <w:t>Other susceptible sub-populations include elderly persons and people with asthma or other respiratory</w:t>
      </w:r>
    </w:p>
    <w:p w14:paraId="60571CD6" w14:textId="2CA48762" w:rsidR="00AA2F6A" w:rsidRPr="00431F52" w:rsidRDefault="003021EB" w:rsidP="00431F52">
      <w:pPr>
        <w:spacing w:after="240" w:line="360" w:lineRule="auto"/>
        <w:rPr>
          <w:rFonts w:ascii="Arial" w:hAnsi="Arial" w:cs="Arial"/>
          <w:sz w:val="24"/>
          <w:szCs w:val="24"/>
        </w:rPr>
      </w:pPr>
      <w:r w:rsidRPr="00431F52">
        <w:rPr>
          <w:rFonts w:ascii="Arial" w:hAnsi="Arial" w:cs="Arial"/>
          <w:sz w:val="24"/>
          <w:szCs w:val="24"/>
        </w:rPr>
        <w:t>illnesses.</w:t>
      </w:r>
      <w:r w:rsidR="00BB638B" w:rsidRPr="00431F52">
        <w:rPr>
          <w:rFonts w:ascii="Arial" w:hAnsi="Arial" w:cs="Arial"/>
          <w:sz w:val="24"/>
          <w:szCs w:val="24"/>
        </w:rPr>
        <w:t xml:space="preserve"> </w:t>
      </w:r>
      <w:r w:rsidRPr="00431F52">
        <w:rPr>
          <w:rFonts w:ascii="Arial" w:hAnsi="Arial" w:cs="Arial"/>
          <w:sz w:val="24"/>
          <w:szCs w:val="24"/>
        </w:rPr>
        <w:t xml:space="preserve">Children, </w:t>
      </w:r>
      <w:proofErr w:type="gramStart"/>
      <w:r w:rsidRPr="00431F52">
        <w:rPr>
          <w:rFonts w:ascii="Arial" w:hAnsi="Arial" w:cs="Arial"/>
          <w:sz w:val="24"/>
          <w:szCs w:val="24"/>
        </w:rPr>
        <w:t>as a result of</w:t>
      </w:r>
      <w:proofErr w:type="gramEnd"/>
      <w:r w:rsidRPr="00431F52">
        <w:rPr>
          <w:rFonts w:ascii="Arial" w:hAnsi="Arial" w:cs="Arial"/>
          <w:sz w:val="24"/>
          <w:szCs w:val="24"/>
        </w:rPr>
        <w:t xml:space="preserve"> their small body weight and developing respiratory system, are also classified as a susceptible sub-population.</w:t>
      </w:r>
    </w:p>
    <w:p w14:paraId="08FA34A8" w14:textId="246B132D" w:rsidR="00AA2F6A" w:rsidRPr="00431F52" w:rsidRDefault="003021EB" w:rsidP="00431F52">
      <w:pPr>
        <w:spacing w:after="240" w:line="360" w:lineRule="auto"/>
        <w:ind w:right="11"/>
        <w:rPr>
          <w:rFonts w:ascii="Arial" w:hAnsi="Arial" w:cs="Arial"/>
          <w:sz w:val="24"/>
          <w:szCs w:val="24"/>
        </w:rPr>
      </w:pPr>
      <w:r w:rsidRPr="00431F52">
        <w:rPr>
          <w:rFonts w:ascii="Arial" w:hAnsi="Arial" w:cs="Arial"/>
          <w:sz w:val="24"/>
          <w:szCs w:val="24"/>
        </w:rPr>
        <w:t xml:space="preserve">Prolonged exposure to an odour can result in people becoming desensitised so that they can no longer detect the odour despite the odorous chemical being constantly present in the air. </w:t>
      </w:r>
      <w:r w:rsidRPr="00431F52">
        <w:rPr>
          <w:rFonts w:ascii="Arial" w:hAnsi="Arial" w:cs="Arial"/>
          <w:sz w:val="24"/>
          <w:szCs w:val="24"/>
        </w:rPr>
        <w:lastRenderedPageBreak/>
        <w:t xml:space="preserve">Conversely, individuals may become sensitised to olfactory stimulants through acute exposure events or </w:t>
      </w:r>
      <w:proofErr w:type="gramStart"/>
      <w:r w:rsidRPr="00431F52">
        <w:rPr>
          <w:rFonts w:ascii="Arial" w:hAnsi="Arial" w:cs="Arial"/>
          <w:sz w:val="24"/>
          <w:szCs w:val="24"/>
        </w:rPr>
        <w:t>as a result of</w:t>
      </w:r>
      <w:proofErr w:type="gramEnd"/>
      <w:r w:rsidRPr="00431F52">
        <w:rPr>
          <w:rFonts w:ascii="Arial" w:hAnsi="Arial" w:cs="Arial"/>
          <w:sz w:val="24"/>
          <w:szCs w:val="24"/>
        </w:rPr>
        <w:t xml:space="preserve"> repeated exposure to nuisance levels of odours.</w:t>
      </w:r>
    </w:p>
    <w:p w14:paraId="01C2CEA0" w14:textId="4814074F" w:rsidR="00AA2F6A" w:rsidRPr="00431F52" w:rsidRDefault="00920B63" w:rsidP="00431F52">
      <w:pPr>
        <w:spacing w:after="240" w:line="360" w:lineRule="auto"/>
        <w:ind w:right="11"/>
        <w:rPr>
          <w:rFonts w:ascii="Arial" w:hAnsi="Arial" w:cs="Arial"/>
          <w:sz w:val="24"/>
          <w:szCs w:val="24"/>
        </w:rPr>
      </w:pPr>
      <w:r w:rsidRPr="00431F52">
        <w:rPr>
          <w:rFonts w:ascii="Arial" w:hAnsi="Arial" w:cs="Arial"/>
          <w:sz w:val="24"/>
          <w:szCs w:val="24"/>
        </w:rPr>
        <w:t xml:space="preserve">Appendix 1 </w:t>
      </w:r>
      <w:r w:rsidR="003021EB" w:rsidRPr="00431F52">
        <w:rPr>
          <w:rFonts w:ascii="Arial" w:hAnsi="Arial" w:cs="Arial"/>
          <w:sz w:val="24"/>
          <w:szCs w:val="24"/>
        </w:rPr>
        <w:t>provides technical data on reported thresholds for both odour detection and the health effects of individual compounds.</w:t>
      </w:r>
      <w:r w:rsidR="00BB638B" w:rsidRPr="00431F52">
        <w:rPr>
          <w:rFonts w:ascii="Arial" w:hAnsi="Arial" w:cs="Arial"/>
          <w:sz w:val="24"/>
          <w:szCs w:val="24"/>
        </w:rPr>
        <w:t xml:space="preserve"> </w:t>
      </w:r>
      <w:r w:rsidR="003021EB" w:rsidRPr="00431F52">
        <w:rPr>
          <w:rFonts w:ascii="Arial" w:hAnsi="Arial" w:cs="Arial"/>
          <w:sz w:val="24"/>
          <w:szCs w:val="24"/>
        </w:rPr>
        <w:t>Various chemicals may combine (chemical mixture) to exacerbate the health effects or odour annoyance which would otherwise be caused by individual compounds.</w:t>
      </w:r>
    </w:p>
    <w:p w14:paraId="297D8F71" w14:textId="6F42DE84" w:rsidR="00AA2F6A" w:rsidRPr="00431F52" w:rsidRDefault="003021EB" w:rsidP="00431F52">
      <w:pPr>
        <w:spacing w:after="240" w:line="360" w:lineRule="auto"/>
        <w:ind w:right="11"/>
        <w:rPr>
          <w:rFonts w:ascii="Arial" w:hAnsi="Arial" w:cs="Arial"/>
          <w:sz w:val="24"/>
          <w:szCs w:val="24"/>
        </w:rPr>
      </w:pPr>
      <w:r w:rsidRPr="00431F52">
        <w:rPr>
          <w:rFonts w:ascii="Arial" w:hAnsi="Arial" w:cs="Arial"/>
          <w:sz w:val="24"/>
          <w:szCs w:val="24"/>
        </w:rPr>
        <w:t xml:space="preserve">SEPA staff can obtain further advice on health effects </w:t>
      </w:r>
      <w:r w:rsidR="001273E6" w:rsidRPr="00431F52">
        <w:rPr>
          <w:rFonts w:ascii="Arial" w:hAnsi="Arial" w:cs="Arial"/>
          <w:sz w:val="24"/>
          <w:szCs w:val="24"/>
        </w:rPr>
        <w:t xml:space="preserve">by contacting </w:t>
      </w:r>
      <w:r w:rsidRPr="00431F52">
        <w:rPr>
          <w:rFonts w:ascii="Arial" w:hAnsi="Arial" w:cs="Arial"/>
          <w:sz w:val="24"/>
          <w:szCs w:val="24"/>
        </w:rPr>
        <w:t xml:space="preserve">SEPA’s </w:t>
      </w:r>
      <w:r w:rsidR="00F11179" w:rsidRPr="00431F52">
        <w:rPr>
          <w:rFonts w:ascii="Arial" w:hAnsi="Arial" w:cs="Arial"/>
          <w:sz w:val="24"/>
          <w:szCs w:val="24"/>
        </w:rPr>
        <w:t>D</w:t>
      </w:r>
      <w:r w:rsidR="001273E6" w:rsidRPr="00431F52">
        <w:rPr>
          <w:rFonts w:ascii="Arial" w:hAnsi="Arial" w:cs="Arial"/>
          <w:sz w:val="24"/>
          <w:szCs w:val="24"/>
        </w:rPr>
        <w:t>E</w:t>
      </w:r>
      <w:r w:rsidR="00A47A75" w:rsidRPr="00431F52">
        <w:rPr>
          <w:rFonts w:ascii="Arial" w:hAnsi="Arial" w:cs="Arial"/>
          <w:sz w:val="24"/>
          <w:szCs w:val="24"/>
        </w:rPr>
        <w:t>&amp;</w:t>
      </w:r>
      <w:r w:rsidR="00F11179" w:rsidRPr="00431F52">
        <w:rPr>
          <w:rFonts w:ascii="Arial" w:hAnsi="Arial" w:cs="Arial"/>
          <w:sz w:val="24"/>
          <w:szCs w:val="24"/>
        </w:rPr>
        <w:t>I</w:t>
      </w:r>
      <w:r w:rsidR="00A47A75" w:rsidRPr="00431F52">
        <w:rPr>
          <w:rFonts w:ascii="Arial" w:hAnsi="Arial" w:cs="Arial"/>
          <w:sz w:val="24"/>
          <w:szCs w:val="24"/>
        </w:rPr>
        <w:t xml:space="preserve"> Advice</w:t>
      </w:r>
      <w:r w:rsidRPr="00431F52">
        <w:rPr>
          <w:rFonts w:ascii="Arial" w:hAnsi="Arial" w:cs="Arial"/>
          <w:sz w:val="24"/>
          <w:szCs w:val="24"/>
        </w:rPr>
        <w:t xml:space="preserve"> Helpdesk.</w:t>
      </w:r>
      <w:r w:rsidR="00E57CBF" w:rsidRPr="00431F52">
        <w:rPr>
          <w:rFonts w:ascii="Arial" w:hAnsi="Arial" w:cs="Arial"/>
          <w:sz w:val="24"/>
          <w:szCs w:val="24"/>
        </w:rPr>
        <w:t xml:space="preserve"> It may also </w:t>
      </w:r>
      <w:r w:rsidR="00862970" w:rsidRPr="00431F52">
        <w:rPr>
          <w:rFonts w:ascii="Arial" w:hAnsi="Arial" w:cs="Arial"/>
          <w:sz w:val="24"/>
          <w:szCs w:val="24"/>
        </w:rPr>
        <w:t xml:space="preserve">be helpful to contact </w:t>
      </w:r>
      <w:hyperlink r:id="rId25" w:history="1">
        <w:r w:rsidR="004F48F4" w:rsidRPr="00431F52">
          <w:rPr>
            <w:rStyle w:val="Hyperlink"/>
            <w:rFonts w:ascii="Arial" w:hAnsi="Arial" w:cs="Arial"/>
            <w:sz w:val="24"/>
            <w:szCs w:val="24"/>
          </w:rPr>
          <w:t>H</w:t>
        </w:r>
        <w:r w:rsidR="0041471B" w:rsidRPr="00431F52">
          <w:rPr>
            <w:rStyle w:val="Hyperlink"/>
            <w:rFonts w:ascii="Arial" w:hAnsi="Arial" w:cs="Arial"/>
            <w:sz w:val="24"/>
            <w:szCs w:val="24"/>
          </w:rPr>
          <w:t xml:space="preserve">ealth </w:t>
        </w:r>
        <w:r w:rsidR="004F48F4" w:rsidRPr="00431F52">
          <w:rPr>
            <w:rStyle w:val="Hyperlink"/>
            <w:rFonts w:ascii="Arial" w:hAnsi="Arial" w:cs="Arial"/>
            <w:sz w:val="24"/>
            <w:szCs w:val="24"/>
          </w:rPr>
          <w:t>Protection Scotland</w:t>
        </w:r>
      </w:hyperlink>
      <w:r w:rsidR="000646FF" w:rsidRPr="00431F52">
        <w:rPr>
          <w:rFonts w:ascii="Arial" w:hAnsi="Arial" w:cs="Arial"/>
          <w:sz w:val="24"/>
          <w:szCs w:val="24"/>
        </w:rPr>
        <w:t xml:space="preserve"> (part of Public Health Scotland) and the </w:t>
      </w:r>
      <w:r w:rsidR="00FE1792" w:rsidRPr="00431F52">
        <w:rPr>
          <w:rFonts w:ascii="Arial" w:hAnsi="Arial" w:cs="Arial"/>
          <w:sz w:val="24"/>
          <w:szCs w:val="24"/>
        </w:rPr>
        <w:t xml:space="preserve">relevant </w:t>
      </w:r>
      <w:r w:rsidR="000646FF" w:rsidRPr="00431F52">
        <w:rPr>
          <w:rFonts w:ascii="Arial" w:hAnsi="Arial" w:cs="Arial"/>
          <w:sz w:val="24"/>
          <w:szCs w:val="24"/>
        </w:rPr>
        <w:t>local health board</w:t>
      </w:r>
      <w:r w:rsidR="00FE1792" w:rsidRPr="00431F52">
        <w:rPr>
          <w:rFonts w:ascii="Arial" w:hAnsi="Arial" w:cs="Arial"/>
          <w:sz w:val="24"/>
          <w:szCs w:val="24"/>
        </w:rPr>
        <w:t xml:space="preserve"> for information.</w:t>
      </w:r>
    </w:p>
    <w:p w14:paraId="508A67D5" w14:textId="77777777" w:rsidR="00E03915" w:rsidRPr="00431F52" w:rsidRDefault="00E03915" w:rsidP="007258CD">
      <w:pPr>
        <w:spacing w:after="0" w:line="360" w:lineRule="auto"/>
        <w:ind w:right="11"/>
        <w:rPr>
          <w:rFonts w:ascii="Arial" w:hAnsi="Arial" w:cs="Arial"/>
        </w:rPr>
      </w:pPr>
    </w:p>
    <w:p w14:paraId="50F4A82F" w14:textId="22A85883" w:rsidR="00AA2F6A" w:rsidRPr="00431F52" w:rsidRDefault="00E03915" w:rsidP="00DA35E0">
      <w:pPr>
        <w:pStyle w:val="Heading2"/>
        <w:rPr>
          <w:b w:val="0"/>
        </w:rPr>
      </w:pPr>
      <w:bookmarkStart w:id="14" w:name="_Toc197597121"/>
      <w:r w:rsidRPr="00431F52">
        <w:t>1.3</w:t>
      </w:r>
      <w:r w:rsidRPr="00431F52">
        <w:tab/>
      </w:r>
      <w:r w:rsidR="003021EB" w:rsidRPr="00431F52">
        <w:t>Why assess odour?</w:t>
      </w:r>
      <w:bookmarkEnd w:id="14"/>
    </w:p>
    <w:p w14:paraId="54E50484" w14:textId="4F5B237D" w:rsidR="00AA2F6A" w:rsidRPr="00431F52" w:rsidRDefault="003021EB" w:rsidP="000652DF">
      <w:pPr>
        <w:spacing w:after="240" w:line="360" w:lineRule="auto"/>
        <w:ind w:right="11" w:hanging="11"/>
        <w:rPr>
          <w:rFonts w:ascii="Arial" w:hAnsi="Arial" w:cs="Arial"/>
          <w:sz w:val="24"/>
          <w:szCs w:val="24"/>
        </w:rPr>
      </w:pPr>
      <w:r w:rsidRPr="00431F52">
        <w:rPr>
          <w:rFonts w:ascii="Arial" w:hAnsi="Arial" w:cs="Arial"/>
          <w:sz w:val="24"/>
          <w:szCs w:val="24"/>
        </w:rPr>
        <w:t>The effects of odour emissions are assessed for a wide range of reasons, including investigating complaints and determining applications</w:t>
      </w:r>
      <w:r w:rsidR="006870FE" w:rsidRPr="00431F52">
        <w:rPr>
          <w:rFonts w:ascii="Arial" w:hAnsi="Arial" w:cs="Arial"/>
          <w:sz w:val="24"/>
          <w:szCs w:val="24"/>
        </w:rPr>
        <w:t xml:space="preserve"> for an authorisation</w:t>
      </w:r>
      <w:r w:rsidRPr="00431F52">
        <w:rPr>
          <w:rFonts w:ascii="Arial" w:hAnsi="Arial" w:cs="Arial"/>
          <w:sz w:val="24"/>
          <w:szCs w:val="24"/>
        </w:rPr>
        <w:t>.</w:t>
      </w:r>
      <w:r w:rsidR="00BB638B" w:rsidRPr="00431F52">
        <w:rPr>
          <w:rFonts w:ascii="Arial" w:hAnsi="Arial" w:cs="Arial"/>
          <w:sz w:val="24"/>
          <w:szCs w:val="24"/>
        </w:rPr>
        <w:t xml:space="preserve"> </w:t>
      </w:r>
      <w:r w:rsidRPr="00431F52">
        <w:rPr>
          <w:rFonts w:ascii="Arial" w:hAnsi="Arial" w:cs="Arial"/>
          <w:sz w:val="24"/>
          <w:szCs w:val="24"/>
        </w:rPr>
        <w:t>The amount and type of information required for an assessment depends on the circumstances of the odour discharge and the reason for undertaking the assessment.</w:t>
      </w:r>
      <w:r w:rsidR="00BB638B" w:rsidRPr="00431F52">
        <w:rPr>
          <w:rFonts w:ascii="Arial" w:hAnsi="Arial" w:cs="Arial"/>
          <w:sz w:val="24"/>
          <w:szCs w:val="24"/>
        </w:rPr>
        <w:t xml:space="preserve"> </w:t>
      </w:r>
      <w:r w:rsidR="00096EC9" w:rsidRPr="00431F52">
        <w:rPr>
          <w:rFonts w:ascii="Arial" w:hAnsi="Arial" w:cs="Arial"/>
          <w:sz w:val="24"/>
          <w:szCs w:val="24"/>
        </w:rPr>
        <w:t>Usually,</w:t>
      </w:r>
      <w:r w:rsidRPr="00431F52">
        <w:rPr>
          <w:rFonts w:ascii="Arial" w:hAnsi="Arial" w:cs="Arial"/>
          <w:sz w:val="24"/>
          <w:szCs w:val="24"/>
        </w:rPr>
        <w:t xml:space="preserve"> the aim of the assessment is to determine the source of the odour and whether it is offensive, therefore causing adverse effects on the local community.</w:t>
      </w:r>
    </w:p>
    <w:p w14:paraId="70EB15F0" w14:textId="03789664" w:rsidR="00AA2F6A" w:rsidRPr="00431F52" w:rsidRDefault="003021EB" w:rsidP="000652DF">
      <w:pPr>
        <w:spacing w:after="240" w:line="360" w:lineRule="auto"/>
        <w:ind w:right="11"/>
        <w:rPr>
          <w:rFonts w:ascii="Arial" w:hAnsi="Arial" w:cs="Arial"/>
          <w:sz w:val="24"/>
          <w:szCs w:val="24"/>
        </w:rPr>
      </w:pPr>
      <w:r w:rsidRPr="00431F52">
        <w:rPr>
          <w:rFonts w:ascii="Arial" w:hAnsi="Arial" w:cs="Arial"/>
          <w:sz w:val="24"/>
          <w:szCs w:val="24"/>
        </w:rPr>
        <w:t>Odour assessments can generally be categorised as being needed for one of six reasons:</w:t>
      </w:r>
    </w:p>
    <w:p w14:paraId="05B59E2A" w14:textId="68B7BA56" w:rsidR="00AA2F6A" w:rsidRPr="00431F52" w:rsidRDefault="000652DF" w:rsidP="000652DF">
      <w:pPr>
        <w:numPr>
          <w:ilvl w:val="0"/>
          <w:numId w:val="2"/>
        </w:numPr>
        <w:spacing w:after="240" w:line="360" w:lineRule="auto"/>
        <w:ind w:left="567" w:right="11" w:hanging="227"/>
        <w:rPr>
          <w:rFonts w:ascii="Arial" w:hAnsi="Arial" w:cs="Arial"/>
          <w:sz w:val="24"/>
          <w:szCs w:val="24"/>
        </w:rPr>
      </w:pPr>
      <w:r>
        <w:rPr>
          <w:rFonts w:ascii="Arial" w:hAnsi="Arial" w:cs="Arial"/>
          <w:sz w:val="24"/>
          <w:szCs w:val="24"/>
        </w:rPr>
        <w:t>C</w:t>
      </w:r>
      <w:r w:rsidR="003021EB" w:rsidRPr="00431F52">
        <w:rPr>
          <w:rFonts w:ascii="Arial" w:hAnsi="Arial" w:cs="Arial"/>
          <w:sz w:val="24"/>
          <w:szCs w:val="24"/>
        </w:rPr>
        <w:t>onsidering environmental impact assessments and planning applications</w:t>
      </w:r>
      <w:r>
        <w:rPr>
          <w:rFonts w:ascii="Arial" w:hAnsi="Arial" w:cs="Arial"/>
          <w:sz w:val="24"/>
          <w:szCs w:val="24"/>
        </w:rPr>
        <w:t>.</w:t>
      </w:r>
    </w:p>
    <w:p w14:paraId="23815C0B" w14:textId="6DB7B8F6" w:rsidR="00AA2F6A" w:rsidRPr="00431F52" w:rsidRDefault="000652DF" w:rsidP="000652DF">
      <w:pPr>
        <w:numPr>
          <w:ilvl w:val="0"/>
          <w:numId w:val="2"/>
        </w:numPr>
        <w:spacing w:after="240" w:line="360" w:lineRule="auto"/>
        <w:ind w:left="567" w:right="11" w:hanging="227"/>
        <w:rPr>
          <w:rFonts w:ascii="Arial" w:hAnsi="Arial" w:cs="Arial"/>
          <w:sz w:val="24"/>
          <w:szCs w:val="24"/>
        </w:rPr>
      </w:pPr>
      <w:r>
        <w:rPr>
          <w:rFonts w:ascii="Arial" w:hAnsi="Arial" w:cs="Arial"/>
          <w:sz w:val="24"/>
          <w:szCs w:val="24"/>
        </w:rPr>
        <w:t>D</w:t>
      </w:r>
      <w:r w:rsidR="003021EB" w:rsidRPr="00431F52">
        <w:rPr>
          <w:rFonts w:ascii="Arial" w:hAnsi="Arial" w:cs="Arial"/>
          <w:sz w:val="24"/>
          <w:szCs w:val="24"/>
        </w:rPr>
        <w:t xml:space="preserve">etermining environmental </w:t>
      </w:r>
      <w:r w:rsidR="00F0680A" w:rsidRPr="00431F52">
        <w:rPr>
          <w:rFonts w:ascii="Arial" w:hAnsi="Arial" w:cs="Arial"/>
          <w:sz w:val="24"/>
          <w:szCs w:val="24"/>
        </w:rPr>
        <w:t xml:space="preserve">authorisation </w:t>
      </w:r>
      <w:r w:rsidR="003021EB" w:rsidRPr="00431F52">
        <w:rPr>
          <w:rFonts w:ascii="Arial" w:hAnsi="Arial" w:cs="Arial"/>
          <w:sz w:val="24"/>
          <w:szCs w:val="24"/>
        </w:rPr>
        <w:t>applications</w:t>
      </w:r>
      <w:r>
        <w:rPr>
          <w:rFonts w:ascii="Arial" w:hAnsi="Arial" w:cs="Arial"/>
          <w:sz w:val="24"/>
          <w:szCs w:val="24"/>
        </w:rPr>
        <w:t>.</w:t>
      </w:r>
    </w:p>
    <w:p w14:paraId="34B4E0F9" w14:textId="457F2AC8" w:rsidR="00AA2F6A" w:rsidRPr="00431F52" w:rsidRDefault="000652DF" w:rsidP="000652DF">
      <w:pPr>
        <w:numPr>
          <w:ilvl w:val="0"/>
          <w:numId w:val="2"/>
        </w:numPr>
        <w:spacing w:after="240" w:line="360" w:lineRule="auto"/>
        <w:ind w:left="567" w:right="11" w:hanging="227"/>
        <w:rPr>
          <w:rFonts w:ascii="Arial" w:hAnsi="Arial" w:cs="Arial"/>
          <w:sz w:val="24"/>
          <w:szCs w:val="24"/>
        </w:rPr>
      </w:pPr>
      <w:r>
        <w:rPr>
          <w:rFonts w:ascii="Arial" w:hAnsi="Arial" w:cs="Arial"/>
          <w:sz w:val="24"/>
          <w:szCs w:val="24"/>
        </w:rPr>
        <w:t>R</w:t>
      </w:r>
      <w:r w:rsidR="003021EB" w:rsidRPr="00431F52">
        <w:rPr>
          <w:rFonts w:ascii="Arial" w:hAnsi="Arial" w:cs="Arial"/>
          <w:sz w:val="24"/>
          <w:szCs w:val="24"/>
        </w:rPr>
        <w:t xml:space="preserve">eviewing an existing environmental </w:t>
      </w:r>
      <w:r w:rsidR="00F0680A" w:rsidRPr="00431F52">
        <w:rPr>
          <w:rFonts w:ascii="Arial" w:hAnsi="Arial" w:cs="Arial"/>
          <w:sz w:val="24"/>
          <w:szCs w:val="24"/>
        </w:rPr>
        <w:t>authorisation</w:t>
      </w:r>
      <w:r>
        <w:rPr>
          <w:rFonts w:ascii="Arial" w:hAnsi="Arial" w:cs="Arial"/>
          <w:sz w:val="24"/>
          <w:szCs w:val="24"/>
        </w:rPr>
        <w:t>.</w:t>
      </w:r>
    </w:p>
    <w:p w14:paraId="6353EAAE" w14:textId="1F5AAACD" w:rsidR="00017B33" w:rsidRPr="00431F52" w:rsidRDefault="000652DF" w:rsidP="000652DF">
      <w:pPr>
        <w:numPr>
          <w:ilvl w:val="0"/>
          <w:numId w:val="2"/>
        </w:numPr>
        <w:spacing w:after="240" w:line="360" w:lineRule="auto"/>
        <w:ind w:left="567" w:right="11" w:hanging="227"/>
        <w:rPr>
          <w:rFonts w:ascii="Arial" w:hAnsi="Arial" w:cs="Arial"/>
          <w:sz w:val="24"/>
          <w:szCs w:val="24"/>
        </w:rPr>
      </w:pPr>
      <w:r>
        <w:rPr>
          <w:rFonts w:ascii="Arial" w:hAnsi="Arial" w:cs="Arial"/>
          <w:sz w:val="24"/>
          <w:szCs w:val="24"/>
        </w:rPr>
        <w:t>M</w:t>
      </w:r>
      <w:r w:rsidR="003021EB" w:rsidRPr="00431F52">
        <w:rPr>
          <w:rFonts w:ascii="Arial" w:hAnsi="Arial" w:cs="Arial"/>
          <w:sz w:val="24"/>
          <w:szCs w:val="24"/>
        </w:rPr>
        <w:t xml:space="preserve">onitoring compliance with environmental </w:t>
      </w:r>
      <w:r w:rsidR="00F0680A" w:rsidRPr="00431F52">
        <w:rPr>
          <w:rFonts w:ascii="Arial" w:hAnsi="Arial" w:cs="Arial"/>
          <w:sz w:val="24"/>
          <w:szCs w:val="24"/>
        </w:rPr>
        <w:t>authorisation</w:t>
      </w:r>
      <w:r w:rsidR="003021EB" w:rsidRPr="00431F52">
        <w:rPr>
          <w:rFonts w:ascii="Arial" w:hAnsi="Arial" w:cs="Arial"/>
          <w:sz w:val="24"/>
          <w:szCs w:val="24"/>
        </w:rPr>
        <w:t xml:space="preserve"> conditions</w:t>
      </w:r>
      <w:r>
        <w:rPr>
          <w:rFonts w:ascii="Arial" w:hAnsi="Arial" w:cs="Arial"/>
          <w:sz w:val="24"/>
          <w:szCs w:val="24"/>
        </w:rPr>
        <w:t>.</w:t>
      </w:r>
    </w:p>
    <w:p w14:paraId="1A27752B" w14:textId="50ACE7E3" w:rsidR="00AA2F6A" w:rsidRPr="00431F52" w:rsidRDefault="000652DF" w:rsidP="000652DF">
      <w:pPr>
        <w:numPr>
          <w:ilvl w:val="0"/>
          <w:numId w:val="2"/>
        </w:numPr>
        <w:spacing w:after="240" w:line="360" w:lineRule="auto"/>
        <w:ind w:left="567" w:right="11" w:hanging="227"/>
        <w:rPr>
          <w:rFonts w:ascii="Arial" w:hAnsi="Arial" w:cs="Arial"/>
          <w:sz w:val="24"/>
          <w:szCs w:val="24"/>
        </w:rPr>
      </w:pPr>
      <w:r>
        <w:rPr>
          <w:rFonts w:ascii="Arial" w:hAnsi="Arial" w:cs="Arial"/>
          <w:sz w:val="24"/>
          <w:szCs w:val="24"/>
        </w:rPr>
        <w:t>I</w:t>
      </w:r>
      <w:r w:rsidR="003021EB" w:rsidRPr="00431F52">
        <w:rPr>
          <w:rFonts w:ascii="Arial" w:hAnsi="Arial" w:cs="Arial"/>
          <w:sz w:val="24"/>
          <w:szCs w:val="24"/>
        </w:rPr>
        <w:t>nvestigating odour complaints or incidents</w:t>
      </w:r>
      <w:r>
        <w:rPr>
          <w:rFonts w:ascii="Arial" w:hAnsi="Arial" w:cs="Arial"/>
          <w:sz w:val="24"/>
          <w:szCs w:val="24"/>
        </w:rPr>
        <w:t>.</w:t>
      </w:r>
    </w:p>
    <w:p w14:paraId="76C6BBC0" w14:textId="006E6DF1" w:rsidR="00AA2F6A" w:rsidRPr="00431F52" w:rsidRDefault="000652DF" w:rsidP="000652DF">
      <w:pPr>
        <w:numPr>
          <w:ilvl w:val="0"/>
          <w:numId w:val="2"/>
        </w:numPr>
        <w:spacing w:after="240" w:line="360" w:lineRule="auto"/>
        <w:ind w:left="567" w:right="11" w:hanging="227"/>
        <w:rPr>
          <w:rFonts w:ascii="Arial" w:hAnsi="Arial" w:cs="Arial"/>
          <w:sz w:val="24"/>
          <w:szCs w:val="24"/>
        </w:rPr>
      </w:pPr>
      <w:r>
        <w:rPr>
          <w:rFonts w:ascii="Arial" w:hAnsi="Arial" w:cs="Arial"/>
          <w:sz w:val="24"/>
          <w:szCs w:val="24"/>
        </w:rPr>
        <w:t>T</w:t>
      </w:r>
      <w:r w:rsidR="003021EB" w:rsidRPr="00431F52">
        <w:rPr>
          <w:rFonts w:ascii="Arial" w:hAnsi="Arial" w:cs="Arial"/>
          <w:sz w:val="24"/>
          <w:szCs w:val="24"/>
        </w:rPr>
        <w:t>aking enforcement actions as necessary.</w:t>
      </w:r>
    </w:p>
    <w:p w14:paraId="75F459DE" w14:textId="77777777" w:rsidR="005D6C4D" w:rsidRPr="00431F52" w:rsidRDefault="005D6C4D" w:rsidP="007258CD">
      <w:pPr>
        <w:spacing w:after="0" w:line="360" w:lineRule="auto"/>
        <w:ind w:right="11"/>
        <w:rPr>
          <w:rFonts w:ascii="Arial" w:hAnsi="Arial" w:cs="Arial"/>
        </w:rPr>
      </w:pPr>
    </w:p>
    <w:p w14:paraId="411D9961" w14:textId="7159E2FC" w:rsidR="00AA2F6A" w:rsidRPr="000652DF" w:rsidRDefault="005D6C4D" w:rsidP="00DA35E0">
      <w:pPr>
        <w:pStyle w:val="Heading2"/>
        <w:rPr>
          <w:b w:val="0"/>
        </w:rPr>
      </w:pPr>
      <w:bookmarkStart w:id="15" w:name="_Toc197597122"/>
      <w:r w:rsidRPr="000652DF">
        <w:lastRenderedPageBreak/>
        <w:t>1.4</w:t>
      </w:r>
      <w:r w:rsidRPr="000652DF">
        <w:tab/>
      </w:r>
      <w:r w:rsidR="003021EB" w:rsidRPr="000652DF">
        <w:t xml:space="preserve">What is an offensive </w:t>
      </w:r>
      <w:r w:rsidR="003021EB" w:rsidRPr="00DA35E0">
        <w:t>odour</w:t>
      </w:r>
      <w:r w:rsidR="003021EB" w:rsidRPr="000652DF">
        <w:t>?</w:t>
      </w:r>
      <w:bookmarkEnd w:id="15"/>
    </w:p>
    <w:p w14:paraId="2791F5FB" w14:textId="30A42A1D" w:rsidR="00AA2F6A" w:rsidRPr="00431F52" w:rsidRDefault="004616E6" w:rsidP="000652DF">
      <w:pPr>
        <w:spacing w:after="240" w:line="360" w:lineRule="auto"/>
        <w:ind w:right="11"/>
        <w:rPr>
          <w:rFonts w:ascii="Arial" w:hAnsi="Arial" w:cs="Arial"/>
          <w:sz w:val="24"/>
          <w:szCs w:val="24"/>
        </w:rPr>
      </w:pPr>
      <w:r w:rsidRPr="00431F52">
        <w:rPr>
          <w:rFonts w:ascii="Arial" w:hAnsi="Arial" w:cs="Arial"/>
          <w:sz w:val="24"/>
          <w:szCs w:val="24"/>
        </w:rPr>
        <w:t>EASR defines pollution as the direct or indirect introduction, as a result of human activity, of substances, vibrations, heat or noise into air, water or land which may be harmful to human health, or cause offence to any human sense, or the quality of the environment, result in damage to material property, or impair or interfere with amenities and other legitimate uses of the environment</w:t>
      </w:r>
      <w:r w:rsidR="003021EB" w:rsidRPr="00431F52">
        <w:rPr>
          <w:rFonts w:ascii="Arial" w:hAnsi="Arial" w:cs="Arial"/>
          <w:sz w:val="24"/>
          <w:szCs w:val="24"/>
          <w:vertAlign w:val="superscript"/>
        </w:rPr>
        <w:footnoteReference w:id="4"/>
      </w:r>
      <w:r w:rsidR="003021EB" w:rsidRPr="00431F52">
        <w:rPr>
          <w:rFonts w:ascii="Arial" w:hAnsi="Arial" w:cs="Arial"/>
          <w:sz w:val="24"/>
          <w:szCs w:val="24"/>
        </w:rPr>
        <w:t>.</w:t>
      </w:r>
      <w:r w:rsidR="00BB638B" w:rsidRPr="00431F52">
        <w:rPr>
          <w:rFonts w:ascii="Arial" w:hAnsi="Arial" w:cs="Arial"/>
          <w:sz w:val="24"/>
          <w:szCs w:val="24"/>
        </w:rPr>
        <w:t xml:space="preserve"> </w:t>
      </w:r>
      <w:r w:rsidR="003021EB" w:rsidRPr="00431F52">
        <w:rPr>
          <w:rFonts w:ascii="Arial" w:hAnsi="Arial" w:cs="Arial"/>
          <w:sz w:val="24"/>
          <w:szCs w:val="24"/>
        </w:rPr>
        <w:t xml:space="preserve">In the context of </w:t>
      </w:r>
      <w:r w:rsidR="001C157F" w:rsidRPr="00431F52">
        <w:rPr>
          <w:rFonts w:ascii="Arial" w:hAnsi="Arial" w:cs="Arial"/>
          <w:sz w:val="24"/>
          <w:szCs w:val="24"/>
        </w:rPr>
        <w:t xml:space="preserve">EASR </w:t>
      </w:r>
      <w:r w:rsidR="003021EB" w:rsidRPr="00431F52">
        <w:rPr>
          <w:rFonts w:ascii="Arial" w:hAnsi="Arial" w:cs="Arial"/>
          <w:sz w:val="24"/>
          <w:szCs w:val="24"/>
        </w:rPr>
        <w:t>or EPA90, odour can be considered to cause pollution by causing offence to human senses</w:t>
      </w:r>
      <w:r w:rsidR="00E52A01" w:rsidRPr="00431F52">
        <w:rPr>
          <w:rFonts w:ascii="Arial" w:hAnsi="Arial" w:cs="Arial"/>
          <w:sz w:val="24"/>
          <w:szCs w:val="24"/>
        </w:rPr>
        <w:t>,</w:t>
      </w:r>
      <w:r w:rsidR="003021EB" w:rsidRPr="00431F52">
        <w:rPr>
          <w:rFonts w:ascii="Arial" w:hAnsi="Arial" w:cs="Arial"/>
          <w:sz w:val="24"/>
          <w:szCs w:val="24"/>
        </w:rPr>
        <w:t xml:space="preserve"> or harm to human health</w:t>
      </w:r>
      <w:r w:rsidR="00E52A01" w:rsidRPr="00431F52">
        <w:rPr>
          <w:rFonts w:ascii="Arial" w:hAnsi="Arial" w:cs="Arial"/>
          <w:sz w:val="24"/>
          <w:szCs w:val="24"/>
        </w:rPr>
        <w:t>,</w:t>
      </w:r>
      <w:r w:rsidR="003021EB" w:rsidRPr="00431F52">
        <w:rPr>
          <w:rFonts w:ascii="Arial" w:hAnsi="Arial" w:cs="Arial"/>
          <w:sz w:val="24"/>
          <w:szCs w:val="24"/>
        </w:rPr>
        <w:t xml:space="preserve"> or harm to the quality of the environment.</w:t>
      </w:r>
      <w:r w:rsidR="00BB638B" w:rsidRPr="00431F52">
        <w:rPr>
          <w:rFonts w:ascii="Arial" w:hAnsi="Arial" w:cs="Arial"/>
          <w:sz w:val="24"/>
          <w:szCs w:val="24"/>
        </w:rPr>
        <w:t xml:space="preserve"> </w:t>
      </w:r>
      <w:r w:rsidR="003021EB" w:rsidRPr="00431F52">
        <w:rPr>
          <w:rFonts w:ascii="Arial" w:hAnsi="Arial" w:cs="Arial"/>
          <w:sz w:val="24"/>
          <w:szCs w:val="24"/>
        </w:rPr>
        <w:t xml:space="preserve">An understanding of what is offensive is critical to effectively regulate </w:t>
      </w:r>
      <w:r w:rsidR="00056C3E" w:rsidRPr="00431F52">
        <w:rPr>
          <w:rFonts w:ascii="Arial" w:hAnsi="Arial" w:cs="Arial"/>
          <w:sz w:val="24"/>
          <w:szCs w:val="24"/>
        </w:rPr>
        <w:t>activities</w:t>
      </w:r>
      <w:r w:rsidR="003021EB" w:rsidRPr="00431F52">
        <w:rPr>
          <w:rFonts w:ascii="Arial" w:hAnsi="Arial" w:cs="Arial"/>
          <w:sz w:val="24"/>
          <w:szCs w:val="24"/>
        </w:rPr>
        <w:t xml:space="preserve"> which can give rise to the release of odorous substances.</w:t>
      </w:r>
    </w:p>
    <w:p w14:paraId="25966C8F" w14:textId="3BDDE955" w:rsidR="00AA2F6A" w:rsidRDefault="003021EB" w:rsidP="000652DF">
      <w:pPr>
        <w:spacing w:after="240" w:line="360" w:lineRule="auto"/>
        <w:ind w:right="11"/>
        <w:rPr>
          <w:rFonts w:ascii="Arial" w:hAnsi="Arial" w:cs="Arial"/>
          <w:sz w:val="24"/>
          <w:szCs w:val="24"/>
        </w:rPr>
      </w:pPr>
      <w:r w:rsidRPr="00431F52">
        <w:rPr>
          <w:rFonts w:ascii="Arial" w:hAnsi="Arial" w:cs="Arial"/>
          <w:sz w:val="24"/>
          <w:szCs w:val="24"/>
        </w:rPr>
        <w:t xml:space="preserve">The key to understanding the principle of an offensive odour is that the mere presence of an odour does not necessarily mean that it is offensive. </w:t>
      </w:r>
      <w:r w:rsidR="0010399D" w:rsidRPr="00431F52">
        <w:rPr>
          <w:rFonts w:ascii="Arial" w:hAnsi="Arial" w:cs="Arial"/>
          <w:sz w:val="24"/>
          <w:szCs w:val="24"/>
        </w:rPr>
        <w:t xml:space="preserve">However, </w:t>
      </w:r>
      <w:r w:rsidR="005E370D" w:rsidRPr="00431F52">
        <w:rPr>
          <w:rFonts w:ascii="Arial" w:hAnsi="Arial" w:cs="Arial"/>
          <w:sz w:val="24"/>
          <w:szCs w:val="24"/>
        </w:rPr>
        <w:t>all</w:t>
      </w:r>
      <w:r w:rsidR="000478DF" w:rsidRPr="00431F52">
        <w:rPr>
          <w:rFonts w:ascii="Arial" w:hAnsi="Arial" w:cs="Arial"/>
          <w:sz w:val="24"/>
          <w:szCs w:val="24"/>
        </w:rPr>
        <w:t xml:space="preserve"> odour</w:t>
      </w:r>
      <w:r w:rsidR="005E370D" w:rsidRPr="00431F52">
        <w:rPr>
          <w:rFonts w:ascii="Arial" w:hAnsi="Arial" w:cs="Arial"/>
          <w:sz w:val="24"/>
          <w:szCs w:val="24"/>
        </w:rPr>
        <w:t>s</w:t>
      </w:r>
      <w:r w:rsidR="000478DF" w:rsidRPr="00431F52">
        <w:rPr>
          <w:rFonts w:ascii="Arial" w:hAnsi="Arial" w:cs="Arial"/>
          <w:sz w:val="24"/>
          <w:szCs w:val="24"/>
        </w:rPr>
        <w:t xml:space="preserve">, even relatively pleasant ones, have the potential to be considered offensive </w:t>
      </w:r>
      <w:r w:rsidR="002909CC" w:rsidRPr="00431F52">
        <w:rPr>
          <w:rFonts w:ascii="Arial" w:hAnsi="Arial" w:cs="Arial"/>
          <w:sz w:val="24"/>
          <w:szCs w:val="24"/>
        </w:rPr>
        <w:t>in certain circumstances.</w:t>
      </w:r>
      <w:r w:rsidR="006F6FDB" w:rsidRPr="00431F52">
        <w:rPr>
          <w:rFonts w:ascii="Arial" w:hAnsi="Arial" w:cs="Arial"/>
          <w:sz w:val="24"/>
          <w:szCs w:val="24"/>
        </w:rPr>
        <w:t xml:space="preserve"> </w:t>
      </w:r>
      <w:r w:rsidRPr="00431F52">
        <w:rPr>
          <w:rFonts w:ascii="Arial" w:hAnsi="Arial" w:cs="Arial"/>
          <w:sz w:val="24"/>
          <w:szCs w:val="24"/>
        </w:rPr>
        <w:t xml:space="preserve">The characteristics of an odour that are </w:t>
      </w:r>
      <w:proofErr w:type="gramStart"/>
      <w:r w:rsidRPr="00431F52">
        <w:rPr>
          <w:rFonts w:ascii="Arial" w:hAnsi="Arial" w:cs="Arial"/>
          <w:sz w:val="24"/>
          <w:szCs w:val="24"/>
        </w:rPr>
        <w:t>taken into account</w:t>
      </w:r>
      <w:proofErr w:type="gramEnd"/>
      <w:r w:rsidRPr="00431F52">
        <w:rPr>
          <w:rFonts w:ascii="Arial" w:hAnsi="Arial" w:cs="Arial"/>
          <w:sz w:val="24"/>
          <w:szCs w:val="24"/>
        </w:rPr>
        <w:t xml:space="preserve"> when assessing its offensiveness are Frequency, Intensity, Duration, Odour </w:t>
      </w:r>
      <w:r w:rsidR="0026227A" w:rsidRPr="00431F52">
        <w:rPr>
          <w:rFonts w:ascii="Arial" w:hAnsi="Arial" w:cs="Arial"/>
          <w:sz w:val="24"/>
          <w:szCs w:val="24"/>
        </w:rPr>
        <w:t>description/</w:t>
      </w:r>
      <w:r w:rsidR="00020FC8" w:rsidRPr="00431F52">
        <w:rPr>
          <w:rFonts w:ascii="Arial" w:hAnsi="Arial" w:cs="Arial"/>
          <w:sz w:val="24"/>
          <w:szCs w:val="24"/>
        </w:rPr>
        <w:t xml:space="preserve">character </w:t>
      </w:r>
      <w:r w:rsidR="006168DA" w:rsidRPr="00431F52">
        <w:rPr>
          <w:rFonts w:ascii="Arial" w:hAnsi="Arial" w:cs="Arial"/>
          <w:sz w:val="24"/>
          <w:szCs w:val="24"/>
        </w:rPr>
        <w:t>(</w:t>
      </w:r>
      <w:r w:rsidR="007D6D05" w:rsidRPr="00431F52">
        <w:rPr>
          <w:rFonts w:ascii="Arial" w:hAnsi="Arial" w:cs="Arial"/>
          <w:sz w:val="24"/>
          <w:szCs w:val="24"/>
        </w:rPr>
        <w:t xml:space="preserve">i.e. </w:t>
      </w:r>
      <w:r w:rsidRPr="00431F52">
        <w:rPr>
          <w:rFonts w:ascii="Arial" w:hAnsi="Arial" w:cs="Arial"/>
          <w:sz w:val="24"/>
          <w:szCs w:val="24"/>
        </w:rPr>
        <w:t>Unpleasantness</w:t>
      </w:r>
      <w:r w:rsidR="006168DA" w:rsidRPr="00431F52">
        <w:rPr>
          <w:rFonts w:ascii="Arial" w:hAnsi="Arial" w:cs="Arial"/>
          <w:sz w:val="24"/>
          <w:szCs w:val="24"/>
        </w:rPr>
        <w:t>)</w:t>
      </w:r>
      <w:r w:rsidRPr="00431F52">
        <w:rPr>
          <w:rFonts w:ascii="Arial" w:hAnsi="Arial" w:cs="Arial"/>
          <w:sz w:val="24"/>
          <w:szCs w:val="24"/>
        </w:rPr>
        <w:t>, and Location; sometimes described by acronym FIDOL.</w:t>
      </w:r>
    </w:p>
    <w:p w14:paraId="482E7DB2" w14:textId="77777777" w:rsidR="000652DF" w:rsidRPr="00431F52" w:rsidRDefault="000652DF" w:rsidP="007258CD">
      <w:pPr>
        <w:spacing w:after="0" w:line="360" w:lineRule="auto"/>
        <w:ind w:right="11"/>
        <w:rPr>
          <w:rFonts w:ascii="Arial" w:hAnsi="Arial" w:cs="Arial"/>
          <w:sz w:val="24"/>
          <w:szCs w:val="24"/>
        </w:rPr>
      </w:pPr>
    </w:p>
    <w:p w14:paraId="121838B6" w14:textId="45662B90" w:rsidR="007C3049" w:rsidRPr="000652DF" w:rsidRDefault="007C3049" w:rsidP="007C3049">
      <w:pPr>
        <w:rPr>
          <w:rFonts w:ascii="Arial" w:eastAsia="Arial" w:hAnsi="Arial" w:cs="Arial"/>
          <w:b/>
          <w:bCs/>
          <w:sz w:val="24"/>
          <w:szCs w:val="24"/>
        </w:rPr>
      </w:pPr>
      <w:bookmarkStart w:id="16" w:name="_Hlk135317066"/>
      <w:r w:rsidRPr="000652DF">
        <w:rPr>
          <w:rFonts w:ascii="Arial" w:eastAsia="Arial" w:hAnsi="Arial" w:cs="Arial"/>
          <w:b/>
          <w:bCs/>
          <w:sz w:val="24"/>
          <w:szCs w:val="24"/>
        </w:rPr>
        <w:t xml:space="preserve">Table 1: </w:t>
      </w:r>
      <w:r w:rsidR="00384406" w:rsidRPr="000652DF">
        <w:rPr>
          <w:rFonts w:ascii="Arial" w:eastAsia="Arial" w:hAnsi="Arial" w:cs="Arial"/>
          <w:b/>
          <w:bCs/>
          <w:sz w:val="24"/>
          <w:szCs w:val="24"/>
        </w:rPr>
        <w:t>FIDOL Descriptions</w:t>
      </w:r>
    </w:p>
    <w:tbl>
      <w:tblPr>
        <w:tblW w:w="5000" w:type="pct"/>
        <w:tblCellMar>
          <w:left w:w="0" w:type="dxa"/>
          <w:right w:w="0" w:type="dxa"/>
        </w:tblCellMar>
        <w:tblLook w:val="04A0" w:firstRow="1" w:lastRow="0" w:firstColumn="1" w:lastColumn="0" w:noHBand="0" w:noVBand="1"/>
        <w:tblCaption w:val="Table 1"/>
        <w:tblDescription w:val="F is for Frequency of detection - how often the exposure occurs. I is for Intensity of exposure - The perception of the strength of the odour. D is for the Duration of exposure - The length of any particular odour event or length of time exposed to the odour. O is for Odour description or odour character - The character or description of an odour as it relates to its inherent properties. Hedonic tone (pleasant, neutral or unpleasant) can be used here. L is for Location - The type of receptors and distance from source e.g., housing, play areas, areas of particular sensitivity etc and also local meteorological conditions"/>
      </w:tblPr>
      <w:tblGrid>
        <w:gridCol w:w="1775"/>
        <w:gridCol w:w="8410"/>
      </w:tblGrid>
      <w:tr w:rsidR="007C3049" w:rsidRPr="00431F52" w14:paraId="76783CEA" w14:textId="77777777" w:rsidTr="00DB5C98">
        <w:trPr>
          <w:trHeight w:val="610"/>
          <w:tblHeader/>
        </w:trPr>
        <w:tc>
          <w:tcPr>
            <w:tcW w:w="103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bookmarkEnd w:id="16"/>
          <w:p w14:paraId="46445AF5" w14:textId="763B4882" w:rsidR="007C3049" w:rsidRPr="00431F52" w:rsidRDefault="000C584E">
            <w:pPr>
              <w:spacing w:before="120" w:after="120" w:line="276" w:lineRule="auto"/>
              <w:jc w:val="center"/>
              <w:rPr>
                <w:rFonts w:ascii="Arial" w:eastAsia="Times New Roman" w:hAnsi="Arial" w:cs="Arial"/>
                <w:b/>
                <w:bCs/>
                <w:color w:val="016574"/>
              </w:rPr>
            </w:pPr>
            <w:r w:rsidRPr="00431F52">
              <w:rPr>
                <w:rFonts w:ascii="Arial" w:eastAsia="Times New Roman" w:hAnsi="Arial" w:cs="Arial"/>
                <w:b/>
                <w:bCs/>
                <w:color w:val="016574"/>
              </w:rPr>
              <w:t>FIDOL</w:t>
            </w:r>
            <w:r w:rsidR="003B092F" w:rsidRPr="00431F52">
              <w:rPr>
                <w:rFonts w:ascii="Arial" w:eastAsia="Times New Roman" w:hAnsi="Arial" w:cs="Arial"/>
                <w:b/>
                <w:bCs/>
                <w:color w:val="016574"/>
              </w:rPr>
              <w:t xml:space="preserve"> </w:t>
            </w:r>
            <w:r w:rsidR="00FD1A2B" w:rsidRPr="00431F52">
              <w:rPr>
                <w:rFonts w:ascii="Arial" w:eastAsia="Times New Roman" w:hAnsi="Arial" w:cs="Arial"/>
                <w:b/>
                <w:bCs/>
                <w:color w:val="016574"/>
              </w:rPr>
              <w:t>parameters</w:t>
            </w:r>
          </w:p>
        </w:tc>
        <w:tc>
          <w:tcPr>
            <w:tcW w:w="3961"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476255BA" w14:textId="7A98D44F" w:rsidR="007C3049" w:rsidRPr="00431F52" w:rsidRDefault="003B092F">
            <w:pPr>
              <w:spacing w:before="120" w:after="120" w:line="276" w:lineRule="auto"/>
              <w:jc w:val="center"/>
              <w:rPr>
                <w:rFonts w:ascii="Arial" w:eastAsia="Times New Roman" w:hAnsi="Arial" w:cs="Arial"/>
                <w:b/>
                <w:bCs/>
                <w:color w:val="016574"/>
              </w:rPr>
            </w:pPr>
            <w:r w:rsidRPr="00431F52">
              <w:rPr>
                <w:rFonts w:ascii="Arial" w:eastAsia="Times New Roman" w:hAnsi="Arial" w:cs="Arial"/>
                <w:b/>
                <w:bCs/>
                <w:color w:val="016574"/>
              </w:rPr>
              <w:t>Description</w:t>
            </w:r>
          </w:p>
        </w:tc>
      </w:tr>
      <w:tr w:rsidR="007C3049" w:rsidRPr="00431F52" w14:paraId="0D59FD91" w14:textId="77777777" w:rsidTr="00DB5C98">
        <w:trPr>
          <w:trHeight w:val="315"/>
        </w:trPr>
        <w:tc>
          <w:tcPr>
            <w:tcW w:w="1039"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hideMark/>
          </w:tcPr>
          <w:p w14:paraId="7DC5CA06" w14:textId="517CC9FC" w:rsidR="007C3049" w:rsidRPr="00431F52" w:rsidRDefault="00D502A3" w:rsidP="00D03718">
            <w:pPr>
              <w:spacing w:before="120" w:after="120" w:line="240" w:lineRule="auto"/>
              <w:rPr>
                <w:rFonts w:ascii="Arial" w:eastAsia="Times New Roman" w:hAnsi="Arial" w:cs="Arial"/>
              </w:rPr>
            </w:pPr>
            <w:r w:rsidRPr="00431F52">
              <w:rPr>
                <w:rFonts w:ascii="Arial" w:hAnsi="Arial" w:cs="Arial"/>
                <w:sz w:val="24"/>
                <w:szCs w:val="24"/>
              </w:rPr>
              <w:t>Frequency of detection</w:t>
            </w:r>
          </w:p>
        </w:tc>
        <w:tc>
          <w:tcPr>
            <w:tcW w:w="3961"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27E45379" w14:textId="17C509A2" w:rsidR="007C3049" w:rsidRPr="00431F52" w:rsidRDefault="00D502A3" w:rsidP="00D03718">
            <w:pPr>
              <w:spacing w:before="120" w:after="120" w:line="240" w:lineRule="auto"/>
              <w:rPr>
                <w:rFonts w:ascii="Arial" w:eastAsia="Times New Roman" w:hAnsi="Arial" w:cs="Arial"/>
              </w:rPr>
            </w:pPr>
            <w:r w:rsidRPr="00431F52">
              <w:rPr>
                <w:rFonts w:ascii="Arial" w:hAnsi="Arial" w:cs="Arial"/>
                <w:sz w:val="24"/>
                <w:szCs w:val="24"/>
              </w:rPr>
              <w:t>How often the exposure occurs</w:t>
            </w:r>
          </w:p>
        </w:tc>
      </w:tr>
      <w:tr w:rsidR="007C3049" w:rsidRPr="00431F52" w14:paraId="1B5206E0" w14:textId="77777777" w:rsidTr="00DB5C98">
        <w:trPr>
          <w:trHeight w:val="300"/>
        </w:trPr>
        <w:tc>
          <w:tcPr>
            <w:tcW w:w="1039"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hideMark/>
          </w:tcPr>
          <w:p w14:paraId="50616743" w14:textId="50A9AD5E" w:rsidR="007C3049" w:rsidRPr="00431F52" w:rsidRDefault="00D502A3" w:rsidP="00D03718">
            <w:pPr>
              <w:spacing w:before="120" w:after="120" w:line="240" w:lineRule="auto"/>
              <w:rPr>
                <w:rFonts w:ascii="Arial" w:eastAsia="Times New Roman" w:hAnsi="Arial" w:cs="Arial"/>
                <w:sz w:val="24"/>
                <w:szCs w:val="24"/>
              </w:rPr>
            </w:pPr>
            <w:r w:rsidRPr="00431F52">
              <w:rPr>
                <w:rFonts w:ascii="Arial" w:eastAsia="Times New Roman" w:hAnsi="Arial" w:cs="Arial"/>
                <w:sz w:val="24"/>
                <w:szCs w:val="24"/>
              </w:rPr>
              <w:t>Intensity of exposure</w:t>
            </w:r>
          </w:p>
        </w:tc>
        <w:tc>
          <w:tcPr>
            <w:tcW w:w="3961"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43C34909" w14:textId="0A2199C9" w:rsidR="007C3049" w:rsidRPr="00431F52" w:rsidRDefault="00D502A3" w:rsidP="00D03718">
            <w:pPr>
              <w:spacing w:before="120" w:after="120" w:line="240" w:lineRule="auto"/>
              <w:rPr>
                <w:rFonts w:ascii="Arial" w:eastAsia="Times New Roman" w:hAnsi="Arial" w:cs="Arial"/>
              </w:rPr>
            </w:pPr>
            <w:r w:rsidRPr="00431F52">
              <w:rPr>
                <w:rFonts w:ascii="Arial" w:hAnsi="Arial" w:cs="Arial"/>
                <w:sz w:val="24"/>
                <w:szCs w:val="24"/>
              </w:rPr>
              <w:t>The perception of the strength of the odour</w:t>
            </w:r>
          </w:p>
        </w:tc>
      </w:tr>
      <w:tr w:rsidR="007C3049" w:rsidRPr="00431F52" w14:paraId="21EAC4EF" w14:textId="77777777" w:rsidTr="00DB5C98">
        <w:trPr>
          <w:trHeight w:val="300"/>
        </w:trPr>
        <w:tc>
          <w:tcPr>
            <w:tcW w:w="1039" w:type="pct"/>
            <w:tcBorders>
              <w:top w:val="nil"/>
              <w:left w:val="single" w:sz="8" w:space="0" w:color="A6A6A6"/>
              <w:bottom w:val="single" w:sz="4" w:space="0" w:color="auto"/>
              <w:right w:val="single" w:sz="8" w:space="0" w:color="A6A6A6"/>
            </w:tcBorders>
            <w:noWrap/>
            <w:tcMar>
              <w:top w:w="0" w:type="dxa"/>
              <w:left w:w="108" w:type="dxa"/>
              <w:bottom w:w="0" w:type="dxa"/>
              <w:right w:w="108" w:type="dxa"/>
            </w:tcMar>
            <w:vAlign w:val="center"/>
            <w:hideMark/>
          </w:tcPr>
          <w:p w14:paraId="34DE78FF" w14:textId="6A6165A5" w:rsidR="007C3049" w:rsidRPr="00431F52" w:rsidRDefault="00D502A3" w:rsidP="00D03718">
            <w:pPr>
              <w:spacing w:before="120" w:after="120" w:line="240" w:lineRule="auto"/>
              <w:rPr>
                <w:rFonts w:ascii="Arial" w:eastAsia="Times New Roman" w:hAnsi="Arial" w:cs="Arial"/>
              </w:rPr>
            </w:pPr>
            <w:r w:rsidRPr="00431F52">
              <w:rPr>
                <w:rFonts w:ascii="Arial" w:hAnsi="Arial" w:cs="Arial"/>
                <w:sz w:val="24"/>
                <w:szCs w:val="24"/>
              </w:rPr>
              <w:t>Duration of exposure</w:t>
            </w:r>
          </w:p>
        </w:tc>
        <w:tc>
          <w:tcPr>
            <w:tcW w:w="3961" w:type="pct"/>
            <w:tcBorders>
              <w:top w:val="nil"/>
              <w:left w:val="nil"/>
              <w:bottom w:val="single" w:sz="4" w:space="0" w:color="auto"/>
              <w:right w:val="single" w:sz="8" w:space="0" w:color="A6A6A6"/>
            </w:tcBorders>
            <w:noWrap/>
            <w:tcMar>
              <w:top w:w="0" w:type="dxa"/>
              <w:left w:w="108" w:type="dxa"/>
              <w:bottom w:w="0" w:type="dxa"/>
              <w:right w:w="108" w:type="dxa"/>
            </w:tcMar>
            <w:vAlign w:val="center"/>
            <w:hideMark/>
          </w:tcPr>
          <w:p w14:paraId="55D49C43" w14:textId="6928A9EA" w:rsidR="007C3049" w:rsidRPr="00431F52" w:rsidRDefault="00D502A3" w:rsidP="00D03718">
            <w:pPr>
              <w:spacing w:before="120" w:after="120" w:line="240" w:lineRule="auto"/>
              <w:rPr>
                <w:rFonts w:ascii="Arial" w:eastAsia="Times New Roman" w:hAnsi="Arial" w:cs="Arial"/>
              </w:rPr>
            </w:pPr>
            <w:r w:rsidRPr="00431F52">
              <w:rPr>
                <w:rFonts w:ascii="Arial" w:hAnsi="Arial" w:cs="Arial"/>
                <w:sz w:val="24"/>
                <w:szCs w:val="24"/>
              </w:rPr>
              <w:t xml:space="preserve">The length of any </w:t>
            </w:r>
            <w:proofErr w:type="gramStart"/>
            <w:r w:rsidRPr="00431F52">
              <w:rPr>
                <w:rFonts w:ascii="Arial" w:hAnsi="Arial" w:cs="Arial"/>
                <w:sz w:val="24"/>
                <w:szCs w:val="24"/>
              </w:rPr>
              <w:t>particular odour</w:t>
            </w:r>
            <w:proofErr w:type="gramEnd"/>
            <w:r w:rsidRPr="00431F52">
              <w:rPr>
                <w:rFonts w:ascii="Arial" w:hAnsi="Arial" w:cs="Arial"/>
                <w:sz w:val="24"/>
                <w:szCs w:val="24"/>
              </w:rPr>
              <w:t xml:space="preserve"> event or length of time exposed to the odour</w:t>
            </w:r>
          </w:p>
        </w:tc>
      </w:tr>
      <w:tr w:rsidR="007C3049" w:rsidRPr="00431F52" w14:paraId="2C33581B" w14:textId="77777777" w:rsidTr="00DB5C98">
        <w:trPr>
          <w:trHeight w:val="300"/>
        </w:trPr>
        <w:tc>
          <w:tcPr>
            <w:tcW w:w="103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4691CF27" w14:textId="68C529A4" w:rsidR="007C3049" w:rsidRPr="00431F52" w:rsidRDefault="00D502A3" w:rsidP="00D03718">
            <w:pPr>
              <w:spacing w:before="120" w:after="120" w:line="240" w:lineRule="auto"/>
              <w:rPr>
                <w:rFonts w:ascii="Arial" w:eastAsia="Times New Roman" w:hAnsi="Arial" w:cs="Arial"/>
              </w:rPr>
            </w:pPr>
            <w:r w:rsidRPr="00431F52">
              <w:rPr>
                <w:rFonts w:ascii="Arial" w:hAnsi="Arial" w:cs="Arial"/>
                <w:sz w:val="24"/>
                <w:szCs w:val="24"/>
              </w:rPr>
              <w:t>Odour description/character</w:t>
            </w:r>
          </w:p>
        </w:tc>
        <w:tc>
          <w:tcPr>
            <w:tcW w:w="3961"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62C4EC33" w14:textId="39BE02A1" w:rsidR="007C3049" w:rsidRPr="00431F52" w:rsidRDefault="00D502A3" w:rsidP="00D03718">
            <w:pPr>
              <w:spacing w:before="120" w:after="120" w:line="240" w:lineRule="auto"/>
              <w:rPr>
                <w:rFonts w:ascii="Arial" w:eastAsia="Times New Roman" w:hAnsi="Arial" w:cs="Arial"/>
              </w:rPr>
            </w:pPr>
            <w:r w:rsidRPr="00431F52">
              <w:rPr>
                <w:rFonts w:ascii="Arial" w:hAnsi="Arial" w:cs="Arial"/>
                <w:sz w:val="24"/>
                <w:szCs w:val="24"/>
              </w:rPr>
              <w:t xml:space="preserve">The character </w:t>
            </w:r>
            <w:r w:rsidR="00FF361C" w:rsidRPr="00431F52">
              <w:rPr>
                <w:rFonts w:ascii="Arial" w:hAnsi="Arial" w:cs="Arial"/>
                <w:sz w:val="24"/>
                <w:szCs w:val="24"/>
              </w:rPr>
              <w:t xml:space="preserve">or description </w:t>
            </w:r>
            <w:r w:rsidRPr="00431F52">
              <w:rPr>
                <w:rFonts w:ascii="Arial" w:hAnsi="Arial" w:cs="Arial"/>
                <w:sz w:val="24"/>
                <w:szCs w:val="24"/>
              </w:rPr>
              <w:t xml:space="preserve">of an odour as it relates to its </w:t>
            </w:r>
            <w:r w:rsidR="00717924" w:rsidRPr="00431F52">
              <w:rPr>
                <w:rFonts w:ascii="Arial" w:hAnsi="Arial" w:cs="Arial"/>
                <w:sz w:val="24"/>
                <w:szCs w:val="24"/>
              </w:rPr>
              <w:t xml:space="preserve">inherent </w:t>
            </w:r>
            <w:r w:rsidR="00C667FA" w:rsidRPr="00431F52">
              <w:rPr>
                <w:rFonts w:ascii="Arial" w:hAnsi="Arial" w:cs="Arial"/>
                <w:sz w:val="24"/>
                <w:szCs w:val="24"/>
              </w:rPr>
              <w:t>properties. H</w:t>
            </w:r>
            <w:r w:rsidRPr="00431F52">
              <w:rPr>
                <w:rFonts w:ascii="Arial" w:hAnsi="Arial" w:cs="Arial"/>
                <w:sz w:val="24"/>
                <w:szCs w:val="24"/>
              </w:rPr>
              <w:t xml:space="preserve">edonic tone (pleasant, neutral or unpleasant) </w:t>
            </w:r>
            <w:r w:rsidR="00C667FA" w:rsidRPr="00431F52">
              <w:rPr>
                <w:rFonts w:ascii="Arial" w:hAnsi="Arial" w:cs="Arial"/>
                <w:sz w:val="24"/>
                <w:szCs w:val="24"/>
              </w:rPr>
              <w:t>can be used here.</w:t>
            </w:r>
          </w:p>
        </w:tc>
      </w:tr>
      <w:tr w:rsidR="00D502A3" w:rsidRPr="00431F52" w14:paraId="0C9C0857" w14:textId="77777777" w:rsidTr="00DB5C98">
        <w:trPr>
          <w:trHeight w:val="300"/>
        </w:trPr>
        <w:tc>
          <w:tcPr>
            <w:tcW w:w="103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D878D1F" w14:textId="3D1B6FA8" w:rsidR="00D502A3" w:rsidRPr="00431F52" w:rsidRDefault="003B092F" w:rsidP="00D03718">
            <w:pPr>
              <w:spacing w:before="120" w:after="120" w:line="240" w:lineRule="auto"/>
              <w:rPr>
                <w:rFonts w:ascii="Arial" w:hAnsi="Arial" w:cs="Arial"/>
                <w:sz w:val="24"/>
                <w:szCs w:val="24"/>
              </w:rPr>
            </w:pPr>
            <w:r w:rsidRPr="00431F52">
              <w:rPr>
                <w:rFonts w:ascii="Arial" w:hAnsi="Arial" w:cs="Arial"/>
                <w:sz w:val="24"/>
                <w:szCs w:val="24"/>
              </w:rPr>
              <w:lastRenderedPageBreak/>
              <w:t>Location</w:t>
            </w:r>
          </w:p>
        </w:tc>
        <w:tc>
          <w:tcPr>
            <w:tcW w:w="3961"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43DA97D" w14:textId="176755FA" w:rsidR="00D502A3" w:rsidRPr="00431F52" w:rsidRDefault="003B092F" w:rsidP="00D03718">
            <w:pPr>
              <w:spacing w:before="120" w:after="120" w:line="240" w:lineRule="auto"/>
              <w:rPr>
                <w:rFonts w:ascii="Arial" w:hAnsi="Arial" w:cs="Arial"/>
                <w:sz w:val="24"/>
                <w:szCs w:val="24"/>
              </w:rPr>
            </w:pPr>
            <w:r w:rsidRPr="00431F52">
              <w:rPr>
                <w:rFonts w:ascii="Arial" w:hAnsi="Arial" w:cs="Arial"/>
                <w:sz w:val="24"/>
                <w:szCs w:val="24"/>
              </w:rPr>
              <w:t xml:space="preserve">The type of receptors and distance from source e.g., housing, play areas, areas of </w:t>
            </w:r>
            <w:proofErr w:type="gramStart"/>
            <w:r w:rsidRPr="00431F52">
              <w:rPr>
                <w:rFonts w:ascii="Arial" w:hAnsi="Arial" w:cs="Arial"/>
                <w:sz w:val="24"/>
                <w:szCs w:val="24"/>
              </w:rPr>
              <w:t>particular sensitivity</w:t>
            </w:r>
            <w:proofErr w:type="gramEnd"/>
            <w:r w:rsidRPr="00431F52">
              <w:rPr>
                <w:rFonts w:ascii="Arial" w:hAnsi="Arial" w:cs="Arial"/>
                <w:sz w:val="24"/>
                <w:szCs w:val="24"/>
              </w:rPr>
              <w:t xml:space="preserve"> etc </w:t>
            </w:r>
            <w:proofErr w:type="gramStart"/>
            <w:r w:rsidRPr="00431F52">
              <w:rPr>
                <w:rFonts w:ascii="Arial" w:hAnsi="Arial" w:cs="Arial"/>
                <w:sz w:val="24"/>
                <w:szCs w:val="24"/>
              </w:rPr>
              <w:t>and also</w:t>
            </w:r>
            <w:proofErr w:type="gramEnd"/>
            <w:r w:rsidRPr="00431F52">
              <w:rPr>
                <w:rFonts w:ascii="Arial" w:hAnsi="Arial" w:cs="Arial"/>
                <w:sz w:val="24"/>
                <w:szCs w:val="24"/>
              </w:rPr>
              <w:t xml:space="preserve"> local meteorological conditions</w:t>
            </w:r>
          </w:p>
        </w:tc>
      </w:tr>
    </w:tbl>
    <w:p w14:paraId="0CD688FB" w14:textId="77777777" w:rsidR="005D6C4D" w:rsidRPr="00431F52" w:rsidRDefault="005D6C4D" w:rsidP="007258CD">
      <w:pPr>
        <w:spacing w:after="0" w:line="360" w:lineRule="auto"/>
        <w:ind w:right="11"/>
        <w:rPr>
          <w:rFonts w:ascii="Arial" w:hAnsi="Arial" w:cs="Arial"/>
          <w:sz w:val="24"/>
          <w:szCs w:val="24"/>
        </w:rPr>
      </w:pPr>
    </w:p>
    <w:p w14:paraId="62EA9CFC" w14:textId="3FECC881" w:rsidR="00AA2F6A" w:rsidRPr="00431F52" w:rsidRDefault="003021EB" w:rsidP="007258CD">
      <w:pPr>
        <w:spacing w:after="0" w:line="360" w:lineRule="auto"/>
        <w:ind w:right="11"/>
        <w:rPr>
          <w:rFonts w:ascii="Arial" w:hAnsi="Arial" w:cs="Arial"/>
          <w:sz w:val="24"/>
          <w:szCs w:val="24"/>
        </w:rPr>
      </w:pPr>
      <w:r w:rsidRPr="00431F52">
        <w:rPr>
          <w:rFonts w:ascii="Arial" w:hAnsi="Arial" w:cs="Arial"/>
          <w:sz w:val="24"/>
          <w:szCs w:val="24"/>
        </w:rPr>
        <w:t>When assessing the levels of polluting substances necessary to avoid harm to health it is usual to determine appropriate numerical values for such limits.</w:t>
      </w:r>
      <w:r w:rsidR="00BB638B" w:rsidRPr="00431F52">
        <w:rPr>
          <w:rFonts w:ascii="Arial" w:hAnsi="Arial" w:cs="Arial"/>
          <w:sz w:val="24"/>
          <w:szCs w:val="24"/>
        </w:rPr>
        <w:t xml:space="preserve"> </w:t>
      </w:r>
      <w:r w:rsidRPr="00431F52">
        <w:rPr>
          <w:rFonts w:ascii="Arial" w:hAnsi="Arial" w:cs="Arial"/>
          <w:sz w:val="24"/>
          <w:szCs w:val="24"/>
        </w:rPr>
        <w:t xml:space="preserve">In the case of odour, the response of the human nose means that </w:t>
      </w:r>
      <w:proofErr w:type="gramStart"/>
      <w:r w:rsidRPr="00431F52">
        <w:rPr>
          <w:rFonts w:ascii="Arial" w:hAnsi="Arial" w:cs="Arial"/>
          <w:sz w:val="24"/>
          <w:szCs w:val="24"/>
        </w:rPr>
        <w:t>each individual</w:t>
      </w:r>
      <w:proofErr w:type="gramEnd"/>
      <w:r w:rsidRPr="00431F52">
        <w:rPr>
          <w:rFonts w:ascii="Arial" w:hAnsi="Arial" w:cs="Arial"/>
          <w:sz w:val="24"/>
          <w:szCs w:val="24"/>
        </w:rPr>
        <w:t xml:space="preserve"> will make his or her own assessment as to whether the odour is offensive and whether it is acceptable.</w:t>
      </w:r>
      <w:r w:rsidR="00BB638B" w:rsidRPr="00431F52">
        <w:rPr>
          <w:rFonts w:ascii="Arial" w:hAnsi="Arial" w:cs="Arial"/>
          <w:sz w:val="24"/>
          <w:szCs w:val="24"/>
        </w:rPr>
        <w:t xml:space="preserve"> </w:t>
      </w:r>
      <w:r w:rsidRPr="00431F52">
        <w:rPr>
          <w:rFonts w:ascii="Arial" w:hAnsi="Arial" w:cs="Arial"/>
          <w:sz w:val="24"/>
          <w:szCs w:val="24"/>
        </w:rPr>
        <w:t xml:space="preserve">As stated above, odour can be detected at </w:t>
      </w:r>
      <w:r w:rsidR="003E7F08" w:rsidRPr="00431F52">
        <w:rPr>
          <w:rFonts w:ascii="Arial" w:hAnsi="Arial" w:cs="Arial"/>
          <w:sz w:val="24"/>
          <w:szCs w:val="24"/>
        </w:rPr>
        <w:t>v</w:t>
      </w:r>
      <w:r w:rsidRPr="00431F52">
        <w:rPr>
          <w:rFonts w:ascii="Arial" w:hAnsi="Arial" w:cs="Arial"/>
          <w:sz w:val="24"/>
          <w:szCs w:val="24"/>
        </w:rPr>
        <w:t>ery low concentrations, often at or below the sensitivity of environmental sampling and analysis techniques currently available.</w:t>
      </w:r>
    </w:p>
    <w:p w14:paraId="24D3A84C" w14:textId="127D5302" w:rsidR="005D6C4D" w:rsidRPr="00431F52" w:rsidRDefault="005D6C4D" w:rsidP="007258CD">
      <w:pPr>
        <w:spacing w:after="0" w:line="360" w:lineRule="auto"/>
        <w:ind w:right="11"/>
        <w:rPr>
          <w:rFonts w:ascii="Arial" w:hAnsi="Arial" w:cs="Arial"/>
          <w:sz w:val="24"/>
          <w:szCs w:val="24"/>
        </w:rPr>
      </w:pPr>
    </w:p>
    <w:p w14:paraId="1E8C3F56" w14:textId="5D69C44E" w:rsidR="005D6C4D" w:rsidRPr="00431F52" w:rsidRDefault="003021EB" w:rsidP="007258CD">
      <w:pPr>
        <w:spacing w:after="0" w:line="360" w:lineRule="auto"/>
        <w:ind w:right="11"/>
        <w:rPr>
          <w:rFonts w:ascii="Arial" w:hAnsi="Arial" w:cs="Arial"/>
          <w:sz w:val="24"/>
          <w:szCs w:val="24"/>
        </w:rPr>
      </w:pPr>
      <w:r w:rsidRPr="00431F52">
        <w:rPr>
          <w:rFonts w:ascii="Arial" w:hAnsi="Arial" w:cs="Arial"/>
          <w:sz w:val="24"/>
          <w:szCs w:val="24"/>
        </w:rPr>
        <w:t>Whilst it is possible to measure the odour concentration using a standardised method (dynamic olfactometry as detailed in BS EN13725), it is more difficult to quantify the offensiveness of the odour.</w:t>
      </w:r>
      <w:r w:rsidR="00BB638B" w:rsidRPr="00431F52">
        <w:rPr>
          <w:rFonts w:ascii="Arial" w:hAnsi="Arial" w:cs="Arial"/>
          <w:sz w:val="24"/>
          <w:szCs w:val="24"/>
        </w:rPr>
        <w:t xml:space="preserve"> </w:t>
      </w:r>
      <w:r w:rsidRPr="00431F52">
        <w:rPr>
          <w:rFonts w:ascii="Arial" w:hAnsi="Arial" w:cs="Arial"/>
          <w:sz w:val="24"/>
          <w:szCs w:val="24"/>
        </w:rPr>
        <w:t>Where numerical rankings are used to try and simulate the sensory annoyance, they still rely upon subjective analysis and hence standardisation is almost impossible.</w:t>
      </w:r>
      <w:r w:rsidR="00BB638B" w:rsidRPr="00431F52">
        <w:rPr>
          <w:rFonts w:ascii="Arial" w:hAnsi="Arial" w:cs="Arial"/>
          <w:sz w:val="24"/>
          <w:szCs w:val="24"/>
        </w:rPr>
        <w:t xml:space="preserve"> </w:t>
      </w:r>
      <w:r w:rsidRPr="00431F52">
        <w:rPr>
          <w:rFonts w:ascii="Arial" w:hAnsi="Arial" w:cs="Arial"/>
          <w:sz w:val="24"/>
          <w:szCs w:val="24"/>
        </w:rPr>
        <w:t>In general, odour effects are not caused by one single pollutant or chemical species: odour is often a 'cocktail' of chemical species emitted from a process.</w:t>
      </w:r>
    </w:p>
    <w:p w14:paraId="47B7353F" w14:textId="77777777" w:rsidR="005D6C4D" w:rsidRPr="00431F52" w:rsidRDefault="005D6C4D" w:rsidP="005D6C4D">
      <w:pPr>
        <w:spacing w:after="0" w:line="240" w:lineRule="auto"/>
        <w:ind w:right="11"/>
        <w:rPr>
          <w:rFonts w:ascii="Arial" w:hAnsi="Arial" w:cs="Arial"/>
          <w:sz w:val="24"/>
          <w:szCs w:val="24"/>
        </w:rPr>
      </w:pPr>
    </w:p>
    <w:p w14:paraId="43E2447D" w14:textId="59014041" w:rsidR="00AA2F6A" w:rsidRPr="00431F52" w:rsidRDefault="003021EB" w:rsidP="007258CD">
      <w:pPr>
        <w:spacing w:after="0" w:line="360" w:lineRule="auto"/>
        <w:ind w:right="11"/>
        <w:rPr>
          <w:rFonts w:ascii="Arial" w:hAnsi="Arial" w:cs="Arial"/>
        </w:rPr>
      </w:pPr>
      <w:r w:rsidRPr="00431F52">
        <w:rPr>
          <w:rFonts w:ascii="Arial" w:hAnsi="Arial" w:cs="Arial"/>
          <w:sz w:val="24"/>
          <w:szCs w:val="24"/>
        </w:rPr>
        <w:t>The nose is an extremely sensitive odour receptor - it can respond to small variations in odour over periods of a few seconds and at concentrations of fractions of a part per billion.</w:t>
      </w:r>
      <w:r w:rsidR="00BB638B" w:rsidRPr="00431F52">
        <w:rPr>
          <w:rFonts w:ascii="Arial" w:hAnsi="Arial" w:cs="Arial"/>
          <w:sz w:val="24"/>
          <w:szCs w:val="24"/>
        </w:rPr>
        <w:t xml:space="preserve"> </w:t>
      </w:r>
      <w:r w:rsidRPr="00431F52">
        <w:rPr>
          <w:rFonts w:ascii="Arial" w:hAnsi="Arial" w:cs="Arial"/>
          <w:sz w:val="24"/>
          <w:szCs w:val="24"/>
        </w:rPr>
        <w:t>There are many factors that influence the perception of an odour, including variations due to the subjectivity of the receptor, dispersion of odour due to local meteorological conditions and variations in the generation of odour due to raw materials and cycle operations used in the process.</w:t>
      </w:r>
      <w:r w:rsidR="00BB638B" w:rsidRPr="00431F52">
        <w:rPr>
          <w:rFonts w:ascii="Arial" w:hAnsi="Arial" w:cs="Arial"/>
          <w:sz w:val="24"/>
          <w:szCs w:val="24"/>
        </w:rPr>
        <w:t xml:space="preserve"> </w:t>
      </w:r>
      <w:r w:rsidRPr="00431F52">
        <w:rPr>
          <w:rFonts w:ascii="Arial" w:hAnsi="Arial" w:cs="Arial"/>
          <w:sz w:val="24"/>
          <w:szCs w:val="24"/>
        </w:rPr>
        <w:t>In general, there is very little difference between the offensiveness of an odour and its potential to cause nuisance.</w:t>
      </w:r>
      <w:r w:rsidR="00BB638B" w:rsidRPr="00431F52">
        <w:rPr>
          <w:rFonts w:ascii="Arial" w:hAnsi="Arial" w:cs="Arial"/>
          <w:sz w:val="24"/>
          <w:szCs w:val="24"/>
        </w:rPr>
        <w:t xml:space="preserve"> </w:t>
      </w:r>
      <w:r w:rsidRPr="00431F52">
        <w:rPr>
          <w:rFonts w:ascii="Arial" w:hAnsi="Arial" w:cs="Arial"/>
          <w:sz w:val="24"/>
          <w:szCs w:val="24"/>
        </w:rPr>
        <w:t>The assessment of offensiveness of odour remains a subjective sensory olfactory response of observers.</w:t>
      </w:r>
      <w:r w:rsidR="00BB638B" w:rsidRPr="00431F52">
        <w:rPr>
          <w:rFonts w:ascii="Arial" w:hAnsi="Arial" w:cs="Arial"/>
          <w:sz w:val="24"/>
          <w:szCs w:val="24"/>
        </w:rPr>
        <w:t xml:space="preserve"> </w:t>
      </w:r>
      <w:r w:rsidRPr="00431F52">
        <w:rPr>
          <w:rFonts w:ascii="Arial" w:hAnsi="Arial" w:cs="Arial"/>
          <w:sz w:val="24"/>
          <w:szCs w:val="24"/>
        </w:rPr>
        <w:t xml:space="preserve">However, </w:t>
      </w:r>
      <w:r w:rsidR="00A97C64" w:rsidRPr="00431F52">
        <w:rPr>
          <w:rFonts w:ascii="Arial" w:hAnsi="Arial" w:cs="Arial"/>
          <w:sz w:val="24"/>
          <w:szCs w:val="24"/>
        </w:rPr>
        <w:t>much of th</w:t>
      </w:r>
      <w:r w:rsidR="004148DF" w:rsidRPr="00431F52">
        <w:rPr>
          <w:rFonts w:ascii="Arial" w:hAnsi="Arial" w:cs="Arial"/>
          <w:sz w:val="24"/>
          <w:szCs w:val="24"/>
        </w:rPr>
        <w:t>is</w:t>
      </w:r>
      <w:r w:rsidR="00A97C64" w:rsidRPr="00431F52">
        <w:rPr>
          <w:rFonts w:ascii="Arial" w:hAnsi="Arial" w:cs="Arial"/>
          <w:sz w:val="24"/>
          <w:szCs w:val="24"/>
        </w:rPr>
        <w:t xml:space="preserve"> sub</w:t>
      </w:r>
      <w:r w:rsidR="00C103F9" w:rsidRPr="00431F52">
        <w:rPr>
          <w:rFonts w:ascii="Arial" w:hAnsi="Arial" w:cs="Arial"/>
          <w:sz w:val="24"/>
          <w:szCs w:val="24"/>
        </w:rPr>
        <w:t>jectiv</w:t>
      </w:r>
      <w:r w:rsidR="00E551AF" w:rsidRPr="00431F52">
        <w:rPr>
          <w:rFonts w:ascii="Arial" w:hAnsi="Arial" w:cs="Arial"/>
          <w:sz w:val="24"/>
          <w:szCs w:val="24"/>
        </w:rPr>
        <w:t xml:space="preserve">ity </w:t>
      </w:r>
      <w:r w:rsidR="001B0C23" w:rsidRPr="00431F52">
        <w:rPr>
          <w:rFonts w:ascii="Arial" w:hAnsi="Arial" w:cs="Arial"/>
          <w:sz w:val="24"/>
          <w:szCs w:val="24"/>
        </w:rPr>
        <w:t xml:space="preserve">can be removed by applying the FIDOL framework to </w:t>
      </w:r>
      <w:r w:rsidR="00E61322" w:rsidRPr="00431F52">
        <w:rPr>
          <w:rFonts w:ascii="Arial" w:hAnsi="Arial" w:cs="Arial"/>
          <w:sz w:val="24"/>
          <w:szCs w:val="24"/>
        </w:rPr>
        <w:t xml:space="preserve">odour </w:t>
      </w:r>
      <w:r w:rsidR="001B0C23" w:rsidRPr="00431F52">
        <w:rPr>
          <w:rFonts w:ascii="Arial" w:hAnsi="Arial" w:cs="Arial"/>
          <w:sz w:val="24"/>
          <w:szCs w:val="24"/>
        </w:rPr>
        <w:t xml:space="preserve">assessments. </w:t>
      </w:r>
    </w:p>
    <w:p w14:paraId="48F6AF7C" w14:textId="77777777" w:rsidR="005D6C4D" w:rsidRPr="00431F52" w:rsidRDefault="005D6C4D" w:rsidP="007258CD">
      <w:pPr>
        <w:spacing w:after="0" w:line="360" w:lineRule="auto"/>
        <w:ind w:right="11"/>
        <w:rPr>
          <w:rFonts w:ascii="Arial" w:hAnsi="Arial" w:cs="Arial"/>
          <w:sz w:val="24"/>
          <w:szCs w:val="24"/>
        </w:rPr>
      </w:pPr>
    </w:p>
    <w:p w14:paraId="3BCDBF4F" w14:textId="7E0D5163" w:rsidR="00AA2F6A" w:rsidRPr="00431F52" w:rsidRDefault="003021EB" w:rsidP="007258CD">
      <w:pPr>
        <w:spacing w:after="0" w:line="360" w:lineRule="auto"/>
        <w:ind w:right="13"/>
        <w:rPr>
          <w:rFonts w:ascii="Arial" w:hAnsi="Arial" w:cs="Arial"/>
          <w:sz w:val="24"/>
          <w:szCs w:val="24"/>
        </w:rPr>
      </w:pPr>
      <w:proofErr w:type="gramStart"/>
      <w:r w:rsidRPr="00431F52">
        <w:rPr>
          <w:rFonts w:ascii="Arial" w:hAnsi="Arial" w:cs="Arial"/>
          <w:sz w:val="24"/>
          <w:szCs w:val="24"/>
        </w:rPr>
        <w:t>All of</w:t>
      </w:r>
      <w:proofErr w:type="gramEnd"/>
      <w:r w:rsidRPr="00431F52">
        <w:rPr>
          <w:rFonts w:ascii="Arial" w:hAnsi="Arial" w:cs="Arial"/>
          <w:sz w:val="24"/>
          <w:szCs w:val="24"/>
        </w:rPr>
        <w:t xml:space="preserve"> the above </w:t>
      </w:r>
      <w:r w:rsidR="00D56722" w:rsidRPr="00431F52">
        <w:rPr>
          <w:rFonts w:ascii="Arial" w:hAnsi="Arial" w:cs="Arial"/>
          <w:sz w:val="24"/>
          <w:szCs w:val="24"/>
        </w:rPr>
        <w:t xml:space="preserve">FIDOL </w:t>
      </w:r>
      <w:r w:rsidRPr="00431F52">
        <w:rPr>
          <w:rFonts w:ascii="Arial" w:hAnsi="Arial" w:cs="Arial"/>
          <w:sz w:val="24"/>
          <w:szCs w:val="24"/>
        </w:rPr>
        <w:t xml:space="preserve">factors must be considered when determining </w:t>
      </w:r>
      <w:proofErr w:type="gramStart"/>
      <w:r w:rsidRPr="00431F52">
        <w:rPr>
          <w:rFonts w:ascii="Arial" w:hAnsi="Arial" w:cs="Arial"/>
          <w:sz w:val="24"/>
          <w:szCs w:val="24"/>
        </w:rPr>
        <w:t>whether or not</w:t>
      </w:r>
      <w:proofErr w:type="gramEnd"/>
      <w:r w:rsidRPr="00431F52">
        <w:rPr>
          <w:rFonts w:ascii="Arial" w:hAnsi="Arial" w:cs="Arial"/>
          <w:sz w:val="24"/>
          <w:szCs w:val="24"/>
        </w:rPr>
        <w:t xml:space="preserve"> an odour is offensive, and in the context of </w:t>
      </w:r>
      <w:r w:rsidR="001C157F" w:rsidRPr="00431F52">
        <w:rPr>
          <w:rFonts w:ascii="Arial" w:hAnsi="Arial" w:cs="Arial"/>
          <w:sz w:val="24"/>
          <w:szCs w:val="24"/>
        </w:rPr>
        <w:t>EASR</w:t>
      </w:r>
      <w:r w:rsidR="008055FF" w:rsidRPr="00431F52">
        <w:rPr>
          <w:rFonts w:ascii="Arial" w:hAnsi="Arial" w:cs="Arial"/>
          <w:sz w:val="24"/>
          <w:szCs w:val="24"/>
        </w:rPr>
        <w:t xml:space="preserve"> </w:t>
      </w:r>
      <w:r w:rsidRPr="00431F52">
        <w:rPr>
          <w:rFonts w:ascii="Arial" w:hAnsi="Arial" w:cs="Arial"/>
          <w:sz w:val="24"/>
          <w:szCs w:val="24"/>
        </w:rPr>
        <w:t>or EPA this is referenced to an “offence to human senses”.</w:t>
      </w:r>
      <w:r w:rsidR="00BB638B" w:rsidRPr="00431F52">
        <w:rPr>
          <w:rFonts w:ascii="Arial" w:hAnsi="Arial" w:cs="Arial"/>
          <w:sz w:val="24"/>
          <w:szCs w:val="24"/>
        </w:rPr>
        <w:t xml:space="preserve"> </w:t>
      </w:r>
      <w:r w:rsidRPr="00431F52">
        <w:rPr>
          <w:rFonts w:ascii="Arial" w:hAnsi="Arial" w:cs="Arial"/>
          <w:sz w:val="24"/>
          <w:szCs w:val="24"/>
        </w:rPr>
        <w:t xml:space="preserve">It is important to realise that, given the subjectivity of offensiveness, an assessment of </w:t>
      </w:r>
      <w:r w:rsidRPr="00431F52">
        <w:rPr>
          <w:rFonts w:ascii="Arial" w:hAnsi="Arial" w:cs="Arial"/>
          <w:sz w:val="24"/>
          <w:szCs w:val="24"/>
        </w:rPr>
        <w:lastRenderedPageBreak/>
        <w:t>odour impact must be made in a systematic manner detailing observations made at the time of the assessment.</w:t>
      </w:r>
      <w:r w:rsidR="00BB638B" w:rsidRPr="00431F52">
        <w:rPr>
          <w:rFonts w:ascii="Arial" w:hAnsi="Arial" w:cs="Arial"/>
          <w:sz w:val="24"/>
          <w:szCs w:val="24"/>
        </w:rPr>
        <w:t xml:space="preserve"> </w:t>
      </w:r>
      <w:r w:rsidRPr="00431F52">
        <w:rPr>
          <w:rFonts w:ascii="Arial" w:hAnsi="Arial" w:cs="Arial"/>
          <w:sz w:val="24"/>
          <w:szCs w:val="24"/>
        </w:rPr>
        <w:t>This guidance provides methods to assess the nature of an odour.</w:t>
      </w:r>
      <w:r w:rsidR="00BB638B" w:rsidRPr="00431F52">
        <w:rPr>
          <w:rFonts w:ascii="Arial" w:hAnsi="Arial" w:cs="Arial"/>
          <w:sz w:val="24"/>
          <w:szCs w:val="24"/>
        </w:rPr>
        <w:t xml:space="preserve"> </w:t>
      </w:r>
    </w:p>
    <w:p w14:paraId="73851862" w14:textId="777D738E" w:rsidR="005D6C4D" w:rsidRPr="00431F52" w:rsidRDefault="0052771F" w:rsidP="0052771F">
      <w:pPr>
        <w:tabs>
          <w:tab w:val="left" w:pos="4020"/>
        </w:tabs>
        <w:spacing w:after="0" w:line="360" w:lineRule="auto"/>
        <w:ind w:right="11"/>
        <w:rPr>
          <w:rFonts w:ascii="Arial" w:hAnsi="Arial" w:cs="Arial"/>
          <w:sz w:val="24"/>
          <w:szCs w:val="24"/>
        </w:rPr>
      </w:pPr>
      <w:r w:rsidRPr="00431F52">
        <w:rPr>
          <w:rFonts w:ascii="Arial" w:hAnsi="Arial" w:cs="Arial"/>
          <w:sz w:val="24"/>
          <w:szCs w:val="24"/>
        </w:rPr>
        <w:tab/>
      </w:r>
    </w:p>
    <w:p w14:paraId="5F310DC4" w14:textId="32555F12" w:rsidR="00AA2F6A" w:rsidRPr="00431F52" w:rsidRDefault="00A97293" w:rsidP="007258CD">
      <w:pPr>
        <w:spacing w:after="0" w:line="360" w:lineRule="auto"/>
        <w:ind w:right="11"/>
        <w:rPr>
          <w:rFonts w:ascii="Arial" w:hAnsi="Arial" w:cs="Arial"/>
          <w:sz w:val="24"/>
          <w:szCs w:val="24"/>
        </w:rPr>
      </w:pPr>
      <w:r w:rsidRPr="00431F52">
        <w:rPr>
          <w:rFonts w:ascii="Arial" w:hAnsi="Arial" w:cs="Arial"/>
          <w:sz w:val="24"/>
          <w:szCs w:val="24"/>
        </w:rPr>
        <w:t>A</w:t>
      </w:r>
      <w:r w:rsidR="003021EB" w:rsidRPr="00431F52">
        <w:rPr>
          <w:rFonts w:ascii="Arial" w:hAnsi="Arial" w:cs="Arial"/>
          <w:sz w:val="24"/>
          <w:szCs w:val="24"/>
        </w:rPr>
        <w:t xml:space="preserve"> benchmark criterion of “no reasonable cause for annoyance” </w:t>
      </w:r>
      <w:r w:rsidR="009F5B30" w:rsidRPr="00431F52">
        <w:rPr>
          <w:rFonts w:ascii="Arial" w:hAnsi="Arial" w:cs="Arial"/>
          <w:sz w:val="24"/>
          <w:szCs w:val="24"/>
        </w:rPr>
        <w:t xml:space="preserve">is suggested </w:t>
      </w:r>
      <w:r w:rsidR="003021EB" w:rsidRPr="00431F52">
        <w:rPr>
          <w:rFonts w:ascii="Arial" w:hAnsi="Arial" w:cs="Arial"/>
          <w:sz w:val="24"/>
          <w:szCs w:val="24"/>
        </w:rPr>
        <w:t>to establish the point at which an odour impact becomes unacceptable.</w:t>
      </w:r>
      <w:r w:rsidR="00BB638B" w:rsidRPr="00431F52">
        <w:rPr>
          <w:rFonts w:ascii="Arial" w:hAnsi="Arial" w:cs="Arial"/>
          <w:sz w:val="24"/>
          <w:szCs w:val="24"/>
        </w:rPr>
        <w:t xml:space="preserve"> </w:t>
      </w:r>
      <w:r w:rsidR="003021EB" w:rsidRPr="00431F52">
        <w:rPr>
          <w:rFonts w:ascii="Arial" w:hAnsi="Arial" w:cs="Arial"/>
          <w:sz w:val="24"/>
          <w:szCs w:val="24"/>
        </w:rPr>
        <w:t>That point was established in studies</w:t>
      </w:r>
      <w:r w:rsidR="009F5B30" w:rsidRPr="00431F52">
        <w:rPr>
          <w:rFonts w:ascii="Arial" w:hAnsi="Arial" w:cs="Arial"/>
          <w:sz w:val="24"/>
          <w:szCs w:val="24"/>
          <w:vertAlign w:val="superscript"/>
        </w:rPr>
        <w:t xml:space="preserve"> </w:t>
      </w:r>
      <w:r w:rsidR="003021EB" w:rsidRPr="00431F52">
        <w:rPr>
          <w:rFonts w:ascii="Arial" w:hAnsi="Arial" w:cs="Arial"/>
          <w:sz w:val="24"/>
          <w:szCs w:val="24"/>
        </w:rPr>
        <w:t xml:space="preserve">undertaken in other countries as being the point where </w:t>
      </w:r>
      <w:proofErr w:type="gramStart"/>
      <w:r w:rsidR="003021EB" w:rsidRPr="00431F52">
        <w:rPr>
          <w:rFonts w:ascii="Arial" w:hAnsi="Arial" w:cs="Arial"/>
          <w:sz w:val="24"/>
          <w:szCs w:val="24"/>
        </w:rPr>
        <w:t>the majority of</w:t>
      </w:r>
      <w:proofErr w:type="gramEnd"/>
      <w:r w:rsidR="003021EB" w:rsidRPr="00431F52">
        <w:rPr>
          <w:rFonts w:ascii="Arial" w:hAnsi="Arial" w:cs="Arial"/>
          <w:sz w:val="24"/>
          <w:szCs w:val="24"/>
        </w:rPr>
        <w:t xml:space="preserve"> an affected population would not find the odour to be unacceptable.</w:t>
      </w:r>
      <w:r w:rsidR="00BB638B" w:rsidRPr="00431F52">
        <w:rPr>
          <w:rFonts w:ascii="Arial" w:hAnsi="Arial" w:cs="Arial"/>
          <w:sz w:val="24"/>
          <w:szCs w:val="24"/>
        </w:rPr>
        <w:t xml:space="preserve"> </w:t>
      </w:r>
      <w:r w:rsidR="003021EB" w:rsidRPr="00431F52">
        <w:rPr>
          <w:rFonts w:ascii="Arial" w:hAnsi="Arial" w:cs="Arial"/>
          <w:sz w:val="24"/>
          <w:szCs w:val="24"/>
        </w:rPr>
        <w:t xml:space="preserve">For modelled releases, this point was established where odour in the air was estimated to be higher than a suggested level based on a </w:t>
      </w:r>
      <w:r w:rsidR="000703EB" w:rsidRPr="00431F52">
        <w:rPr>
          <w:rFonts w:ascii="Arial" w:hAnsi="Arial" w:cs="Arial"/>
          <w:sz w:val="24"/>
          <w:szCs w:val="24"/>
        </w:rPr>
        <w:t>1-hour</w:t>
      </w:r>
      <w:r w:rsidR="003021EB" w:rsidRPr="00431F52">
        <w:rPr>
          <w:rFonts w:ascii="Arial" w:hAnsi="Arial" w:cs="Arial"/>
          <w:sz w:val="24"/>
          <w:szCs w:val="24"/>
        </w:rPr>
        <w:t xml:space="preserve"> average for 98% of the time.</w:t>
      </w:r>
      <w:r w:rsidR="00BB638B" w:rsidRPr="00431F52">
        <w:rPr>
          <w:rFonts w:ascii="Arial" w:hAnsi="Arial" w:cs="Arial"/>
          <w:sz w:val="24"/>
          <w:szCs w:val="24"/>
        </w:rPr>
        <w:t xml:space="preserve"> </w:t>
      </w:r>
      <w:r w:rsidR="003021EB" w:rsidRPr="00431F52">
        <w:rPr>
          <w:rFonts w:ascii="Arial" w:hAnsi="Arial" w:cs="Arial"/>
          <w:sz w:val="24"/>
          <w:szCs w:val="24"/>
        </w:rPr>
        <w:t xml:space="preserve">This provides a reasonable basis to inform the design of new installations or the required upgrading of existing </w:t>
      </w:r>
      <w:r w:rsidR="00696684" w:rsidRPr="00431F52">
        <w:rPr>
          <w:rFonts w:ascii="Arial" w:hAnsi="Arial" w:cs="Arial"/>
          <w:sz w:val="24"/>
          <w:szCs w:val="24"/>
        </w:rPr>
        <w:t>facilities,</w:t>
      </w:r>
      <w:r w:rsidR="003021EB" w:rsidRPr="00431F52">
        <w:rPr>
          <w:rFonts w:ascii="Arial" w:hAnsi="Arial" w:cs="Arial"/>
          <w:sz w:val="24"/>
          <w:szCs w:val="24"/>
        </w:rPr>
        <w:t xml:space="preserve"> but it does not address the issue of the proportion of an affected community which may be more sensitive to odour than the normal population.</w:t>
      </w:r>
    </w:p>
    <w:p w14:paraId="46D945B0" w14:textId="77777777" w:rsidR="007258CD" w:rsidRPr="00431F52" w:rsidRDefault="007258CD" w:rsidP="007258CD">
      <w:pPr>
        <w:spacing w:after="0" w:line="360" w:lineRule="auto"/>
        <w:ind w:right="11"/>
        <w:rPr>
          <w:rFonts w:ascii="Arial" w:hAnsi="Arial" w:cs="Arial"/>
          <w:sz w:val="24"/>
          <w:szCs w:val="24"/>
        </w:rPr>
      </w:pPr>
    </w:p>
    <w:p w14:paraId="259F8028" w14:textId="46AAE2FF" w:rsidR="00C11C5E" w:rsidRPr="00431F52" w:rsidRDefault="003021EB" w:rsidP="007258CD">
      <w:pPr>
        <w:spacing w:after="0" w:line="360" w:lineRule="auto"/>
        <w:ind w:right="11"/>
        <w:rPr>
          <w:rFonts w:ascii="Arial" w:hAnsi="Arial" w:cs="Arial"/>
          <w:sz w:val="24"/>
          <w:szCs w:val="24"/>
        </w:rPr>
      </w:pPr>
      <w:r w:rsidRPr="00431F52">
        <w:rPr>
          <w:rFonts w:ascii="Arial" w:hAnsi="Arial" w:cs="Arial"/>
          <w:sz w:val="24"/>
          <w:szCs w:val="24"/>
        </w:rPr>
        <w:t>There is no clear benchmark for assessing an odour for offensiveness.</w:t>
      </w:r>
      <w:r w:rsidR="00BB638B" w:rsidRPr="00431F52">
        <w:rPr>
          <w:rFonts w:ascii="Arial" w:hAnsi="Arial" w:cs="Arial"/>
          <w:sz w:val="24"/>
          <w:szCs w:val="24"/>
        </w:rPr>
        <w:t xml:space="preserve"> </w:t>
      </w:r>
      <w:r w:rsidRPr="00431F52">
        <w:rPr>
          <w:rFonts w:ascii="Arial" w:hAnsi="Arial" w:cs="Arial"/>
          <w:sz w:val="24"/>
          <w:szCs w:val="24"/>
        </w:rPr>
        <w:t xml:space="preserve">For some people even </w:t>
      </w:r>
      <w:proofErr w:type="gramStart"/>
      <w:r w:rsidRPr="00431F52">
        <w:rPr>
          <w:rFonts w:ascii="Arial" w:hAnsi="Arial" w:cs="Arial"/>
          <w:sz w:val="24"/>
          <w:szCs w:val="24"/>
        </w:rPr>
        <w:t>otherwise</w:t>
      </w:r>
      <w:proofErr w:type="gramEnd"/>
      <w:r w:rsidRPr="00431F52">
        <w:rPr>
          <w:rFonts w:ascii="Arial" w:hAnsi="Arial" w:cs="Arial"/>
          <w:sz w:val="24"/>
          <w:szCs w:val="24"/>
        </w:rPr>
        <w:t xml:space="preserve"> pleasant odours may cause offence.</w:t>
      </w:r>
      <w:r w:rsidR="00BB638B" w:rsidRPr="00431F52">
        <w:rPr>
          <w:rFonts w:ascii="Arial" w:hAnsi="Arial" w:cs="Arial"/>
          <w:sz w:val="24"/>
          <w:szCs w:val="24"/>
        </w:rPr>
        <w:t xml:space="preserve"> </w:t>
      </w:r>
      <w:r w:rsidR="00586EA2" w:rsidRPr="00431F52">
        <w:rPr>
          <w:rFonts w:ascii="Arial" w:hAnsi="Arial" w:cs="Arial"/>
          <w:sz w:val="24"/>
          <w:szCs w:val="24"/>
        </w:rPr>
        <w:t>Similarly,</w:t>
      </w:r>
      <w:r w:rsidRPr="00431F52">
        <w:rPr>
          <w:rFonts w:ascii="Arial" w:hAnsi="Arial" w:cs="Arial"/>
          <w:sz w:val="24"/>
          <w:szCs w:val="24"/>
        </w:rPr>
        <w:t xml:space="preserve"> no one method for assessing offensive odour has been established which would cover all eventualities. </w:t>
      </w:r>
      <w:r w:rsidR="002A771E" w:rsidRPr="00431F52">
        <w:rPr>
          <w:rFonts w:ascii="Arial" w:hAnsi="Arial" w:cs="Arial"/>
          <w:sz w:val="24"/>
          <w:szCs w:val="24"/>
        </w:rPr>
        <w:t>Part 2</w:t>
      </w:r>
      <w:r w:rsidRPr="00431F52">
        <w:rPr>
          <w:rFonts w:ascii="Arial" w:hAnsi="Arial" w:cs="Arial"/>
          <w:sz w:val="24"/>
          <w:szCs w:val="24"/>
        </w:rPr>
        <w:t xml:space="preserve"> of this guidance provides methods and assessment benchmarks that can be used to assess </w:t>
      </w:r>
      <w:proofErr w:type="gramStart"/>
      <w:r w:rsidRPr="00431F52">
        <w:rPr>
          <w:rFonts w:ascii="Arial" w:hAnsi="Arial" w:cs="Arial"/>
          <w:sz w:val="24"/>
          <w:szCs w:val="24"/>
        </w:rPr>
        <w:t>whether or not</w:t>
      </w:r>
      <w:proofErr w:type="gramEnd"/>
      <w:r w:rsidRPr="00431F52">
        <w:rPr>
          <w:rFonts w:ascii="Arial" w:hAnsi="Arial" w:cs="Arial"/>
          <w:sz w:val="24"/>
          <w:szCs w:val="24"/>
        </w:rPr>
        <w:t xml:space="preserve"> any proposed activity is likely to give rise to significant pollution or cause </w:t>
      </w:r>
      <w:r w:rsidR="005F5DE6" w:rsidRPr="00431F52">
        <w:rPr>
          <w:rFonts w:ascii="Arial" w:hAnsi="Arial" w:cs="Arial"/>
          <w:sz w:val="24"/>
          <w:szCs w:val="24"/>
        </w:rPr>
        <w:t xml:space="preserve">offensive </w:t>
      </w:r>
      <w:r w:rsidRPr="00431F52">
        <w:rPr>
          <w:rFonts w:ascii="Arial" w:hAnsi="Arial" w:cs="Arial"/>
          <w:sz w:val="24"/>
          <w:szCs w:val="24"/>
        </w:rPr>
        <w:t>odour.</w:t>
      </w:r>
      <w:r w:rsidR="00BB638B" w:rsidRPr="00431F52">
        <w:rPr>
          <w:rFonts w:ascii="Arial" w:hAnsi="Arial" w:cs="Arial"/>
          <w:sz w:val="24"/>
          <w:szCs w:val="24"/>
        </w:rPr>
        <w:t xml:space="preserve"> </w:t>
      </w:r>
      <w:r w:rsidR="002A771E" w:rsidRPr="00431F52">
        <w:rPr>
          <w:rFonts w:ascii="Arial" w:hAnsi="Arial" w:cs="Arial"/>
          <w:sz w:val="24"/>
          <w:szCs w:val="24"/>
        </w:rPr>
        <w:t>Part 3</w:t>
      </w:r>
      <w:r w:rsidRPr="00431F52">
        <w:rPr>
          <w:rFonts w:ascii="Arial" w:hAnsi="Arial" w:cs="Arial"/>
        </w:rPr>
        <w:t xml:space="preserve"> </w:t>
      </w:r>
      <w:r w:rsidRPr="00431F52">
        <w:rPr>
          <w:rFonts w:ascii="Arial" w:hAnsi="Arial" w:cs="Arial"/>
          <w:sz w:val="24"/>
          <w:szCs w:val="24"/>
        </w:rPr>
        <w:t xml:space="preserve">of this guidance provides advice on regulating operational sites while </w:t>
      </w:r>
      <w:r w:rsidR="002A771E" w:rsidRPr="00431F52">
        <w:rPr>
          <w:rFonts w:ascii="Arial" w:hAnsi="Arial" w:cs="Arial"/>
          <w:sz w:val="24"/>
          <w:szCs w:val="24"/>
        </w:rPr>
        <w:t>Part 4</w:t>
      </w:r>
      <w:r w:rsidRPr="00431F52">
        <w:rPr>
          <w:rFonts w:ascii="Arial" w:hAnsi="Arial" w:cs="Arial"/>
        </w:rPr>
        <w:t xml:space="preserve"> </w:t>
      </w:r>
      <w:r w:rsidRPr="00431F52">
        <w:rPr>
          <w:rFonts w:ascii="Arial" w:hAnsi="Arial" w:cs="Arial"/>
          <w:sz w:val="24"/>
          <w:szCs w:val="24"/>
        </w:rPr>
        <w:t xml:space="preserve">provides advice on responding to and </w:t>
      </w:r>
      <w:proofErr w:type="gramStart"/>
      <w:r w:rsidRPr="00431F52">
        <w:rPr>
          <w:rFonts w:ascii="Arial" w:hAnsi="Arial" w:cs="Arial"/>
          <w:sz w:val="24"/>
          <w:szCs w:val="24"/>
        </w:rPr>
        <w:t>taking action</w:t>
      </w:r>
      <w:proofErr w:type="gramEnd"/>
      <w:r w:rsidRPr="00431F52">
        <w:rPr>
          <w:rFonts w:ascii="Arial" w:hAnsi="Arial" w:cs="Arial"/>
          <w:sz w:val="24"/>
          <w:szCs w:val="24"/>
        </w:rPr>
        <w:t xml:space="preserve"> in the event of </w:t>
      </w:r>
      <w:r w:rsidR="00B11215" w:rsidRPr="00431F52">
        <w:rPr>
          <w:rFonts w:ascii="Arial" w:hAnsi="Arial" w:cs="Arial"/>
          <w:sz w:val="24"/>
          <w:szCs w:val="24"/>
        </w:rPr>
        <w:t xml:space="preserve">offensive </w:t>
      </w:r>
      <w:r w:rsidRPr="00431F52">
        <w:rPr>
          <w:rFonts w:ascii="Arial" w:hAnsi="Arial" w:cs="Arial"/>
          <w:sz w:val="24"/>
          <w:szCs w:val="24"/>
        </w:rPr>
        <w:t>odour being detected beyond the boundary of a site.</w:t>
      </w:r>
    </w:p>
    <w:p w14:paraId="7FAF8EA6" w14:textId="77777777" w:rsidR="005D6C4D" w:rsidRPr="00431F52" w:rsidRDefault="005D6C4D" w:rsidP="007258CD">
      <w:pPr>
        <w:pStyle w:val="NoSpacing"/>
        <w:spacing w:line="360" w:lineRule="auto"/>
        <w:rPr>
          <w:rFonts w:ascii="Arial" w:hAnsi="Arial" w:cs="Arial"/>
        </w:rPr>
      </w:pPr>
    </w:p>
    <w:p w14:paraId="1E304DAF" w14:textId="27FCED81" w:rsidR="00AA2F6A" w:rsidRPr="008A14D0" w:rsidRDefault="003021EB" w:rsidP="00DA35E0">
      <w:pPr>
        <w:pStyle w:val="Heading2"/>
        <w:rPr>
          <w:b w:val="0"/>
        </w:rPr>
      </w:pPr>
      <w:bookmarkStart w:id="17" w:name="_Toc197597123"/>
      <w:r w:rsidRPr="008A14D0">
        <w:t>1.5</w:t>
      </w:r>
      <w:r w:rsidRPr="008A14D0">
        <w:tab/>
        <w:t xml:space="preserve">Parameters </w:t>
      </w:r>
      <w:r w:rsidRPr="00DA35E0">
        <w:t>associated</w:t>
      </w:r>
      <w:r w:rsidRPr="008A14D0">
        <w:t xml:space="preserve"> with odours</w:t>
      </w:r>
      <w:bookmarkEnd w:id="17"/>
    </w:p>
    <w:p w14:paraId="4F78D28C" w14:textId="77777777" w:rsidR="00C811CA" w:rsidRPr="00431F52" w:rsidRDefault="00C811CA" w:rsidP="000652DF">
      <w:pPr>
        <w:spacing w:after="120" w:line="240" w:lineRule="auto"/>
        <w:rPr>
          <w:rFonts w:ascii="Arial" w:hAnsi="Arial" w:cs="Arial"/>
          <w:b/>
          <w:bCs/>
          <w:sz w:val="24"/>
          <w:szCs w:val="24"/>
        </w:rPr>
      </w:pPr>
    </w:p>
    <w:p w14:paraId="7993EBCC" w14:textId="281BD9A2" w:rsidR="00C811CA" w:rsidRPr="000652DF" w:rsidRDefault="003021EB" w:rsidP="000652DF">
      <w:pPr>
        <w:pStyle w:val="Heading3"/>
        <w:rPr>
          <w:rFonts w:cs="Arial"/>
          <w:b w:val="0"/>
          <w:bCs/>
        </w:rPr>
      </w:pPr>
      <w:bookmarkStart w:id="18" w:name="_Toc197597124"/>
      <w:r w:rsidRPr="000652DF">
        <w:rPr>
          <w:rFonts w:cs="Arial"/>
          <w:bCs/>
        </w:rPr>
        <w:t xml:space="preserve">1.5.1 </w:t>
      </w:r>
      <w:r w:rsidR="00062956" w:rsidRPr="000652DF">
        <w:rPr>
          <w:rFonts w:cs="Arial"/>
          <w:bCs/>
        </w:rPr>
        <w:tab/>
      </w:r>
      <w:r w:rsidRPr="000652DF">
        <w:rPr>
          <w:rFonts w:cs="Arial"/>
          <w:bCs/>
        </w:rPr>
        <w:t>Odour units</w:t>
      </w:r>
      <w:bookmarkEnd w:id="18"/>
    </w:p>
    <w:p w14:paraId="132E43F8" w14:textId="1F10092D" w:rsidR="00AA2F6A" w:rsidRPr="00431F52" w:rsidRDefault="00C811CA" w:rsidP="007258CD">
      <w:pPr>
        <w:spacing w:after="0" w:line="360" w:lineRule="auto"/>
        <w:rPr>
          <w:rFonts w:ascii="Arial" w:hAnsi="Arial" w:cs="Arial"/>
          <w:sz w:val="24"/>
          <w:szCs w:val="24"/>
        </w:rPr>
      </w:pPr>
      <w:r w:rsidRPr="00431F52">
        <w:rPr>
          <w:rFonts w:ascii="Arial" w:hAnsi="Arial" w:cs="Arial"/>
          <w:sz w:val="24"/>
          <w:szCs w:val="24"/>
        </w:rPr>
        <w:t>T</w:t>
      </w:r>
      <w:r w:rsidR="003021EB" w:rsidRPr="00431F52">
        <w:rPr>
          <w:rFonts w:ascii="Arial" w:hAnsi="Arial" w:cs="Arial"/>
          <w:sz w:val="24"/>
          <w:szCs w:val="24"/>
        </w:rPr>
        <w:t xml:space="preserve">his parameter is frequently encountered in the field of odour measurement: in simplest terms, it is the amount of dilution required to bring a specific species (or species group) of chemical </w:t>
      </w:r>
      <w:proofErr w:type="gramStart"/>
      <w:r w:rsidR="003021EB" w:rsidRPr="00431F52">
        <w:rPr>
          <w:rFonts w:ascii="Arial" w:hAnsi="Arial" w:cs="Arial"/>
          <w:sz w:val="24"/>
          <w:szCs w:val="24"/>
        </w:rPr>
        <w:t>in a given</w:t>
      </w:r>
      <w:proofErr w:type="gramEnd"/>
      <w:r w:rsidR="003021EB" w:rsidRPr="00431F52">
        <w:rPr>
          <w:rFonts w:ascii="Arial" w:hAnsi="Arial" w:cs="Arial"/>
          <w:sz w:val="24"/>
          <w:szCs w:val="24"/>
        </w:rPr>
        <w:t xml:space="preserve"> air sample to its detectable threshold.</w:t>
      </w:r>
      <w:r w:rsidR="00BB638B" w:rsidRPr="00431F52">
        <w:rPr>
          <w:rFonts w:ascii="Arial" w:hAnsi="Arial" w:cs="Arial"/>
          <w:sz w:val="24"/>
          <w:szCs w:val="24"/>
        </w:rPr>
        <w:t xml:space="preserve"> </w:t>
      </w:r>
      <w:r w:rsidR="003021EB" w:rsidRPr="00431F52">
        <w:rPr>
          <w:rFonts w:ascii="Arial" w:hAnsi="Arial" w:cs="Arial"/>
          <w:sz w:val="24"/>
          <w:szCs w:val="24"/>
        </w:rPr>
        <w:t>The greater the amount of dilution required, the more odorous the sample and the lower the odour threshold.</w:t>
      </w:r>
      <w:r w:rsidR="00BB638B" w:rsidRPr="00431F52">
        <w:rPr>
          <w:rFonts w:ascii="Arial" w:hAnsi="Arial" w:cs="Arial"/>
          <w:sz w:val="24"/>
          <w:szCs w:val="24"/>
        </w:rPr>
        <w:t xml:space="preserve"> </w:t>
      </w:r>
      <w:r w:rsidR="003021EB" w:rsidRPr="00431F52">
        <w:rPr>
          <w:rFonts w:ascii="Arial" w:hAnsi="Arial" w:cs="Arial"/>
          <w:sz w:val="24"/>
          <w:szCs w:val="24"/>
        </w:rPr>
        <w:t>The analysis is performed by a selected human panel and the result is presented as mg.m</w:t>
      </w:r>
      <w:r w:rsidR="003021EB" w:rsidRPr="00431F52">
        <w:rPr>
          <w:rFonts w:ascii="Arial" w:hAnsi="Arial" w:cs="Arial"/>
          <w:sz w:val="24"/>
          <w:szCs w:val="24"/>
          <w:vertAlign w:val="superscript"/>
        </w:rPr>
        <w:t xml:space="preserve">-3 </w:t>
      </w:r>
      <w:r w:rsidR="003021EB" w:rsidRPr="00431F52">
        <w:rPr>
          <w:rFonts w:ascii="Arial" w:hAnsi="Arial" w:cs="Arial"/>
          <w:sz w:val="24"/>
          <w:szCs w:val="24"/>
        </w:rPr>
        <w:t>(for pure single substance samples) or European Odour Units OU</w:t>
      </w:r>
      <w:r w:rsidR="003021EB" w:rsidRPr="00431F52">
        <w:rPr>
          <w:rFonts w:ascii="Arial" w:hAnsi="Arial" w:cs="Arial"/>
          <w:sz w:val="24"/>
          <w:szCs w:val="24"/>
          <w:vertAlign w:val="subscript"/>
        </w:rPr>
        <w:t>E</w:t>
      </w:r>
      <w:r w:rsidR="003021EB" w:rsidRPr="00431F52">
        <w:rPr>
          <w:rFonts w:ascii="Arial" w:hAnsi="Arial" w:cs="Arial"/>
          <w:sz w:val="24"/>
          <w:szCs w:val="24"/>
        </w:rPr>
        <w:t>.m</w:t>
      </w:r>
      <w:r w:rsidR="003021EB" w:rsidRPr="00431F52">
        <w:rPr>
          <w:rFonts w:ascii="Arial" w:hAnsi="Arial" w:cs="Arial"/>
          <w:sz w:val="24"/>
          <w:szCs w:val="24"/>
          <w:vertAlign w:val="superscript"/>
        </w:rPr>
        <w:t>-3</w:t>
      </w:r>
      <w:r w:rsidR="003021EB" w:rsidRPr="00431F52">
        <w:rPr>
          <w:rFonts w:ascii="Arial" w:hAnsi="Arial" w:cs="Arial"/>
          <w:sz w:val="24"/>
          <w:szCs w:val="24"/>
        </w:rPr>
        <w:t>.</w:t>
      </w:r>
      <w:r w:rsidR="00BB638B" w:rsidRPr="00431F52">
        <w:rPr>
          <w:rFonts w:ascii="Arial" w:hAnsi="Arial" w:cs="Arial"/>
          <w:sz w:val="24"/>
          <w:szCs w:val="24"/>
        </w:rPr>
        <w:t xml:space="preserve"> </w:t>
      </w:r>
      <w:r w:rsidR="003021EB" w:rsidRPr="00431F52">
        <w:rPr>
          <w:rFonts w:ascii="Arial" w:hAnsi="Arial" w:cs="Arial"/>
          <w:sz w:val="24"/>
          <w:szCs w:val="24"/>
        </w:rPr>
        <w:t xml:space="preserve">Many publications carry tables of odour thresholds for single substances but there is often conflict between these and often the threshold is </w:t>
      </w:r>
      <w:r w:rsidR="003021EB" w:rsidRPr="00431F52">
        <w:rPr>
          <w:rFonts w:ascii="Arial" w:hAnsi="Arial" w:cs="Arial"/>
          <w:sz w:val="24"/>
          <w:szCs w:val="24"/>
        </w:rPr>
        <w:lastRenderedPageBreak/>
        <w:t>reported as a range rather than a specific number.</w:t>
      </w:r>
      <w:r w:rsidR="00BB638B" w:rsidRPr="00431F52">
        <w:rPr>
          <w:rFonts w:ascii="Arial" w:hAnsi="Arial" w:cs="Arial"/>
          <w:sz w:val="24"/>
          <w:szCs w:val="24"/>
        </w:rPr>
        <w:t xml:space="preserve"> </w:t>
      </w:r>
      <w:r w:rsidR="003021EB" w:rsidRPr="00431F52">
        <w:rPr>
          <w:rFonts w:ascii="Arial" w:hAnsi="Arial" w:cs="Arial"/>
          <w:sz w:val="24"/>
          <w:szCs w:val="24"/>
        </w:rPr>
        <w:t xml:space="preserve">Comparing a chemical quantification to the odour threshold of a simple one to two species </w:t>
      </w:r>
      <w:proofErr w:type="gramStart"/>
      <w:r w:rsidR="003021EB" w:rsidRPr="00431F52">
        <w:rPr>
          <w:rFonts w:ascii="Arial" w:hAnsi="Arial" w:cs="Arial"/>
          <w:sz w:val="24"/>
          <w:szCs w:val="24"/>
        </w:rPr>
        <w:t>odour</w:t>
      </w:r>
      <w:proofErr w:type="gramEnd"/>
      <w:r w:rsidR="003021EB" w:rsidRPr="00431F52">
        <w:rPr>
          <w:rFonts w:ascii="Arial" w:hAnsi="Arial" w:cs="Arial"/>
          <w:sz w:val="24"/>
          <w:szCs w:val="24"/>
        </w:rPr>
        <w:t xml:space="preserve"> can be somewhat effective, but as the chemical mix of the odour becomes more complex, the odour threshold of specific components is of little use.</w:t>
      </w:r>
    </w:p>
    <w:p w14:paraId="601A0DC1" w14:textId="77777777" w:rsidR="000B3036" w:rsidRPr="00431F52" w:rsidRDefault="000B3036" w:rsidP="007258CD">
      <w:pPr>
        <w:spacing w:after="0" w:line="360" w:lineRule="auto"/>
        <w:rPr>
          <w:rFonts w:ascii="Arial" w:hAnsi="Arial" w:cs="Arial"/>
          <w:sz w:val="24"/>
          <w:szCs w:val="24"/>
        </w:rPr>
      </w:pPr>
    </w:p>
    <w:p w14:paraId="14942FAC" w14:textId="77777777" w:rsidR="000B3036" w:rsidRPr="00431F52" w:rsidRDefault="000B3036" w:rsidP="007258CD">
      <w:pPr>
        <w:spacing w:after="0" w:line="360" w:lineRule="auto"/>
        <w:rPr>
          <w:rFonts w:ascii="Arial" w:hAnsi="Arial" w:cs="Arial"/>
          <w:sz w:val="24"/>
          <w:szCs w:val="24"/>
        </w:rPr>
      </w:pPr>
    </w:p>
    <w:p w14:paraId="46402320" w14:textId="77777777" w:rsidR="00C811CA" w:rsidRPr="00431F52" w:rsidRDefault="00C811CA" w:rsidP="007258CD">
      <w:pPr>
        <w:spacing w:after="0" w:line="360" w:lineRule="auto"/>
        <w:rPr>
          <w:rFonts w:ascii="Arial" w:hAnsi="Arial" w:cs="Arial"/>
          <w:b/>
          <w:bCs/>
          <w:sz w:val="24"/>
          <w:szCs w:val="24"/>
        </w:rPr>
      </w:pPr>
    </w:p>
    <w:p w14:paraId="70F244D4" w14:textId="693235A0" w:rsidR="00AA2F6A" w:rsidRPr="000652DF" w:rsidRDefault="003021EB" w:rsidP="00DA35E0">
      <w:pPr>
        <w:pStyle w:val="Heading3"/>
        <w:rPr>
          <w:b w:val="0"/>
        </w:rPr>
      </w:pPr>
      <w:bookmarkStart w:id="19" w:name="_Toc197597125"/>
      <w:r w:rsidRPr="000652DF">
        <w:t>1.5.2</w:t>
      </w:r>
      <w:r w:rsidR="006002A3" w:rsidRPr="000652DF">
        <w:tab/>
      </w:r>
      <w:r w:rsidRPr="000652DF">
        <w:t xml:space="preserve">Hedonic </w:t>
      </w:r>
      <w:r w:rsidRPr="00DA35E0">
        <w:t>tone</w:t>
      </w:r>
      <w:bookmarkEnd w:id="19"/>
    </w:p>
    <w:p w14:paraId="19475AA6" w14:textId="454DA5CC" w:rsidR="00AA2F6A" w:rsidRPr="00431F52" w:rsidRDefault="003021EB" w:rsidP="000652DF">
      <w:pPr>
        <w:spacing w:after="240" w:line="360" w:lineRule="auto"/>
        <w:rPr>
          <w:rFonts w:ascii="Arial" w:hAnsi="Arial" w:cs="Arial"/>
          <w:sz w:val="24"/>
          <w:szCs w:val="24"/>
        </w:rPr>
      </w:pPr>
      <w:r w:rsidRPr="00431F52">
        <w:rPr>
          <w:rFonts w:ascii="Arial" w:hAnsi="Arial" w:cs="Arial"/>
          <w:sz w:val="24"/>
          <w:szCs w:val="24"/>
        </w:rPr>
        <w:t>Hedonic tone is a somewhat arbitrary and subjective term in many ways.</w:t>
      </w:r>
      <w:r w:rsidR="00BB638B" w:rsidRPr="00431F52">
        <w:rPr>
          <w:rFonts w:ascii="Arial" w:hAnsi="Arial" w:cs="Arial"/>
          <w:sz w:val="24"/>
          <w:szCs w:val="24"/>
        </w:rPr>
        <w:t xml:space="preserve"> </w:t>
      </w:r>
      <w:r w:rsidRPr="00431F52">
        <w:rPr>
          <w:rFonts w:ascii="Arial" w:hAnsi="Arial" w:cs="Arial"/>
          <w:sz w:val="24"/>
          <w:szCs w:val="24"/>
        </w:rPr>
        <w:t>Essentially a panel of human assessors is exposed to a given sample and asked to rank it on a scale.</w:t>
      </w:r>
      <w:r w:rsidR="00BB638B" w:rsidRPr="00431F52">
        <w:rPr>
          <w:rFonts w:ascii="Arial" w:hAnsi="Arial" w:cs="Arial"/>
          <w:sz w:val="24"/>
          <w:szCs w:val="24"/>
        </w:rPr>
        <w:t xml:space="preserve"> </w:t>
      </w:r>
      <w:r w:rsidRPr="00431F52">
        <w:rPr>
          <w:rFonts w:ascii="Arial" w:hAnsi="Arial" w:cs="Arial"/>
          <w:sz w:val="24"/>
          <w:szCs w:val="24"/>
        </w:rPr>
        <w:t xml:space="preserve">There are </w:t>
      </w:r>
      <w:proofErr w:type="gramStart"/>
      <w:r w:rsidRPr="00431F52">
        <w:rPr>
          <w:rFonts w:ascii="Arial" w:hAnsi="Arial" w:cs="Arial"/>
          <w:sz w:val="24"/>
          <w:szCs w:val="24"/>
        </w:rPr>
        <w:t>a number of</w:t>
      </w:r>
      <w:proofErr w:type="gramEnd"/>
      <w:r w:rsidRPr="00431F52">
        <w:rPr>
          <w:rFonts w:ascii="Arial" w:hAnsi="Arial" w:cs="Arial"/>
          <w:sz w:val="24"/>
          <w:szCs w:val="24"/>
        </w:rPr>
        <w:t xml:space="preserve"> scales used but for the purposes of this guidance the +4 (pleasant) through zero (neutral) to -4 (unpleasant) scale will be referred to and is provided in</w:t>
      </w:r>
      <w:r w:rsidR="00E86C6B" w:rsidRPr="00431F52">
        <w:rPr>
          <w:rFonts w:ascii="Arial" w:hAnsi="Arial" w:cs="Arial"/>
          <w:sz w:val="24"/>
          <w:szCs w:val="24"/>
        </w:rPr>
        <w:t xml:space="preserve"> Appendix 1</w:t>
      </w:r>
      <w:r w:rsidRPr="00431F52">
        <w:rPr>
          <w:rFonts w:ascii="Arial" w:hAnsi="Arial" w:cs="Arial"/>
          <w:sz w:val="24"/>
          <w:szCs w:val="24"/>
        </w:rPr>
        <w:t>.</w:t>
      </w:r>
    </w:p>
    <w:p w14:paraId="7D4D330A" w14:textId="77777777" w:rsidR="00062956" w:rsidRPr="00431F52" w:rsidRDefault="00062956" w:rsidP="007258CD">
      <w:pPr>
        <w:spacing w:after="0" w:line="360" w:lineRule="auto"/>
        <w:ind w:left="-4" w:right="13"/>
        <w:rPr>
          <w:rFonts w:ascii="Arial" w:hAnsi="Arial" w:cs="Arial"/>
        </w:rPr>
      </w:pPr>
    </w:p>
    <w:p w14:paraId="616D5FDB" w14:textId="44F8F81C" w:rsidR="00AA2F6A" w:rsidRPr="000652DF" w:rsidRDefault="003021EB" w:rsidP="00E96870">
      <w:pPr>
        <w:pStyle w:val="Heading3"/>
        <w:rPr>
          <w:rFonts w:cs="Arial"/>
          <w:b w:val="0"/>
          <w:bCs/>
        </w:rPr>
      </w:pPr>
      <w:bookmarkStart w:id="20" w:name="_Toc197597126"/>
      <w:r w:rsidRPr="000652DF">
        <w:rPr>
          <w:rFonts w:cs="Arial"/>
          <w:bCs/>
        </w:rPr>
        <w:t>1.5.3</w:t>
      </w:r>
      <w:r w:rsidR="006002A3" w:rsidRPr="000652DF">
        <w:rPr>
          <w:rFonts w:cs="Arial"/>
          <w:bCs/>
        </w:rPr>
        <w:tab/>
      </w:r>
      <w:r w:rsidRPr="000652DF">
        <w:rPr>
          <w:rFonts w:cs="Arial"/>
          <w:bCs/>
        </w:rPr>
        <w:t>Odour characterisation</w:t>
      </w:r>
      <w:r w:rsidR="003B7C82" w:rsidRPr="000652DF">
        <w:rPr>
          <w:rFonts w:cs="Arial"/>
          <w:bCs/>
        </w:rPr>
        <w:t xml:space="preserve"> (by description)</w:t>
      </w:r>
      <w:bookmarkEnd w:id="20"/>
    </w:p>
    <w:p w14:paraId="3C032E53" w14:textId="202FBD6B" w:rsidR="00AA2F6A" w:rsidRPr="00431F52" w:rsidRDefault="003021EB" w:rsidP="000652DF">
      <w:pPr>
        <w:spacing w:after="240" w:line="360" w:lineRule="auto"/>
        <w:rPr>
          <w:rFonts w:ascii="Arial" w:hAnsi="Arial" w:cs="Arial"/>
          <w:sz w:val="24"/>
          <w:szCs w:val="24"/>
        </w:rPr>
      </w:pPr>
      <w:r w:rsidRPr="00431F52">
        <w:rPr>
          <w:rFonts w:ascii="Arial" w:hAnsi="Arial" w:cs="Arial"/>
          <w:sz w:val="24"/>
          <w:szCs w:val="24"/>
        </w:rPr>
        <w:t>Odour is often characterised using a list of standard descriptors which can vary between countries and even between different laboratories within a country.</w:t>
      </w:r>
      <w:r w:rsidR="00BB638B" w:rsidRPr="00431F52">
        <w:rPr>
          <w:rFonts w:ascii="Arial" w:hAnsi="Arial" w:cs="Arial"/>
          <w:sz w:val="24"/>
          <w:szCs w:val="24"/>
        </w:rPr>
        <w:t xml:space="preserve"> </w:t>
      </w:r>
      <w:proofErr w:type="gramStart"/>
      <w:r w:rsidRPr="00431F52">
        <w:rPr>
          <w:rFonts w:ascii="Arial" w:hAnsi="Arial" w:cs="Arial"/>
          <w:sz w:val="24"/>
          <w:szCs w:val="24"/>
        </w:rPr>
        <w:t>Generally speaking, a</w:t>
      </w:r>
      <w:proofErr w:type="gramEnd"/>
      <w:r w:rsidRPr="00431F52">
        <w:rPr>
          <w:rFonts w:ascii="Arial" w:hAnsi="Arial" w:cs="Arial"/>
          <w:sz w:val="24"/>
          <w:szCs w:val="24"/>
        </w:rPr>
        <w:t xml:space="preserve"> panel of assessors are exposed to an odour and asked to describe it in terms of a given list of adjectives (</w:t>
      </w:r>
      <w:r w:rsidR="00F96809" w:rsidRPr="00431F52">
        <w:rPr>
          <w:rFonts w:ascii="Arial" w:hAnsi="Arial" w:cs="Arial"/>
          <w:sz w:val="24"/>
          <w:szCs w:val="24"/>
        </w:rPr>
        <w:t>e.g.</w:t>
      </w:r>
      <w:r w:rsidRPr="00431F52">
        <w:rPr>
          <w:rFonts w:ascii="Arial" w:hAnsi="Arial" w:cs="Arial"/>
          <w:sz w:val="24"/>
          <w:szCs w:val="24"/>
        </w:rPr>
        <w:t xml:space="preserve"> floral, fishy, earthy etc) and assign it an intensity on a predetermined scale such as hedonic tone.</w:t>
      </w:r>
      <w:r w:rsidR="00BB638B" w:rsidRPr="00431F52">
        <w:rPr>
          <w:rFonts w:ascii="Arial" w:hAnsi="Arial" w:cs="Arial"/>
          <w:sz w:val="24"/>
          <w:szCs w:val="24"/>
        </w:rPr>
        <w:t xml:space="preserve"> </w:t>
      </w:r>
      <w:r w:rsidRPr="00431F52">
        <w:rPr>
          <w:rFonts w:ascii="Arial" w:hAnsi="Arial" w:cs="Arial"/>
          <w:sz w:val="24"/>
          <w:szCs w:val="24"/>
        </w:rPr>
        <w:t xml:space="preserve">Descriptions of some common odours are provided in </w:t>
      </w:r>
      <w:r w:rsidR="00E86C6B" w:rsidRPr="00431F52">
        <w:rPr>
          <w:rFonts w:ascii="Arial" w:hAnsi="Arial" w:cs="Arial"/>
          <w:sz w:val="24"/>
          <w:szCs w:val="24"/>
        </w:rPr>
        <w:t>Appendix 1</w:t>
      </w:r>
      <w:r w:rsidRPr="00431F52">
        <w:rPr>
          <w:rFonts w:ascii="Arial" w:hAnsi="Arial" w:cs="Arial"/>
          <w:sz w:val="24"/>
          <w:szCs w:val="24"/>
        </w:rPr>
        <w:t>.</w:t>
      </w:r>
    </w:p>
    <w:p w14:paraId="6114F0DB" w14:textId="47DE626E" w:rsidR="00AA2F6A" w:rsidRPr="000652DF" w:rsidRDefault="003021EB" w:rsidP="00DA35E0">
      <w:pPr>
        <w:pStyle w:val="Heading2"/>
        <w:rPr>
          <w:b w:val="0"/>
        </w:rPr>
      </w:pPr>
      <w:bookmarkStart w:id="21" w:name="_Toc197597127"/>
      <w:r w:rsidRPr="000652DF">
        <w:t>1.6</w:t>
      </w:r>
      <w:r w:rsidRPr="000652DF">
        <w:tab/>
        <w:t xml:space="preserve">Monitoring </w:t>
      </w:r>
      <w:r w:rsidRPr="00DA35E0">
        <w:t>odours</w:t>
      </w:r>
      <w:bookmarkEnd w:id="21"/>
    </w:p>
    <w:p w14:paraId="7B68DF11" w14:textId="5FDF17E3" w:rsidR="00AA2F6A" w:rsidRPr="00431F52" w:rsidRDefault="003021EB" w:rsidP="000652DF">
      <w:pPr>
        <w:spacing w:after="240" w:line="360" w:lineRule="auto"/>
        <w:rPr>
          <w:rFonts w:ascii="Arial" w:hAnsi="Arial" w:cs="Arial"/>
          <w:sz w:val="24"/>
          <w:szCs w:val="24"/>
        </w:rPr>
      </w:pPr>
      <w:r w:rsidRPr="00431F52">
        <w:rPr>
          <w:rFonts w:ascii="Arial" w:hAnsi="Arial" w:cs="Arial"/>
          <w:sz w:val="24"/>
          <w:szCs w:val="24"/>
        </w:rPr>
        <w:t xml:space="preserve">This section summarises techniques available for the “quantification” of odour in air as it relates to the investigation of offensive emissions from </w:t>
      </w:r>
      <w:r w:rsidR="00926373" w:rsidRPr="00431F52">
        <w:rPr>
          <w:rFonts w:ascii="Arial" w:hAnsi="Arial" w:cs="Arial"/>
          <w:sz w:val="24"/>
          <w:szCs w:val="24"/>
        </w:rPr>
        <w:t>odorous processes</w:t>
      </w:r>
      <w:r w:rsidRPr="00431F52">
        <w:rPr>
          <w:rFonts w:ascii="Arial" w:hAnsi="Arial" w:cs="Arial"/>
          <w:sz w:val="24"/>
          <w:szCs w:val="24"/>
        </w:rPr>
        <w:t>.</w:t>
      </w:r>
      <w:r w:rsidR="00BB638B" w:rsidRPr="00431F52">
        <w:rPr>
          <w:rFonts w:ascii="Arial" w:hAnsi="Arial" w:cs="Arial"/>
          <w:sz w:val="24"/>
          <w:szCs w:val="24"/>
        </w:rPr>
        <w:t xml:space="preserve"> </w:t>
      </w:r>
      <w:r w:rsidRPr="00431F52">
        <w:rPr>
          <w:rFonts w:ascii="Arial" w:hAnsi="Arial" w:cs="Arial"/>
          <w:sz w:val="24"/>
          <w:szCs w:val="24"/>
        </w:rPr>
        <w:t>Odours will generally fall into two distinct groups: chemical and biogenic-organic.</w:t>
      </w:r>
      <w:r w:rsidR="00BB638B" w:rsidRPr="00431F52">
        <w:rPr>
          <w:rFonts w:ascii="Arial" w:hAnsi="Arial" w:cs="Arial"/>
          <w:sz w:val="24"/>
          <w:szCs w:val="24"/>
        </w:rPr>
        <w:t xml:space="preserve"> </w:t>
      </w:r>
      <w:r w:rsidRPr="00431F52">
        <w:rPr>
          <w:rFonts w:ascii="Arial" w:hAnsi="Arial" w:cs="Arial"/>
          <w:sz w:val="24"/>
          <w:szCs w:val="24"/>
        </w:rPr>
        <w:t>In general, the available techniques can be broken down into two different approaches: sensory and chemical techniques.</w:t>
      </w:r>
      <w:r w:rsidR="00BB638B" w:rsidRPr="00431F52">
        <w:rPr>
          <w:rFonts w:ascii="Arial" w:hAnsi="Arial" w:cs="Arial"/>
          <w:sz w:val="24"/>
          <w:szCs w:val="24"/>
        </w:rPr>
        <w:t xml:space="preserve"> </w:t>
      </w:r>
      <w:r w:rsidRPr="00431F52">
        <w:rPr>
          <w:rFonts w:ascii="Arial" w:hAnsi="Arial" w:cs="Arial"/>
          <w:sz w:val="24"/>
          <w:szCs w:val="24"/>
        </w:rPr>
        <w:t>The appropriate technique essentially depends on the objective of the exercise and the likely chemical cause of the odour.</w:t>
      </w:r>
      <w:r w:rsidR="00BB638B" w:rsidRPr="00431F52">
        <w:rPr>
          <w:rFonts w:ascii="Arial" w:hAnsi="Arial" w:cs="Arial"/>
          <w:sz w:val="24"/>
          <w:szCs w:val="24"/>
        </w:rPr>
        <w:t xml:space="preserve"> </w:t>
      </w:r>
      <w:r w:rsidRPr="00431F52">
        <w:rPr>
          <w:rFonts w:ascii="Arial" w:hAnsi="Arial" w:cs="Arial"/>
          <w:sz w:val="24"/>
          <w:szCs w:val="24"/>
        </w:rPr>
        <w:t>It is strongly advised that specialist advice is taken before undertaking monitoring for odours:</w:t>
      </w:r>
      <w:r w:rsidR="00BB638B" w:rsidRPr="00431F52">
        <w:rPr>
          <w:rFonts w:ascii="Arial" w:hAnsi="Arial" w:cs="Arial"/>
          <w:sz w:val="24"/>
          <w:szCs w:val="24"/>
        </w:rPr>
        <w:t xml:space="preserve"> </w:t>
      </w:r>
      <w:r w:rsidRPr="00431F52">
        <w:rPr>
          <w:rFonts w:ascii="Arial" w:hAnsi="Arial" w:cs="Arial"/>
          <w:sz w:val="24"/>
          <w:szCs w:val="24"/>
        </w:rPr>
        <w:t>SEPA staff can obtain advice from the Field Chemistry Unit</w:t>
      </w:r>
      <w:r w:rsidR="00D872A7" w:rsidRPr="00431F52">
        <w:rPr>
          <w:rFonts w:ascii="Arial" w:hAnsi="Arial" w:cs="Arial"/>
          <w:sz w:val="24"/>
          <w:szCs w:val="24"/>
        </w:rPr>
        <w:t xml:space="preserve"> within </w:t>
      </w:r>
      <w:r w:rsidR="00CA5333" w:rsidRPr="00431F52">
        <w:rPr>
          <w:rFonts w:ascii="Arial" w:hAnsi="Arial" w:cs="Arial"/>
          <w:sz w:val="24"/>
          <w:szCs w:val="24"/>
        </w:rPr>
        <w:t xml:space="preserve">the Data, Evidence and </w:t>
      </w:r>
      <w:r w:rsidR="004825B2" w:rsidRPr="00431F52">
        <w:rPr>
          <w:rFonts w:ascii="Arial" w:hAnsi="Arial" w:cs="Arial"/>
          <w:sz w:val="24"/>
          <w:szCs w:val="24"/>
        </w:rPr>
        <w:t>I</w:t>
      </w:r>
      <w:r w:rsidR="00CA5333" w:rsidRPr="00431F52">
        <w:rPr>
          <w:rFonts w:ascii="Arial" w:hAnsi="Arial" w:cs="Arial"/>
          <w:sz w:val="24"/>
          <w:szCs w:val="24"/>
        </w:rPr>
        <w:t>nnovation portfol</w:t>
      </w:r>
      <w:r w:rsidR="00367829" w:rsidRPr="00431F52">
        <w:rPr>
          <w:rFonts w:ascii="Arial" w:hAnsi="Arial" w:cs="Arial"/>
          <w:sz w:val="24"/>
          <w:szCs w:val="24"/>
        </w:rPr>
        <w:t>io.</w:t>
      </w:r>
    </w:p>
    <w:p w14:paraId="01428365" w14:textId="2EFBF42A" w:rsidR="00AA2F6A" w:rsidRPr="00431F52" w:rsidRDefault="003021EB" w:rsidP="000652DF">
      <w:pPr>
        <w:spacing w:after="240" w:line="360" w:lineRule="auto"/>
        <w:rPr>
          <w:rFonts w:ascii="Arial" w:hAnsi="Arial" w:cs="Arial"/>
          <w:sz w:val="24"/>
          <w:szCs w:val="24"/>
        </w:rPr>
      </w:pPr>
      <w:r w:rsidRPr="00431F52">
        <w:rPr>
          <w:rFonts w:ascii="Arial" w:hAnsi="Arial" w:cs="Arial"/>
          <w:sz w:val="24"/>
          <w:szCs w:val="24"/>
        </w:rPr>
        <w:t>The quantification of offensive odour is often inherently difficult because it seeks to relate concentrations of chemical species in air to human sensory perception.</w:t>
      </w:r>
      <w:r w:rsidR="00BB638B" w:rsidRPr="00431F52">
        <w:rPr>
          <w:rFonts w:ascii="Arial" w:hAnsi="Arial" w:cs="Arial"/>
          <w:sz w:val="24"/>
          <w:szCs w:val="24"/>
        </w:rPr>
        <w:t xml:space="preserve"> </w:t>
      </w:r>
      <w:r w:rsidRPr="00431F52">
        <w:rPr>
          <w:rFonts w:ascii="Arial" w:hAnsi="Arial" w:cs="Arial"/>
          <w:sz w:val="24"/>
          <w:szCs w:val="24"/>
        </w:rPr>
        <w:t xml:space="preserve">For the most part, </w:t>
      </w:r>
      <w:r w:rsidRPr="00431F52">
        <w:rPr>
          <w:rFonts w:ascii="Arial" w:hAnsi="Arial" w:cs="Arial"/>
          <w:sz w:val="24"/>
          <w:szCs w:val="24"/>
        </w:rPr>
        <w:lastRenderedPageBreak/>
        <w:t>members of the public will not complain about a specific compound but of a generally foul odour.</w:t>
      </w:r>
      <w:r w:rsidR="00BB638B" w:rsidRPr="00431F52">
        <w:rPr>
          <w:rFonts w:ascii="Arial" w:hAnsi="Arial" w:cs="Arial"/>
          <w:sz w:val="24"/>
          <w:szCs w:val="24"/>
        </w:rPr>
        <w:t xml:space="preserve"> </w:t>
      </w:r>
      <w:r w:rsidRPr="00431F52">
        <w:rPr>
          <w:rFonts w:ascii="Arial" w:hAnsi="Arial" w:cs="Arial"/>
          <w:sz w:val="24"/>
          <w:szCs w:val="24"/>
        </w:rPr>
        <w:t xml:space="preserve">Most such complaints will arise from biogenic sources </w:t>
      </w:r>
      <w:r w:rsidR="00F96809" w:rsidRPr="00431F52">
        <w:rPr>
          <w:rFonts w:ascii="Arial" w:hAnsi="Arial" w:cs="Arial"/>
          <w:sz w:val="24"/>
          <w:szCs w:val="24"/>
        </w:rPr>
        <w:t>e.g.</w:t>
      </w:r>
      <w:r w:rsidRPr="00431F52">
        <w:rPr>
          <w:rFonts w:ascii="Arial" w:hAnsi="Arial" w:cs="Arial"/>
          <w:sz w:val="24"/>
          <w:szCs w:val="24"/>
        </w:rPr>
        <w:t xml:space="preserve"> animal rendering, </w:t>
      </w:r>
      <w:r w:rsidR="006712E7" w:rsidRPr="00431F52">
        <w:rPr>
          <w:rFonts w:ascii="Arial" w:hAnsi="Arial" w:cs="Arial"/>
          <w:sz w:val="24"/>
          <w:szCs w:val="24"/>
        </w:rPr>
        <w:t xml:space="preserve">AD, </w:t>
      </w:r>
      <w:r w:rsidR="00577285" w:rsidRPr="00431F52">
        <w:rPr>
          <w:rFonts w:ascii="Arial" w:hAnsi="Arial" w:cs="Arial"/>
          <w:sz w:val="24"/>
          <w:szCs w:val="24"/>
        </w:rPr>
        <w:t xml:space="preserve">composting, </w:t>
      </w:r>
      <w:r w:rsidRPr="00431F52">
        <w:rPr>
          <w:rFonts w:ascii="Arial" w:hAnsi="Arial" w:cs="Arial"/>
          <w:sz w:val="24"/>
          <w:szCs w:val="24"/>
        </w:rPr>
        <w:t>fish processing, maggot farming and distillery dark grains plants.</w:t>
      </w:r>
      <w:r w:rsidR="00BB638B" w:rsidRPr="00431F52">
        <w:rPr>
          <w:rFonts w:ascii="Arial" w:hAnsi="Arial" w:cs="Arial"/>
          <w:sz w:val="24"/>
          <w:szCs w:val="24"/>
        </w:rPr>
        <w:t xml:space="preserve"> </w:t>
      </w:r>
      <w:r w:rsidRPr="00431F52">
        <w:rPr>
          <w:rFonts w:ascii="Arial" w:hAnsi="Arial" w:cs="Arial"/>
          <w:sz w:val="24"/>
          <w:szCs w:val="24"/>
        </w:rPr>
        <w:t>In cases such as these, the odour is invariably made up of a cocktail of dozens of different compounds which vary in concentration over time; it is essentially impossible to strictly quantify these on a chemical concentration basis and often, attempting to do so leaves resolution of the problem no nearer.</w:t>
      </w:r>
      <w:r w:rsidR="00BB638B" w:rsidRPr="00431F52">
        <w:rPr>
          <w:rFonts w:ascii="Arial" w:hAnsi="Arial" w:cs="Arial"/>
          <w:sz w:val="24"/>
          <w:szCs w:val="24"/>
        </w:rPr>
        <w:t xml:space="preserve"> </w:t>
      </w:r>
      <w:r w:rsidRPr="00431F52">
        <w:rPr>
          <w:rFonts w:ascii="Arial" w:hAnsi="Arial" w:cs="Arial"/>
          <w:sz w:val="24"/>
          <w:szCs w:val="24"/>
        </w:rPr>
        <w:t>In these cases, sensory methods are often (but not always) the best approach.</w:t>
      </w:r>
    </w:p>
    <w:p w14:paraId="53636F42" w14:textId="77777777" w:rsidR="00797981" w:rsidRPr="00431F52" w:rsidRDefault="00797981" w:rsidP="000652DF">
      <w:pPr>
        <w:spacing w:after="240" w:line="360" w:lineRule="auto"/>
        <w:rPr>
          <w:rFonts w:ascii="Arial" w:hAnsi="Arial" w:cs="Arial"/>
          <w:sz w:val="24"/>
          <w:szCs w:val="24"/>
        </w:rPr>
      </w:pPr>
    </w:p>
    <w:p w14:paraId="7991BE15" w14:textId="5F4155F2" w:rsidR="006002A3" w:rsidRPr="00431F52" w:rsidRDefault="003021EB" w:rsidP="000652DF">
      <w:pPr>
        <w:spacing w:after="240" w:line="360" w:lineRule="auto"/>
        <w:rPr>
          <w:rFonts w:ascii="Arial" w:hAnsi="Arial" w:cs="Arial"/>
          <w:sz w:val="24"/>
          <w:szCs w:val="24"/>
        </w:rPr>
      </w:pPr>
      <w:r w:rsidRPr="00431F52">
        <w:rPr>
          <w:rFonts w:ascii="Arial" w:hAnsi="Arial" w:cs="Arial"/>
          <w:sz w:val="24"/>
          <w:szCs w:val="24"/>
        </w:rPr>
        <w:t xml:space="preserve">At the other end of the spectrum, some processes will be known to emit a very few simple malodorous species </w:t>
      </w:r>
      <w:r w:rsidR="00F96809" w:rsidRPr="00431F52">
        <w:rPr>
          <w:rFonts w:ascii="Arial" w:hAnsi="Arial" w:cs="Arial"/>
          <w:sz w:val="24"/>
          <w:szCs w:val="24"/>
        </w:rPr>
        <w:t>e.g.</w:t>
      </w:r>
      <w:r w:rsidRPr="00431F52">
        <w:rPr>
          <w:rFonts w:ascii="Arial" w:hAnsi="Arial" w:cs="Arial"/>
          <w:sz w:val="24"/>
          <w:szCs w:val="24"/>
        </w:rPr>
        <w:t xml:space="preserve"> specific chemical synthesis installation, brickworks.</w:t>
      </w:r>
      <w:r w:rsidR="00BB638B" w:rsidRPr="00431F52">
        <w:rPr>
          <w:rFonts w:ascii="Arial" w:hAnsi="Arial" w:cs="Arial"/>
          <w:sz w:val="24"/>
          <w:szCs w:val="24"/>
        </w:rPr>
        <w:t xml:space="preserve"> </w:t>
      </w:r>
      <w:r w:rsidRPr="00431F52">
        <w:rPr>
          <w:rFonts w:ascii="Arial" w:hAnsi="Arial" w:cs="Arial"/>
          <w:sz w:val="24"/>
          <w:szCs w:val="24"/>
        </w:rPr>
        <w:t>In these cases, chemical quantification can be useful, especially because several of the species may come directly under the remit of specific air quality regulations.</w:t>
      </w:r>
    </w:p>
    <w:p w14:paraId="7405257B" w14:textId="1E8E5A20" w:rsidR="00AA2F6A" w:rsidRPr="000652DF" w:rsidRDefault="003021EB" w:rsidP="00DA35E0">
      <w:pPr>
        <w:pStyle w:val="Heading3"/>
        <w:rPr>
          <w:b w:val="0"/>
        </w:rPr>
      </w:pPr>
      <w:bookmarkStart w:id="22" w:name="_Toc197597128"/>
      <w:r w:rsidRPr="000652DF">
        <w:t xml:space="preserve">1.6.1 Chemical </w:t>
      </w:r>
      <w:r w:rsidRPr="00DA35E0">
        <w:t>quantification</w:t>
      </w:r>
      <w:bookmarkEnd w:id="22"/>
    </w:p>
    <w:p w14:paraId="047BC524" w14:textId="77777777" w:rsidR="00AA2F6A" w:rsidRPr="00431F52" w:rsidRDefault="003021EB" w:rsidP="000652DF">
      <w:pPr>
        <w:spacing w:after="240" w:line="360" w:lineRule="auto"/>
        <w:rPr>
          <w:rFonts w:ascii="Arial" w:hAnsi="Arial" w:cs="Arial"/>
          <w:sz w:val="24"/>
          <w:szCs w:val="24"/>
        </w:rPr>
      </w:pPr>
      <w:r w:rsidRPr="00431F52">
        <w:rPr>
          <w:rFonts w:ascii="Arial" w:hAnsi="Arial" w:cs="Arial"/>
          <w:sz w:val="24"/>
          <w:szCs w:val="24"/>
        </w:rPr>
        <w:t>The advantage of chemical techniques is that specific odours can be quantified and compared to known air quality limits (or, alternatively, published odour thresholds for individual species).</w:t>
      </w:r>
    </w:p>
    <w:p w14:paraId="1B46A775" w14:textId="73FAF43B" w:rsidR="00AA2F6A" w:rsidRPr="00431F52" w:rsidRDefault="003021EB" w:rsidP="000652DF">
      <w:pPr>
        <w:spacing w:after="240" w:line="360" w:lineRule="auto"/>
        <w:rPr>
          <w:rFonts w:ascii="Arial" w:hAnsi="Arial" w:cs="Arial"/>
          <w:sz w:val="24"/>
          <w:szCs w:val="24"/>
        </w:rPr>
      </w:pPr>
      <w:r w:rsidRPr="00431F52">
        <w:rPr>
          <w:rFonts w:ascii="Arial" w:hAnsi="Arial" w:cs="Arial"/>
          <w:sz w:val="24"/>
          <w:szCs w:val="24"/>
        </w:rPr>
        <w:t>“Chemical” odours cover atmospheric releases of small, easily identifiable odour-causing molecules.</w:t>
      </w:r>
      <w:r w:rsidR="00BB638B" w:rsidRPr="00431F52">
        <w:rPr>
          <w:rFonts w:ascii="Arial" w:hAnsi="Arial" w:cs="Arial"/>
          <w:sz w:val="24"/>
          <w:szCs w:val="24"/>
        </w:rPr>
        <w:t xml:space="preserve"> </w:t>
      </w:r>
      <w:r w:rsidRPr="00431F52">
        <w:rPr>
          <w:rFonts w:ascii="Arial" w:hAnsi="Arial" w:cs="Arial"/>
          <w:sz w:val="24"/>
          <w:szCs w:val="24"/>
        </w:rPr>
        <w:t>Examples of this include sulphur dioxide release from liquid and solid fuel combustion or brickworks, toluene from print works and styrene and 1,3-butadiene from synthetic rubber production.</w:t>
      </w:r>
      <w:r w:rsidR="00BB638B" w:rsidRPr="00431F52">
        <w:rPr>
          <w:rFonts w:ascii="Arial" w:hAnsi="Arial" w:cs="Arial"/>
          <w:sz w:val="24"/>
          <w:szCs w:val="24"/>
        </w:rPr>
        <w:t xml:space="preserve"> </w:t>
      </w:r>
      <w:r w:rsidRPr="00431F52">
        <w:rPr>
          <w:rFonts w:ascii="Arial" w:hAnsi="Arial" w:cs="Arial"/>
          <w:sz w:val="24"/>
          <w:szCs w:val="24"/>
        </w:rPr>
        <w:t>Other discrete molecules which may be quantified include ammonia, hydrogen sulphide and formaldehyde.</w:t>
      </w:r>
      <w:r w:rsidR="00BB638B" w:rsidRPr="00431F52">
        <w:rPr>
          <w:rFonts w:ascii="Arial" w:hAnsi="Arial" w:cs="Arial"/>
          <w:sz w:val="24"/>
          <w:szCs w:val="24"/>
        </w:rPr>
        <w:t xml:space="preserve"> </w:t>
      </w:r>
      <w:r w:rsidRPr="00431F52">
        <w:rPr>
          <w:rFonts w:ascii="Arial" w:hAnsi="Arial" w:cs="Arial"/>
          <w:sz w:val="24"/>
          <w:szCs w:val="24"/>
        </w:rPr>
        <w:t>In these instances, it is preferable to attempt to directly quantify the identified species by conventional chemical/analytical methods because doing so allows comparison against authorisation conditions (in the case of stack/source monitoring) or legal air quality standards (ambient monitoring).</w:t>
      </w:r>
      <w:r w:rsidR="00BB638B" w:rsidRPr="00431F52">
        <w:rPr>
          <w:rFonts w:ascii="Arial" w:hAnsi="Arial" w:cs="Arial"/>
          <w:sz w:val="24"/>
          <w:szCs w:val="24"/>
        </w:rPr>
        <w:t xml:space="preserve"> </w:t>
      </w:r>
      <w:r w:rsidRPr="00431F52">
        <w:rPr>
          <w:rFonts w:ascii="Arial" w:hAnsi="Arial" w:cs="Arial"/>
          <w:sz w:val="24"/>
          <w:szCs w:val="24"/>
        </w:rPr>
        <w:t>Recognised monitoring techniques are readily available for use in these situations.</w:t>
      </w:r>
      <w:r w:rsidR="00BB638B" w:rsidRPr="00431F52">
        <w:rPr>
          <w:rFonts w:ascii="Arial" w:hAnsi="Arial" w:cs="Arial"/>
          <w:sz w:val="24"/>
          <w:szCs w:val="24"/>
        </w:rPr>
        <w:t xml:space="preserve"> </w:t>
      </w:r>
      <w:r w:rsidRPr="00431F52">
        <w:rPr>
          <w:rFonts w:ascii="Arial" w:hAnsi="Arial" w:cs="Arial"/>
          <w:sz w:val="24"/>
          <w:szCs w:val="24"/>
        </w:rPr>
        <w:t>This is by far the simplest (and rarest) scenario encountered during odour investigations.</w:t>
      </w:r>
    </w:p>
    <w:p w14:paraId="009301E2" w14:textId="17723BC4" w:rsidR="00AA2F6A" w:rsidRPr="00431F52" w:rsidRDefault="003021EB" w:rsidP="000652DF">
      <w:pPr>
        <w:spacing w:after="240" w:line="360" w:lineRule="auto"/>
        <w:rPr>
          <w:rFonts w:ascii="Arial" w:hAnsi="Arial" w:cs="Arial"/>
          <w:sz w:val="24"/>
          <w:szCs w:val="24"/>
        </w:rPr>
      </w:pPr>
      <w:r w:rsidRPr="00431F52">
        <w:rPr>
          <w:rFonts w:ascii="Arial" w:hAnsi="Arial" w:cs="Arial"/>
          <w:sz w:val="24"/>
          <w:szCs w:val="24"/>
        </w:rPr>
        <w:t>“Biogenic-organic” odours cover a multitude of processes where organic material is being processed in some manner.</w:t>
      </w:r>
      <w:r w:rsidR="00BB638B" w:rsidRPr="00431F52">
        <w:rPr>
          <w:rFonts w:ascii="Arial" w:hAnsi="Arial" w:cs="Arial"/>
          <w:sz w:val="24"/>
          <w:szCs w:val="24"/>
        </w:rPr>
        <w:t xml:space="preserve"> </w:t>
      </w:r>
      <w:r w:rsidRPr="00431F52">
        <w:rPr>
          <w:rFonts w:ascii="Arial" w:hAnsi="Arial" w:cs="Arial"/>
          <w:sz w:val="24"/>
          <w:szCs w:val="24"/>
        </w:rPr>
        <w:t>The nature of these processes is such that the exact chemical composition of the odour is highly unlikely to be well characterised beforehand and is likely to consist of dozens of chemical species of different classes present at different (and temporally varying) concentration.</w:t>
      </w:r>
      <w:r w:rsidR="00BB638B" w:rsidRPr="00431F52">
        <w:rPr>
          <w:rFonts w:ascii="Arial" w:hAnsi="Arial" w:cs="Arial"/>
          <w:sz w:val="24"/>
          <w:szCs w:val="24"/>
        </w:rPr>
        <w:t xml:space="preserve"> </w:t>
      </w:r>
      <w:r w:rsidRPr="00431F52">
        <w:rPr>
          <w:rFonts w:ascii="Arial" w:hAnsi="Arial" w:cs="Arial"/>
          <w:sz w:val="24"/>
          <w:szCs w:val="24"/>
        </w:rPr>
        <w:t xml:space="preserve">Some very limited chemical characterisation can be attempted in such </w:t>
      </w:r>
      <w:r w:rsidRPr="00431F52">
        <w:rPr>
          <w:rFonts w:ascii="Arial" w:hAnsi="Arial" w:cs="Arial"/>
          <w:sz w:val="24"/>
          <w:szCs w:val="24"/>
        </w:rPr>
        <w:lastRenderedPageBreak/>
        <w:t>situations: in terms of stack monitoring, the CEN standard BS EN 13649 may be applied:</w:t>
      </w:r>
      <w:r w:rsidR="00BB638B" w:rsidRPr="00431F52">
        <w:rPr>
          <w:rFonts w:ascii="Arial" w:hAnsi="Arial" w:cs="Arial"/>
          <w:sz w:val="24"/>
          <w:szCs w:val="24"/>
        </w:rPr>
        <w:t xml:space="preserve"> </w:t>
      </w:r>
      <w:r w:rsidRPr="00431F52">
        <w:rPr>
          <w:rFonts w:ascii="Arial" w:hAnsi="Arial" w:cs="Arial"/>
          <w:sz w:val="24"/>
          <w:szCs w:val="24"/>
        </w:rPr>
        <w:t>This technique involves withdrawing a sample of gas from the stack onto absorbing tubes which are then transferred to an analysing laboratory for desorption and gas chromatography (GC-MS or GC-FID) quantification.</w:t>
      </w:r>
      <w:r w:rsidR="00BB638B" w:rsidRPr="00431F52">
        <w:rPr>
          <w:rFonts w:ascii="Arial" w:hAnsi="Arial" w:cs="Arial"/>
          <w:sz w:val="24"/>
          <w:szCs w:val="24"/>
        </w:rPr>
        <w:t xml:space="preserve"> </w:t>
      </w:r>
      <w:r w:rsidRPr="00431F52">
        <w:rPr>
          <w:rFonts w:ascii="Arial" w:hAnsi="Arial" w:cs="Arial"/>
          <w:sz w:val="24"/>
          <w:szCs w:val="24"/>
        </w:rPr>
        <w:t>A similar approach can be taken in ambient monitoring, using either active or passive absorbing tubes.</w:t>
      </w:r>
    </w:p>
    <w:p w14:paraId="22BBEE6E" w14:textId="7B522244" w:rsidR="00AA2F6A" w:rsidRPr="00431F52" w:rsidRDefault="003021EB" w:rsidP="000652DF">
      <w:pPr>
        <w:spacing w:after="240" w:line="360" w:lineRule="auto"/>
        <w:rPr>
          <w:rFonts w:ascii="Arial" w:hAnsi="Arial" w:cs="Arial"/>
          <w:sz w:val="24"/>
          <w:szCs w:val="24"/>
        </w:rPr>
      </w:pPr>
      <w:r w:rsidRPr="00431F52">
        <w:rPr>
          <w:rFonts w:ascii="Arial" w:hAnsi="Arial" w:cs="Arial"/>
          <w:sz w:val="24"/>
          <w:szCs w:val="24"/>
        </w:rPr>
        <w:t xml:space="preserve">Both techniques have severe limitations however: the choice of absorbing material determines the class of compound which is most efficiently trapped </w:t>
      </w:r>
      <w:r w:rsidR="00F96809" w:rsidRPr="00431F52">
        <w:rPr>
          <w:rFonts w:ascii="Arial" w:hAnsi="Arial" w:cs="Arial"/>
          <w:sz w:val="24"/>
          <w:szCs w:val="24"/>
        </w:rPr>
        <w:t>i.e.</w:t>
      </w:r>
      <w:r w:rsidRPr="00431F52">
        <w:rPr>
          <w:rFonts w:ascii="Arial" w:hAnsi="Arial" w:cs="Arial"/>
          <w:sz w:val="24"/>
          <w:szCs w:val="24"/>
        </w:rPr>
        <w:t xml:space="preserve"> some knowledge of the species of interest is required beforehand.</w:t>
      </w:r>
      <w:r w:rsidR="00BB638B" w:rsidRPr="00431F52">
        <w:rPr>
          <w:rFonts w:ascii="Arial" w:hAnsi="Arial" w:cs="Arial"/>
          <w:sz w:val="24"/>
          <w:szCs w:val="24"/>
        </w:rPr>
        <w:t xml:space="preserve"> </w:t>
      </w:r>
      <w:r w:rsidRPr="00431F52">
        <w:rPr>
          <w:rFonts w:ascii="Arial" w:hAnsi="Arial" w:cs="Arial"/>
          <w:sz w:val="24"/>
          <w:szCs w:val="24"/>
        </w:rPr>
        <w:t>In stack monitoring, hot, wet gas streams are often problematic in terms of pollutant condensation and loss.</w:t>
      </w:r>
    </w:p>
    <w:p w14:paraId="1EB6B5B3" w14:textId="192C1186" w:rsidR="00AA2F6A" w:rsidRPr="00431F52" w:rsidRDefault="003021EB" w:rsidP="000652DF">
      <w:pPr>
        <w:spacing w:after="240" w:line="360" w:lineRule="auto"/>
        <w:rPr>
          <w:rFonts w:ascii="Arial" w:hAnsi="Arial" w:cs="Arial"/>
          <w:sz w:val="24"/>
          <w:szCs w:val="24"/>
        </w:rPr>
      </w:pPr>
      <w:r w:rsidRPr="00431F52">
        <w:rPr>
          <w:rFonts w:ascii="Arial" w:hAnsi="Arial" w:cs="Arial"/>
          <w:sz w:val="24"/>
          <w:szCs w:val="24"/>
        </w:rPr>
        <w:t xml:space="preserve">Additionally, the analysis of the species present is almost invariably done by library-matching the GC-MS/FID results </w:t>
      </w:r>
      <w:r w:rsidR="00637F77" w:rsidRPr="00431F52">
        <w:rPr>
          <w:rFonts w:ascii="Arial" w:hAnsi="Arial" w:cs="Arial"/>
          <w:sz w:val="24"/>
          <w:szCs w:val="24"/>
        </w:rPr>
        <w:t>i.e.</w:t>
      </w:r>
      <w:r w:rsidRPr="00431F52">
        <w:rPr>
          <w:rFonts w:ascii="Arial" w:hAnsi="Arial" w:cs="Arial"/>
          <w:sz w:val="24"/>
          <w:szCs w:val="24"/>
        </w:rPr>
        <w:t xml:space="preserve"> it is semi-quantitative because the absolute quantification requires extensive validation and the purchase of numerous standard materials.</w:t>
      </w:r>
      <w:r w:rsidR="00BB638B" w:rsidRPr="00431F52">
        <w:rPr>
          <w:rFonts w:ascii="Arial" w:hAnsi="Arial" w:cs="Arial"/>
          <w:sz w:val="24"/>
          <w:szCs w:val="24"/>
        </w:rPr>
        <w:t xml:space="preserve"> </w:t>
      </w:r>
      <w:r w:rsidRPr="00431F52">
        <w:rPr>
          <w:rFonts w:ascii="Arial" w:hAnsi="Arial" w:cs="Arial"/>
          <w:sz w:val="24"/>
          <w:szCs w:val="24"/>
        </w:rPr>
        <w:t>Finally, the results of such an exercise will likely yield a long list of many organic compounds of different classes.</w:t>
      </w:r>
      <w:r w:rsidR="00BB638B" w:rsidRPr="00431F52">
        <w:rPr>
          <w:rFonts w:ascii="Arial" w:hAnsi="Arial" w:cs="Arial"/>
          <w:sz w:val="24"/>
          <w:szCs w:val="24"/>
        </w:rPr>
        <w:t xml:space="preserve"> </w:t>
      </w:r>
      <w:r w:rsidRPr="00431F52">
        <w:rPr>
          <w:rFonts w:ascii="Arial" w:hAnsi="Arial" w:cs="Arial"/>
          <w:sz w:val="24"/>
          <w:szCs w:val="24"/>
        </w:rPr>
        <w:t>For example, such an exercise undertaken at a distillery dark grains plant detected over forty species including aldehydes, ketones, mercaptans, alcohols, hydrocarbons and organic acids: some of these were over the odour threshold, some under.</w:t>
      </w:r>
      <w:r w:rsidR="00BB638B" w:rsidRPr="00431F52">
        <w:rPr>
          <w:rFonts w:ascii="Arial" w:hAnsi="Arial" w:cs="Arial"/>
          <w:sz w:val="24"/>
          <w:szCs w:val="24"/>
        </w:rPr>
        <w:t xml:space="preserve"> </w:t>
      </w:r>
      <w:r w:rsidRPr="00431F52">
        <w:rPr>
          <w:rFonts w:ascii="Arial" w:hAnsi="Arial" w:cs="Arial"/>
          <w:sz w:val="24"/>
          <w:szCs w:val="24"/>
        </w:rPr>
        <w:t xml:space="preserve">It is highly unlikely that any one </w:t>
      </w:r>
      <w:proofErr w:type="gramStart"/>
      <w:r w:rsidRPr="00431F52">
        <w:rPr>
          <w:rFonts w:ascii="Arial" w:hAnsi="Arial" w:cs="Arial"/>
          <w:sz w:val="24"/>
          <w:szCs w:val="24"/>
        </w:rPr>
        <w:t>particular species</w:t>
      </w:r>
      <w:proofErr w:type="gramEnd"/>
      <w:r w:rsidRPr="00431F52">
        <w:rPr>
          <w:rFonts w:ascii="Arial" w:hAnsi="Arial" w:cs="Arial"/>
          <w:sz w:val="24"/>
          <w:szCs w:val="24"/>
        </w:rPr>
        <w:t xml:space="preserve"> could be identified as the cause of the odour because there will be a collective effect of all species to produce the odour.</w:t>
      </w:r>
      <w:r w:rsidR="00BB638B" w:rsidRPr="00431F52">
        <w:rPr>
          <w:rFonts w:ascii="Arial" w:hAnsi="Arial" w:cs="Arial"/>
          <w:sz w:val="24"/>
          <w:szCs w:val="24"/>
        </w:rPr>
        <w:t xml:space="preserve"> </w:t>
      </w:r>
      <w:r w:rsidRPr="00431F52">
        <w:rPr>
          <w:rFonts w:ascii="Arial" w:hAnsi="Arial" w:cs="Arial"/>
          <w:sz w:val="24"/>
          <w:szCs w:val="24"/>
        </w:rPr>
        <w:t>For these reasons, biogenic odours are best approached with sensory techniques.</w:t>
      </w:r>
    </w:p>
    <w:p w14:paraId="4AAC6981" w14:textId="5516BFF4" w:rsidR="009C0B75" w:rsidRPr="00431F52" w:rsidRDefault="008B730A" w:rsidP="000652DF">
      <w:pPr>
        <w:spacing w:after="240" w:line="360" w:lineRule="auto"/>
        <w:rPr>
          <w:rFonts w:ascii="Arial" w:hAnsi="Arial" w:cs="Arial"/>
          <w:sz w:val="24"/>
          <w:szCs w:val="24"/>
        </w:rPr>
      </w:pPr>
      <w:r w:rsidRPr="00431F52">
        <w:rPr>
          <w:rFonts w:ascii="Arial" w:hAnsi="Arial" w:cs="Arial"/>
          <w:sz w:val="24"/>
          <w:szCs w:val="24"/>
        </w:rPr>
        <w:t>Despite its limitations for odour investigation, c</w:t>
      </w:r>
      <w:r w:rsidR="00F65342" w:rsidRPr="00431F52">
        <w:rPr>
          <w:rFonts w:ascii="Arial" w:hAnsi="Arial" w:cs="Arial"/>
          <w:sz w:val="24"/>
          <w:szCs w:val="24"/>
        </w:rPr>
        <w:t xml:space="preserve">hemical quantification </w:t>
      </w:r>
      <w:r w:rsidR="0083317A" w:rsidRPr="00431F52">
        <w:rPr>
          <w:rFonts w:ascii="Arial" w:hAnsi="Arial" w:cs="Arial"/>
          <w:sz w:val="24"/>
          <w:szCs w:val="24"/>
        </w:rPr>
        <w:t xml:space="preserve">data </w:t>
      </w:r>
      <w:r w:rsidR="00193411" w:rsidRPr="00431F52">
        <w:rPr>
          <w:rFonts w:ascii="Arial" w:hAnsi="Arial" w:cs="Arial"/>
          <w:sz w:val="24"/>
          <w:szCs w:val="24"/>
        </w:rPr>
        <w:t xml:space="preserve">is </w:t>
      </w:r>
      <w:r w:rsidR="009728E0" w:rsidRPr="00431F52">
        <w:rPr>
          <w:rFonts w:ascii="Arial" w:hAnsi="Arial" w:cs="Arial"/>
          <w:sz w:val="24"/>
          <w:szCs w:val="24"/>
        </w:rPr>
        <w:t xml:space="preserve">extremely useful </w:t>
      </w:r>
      <w:r w:rsidR="00BD680C" w:rsidRPr="00431F52">
        <w:rPr>
          <w:rFonts w:ascii="Arial" w:hAnsi="Arial" w:cs="Arial"/>
          <w:sz w:val="24"/>
          <w:szCs w:val="24"/>
        </w:rPr>
        <w:t xml:space="preserve">when </w:t>
      </w:r>
      <w:r w:rsidR="00832D2B" w:rsidRPr="00431F52">
        <w:rPr>
          <w:rFonts w:ascii="Arial" w:hAnsi="Arial" w:cs="Arial"/>
          <w:sz w:val="24"/>
          <w:szCs w:val="24"/>
        </w:rPr>
        <w:t>choosing the most appropriate option</w:t>
      </w:r>
      <w:r w:rsidR="00E564FB" w:rsidRPr="00431F52">
        <w:rPr>
          <w:rFonts w:ascii="Arial" w:hAnsi="Arial" w:cs="Arial"/>
          <w:sz w:val="24"/>
          <w:szCs w:val="24"/>
        </w:rPr>
        <w:t>s</w:t>
      </w:r>
      <w:r w:rsidR="00832D2B" w:rsidRPr="00431F52">
        <w:rPr>
          <w:rFonts w:ascii="Arial" w:hAnsi="Arial" w:cs="Arial"/>
          <w:sz w:val="24"/>
          <w:szCs w:val="24"/>
        </w:rPr>
        <w:t xml:space="preserve"> for </w:t>
      </w:r>
      <w:r w:rsidR="009728E0" w:rsidRPr="00431F52">
        <w:rPr>
          <w:rFonts w:ascii="Arial" w:hAnsi="Arial" w:cs="Arial"/>
          <w:sz w:val="24"/>
          <w:szCs w:val="24"/>
        </w:rPr>
        <w:t xml:space="preserve">odour </w:t>
      </w:r>
      <w:r w:rsidR="00832D2B" w:rsidRPr="00431F52">
        <w:rPr>
          <w:rFonts w:ascii="Arial" w:hAnsi="Arial" w:cs="Arial"/>
          <w:sz w:val="24"/>
          <w:szCs w:val="24"/>
        </w:rPr>
        <w:t>abatement.</w:t>
      </w:r>
      <w:r w:rsidR="000C7632" w:rsidRPr="00431F52">
        <w:rPr>
          <w:rFonts w:ascii="Arial" w:hAnsi="Arial" w:cs="Arial"/>
          <w:sz w:val="24"/>
          <w:szCs w:val="24"/>
        </w:rPr>
        <w:t xml:space="preserve"> </w:t>
      </w:r>
      <w:r w:rsidR="0035236D" w:rsidRPr="00431F52">
        <w:rPr>
          <w:rFonts w:ascii="Arial" w:hAnsi="Arial" w:cs="Arial"/>
          <w:sz w:val="24"/>
          <w:szCs w:val="24"/>
        </w:rPr>
        <w:t xml:space="preserve">It is vital that an operator understands </w:t>
      </w:r>
      <w:r w:rsidR="00DA4282" w:rsidRPr="00431F52">
        <w:rPr>
          <w:rFonts w:ascii="Arial" w:hAnsi="Arial" w:cs="Arial"/>
          <w:sz w:val="24"/>
          <w:szCs w:val="24"/>
        </w:rPr>
        <w:t xml:space="preserve">the constituents of their waste gases </w:t>
      </w:r>
      <w:r w:rsidR="009F2DC9" w:rsidRPr="00431F52">
        <w:rPr>
          <w:rFonts w:ascii="Arial" w:hAnsi="Arial" w:cs="Arial"/>
          <w:sz w:val="24"/>
          <w:szCs w:val="24"/>
        </w:rPr>
        <w:t xml:space="preserve">to enable </w:t>
      </w:r>
      <w:r w:rsidR="00EB0BDD" w:rsidRPr="00431F52">
        <w:rPr>
          <w:rFonts w:ascii="Arial" w:hAnsi="Arial" w:cs="Arial"/>
          <w:sz w:val="24"/>
          <w:szCs w:val="24"/>
        </w:rPr>
        <w:t>suitable design and sizing of their abatement system.</w:t>
      </w:r>
    </w:p>
    <w:p w14:paraId="4CD4D459" w14:textId="53C86A8C" w:rsidR="007167C8" w:rsidRPr="00431F52" w:rsidRDefault="005F5BBC" w:rsidP="000652DF">
      <w:pPr>
        <w:spacing w:after="240" w:line="360" w:lineRule="auto"/>
        <w:rPr>
          <w:rFonts w:ascii="Arial" w:hAnsi="Arial" w:cs="Arial"/>
          <w:sz w:val="24"/>
          <w:szCs w:val="24"/>
        </w:rPr>
      </w:pPr>
      <w:r w:rsidRPr="00431F52">
        <w:rPr>
          <w:rFonts w:ascii="Arial" w:hAnsi="Arial" w:cs="Arial"/>
          <w:sz w:val="24"/>
          <w:szCs w:val="24"/>
        </w:rPr>
        <w:t>Chemical quantif</w:t>
      </w:r>
      <w:r w:rsidR="009C0B75" w:rsidRPr="00431F52">
        <w:rPr>
          <w:rFonts w:ascii="Arial" w:hAnsi="Arial" w:cs="Arial"/>
          <w:sz w:val="24"/>
          <w:szCs w:val="24"/>
        </w:rPr>
        <w:t>ication can</w:t>
      </w:r>
      <w:r w:rsidR="000C7632" w:rsidRPr="00431F52">
        <w:rPr>
          <w:rFonts w:ascii="Arial" w:hAnsi="Arial" w:cs="Arial"/>
          <w:sz w:val="24"/>
          <w:szCs w:val="24"/>
        </w:rPr>
        <w:t xml:space="preserve"> also be use</w:t>
      </w:r>
      <w:r w:rsidR="00985CF7" w:rsidRPr="00431F52">
        <w:rPr>
          <w:rFonts w:ascii="Arial" w:hAnsi="Arial" w:cs="Arial"/>
          <w:sz w:val="24"/>
          <w:szCs w:val="24"/>
        </w:rPr>
        <w:t>ful</w:t>
      </w:r>
      <w:r w:rsidR="000C7632" w:rsidRPr="00431F52">
        <w:rPr>
          <w:rFonts w:ascii="Arial" w:hAnsi="Arial" w:cs="Arial"/>
          <w:sz w:val="24"/>
          <w:szCs w:val="24"/>
        </w:rPr>
        <w:t xml:space="preserve"> when </w:t>
      </w:r>
      <w:r w:rsidR="002138BF" w:rsidRPr="00431F52">
        <w:rPr>
          <w:rFonts w:ascii="Arial" w:hAnsi="Arial" w:cs="Arial"/>
          <w:sz w:val="24"/>
          <w:szCs w:val="24"/>
        </w:rPr>
        <w:t>comparing inlet and outlet gases from abatement equipment to assess the efficacy of treatment.</w:t>
      </w:r>
    </w:p>
    <w:p w14:paraId="62655ACC" w14:textId="18266D15" w:rsidR="00AA2F6A" w:rsidRPr="000652DF" w:rsidRDefault="003021EB" w:rsidP="000652DF">
      <w:pPr>
        <w:pStyle w:val="Heading3"/>
        <w:rPr>
          <w:rFonts w:cs="Arial"/>
          <w:b w:val="0"/>
          <w:bCs/>
        </w:rPr>
      </w:pPr>
      <w:bookmarkStart w:id="23" w:name="_Toc197597129"/>
      <w:r w:rsidRPr="000652DF">
        <w:rPr>
          <w:rFonts w:cs="Arial"/>
          <w:bCs/>
        </w:rPr>
        <w:t>1.6.2 Sensory techniques: dynamic olfactometry</w:t>
      </w:r>
      <w:bookmarkEnd w:id="23"/>
    </w:p>
    <w:p w14:paraId="6559203B" w14:textId="09809258" w:rsidR="00AA2F6A" w:rsidRPr="00431F52" w:rsidRDefault="003021EB" w:rsidP="000652DF">
      <w:pPr>
        <w:spacing w:after="240" w:line="360" w:lineRule="auto"/>
        <w:ind w:right="11"/>
        <w:rPr>
          <w:rFonts w:ascii="Arial" w:hAnsi="Arial" w:cs="Arial"/>
          <w:sz w:val="24"/>
          <w:szCs w:val="24"/>
        </w:rPr>
      </w:pPr>
      <w:r w:rsidRPr="00431F52">
        <w:rPr>
          <w:rFonts w:ascii="Arial" w:hAnsi="Arial" w:cs="Arial"/>
          <w:sz w:val="24"/>
          <w:szCs w:val="24"/>
        </w:rPr>
        <w:t>The biggest advantage of sensory techniques is that they provide a direct link between the odour and human perception.</w:t>
      </w:r>
      <w:r w:rsidR="00BB638B" w:rsidRPr="00431F52">
        <w:rPr>
          <w:rFonts w:ascii="Arial" w:hAnsi="Arial" w:cs="Arial"/>
          <w:sz w:val="24"/>
          <w:szCs w:val="24"/>
        </w:rPr>
        <w:t xml:space="preserve"> </w:t>
      </w:r>
      <w:r w:rsidRPr="00431F52">
        <w:rPr>
          <w:rFonts w:ascii="Arial" w:hAnsi="Arial" w:cs="Arial"/>
          <w:sz w:val="24"/>
          <w:szCs w:val="24"/>
        </w:rPr>
        <w:t>The disadvantages are that it is necessarily labour intensive and not continuous.</w:t>
      </w:r>
      <w:r w:rsidR="00BB638B" w:rsidRPr="00431F52">
        <w:rPr>
          <w:rFonts w:ascii="Arial" w:hAnsi="Arial" w:cs="Arial"/>
          <w:sz w:val="24"/>
          <w:szCs w:val="24"/>
        </w:rPr>
        <w:t xml:space="preserve"> </w:t>
      </w:r>
      <w:r w:rsidRPr="00431F52">
        <w:rPr>
          <w:rFonts w:ascii="Arial" w:hAnsi="Arial" w:cs="Arial"/>
          <w:sz w:val="24"/>
          <w:szCs w:val="24"/>
        </w:rPr>
        <w:t xml:space="preserve">In addition, sampling from sources is generally performed by means of pumped extraction of a gas stream into a Tedlar bag and therefore the problems associated with hot, wet </w:t>
      </w:r>
      <w:r w:rsidRPr="00431F52">
        <w:rPr>
          <w:rFonts w:ascii="Arial" w:hAnsi="Arial" w:cs="Arial"/>
          <w:sz w:val="24"/>
          <w:szCs w:val="24"/>
        </w:rPr>
        <w:lastRenderedPageBreak/>
        <w:t>gas streams also apply, but they can be overcome to a certain extent using either static or dynamic pre-dilution.</w:t>
      </w:r>
    </w:p>
    <w:p w14:paraId="273670F8" w14:textId="48E29604" w:rsidR="00AA2F6A" w:rsidRPr="00431F52" w:rsidRDefault="003021EB" w:rsidP="000652DF">
      <w:pPr>
        <w:spacing w:after="240" w:line="360" w:lineRule="auto"/>
        <w:ind w:right="11"/>
        <w:rPr>
          <w:rFonts w:ascii="Arial" w:hAnsi="Arial" w:cs="Arial"/>
          <w:sz w:val="24"/>
          <w:szCs w:val="24"/>
        </w:rPr>
      </w:pPr>
      <w:r w:rsidRPr="00431F52">
        <w:rPr>
          <w:rFonts w:ascii="Arial" w:hAnsi="Arial" w:cs="Arial"/>
          <w:sz w:val="24"/>
          <w:szCs w:val="24"/>
        </w:rPr>
        <w:t xml:space="preserve">The relevant standard method for olfactometry is BS EN 13725 </w:t>
      </w:r>
      <w:r w:rsidRPr="00431F52">
        <w:rPr>
          <w:rFonts w:ascii="Arial" w:hAnsi="Arial" w:cs="Arial"/>
          <w:i/>
          <w:iCs/>
          <w:sz w:val="24"/>
          <w:szCs w:val="24"/>
        </w:rPr>
        <w:t>Air Quality – Determination of odour concentration by dynamic olfactometry</w:t>
      </w:r>
      <w:r w:rsidRPr="00431F52">
        <w:rPr>
          <w:rFonts w:ascii="Arial" w:hAnsi="Arial" w:cs="Arial"/>
          <w:sz w:val="24"/>
          <w:szCs w:val="24"/>
        </w:rPr>
        <w:t>. This method is used throughout Europe, replacing many earlier national standards.</w:t>
      </w:r>
    </w:p>
    <w:p w14:paraId="6E98A565" w14:textId="36D4D00B" w:rsidR="00AA2F6A" w:rsidRPr="00431F52" w:rsidRDefault="003021EB" w:rsidP="000652DF">
      <w:pPr>
        <w:spacing w:after="240" w:line="360" w:lineRule="auto"/>
        <w:ind w:right="11"/>
        <w:rPr>
          <w:rFonts w:ascii="Arial" w:hAnsi="Arial" w:cs="Arial"/>
          <w:sz w:val="24"/>
          <w:szCs w:val="24"/>
        </w:rPr>
      </w:pPr>
      <w:r w:rsidRPr="00431F52">
        <w:rPr>
          <w:rFonts w:ascii="Arial" w:hAnsi="Arial" w:cs="Arial"/>
          <w:sz w:val="24"/>
          <w:szCs w:val="24"/>
        </w:rPr>
        <w:t>The unit used in olfactometry is the European Odour Unit, OU</w:t>
      </w:r>
      <w:r w:rsidRPr="00431F52">
        <w:rPr>
          <w:rFonts w:ascii="Arial" w:hAnsi="Arial" w:cs="Arial"/>
          <w:sz w:val="24"/>
          <w:szCs w:val="24"/>
          <w:vertAlign w:val="subscript"/>
        </w:rPr>
        <w:t>E</w:t>
      </w:r>
      <w:r w:rsidRPr="00431F52">
        <w:rPr>
          <w:rFonts w:ascii="Arial" w:hAnsi="Arial" w:cs="Arial"/>
          <w:sz w:val="24"/>
          <w:szCs w:val="24"/>
        </w:rPr>
        <w:t>.m</w:t>
      </w:r>
      <w:r w:rsidRPr="00431F52">
        <w:rPr>
          <w:rFonts w:ascii="Arial" w:hAnsi="Arial" w:cs="Arial"/>
          <w:sz w:val="24"/>
          <w:szCs w:val="24"/>
          <w:vertAlign w:val="superscript"/>
        </w:rPr>
        <w:t>-3</w:t>
      </w:r>
      <w:r w:rsidRPr="00431F52">
        <w:rPr>
          <w:rFonts w:ascii="Arial" w:hAnsi="Arial" w:cs="Arial"/>
          <w:sz w:val="24"/>
          <w:szCs w:val="24"/>
        </w:rPr>
        <w:t>.</w:t>
      </w:r>
      <w:r w:rsidR="00BB638B" w:rsidRPr="00431F52">
        <w:rPr>
          <w:rFonts w:ascii="Arial" w:hAnsi="Arial" w:cs="Arial"/>
          <w:sz w:val="24"/>
          <w:szCs w:val="24"/>
        </w:rPr>
        <w:t xml:space="preserve"> </w:t>
      </w:r>
      <w:r w:rsidRPr="00431F52">
        <w:rPr>
          <w:rFonts w:ascii="Arial" w:hAnsi="Arial" w:cs="Arial"/>
          <w:sz w:val="24"/>
          <w:szCs w:val="24"/>
        </w:rPr>
        <w:t xml:space="preserve">This is defined as the </w:t>
      </w:r>
      <w:proofErr w:type="gramStart"/>
      <w:r w:rsidRPr="00431F52">
        <w:rPr>
          <w:rFonts w:ascii="Arial" w:hAnsi="Arial" w:cs="Arial"/>
          <w:sz w:val="24"/>
          <w:szCs w:val="24"/>
        </w:rPr>
        <w:t>amount</w:t>
      </w:r>
      <w:proofErr w:type="gramEnd"/>
      <w:r w:rsidRPr="00431F52">
        <w:rPr>
          <w:rFonts w:ascii="Arial" w:hAnsi="Arial" w:cs="Arial"/>
          <w:sz w:val="24"/>
          <w:szCs w:val="24"/>
        </w:rPr>
        <w:t xml:space="preserve"> of odorous species that, when evaporated into 1 cubic metre of neutral gas at standardised conditions, elicits a response (detection threshold) from a panel equivalent to that elicited by one European Reference Odour Mass (EROM) under the same conditions.</w:t>
      </w:r>
      <w:r w:rsidR="00BB638B" w:rsidRPr="00431F52">
        <w:rPr>
          <w:rFonts w:ascii="Arial" w:hAnsi="Arial" w:cs="Arial"/>
          <w:sz w:val="24"/>
          <w:szCs w:val="24"/>
        </w:rPr>
        <w:t xml:space="preserve"> </w:t>
      </w:r>
      <w:r w:rsidRPr="00431F52">
        <w:rPr>
          <w:rFonts w:ascii="Arial" w:hAnsi="Arial" w:cs="Arial"/>
          <w:sz w:val="24"/>
          <w:szCs w:val="24"/>
        </w:rPr>
        <w:t>The reference substance used is n-butanol. One EROM of n-butanol is 123µg.</w:t>
      </w:r>
    </w:p>
    <w:p w14:paraId="710E0295" w14:textId="04A9E360" w:rsidR="00AA2F6A" w:rsidRPr="00431F52" w:rsidRDefault="003021EB" w:rsidP="000652DF">
      <w:pPr>
        <w:spacing w:after="240" w:line="360" w:lineRule="auto"/>
        <w:ind w:right="11"/>
        <w:rPr>
          <w:rFonts w:ascii="Arial" w:hAnsi="Arial" w:cs="Arial"/>
          <w:sz w:val="24"/>
          <w:szCs w:val="24"/>
        </w:rPr>
      </w:pPr>
      <w:r w:rsidRPr="00431F52">
        <w:rPr>
          <w:rFonts w:ascii="Arial" w:hAnsi="Arial" w:cs="Arial"/>
          <w:sz w:val="24"/>
          <w:szCs w:val="24"/>
        </w:rPr>
        <w:t>The test itself involves a selected panel of assessors and is conducted on a dilution rig.</w:t>
      </w:r>
      <w:r w:rsidR="00BB638B" w:rsidRPr="00431F52">
        <w:rPr>
          <w:rFonts w:ascii="Arial" w:hAnsi="Arial" w:cs="Arial"/>
          <w:sz w:val="24"/>
          <w:szCs w:val="24"/>
        </w:rPr>
        <w:t xml:space="preserve"> </w:t>
      </w:r>
      <w:r w:rsidRPr="00431F52">
        <w:rPr>
          <w:rFonts w:ascii="Arial" w:hAnsi="Arial" w:cs="Arial"/>
          <w:sz w:val="24"/>
          <w:szCs w:val="24"/>
        </w:rPr>
        <w:t xml:space="preserve">The testing philosophy is that of triangular forced choice </w:t>
      </w:r>
      <w:r w:rsidR="0067691D" w:rsidRPr="00431F52">
        <w:rPr>
          <w:rFonts w:ascii="Arial" w:hAnsi="Arial" w:cs="Arial"/>
          <w:sz w:val="24"/>
          <w:szCs w:val="24"/>
        </w:rPr>
        <w:t>i.e.</w:t>
      </w:r>
      <w:r w:rsidRPr="00431F52">
        <w:rPr>
          <w:rFonts w:ascii="Arial" w:hAnsi="Arial" w:cs="Arial"/>
          <w:sz w:val="24"/>
          <w:szCs w:val="24"/>
        </w:rPr>
        <w:t xml:space="preserve"> each panel member is confronted with three “sniffing ports” one of which is the diluted sample, whilst the other two are neutral gas. The panel member must then make a yes/no choice as to which port is the active diluted sample port.</w:t>
      </w:r>
      <w:r w:rsidR="00BB638B" w:rsidRPr="00431F52">
        <w:rPr>
          <w:rFonts w:ascii="Arial" w:hAnsi="Arial" w:cs="Arial"/>
          <w:sz w:val="24"/>
          <w:szCs w:val="24"/>
        </w:rPr>
        <w:t xml:space="preserve"> </w:t>
      </w:r>
      <w:r w:rsidRPr="00431F52">
        <w:rPr>
          <w:rFonts w:ascii="Arial" w:hAnsi="Arial" w:cs="Arial"/>
          <w:sz w:val="24"/>
          <w:szCs w:val="24"/>
        </w:rPr>
        <w:t xml:space="preserve">Successive dilutions of the sample are presented to the panel members and a complex statistical calculation made to determine </w:t>
      </w:r>
      <w:proofErr w:type="gramStart"/>
      <w:r w:rsidRPr="00431F52">
        <w:rPr>
          <w:rFonts w:ascii="Arial" w:hAnsi="Arial" w:cs="Arial"/>
          <w:sz w:val="24"/>
          <w:szCs w:val="24"/>
        </w:rPr>
        <w:t>the final result</w:t>
      </w:r>
      <w:proofErr w:type="gramEnd"/>
      <w:r w:rsidRPr="00431F52">
        <w:rPr>
          <w:rFonts w:ascii="Arial" w:hAnsi="Arial" w:cs="Arial"/>
          <w:sz w:val="24"/>
          <w:szCs w:val="24"/>
        </w:rPr>
        <w:t xml:space="preserve">, which attempts to </w:t>
      </w:r>
      <w:proofErr w:type="gramStart"/>
      <w:r w:rsidRPr="00431F52">
        <w:rPr>
          <w:rFonts w:ascii="Arial" w:hAnsi="Arial" w:cs="Arial"/>
          <w:sz w:val="24"/>
          <w:szCs w:val="24"/>
        </w:rPr>
        <w:t>take into account</w:t>
      </w:r>
      <w:proofErr w:type="gramEnd"/>
      <w:r w:rsidRPr="00431F52">
        <w:rPr>
          <w:rFonts w:ascii="Arial" w:hAnsi="Arial" w:cs="Arial"/>
          <w:sz w:val="24"/>
          <w:szCs w:val="24"/>
        </w:rPr>
        <w:t xml:space="preserve"> the natural variability of human response.</w:t>
      </w:r>
    </w:p>
    <w:p w14:paraId="418607BD" w14:textId="6BF32A15" w:rsidR="00AA2F6A" w:rsidRPr="00431F52" w:rsidRDefault="003021EB" w:rsidP="000652DF">
      <w:pPr>
        <w:spacing w:after="240" w:line="360" w:lineRule="auto"/>
        <w:ind w:right="11"/>
        <w:rPr>
          <w:rFonts w:ascii="Arial" w:hAnsi="Arial" w:cs="Arial"/>
          <w:sz w:val="24"/>
          <w:szCs w:val="24"/>
        </w:rPr>
      </w:pPr>
      <w:r w:rsidRPr="00431F52">
        <w:rPr>
          <w:rFonts w:ascii="Arial" w:hAnsi="Arial" w:cs="Arial"/>
          <w:sz w:val="24"/>
          <w:szCs w:val="24"/>
        </w:rPr>
        <w:t xml:space="preserve">Although slightly cumbersome, costly and labour intensive, this method remains the only reliable way of </w:t>
      </w:r>
      <w:proofErr w:type="gramStart"/>
      <w:r w:rsidRPr="00431F52">
        <w:rPr>
          <w:rFonts w:ascii="Arial" w:hAnsi="Arial" w:cs="Arial"/>
          <w:sz w:val="24"/>
          <w:szCs w:val="24"/>
        </w:rPr>
        <w:t>actually assigning</w:t>
      </w:r>
      <w:proofErr w:type="gramEnd"/>
      <w:r w:rsidRPr="00431F52">
        <w:rPr>
          <w:rFonts w:ascii="Arial" w:hAnsi="Arial" w:cs="Arial"/>
          <w:sz w:val="24"/>
          <w:szCs w:val="24"/>
        </w:rPr>
        <w:t xml:space="preserve"> a numerical value to a complex odour.</w:t>
      </w:r>
      <w:r w:rsidR="00BB638B" w:rsidRPr="00431F52">
        <w:rPr>
          <w:rFonts w:ascii="Arial" w:hAnsi="Arial" w:cs="Arial"/>
          <w:sz w:val="24"/>
          <w:szCs w:val="24"/>
        </w:rPr>
        <w:t xml:space="preserve"> </w:t>
      </w:r>
      <w:r w:rsidRPr="00431F52">
        <w:rPr>
          <w:rFonts w:ascii="Arial" w:hAnsi="Arial" w:cs="Arial"/>
          <w:sz w:val="24"/>
          <w:szCs w:val="24"/>
        </w:rPr>
        <w:t>This approach has been used in a regulatory sense, as described in the two examples below.</w:t>
      </w:r>
    </w:p>
    <w:p w14:paraId="4DE3B001" w14:textId="30DBE402" w:rsidR="00AA2F6A" w:rsidRPr="00431F52" w:rsidRDefault="003021EB" w:rsidP="000652DF">
      <w:pPr>
        <w:spacing w:after="240" w:line="360" w:lineRule="auto"/>
        <w:rPr>
          <w:rFonts w:ascii="Arial" w:hAnsi="Arial" w:cs="Arial"/>
          <w:sz w:val="24"/>
          <w:szCs w:val="24"/>
        </w:rPr>
      </w:pPr>
      <w:r w:rsidRPr="00431F52">
        <w:rPr>
          <w:rFonts w:ascii="Arial" w:hAnsi="Arial" w:cs="Arial"/>
          <w:sz w:val="24"/>
          <w:szCs w:val="24"/>
        </w:rPr>
        <w:t>An industrial premises boundary or receptor limit is set in terms of OU</w:t>
      </w:r>
      <w:r w:rsidRPr="00431F52">
        <w:rPr>
          <w:rFonts w:ascii="Arial" w:hAnsi="Arial" w:cs="Arial"/>
          <w:sz w:val="24"/>
          <w:szCs w:val="24"/>
          <w:vertAlign w:val="subscript"/>
        </w:rPr>
        <w:t>E</w:t>
      </w:r>
      <w:r w:rsidRPr="00431F52">
        <w:rPr>
          <w:rFonts w:ascii="Arial" w:hAnsi="Arial" w:cs="Arial"/>
          <w:sz w:val="24"/>
          <w:szCs w:val="24"/>
        </w:rPr>
        <w:t>.m</w:t>
      </w:r>
      <w:r w:rsidRPr="00431F52">
        <w:rPr>
          <w:rFonts w:ascii="Arial" w:hAnsi="Arial" w:cs="Arial"/>
          <w:sz w:val="24"/>
          <w:szCs w:val="24"/>
          <w:vertAlign w:val="superscript"/>
        </w:rPr>
        <w:t xml:space="preserve">-3 </w:t>
      </w:r>
      <w:r w:rsidRPr="00431F52">
        <w:rPr>
          <w:rFonts w:ascii="Arial" w:hAnsi="Arial" w:cs="Arial"/>
          <w:sz w:val="24"/>
          <w:szCs w:val="24"/>
        </w:rPr>
        <w:t>(generally on the 98th percentile).</w:t>
      </w:r>
      <w:r w:rsidR="00BB638B" w:rsidRPr="00431F52">
        <w:rPr>
          <w:rFonts w:ascii="Arial" w:hAnsi="Arial" w:cs="Arial"/>
          <w:sz w:val="24"/>
          <w:szCs w:val="24"/>
        </w:rPr>
        <w:t xml:space="preserve"> </w:t>
      </w:r>
      <w:r w:rsidRPr="00431F52">
        <w:rPr>
          <w:rFonts w:ascii="Arial" w:hAnsi="Arial" w:cs="Arial"/>
          <w:sz w:val="24"/>
          <w:szCs w:val="24"/>
        </w:rPr>
        <w:t xml:space="preserve">The precise value of this limit is determined according to the nature of that odour </w:t>
      </w:r>
      <w:r w:rsidR="00017B33" w:rsidRPr="00431F52">
        <w:rPr>
          <w:rFonts w:ascii="Arial" w:hAnsi="Arial" w:cs="Arial"/>
          <w:sz w:val="24"/>
          <w:szCs w:val="24"/>
        </w:rPr>
        <w:t>i.e.</w:t>
      </w:r>
      <w:r w:rsidRPr="00431F52">
        <w:rPr>
          <w:rFonts w:ascii="Arial" w:hAnsi="Arial" w:cs="Arial"/>
          <w:sz w:val="24"/>
          <w:szCs w:val="24"/>
        </w:rPr>
        <w:t xml:space="preserve"> the greater </w:t>
      </w:r>
      <w:hyperlink r:id="rId26">
        <w:r w:rsidRPr="00431F52">
          <w:rPr>
            <w:rFonts w:ascii="Arial" w:hAnsi="Arial" w:cs="Arial"/>
            <w:sz w:val="24"/>
            <w:szCs w:val="24"/>
          </w:rPr>
          <w:t xml:space="preserve">the potential for </w:t>
        </w:r>
      </w:hyperlink>
      <w:hyperlink r:id="rId27">
        <w:r w:rsidRPr="00431F52">
          <w:rPr>
            <w:rFonts w:ascii="Arial" w:hAnsi="Arial" w:cs="Arial"/>
            <w:sz w:val="24"/>
            <w:szCs w:val="24"/>
          </w:rPr>
          <w:t>nuisance and loss of am</w:t>
        </w:r>
      </w:hyperlink>
      <w:r w:rsidRPr="00431F52">
        <w:rPr>
          <w:rFonts w:ascii="Arial" w:hAnsi="Arial" w:cs="Arial"/>
          <w:sz w:val="24"/>
          <w:szCs w:val="24"/>
        </w:rPr>
        <w:t xml:space="preserve">enity from a particular odour, the lower will be the appropriate limit </w:t>
      </w:r>
      <w:hyperlink r:id="rId28">
        <w:r w:rsidRPr="00431F52">
          <w:rPr>
            <w:rFonts w:ascii="Arial" w:hAnsi="Arial" w:cs="Arial"/>
            <w:sz w:val="24"/>
            <w:szCs w:val="24"/>
          </w:rPr>
          <w:t xml:space="preserve">(see H4 Guidance </w:t>
        </w:r>
      </w:hyperlink>
      <w:r w:rsidR="00A4146F" w:rsidRPr="00431F52">
        <w:rPr>
          <w:rFonts w:ascii="Arial" w:hAnsi="Arial" w:cs="Arial"/>
          <w:sz w:val="24"/>
          <w:szCs w:val="24"/>
        </w:rPr>
        <w:t xml:space="preserve">on </w:t>
      </w:r>
      <w:r w:rsidR="00AB6766" w:rsidRPr="00431F52">
        <w:rPr>
          <w:rFonts w:ascii="Arial" w:hAnsi="Arial" w:cs="Arial"/>
          <w:sz w:val="24"/>
          <w:szCs w:val="24"/>
        </w:rPr>
        <w:t>Odour</w:t>
      </w:r>
      <w:r w:rsidR="000615C0" w:rsidRPr="00431F52">
        <w:rPr>
          <w:rFonts w:ascii="Arial" w:hAnsi="Arial" w:cs="Arial"/>
          <w:sz w:val="24"/>
          <w:szCs w:val="24"/>
        </w:rPr>
        <w:t xml:space="preserve"> Management</w:t>
      </w:r>
      <w:r w:rsidR="00637F77" w:rsidRPr="00431F52">
        <w:rPr>
          <w:rFonts w:ascii="Arial" w:hAnsi="Arial" w:cs="Arial"/>
          <w:sz w:val="24"/>
          <w:szCs w:val="24"/>
        </w:rPr>
        <w:t xml:space="preserve"> </w:t>
      </w:r>
      <w:r w:rsidRPr="00431F52">
        <w:rPr>
          <w:rFonts w:ascii="Arial" w:hAnsi="Arial" w:cs="Arial"/>
          <w:sz w:val="24"/>
          <w:szCs w:val="24"/>
        </w:rPr>
        <w:t>for examples of limits for various industrial processes: note these are essentially empirical in nature).</w:t>
      </w:r>
      <w:r w:rsidR="00BB638B" w:rsidRPr="00431F52">
        <w:rPr>
          <w:rFonts w:ascii="Arial" w:hAnsi="Arial" w:cs="Arial"/>
          <w:sz w:val="24"/>
          <w:szCs w:val="24"/>
        </w:rPr>
        <w:t xml:space="preserve"> </w:t>
      </w:r>
      <w:r w:rsidRPr="00431F52">
        <w:rPr>
          <w:rFonts w:ascii="Arial" w:hAnsi="Arial" w:cs="Arial"/>
          <w:sz w:val="24"/>
          <w:szCs w:val="24"/>
        </w:rPr>
        <w:t xml:space="preserve">A dispersion modelling exercise is then conducted using the actual emission rate in </w:t>
      </w:r>
      <w:proofErr w:type="gramStart"/>
      <w:r w:rsidRPr="00431F52">
        <w:rPr>
          <w:rFonts w:ascii="Arial" w:hAnsi="Arial" w:cs="Arial"/>
          <w:sz w:val="24"/>
          <w:szCs w:val="24"/>
        </w:rPr>
        <w:t>OU</w:t>
      </w:r>
      <w:r w:rsidRPr="00431F52">
        <w:rPr>
          <w:rFonts w:ascii="Arial" w:hAnsi="Arial" w:cs="Arial"/>
          <w:sz w:val="24"/>
          <w:szCs w:val="24"/>
          <w:vertAlign w:val="subscript"/>
        </w:rPr>
        <w:t>E.</w:t>
      </w:r>
      <w:r w:rsidRPr="00431F52">
        <w:rPr>
          <w:rFonts w:ascii="Arial" w:hAnsi="Arial" w:cs="Arial"/>
          <w:sz w:val="24"/>
          <w:szCs w:val="24"/>
        </w:rPr>
        <w:t>/</w:t>
      </w:r>
      <w:proofErr w:type="gramEnd"/>
      <w:r w:rsidRPr="00431F52">
        <w:rPr>
          <w:rFonts w:ascii="Arial" w:hAnsi="Arial" w:cs="Arial"/>
          <w:sz w:val="24"/>
          <w:szCs w:val="24"/>
        </w:rPr>
        <w:t xml:space="preserve">s as determined from dynamic olfactometry testing from an enclosed source </w:t>
      </w:r>
      <w:r w:rsidR="00017B33" w:rsidRPr="00431F52">
        <w:rPr>
          <w:rFonts w:ascii="Arial" w:hAnsi="Arial" w:cs="Arial"/>
          <w:sz w:val="24"/>
          <w:szCs w:val="24"/>
        </w:rPr>
        <w:t>e.g.</w:t>
      </w:r>
      <w:r w:rsidRPr="00431F52">
        <w:rPr>
          <w:rFonts w:ascii="Arial" w:hAnsi="Arial" w:cs="Arial"/>
          <w:sz w:val="24"/>
          <w:szCs w:val="24"/>
        </w:rPr>
        <w:t xml:space="preserve"> a chimney stack. An atmospheric dispersion model is run to assign a limit value to the stack source (OU</w:t>
      </w:r>
      <w:r w:rsidRPr="00431F52">
        <w:rPr>
          <w:rFonts w:ascii="Arial" w:hAnsi="Arial" w:cs="Arial"/>
          <w:sz w:val="24"/>
          <w:szCs w:val="24"/>
          <w:vertAlign w:val="subscript"/>
        </w:rPr>
        <w:t>E</w:t>
      </w:r>
      <w:r w:rsidRPr="00431F52">
        <w:rPr>
          <w:rFonts w:ascii="Arial" w:hAnsi="Arial" w:cs="Arial"/>
          <w:sz w:val="24"/>
          <w:szCs w:val="24"/>
        </w:rPr>
        <w:t>.m</w:t>
      </w:r>
      <w:r w:rsidRPr="00431F52">
        <w:rPr>
          <w:rFonts w:ascii="Arial" w:hAnsi="Arial" w:cs="Arial"/>
          <w:sz w:val="24"/>
          <w:szCs w:val="24"/>
          <w:vertAlign w:val="superscript"/>
        </w:rPr>
        <w:t>-3</w:t>
      </w:r>
      <w:r w:rsidRPr="00431F52">
        <w:rPr>
          <w:rFonts w:ascii="Arial" w:hAnsi="Arial" w:cs="Arial"/>
          <w:sz w:val="24"/>
          <w:szCs w:val="24"/>
        </w:rPr>
        <w:t xml:space="preserve">) so that the boundary/receptor condition will not be breached in the </w:t>
      </w:r>
      <w:r w:rsidR="000615C0" w:rsidRPr="00431F52">
        <w:rPr>
          <w:rFonts w:ascii="Arial" w:hAnsi="Arial" w:cs="Arial"/>
          <w:sz w:val="24"/>
          <w:szCs w:val="24"/>
        </w:rPr>
        <w:t>worst-case</w:t>
      </w:r>
      <w:r w:rsidRPr="00431F52">
        <w:rPr>
          <w:rFonts w:ascii="Arial" w:hAnsi="Arial" w:cs="Arial"/>
          <w:sz w:val="24"/>
          <w:szCs w:val="24"/>
        </w:rPr>
        <w:t xml:space="preserve"> dispersion conditions.</w:t>
      </w:r>
      <w:r w:rsidR="00BB638B" w:rsidRPr="00431F52">
        <w:rPr>
          <w:rFonts w:ascii="Arial" w:hAnsi="Arial" w:cs="Arial"/>
          <w:sz w:val="24"/>
          <w:szCs w:val="24"/>
        </w:rPr>
        <w:t xml:space="preserve"> </w:t>
      </w:r>
      <w:r w:rsidRPr="00431F52">
        <w:rPr>
          <w:rFonts w:ascii="Arial" w:hAnsi="Arial" w:cs="Arial"/>
          <w:sz w:val="24"/>
          <w:szCs w:val="24"/>
        </w:rPr>
        <w:t xml:space="preserve">It must be emphasised that this is a complex exercise, only applicable to emissions </w:t>
      </w:r>
      <w:r w:rsidRPr="00431F52">
        <w:rPr>
          <w:rFonts w:ascii="Arial" w:hAnsi="Arial" w:cs="Arial"/>
          <w:sz w:val="24"/>
          <w:szCs w:val="24"/>
        </w:rPr>
        <w:lastRenderedPageBreak/>
        <w:t>from ducted sources such as stacks and is not readily applicable without careful consideration to area and fugitive sources, due to the uncertainties in modelling such releases.</w:t>
      </w:r>
      <w:r w:rsidR="00BB638B" w:rsidRPr="00431F52">
        <w:rPr>
          <w:rFonts w:ascii="Arial" w:hAnsi="Arial" w:cs="Arial"/>
          <w:sz w:val="24"/>
          <w:szCs w:val="24"/>
        </w:rPr>
        <w:t xml:space="preserve"> </w:t>
      </w:r>
      <w:r w:rsidRPr="00431F52">
        <w:rPr>
          <w:rFonts w:ascii="Arial" w:hAnsi="Arial" w:cs="Arial"/>
          <w:sz w:val="24"/>
          <w:szCs w:val="24"/>
        </w:rPr>
        <w:t>Ambient dynamic olfactometry cannot be used because the value for ambient air can be up to 100 OU</w:t>
      </w:r>
      <w:r w:rsidRPr="00431F52">
        <w:rPr>
          <w:rFonts w:ascii="Arial" w:hAnsi="Arial" w:cs="Arial"/>
          <w:sz w:val="24"/>
          <w:szCs w:val="24"/>
          <w:vertAlign w:val="subscript"/>
        </w:rPr>
        <w:t>E</w:t>
      </w:r>
      <w:r w:rsidRPr="00431F52">
        <w:rPr>
          <w:rFonts w:ascii="Arial" w:hAnsi="Arial" w:cs="Arial"/>
          <w:sz w:val="24"/>
          <w:szCs w:val="24"/>
        </w:rPr>
        <w:t>.m</w:t>
      </w:r>
      <w:r w:rsidRPr="00431F52">
        <w:rPr>
          <w:rFonts w:ascii="Arial" w:hAnsi="Arial" w:cs="Arial"/>
          <w:sz w:val="24"/>
          <w:szCs w:val="24"/>
          <w:vertAlign w:val="superscript"/>
        </w:rPr>
        <w:t>-3</w:t>
      </w:r>
      <w:r w:rsidRPr="00431F52">
        <w:rPr>
          <w:rFonts w:ascii="Arial" w:hAnsi="Arial" w:cs="Arial"/>
          <w:sz w:val="24"/>
          <w:szCs w:val="24"/>
        </w:rPr>
        <w:t>.</w:t>
      </w:r>
      <w:r w:rsidR="00BB638B" w:rsidRPr="00431F52">
        <w:rPr>
          <w:rFonts w:ascii="Arial" w:hAnsi="Arial" w:cs="Arial"/>
          <w:sz w:val="24"/>
          <w:szCs w:val="24"/>
        </w:rPr>
        <w:t xml:space="preserve"> </w:t>
      </w:r>
      <w:r w:rsidRPr="00431F52">
        <w:rPr>
          <w:rFonts w:ascii="Arial" w:hAnsi="Arial" w:cs="Arial"/>
          <w:sz w:val="24"/>
          <w:szCs w:val="24"/>
        </w:rPr>
        <w:t>This exercise determines the additional odour contribution over and above the background level to the odour at the downwind point which can be attributed to the original source.</w:t>
      </w:r>
    </w:p>
    <w:p w14:paraId="32E4081B" w14:textId="50000F41" w:rsidR="00AA2F6A" w:rsidRPr="00431F52" w:rsidRDefault="003021EB" w:rsidP="000652DF">
      <w:pPr>
        <w:spacing w:after="240" w:line="360" w:lineRule="auto"/>
        <w:rPr>
          <w:rFonts w:ascii="Arial" w:hAnsi="Arial" w:cs="Arial"/>
          <w:sz w:val="24"/>
          <w:szCs w:val="24"/>
        </w:rPr>
      </w:pPr>
      <w:r w:rsidRPr="00431F52">
        <w:rPr>
          <w:rFonts w:ascii="Arial" w:hAnsi="Arial" w:cs="Arial"/>
          <w:sz w:val="24"/>
          <w:szCs w:val="24"/>
        </w:rPr>
        <w:t>Olfactometry can also be used to determine the operational efficiency of odour abatement equipment.</w:t>
      </w:r>
      <w:r w:rsidR="00BB638B" w:rsidRPr="00431F52">
        <w:rPr>
          <w:rFonts w:ascii="Arial" w:hAnsi="Arial" w:cs="Arial"/>
          <w:sz w:val="24"/>
          <w:szCs w:val="24"/>
        </w:rPr>
        <w:t xml:space="preserve"> </w:t>
      </w:r>
      <w:r w:rsidRPr="00431F52">
        <w:rPr>
          <w:rFonts w:ascii="Arial" w:hAnsi="Arial" w:cs="Arial"/>
          <w:sz w:val="24"/>
          <w:szCs w:val="24"/>
        </w:rPr>
        <w:t>This will typically involve the olfactometric evaluation of a gas stream before and after the abatement unit(s).</w:t>
      </w:r>
      <w:r w:rsidR="00BB638B" w:rsidRPr="00431F52">
        <w:rPr>
          <w:rFonts w:ascii="Arial" w:hAnsi="Arial" w:cs="Arial"/>
          <w:sz w:val="24"/>
          <w:szCs w:val="24"/>
        </w:rPr>
        <w:t xml:space="preserve"> </w:t>
      </w:r>
      <w:r w:rsidRPr="00431F52">
        <w:rPr>
          <w:rFonts w:ascii="Arial" w:hAnsi="Arial" w:cs="Arial"/>
          <w:sz w:val="24"/>
          <w:szCs w:val="24"/>
        </w:rPr>
        <w:t>Minimum operational percentage efficiencies may then be applied to the equipment.</w:t>
      </w:r>
      <w:r w:rsidR="00BB638B" w:rsidRPr="00431F52">
        <w:rPr>
          <w:rFonts w:ascii="Arial" w:hAnsi="Arial" w:cs="Arial"/>
          <w:sz w:val="24"/>
          <w:szCs w:val="24"/>
        </w:rPr>
        <w:t xml:space="preserve"> </w:t>
      </w:r>
      <w:r w:rsidRPr="00431F52">
        <w:rPr>
          <w:rFonts w:ascii="Arial" w:hAnsi="Arial" w:cs="Arial"/>
          <w:sz w:val="24"/>
          <w:szCs w:val="24"/>
        </w:rPr>
        <w:t xml:space="preserve">This approach can be useful in determining </w:t>
      </w:r>
      <w:proofErr w:type="gramStart"/>
      <w:r w:rsidRPr="00431F52">
        <w:rPr>
          <w:rFonts w:ascii="Arial" w:hAnsi="Arial" w:cs="Arial"/>
          <w:sz w:val="24"/>
          <w:szCs w:val="24"/>
        </w:rPr>
        <w:t>whether or not</w:t>
      </w:r>
      <w:proofErr w:type="gramEnd"/>
      <w:r w:rsidRPr="00431F52">
        <w:rPr>
          <w:rFonts w:ascii="Arial" w:hAnsi="Arial" w:cs="Arial"/>
          <w:sz w:val="24"/>
          <w:szCs w:val="24"/>
        </w:rPr>
        <w:t xml:space="preserve"> abatement is being maintained and is effective.</w:t>
      </w:r>
      <w:r w:rsidR="00BB638B" w:rsidRPr="00431F52">
        <w:rPr>
          <w:rFonts w:ascii="Arial" w:hAnsi="Arial" w:cs="Arial"/>
          <w:sz w:val="24"/>
          <w:szCs w:val="24"/>
        </w:rPr>
        <w:t xml:space="preserve"> </w:t>
      </w:r>
      <w:r w:rsidRPr="00431F52">
        <w:rPr>
          <w:rFonts w:ascii="Arial" w:hAnsi="Arial" w:cs="Arial"/>
          <w:sz w:val="24"/>
          <w:szCs w:val="24"/>
        </w:rPr>
        <w:t xml:space="preserve">It should be noted that during some operational plant conditions, chemical reactions within abatement plant can </w:t>
      </w:r>
      <w:proofErr w:type="gramStart"/>
      <w:r w:rsidRPr="00431F52">
        <w:rPr>
          <w:rFonts w:ascii="Arial" w:hAnsi="Arial" w:cs="Arial"/>
          <w:sz w:val="24"/>
          <w:szCs w:val="24"/>
        </w:rPr>
        <w:t>actually result</w:t>
      </w:r>
      <w:proofErr w:type="gramEnd"/>
      <w:r w:rsidRPr="00431F52">
        <w:rPr>
          <w:rFonts w:ascii="Arial" w:hAnsi="Arial" w:cs="Arial"/>
          <w:sz w:val="24"/>
          <w:szCs w:val="24"/>
        </w:rPr>
        <w:t xml:space="preserve"> in the treated gas having a higher odour concentration in OU</w:t>
      </w:r>
      <w:r w:rsidRPr="00431F52">
        <w:rPr>
          <w:rFonts w:ascii="Arial" w:hAnsi="Arial" w:cs="Arial"/>
          <w:sz w:val="24"/>
          <w:szCs w:val="24"/>
          <w:vertAlign w:val="subscript"/>
        </w:rPr>
        <w:t>E</w:t>
      </w:r>
      <w:r w:rsidRPr="00431F52">
        <w:rPr>
          <w:rFonts w:ascii="Arial" w:hAnsi="Arial" w:cs="Arial"/>
          <w:sz w:val="24"/>
          <w:szCs w:val="24"/>
        </w:rPr>
        <w:t>.m</w:t>
      </w:r>
      <w:r w:rsidRPr="00431F52">
        <w:rPr>
          <w:rFonts w:ascii="Arial" w:hAnsi="Arial" w:cs="Arial"/>
          <w:sz w:val="24"/>
          <w:szCs w:val="24"/>
          <w:vertAlign w:val="superscript"/>
        </w:rPr>
        <w:t xml:space="preserve">-3 </w:t>
      </w:r>
      <w:r w:rsidRPr="00431F52">
        <w:rPr>
          <w:rFonts w:ascii="Arial" w:hAnsi="Arial" w:cs="Arial"/>
          <w:sz w:val="24"/>
          <w:szCs w:val="24"/>
        </w:rPr>
        <w:t>than the raw gas.</w:t>
      </w:r>
      <w:r w:rsidR="00BB638B" w:rsidRPr="00431F52">
        <w:rPr>
          <w:rFonts w:ascii="Arial" w:hAnsi="Arial" w:cs="Arial"/>
          <w:sz w:val="24"/>
          <w:szCs w:val="24"/>
        </w:rPr>
        <w:t xml:space="preserve"> </w:t>
      </w:r>
      <w:r w:rsidRPr="00431F52">
        <w:rPr>
          <w:rFonts w:ascii="Arial" w:hAnsi="Arial" w:cs="Arial"/>
          <w:sz w:val="24"/>
          <w:szCs w:val="24"/>
        </w:rPr>
        <w:t>In both given examples, it must be noted that several practical considerations may exclude the use of olfactometry, most commonly, lack of suitable sample ports and platforms and potential sample degradation due to wet, hot gas streams resulting in condensation.</w:t>
      </w:r>
      <w:r w:rsidR="00BB638B" w:rsidRPr="00431F52">
        <w:rPr>
          <w:rFonts w:ascii="Arial" w:hAnsi="Arial" w:cs="Arial"/>
          <w:sz w:val="24"/>
          <w:szCs w:val="24"/>
        </w:rPr>
        <w:t xml:space="preserve"> </w:t>
      </w:r>
      <w:r w:rsidRPr="00431F52">
        <w:rPr>
          <w:rFonts w:ascii="Arial" w:hAnsi="Arial" w:cs="Arial"/>
          <w:sz w:val="24"/>
          <w:szCs w:val="24"/>
        </w:rPr>
        <w:t xml:space="preserve">Another potentially confounding factor can be encountered when applying olfactometry based methods to processes which are highly variable in nature </w:t>
      </w:r>
      <w:r w:rsidR="00017B33" w:rsidRPr="00431F52">
        <w:rPr>
          <w:rFonts w:ascii="Arial" w:hAnsi="Arial" w:cs="Arial"/>
          <w:sz w:val="24"/>
          <w:szCs w:val="24"/>
        </w:rPr>
        <w:t>e.g.</w:t>
      </w:r>
      <w:r w:rsidRPr="00431F52">
        <w:rPr>
          <w:rFonts w:ascii="Arial" w:hAnsi="Arial" w:cs="Arial"/>
          <w:sz w:val="24"/>
          <w:szCs w:val="24"/>
        </w:rPr>
        <w:t xml:space="preserve"> installations which process a wide variety of materials.</w:t>
      </w:r>
    </w:p>
    <w:p w14:paraId="25456060" w14:textId="77777777" w:rsidR="00FA0843" w:rsidRPr="00431F52" w:rsidRDefault="00FA0843" w:rsidP="007258CD">
      <w:pPr>
        <w:spacing w:after="0" w:line="360" w:lineRule="auto"/>
        <w:rPr>
          <w:rFonts w:ascii="Arial" w:hAnsi="Arial" w:cs="Arial"/>
          <w:sz w:val="24"/>
          <w:szCs w:val="24"/>
        </w:rPr>
      </w:pPr>
    </w:p>
    <w:p w14:paraId="457FAF10" w14:textId="77777777" w:rsidR="00BF336A" w:rsidRPr="000652DF" w:rsidRDefault="003021EB" w:rsidP="00DA35E0">
      <w:pPr>
        <w:pStyle w:val="Heading3"/>
        <w:rPr>
          <w:b w:val="0"/>
        </w:rPr>
      </w:pPr>
      <w:bookmarkStart w:id="24" w:name="_Toc197597130"/>
      <w:r w:rsidRPr="000652DF">
        <w:t>1.6.3 Sensory techniques: field testing/</w:t>
      </w:r>
      <w:r w:rsidRPr="00DA35E0">
        <w:t>investigation</w:t>
      </w:r>
      <w:r w:rsidR="00511093" w:rsidRPr="000652DF">
        <w:t xml:space="preserve"> using FIDOL factors</w:t>
      </w:r>
      <w:bookmarkEnd w:id="24"/>
    </w:p>
    <w:p w14:paraId="37AC7CD3" w14:textId="0BD350AE" w:rsidR="00AA2F6A" w:rsidRPr="00431F52" w:rsidRDefault="00FA270C" w:rsidP="000652DF">
      <w:pPr>
        <w:spacing w:after="240" w:line="360" w:lineRule="auto"/>
        <w:rPr>
          <w:rFonts w:ascii="Arial" w:hAnsi="Arial" w:cs="Arial"/>
          <w:b/>
          <w:bCs/>
          <w:sz w:val="24"/>
          <w:szCs w:val="24"/>
        </w:rPr>
      </w:pPr>
      <w:r w:rsidRPr="00431F52">
        <w:rPr>
          <w:rFonts w:ascii="Arial" w:hAnsi="Arial" w:cs="Arial"/>
          <w:sz w:val="24"/>
          <w:szCs w:val="24"/>
        </w:rPr>
        <w:t>O</w:t>
      </w:r>
      <w:r w:rsidR="003021EB" w:rsidRPr="00431F52">
        <w:rPr>
          <w:rFonts w:ascii="Arial" w:hAnsi="Arial" w:cs="Arial"/>
          <w:sz w:val="24"/>
          <w:szCs w:val="24"/>
        </w:rPr>
        <w:t xml:space="preserve">ften, when dealing with potential offensive odour complaints, SEPA officers will receive a communication from a member of the public which </w:t>
      </w:r>
      <w:r w:rsidR="001B63F2" w:rsidRPr="00431F52">
        <w:rPr>
          <w:rFonts w:ascii="Arial" w:hAnsi="Arial" w:cs="Arial"/>
          <w:sz w:val="24"/>
          <w:szCs w:val="24"/>
        </w:rPr>
        <w:t xml:space="preserve">may </w:t>
      </w:r>
      <w:r w:rsidR="003021EB" w:rsidRPr="00431F52">
        <w:rPr>
          <w:rFonts w:ascii="Arial" w:hAnsi="Arial" w:cs="Arial"/>
          <w:sz w:val="24"/>
          <w:szCs w:val="24"/>
        </w:rPr>
        <w:t xml:space="preserve">require </w:t>
      </w:r>
      <w:r w:rsidR="001B63F2" w:rsidRPr="00431F52">
        <w:rPr>
          <w:rFonts w:ascii="Arial" w:hAnsi="Arial" w:cs="Arial"/>
          <w:sz w:val="24"/>
          <w:szCs w:val="24"/>
        </w:rPr>
        <w:t>field deployment</w:t>
      </w:r>
      <w:r w:rsidR="003021EB" w:rsidRPr="00431F52">
        <w:rPr>
          <w:rFonts w:ascii="Arial" w:hAnsi="Arial" w:cs="Arial"/>
          <w:sz w:val="24"/>
          <w:szCs w:val="24"/>
        </w:rPr>
        <w:t xml:space="preserve"> </w:t>
      </w:r>
      <w:proofErr w:type="gramStart"/>
      <w:r w:rsidR="003021EB" w:rsidRPr="00431F52">
        <w:rPr>
          <w:rFonts w:ascii="Arial" w:hAnsi="Arial" w:cs="Arial"/>
          <w:sz w:val="24"/>
          <w:szCs w:val="24"/>
        </w:rPr>
        <w:t>in order to</w:t>
      </w:r>
      <w:proofErr w:type="gramEnd"/>
      <w:r w:rsidR="003021EB" w:rsidRPr="00431F52">
        <w:rPr>
          <w:rFonts w:ascii="Arial" w:hAnsi="Arial" w:cs="Arial"/>
          <w:sz w:val="24"/>
          <w:szCs w:val="24"/>
        </w:rPr>
        <w:t xml:space="preserve"> investigate and/or verify the justification for the complaint.</w:t>
      </w:r>
      <w:r w:rsidR="00BB638B" w:rsidRPr="00431F52">
        <w:rPr>
          <w:rFonts w:ascii="Arial" w:hAnsi="Arial" w:cs="Arial"/>
          <w:sz w:val="24"/>
          <w:szCs w:val="24"/>
        </w:rPr>
        <w:t xml:space="preserve"> </w:t>
      </w:r>
      <w:r w:rsidR="003021EB" w:rsidRPr="00431F52">
        <w:rPr>
          <w:rFonts w:ascii="Arial" w:hAnsi="Arial" w:cs="Arial"/>
          <w:sz w:val="24"/>
          <w:szCs w:val="24"/>
        </w:rPr>
        <w:t>In such circumstances it is unlikely that instrumental techniques or procedures to initiate a dynamic olfactometry will be available within the required timescale.</w:t>
      </w:r>
      <w:r w:rsidR="00BB638B" w:rsidRPr="00431F52">
        <w:rPr>
          <w:rFonts w:ascii="Arial" w:hAnsi="Arial" w:cs="Arial"/>
          <w:sz w:val="24"/>
          <w:szCs w:val="24"/>
        </w:rPr>
        <w:t xml:space="preserve"> </w:t>
      </w:r>
      <w:r w:rsidR="003021EB" w:rsidRPr="00431F52">
        <w:rPr>
          <w:rFonts w:ascii="Arial" w:hAnsi="Arial" w:cs="Arial"/>
          <w:sz w:val="24"/>
          <w:szCs w:val="24"/>
        </w:rPr>
        <w:t>In such circumstances, a sensory field test (often referred to as a “sniff test”</w:t>
      </w:r>
      <w:r w:rsidR="00616E2C" w:rsidRPr="00431F52">
        <w:rPr>
          <w:rFonts w:ascii="Arial" w:hAnsi="Arial" w:cs="Arial"/>
          <w:sz w:val="24"/>
          <w:szCs w:val="24"/>
        </w:rPr>
        <w:t xml:space="preserve"> using </w:t>
      </w:r>
      <w:r w:rsidR="002E1929" w:rsidRPr="00431F52">
        <w:rPr>
          <w:rFonts w:ascii="Arial" w:hAnsi="Arial" w:cs="Arial"/>
          <w:sz w:val="24"/>
          <w:szCs w:val="24"/>
        </w:rPr>
        <w:t>“FIDOL factors”</w:t>
      </w:r>
      <w:r w:rsidR="003021EB" w:rsidRPr="00431F52">
        <w:rPr>
          <w:rFonts w:ascii="Arial" w:hAnsi="Arial" w:cs="Arial"/>
          <w:sz w:val="24"/>
          <w:szCs w:val="24"/>
        </w:rPr>
        <w:t>) is generally the most appropriate approach.</w:t>
      </w:r>
      <w:r w:rsidR="002E1929" w:rsidRPr="00431F52">
        <w:rPr>
          <w:rFonts w:ascii="Arial" w:hAnsi="Arial" w:cs="Arial"/>
          <w:sz w:val="24"/>
          <w:szCs w:val="24"/>
        </w:rPr>
        <w:t xml:space="preserve"> The FIDOL </w:t>
      </w:r>
      <w:r w:rsidR="00F5730B" w:rsidRPr="00431F52">
        <w:rPr>
          <w:rFonts w:ascii="Arial" w:hAnsi="Arial" w:cs="Arial"/>
          <w:sz w:val="24"/>
          <w:szCs w:val="24"/>
        </w:rPr>
        <w:t xml:space="preserve">factors along with a detailed description of the technique </w:t>
      </w:r>
      <w:r w:rsidR="002E1929" w:rsidRPr="00431F52">
        <w:rPr>
          <w:rFonts w:ascii="Arial" w:hAnsi="Arial" w:cs="Arial"/>
          <w:sz w:val="24"/>
          <w:szCs w:val="24"/>
        </w:rPr>
        <w:t xml:space="preserve">is </w:t>
      </w:r>
      <w:r w:rsidR="00F5730B" w:rsidRPr="00431F52">
        <w:rPr>
          <w:rFonts w:ascii="Arial" w:hAnsi="Arial" w:cs="Arial"/>
          <w:sz w:val="24"/>
          <w:szCs w:val="24"/>
        </w:rPr>
        <w:t>set out</w:t>
      </w:r>
      <w:r w:rsidR="002E1929" w:rsidRPr="00431F52">
        <w:rPr>
          <w:rFonts w:ascii="Arial" w:hAnsi="Arial" w:cs="Arial"/>
          <w:sz w:val="24"/>
          <w:szCs w:val="24"/>
        </w:rPr>
        <w:t xml:space="preserve"> in </w:t>
      </w:r>
      <w:r w:rsidR="00A40AB8" w:rsidRPr="00431F52">
        <w:rPr>
          <w:rFonts w:ascii="Arial" w:hAnsi="Arial" w:cs="Arial"/>
          <w:sz w:val="24"/>
          <w:szCs w:val="24"/>
        </w:rPr>
        <w:t>Part 4 and Appendix 3 to this guida</w:t>
      </w:r>
      <w:r w:rsidR="00F5730B" w:rsidRPr="00431F52">
        <w:rPr>
          <w:rFonts w:ascii="Arial" w:hAnsi="Arial" w:cs="Arial"/>
          <w:sz w:val="24"/>
          <w:szCs w:val="24"/>
        </w:rPr>
        <w:t>nce.</w:t>
      </w:r>
    </w:p>
    <w:p w14:paraId="6F3D7D4C" w14:textId="7F27F762" w:rsidR="00AA2F6A" w:rsidRPr="00431F52" w:rsidRDefault="003021EB" w:rsidP="000652DF">
      <w:pPr>
        <w:spacing w:after="240" w:line="360" w:lineRule="auto"/>
        <w:ind w:right="11"/>
        <w:rPr>
          <w:rFonts w:ascii="Arial" w:hAnsi="Arial" w:cs="Arial"/>
          <w:sz w:val="24"/>
          <w:szCs w:val="24"/>
        </w:rPr>
      </w:pPr>
      <w:r w:rsidRPr="00431F52">
        <w:rPr>
          <w:rFonts w:ascii="Arial" w:hAnsi="Arial" w:cs="Arial"/>
          <w:sz w:val="24"/>
          <w:szCs w:val="24"/>
        </w:rPr>
        <w:t xml:space="preserve">The principle of a field test is relatively simple: first, the officer will visit the area of the complaint. Assuming they can identify the likely source of the odour (from local knowledge, information gleaned from the complainant etc), the officer should then identify several testing locations, </w:t>
      </w:r>
      <w:r w:rsidRPr="00431F52">
        <w:rPr>
          <w:rFonts w:ascii="Arial" w:hAnsi="Arial" w:cs="Arial"/>
          <w:sz w:val="24"/>
          <w:szCs w:val="24"/>
        </w:rPr>
        <w:lastRenderedPageBreak/>
        <w:t>some upstream and some downstream of the suspected source.</w:t>
      </w:r>
      <w:r w:rsidR="00BB638B" w:rsidRPr="00431F52">
        <w:rPr>
          <w:rFonts w:ascii="Arial" w:hAnsi="Arial" w:cs="Arial"/>
          <w:sz w:val="24"/>
          <w:szCs w:val="24"/>
        </w:rPr>
        <w:t xml:space="preserve"> </w:t>
      </w:r>
      <w:r w:rsidRPr="00431F52">
        <w:rPr>
          <w:rFonts w:ascii="Arial" w:hAnsi="Arial" w:cs="Arial"/>
          <w:sz w:val="24"/>
          <w:szCs w:val="24"/>
        </w:rPr>
        <w:t xml:space="preserve">The exact number and location of the testing locations depends on the topographical area and the likely </w:t>
      </w:r>
      <w:r w:rsidR="006D6E78" w:rsidRPr="00431F52">
        <w:rPr>
          <w:rFonts w:ascii="Arial" w:hAnsi="Arial" w:cs="Arial"/>
          <w:sz w:val="24"/>
          <w:szCs w:val="24"/>
        </w:rPr>
        <w:t xml:space="preserve">odour sources and </w:t>
      </w:r>
      <w:r w:rsidRPr="00431F52">
        <w:rPr>
          <w:rFonts w:ascii="Arial" w:hAnsi="Arial" w:cs="Arial"/>
          <w:sz w:val="24"/>
          <w:szCs w:val="24"/>
        </w:rPr>
        <w:t>receptors.</w:t>
      </w:r>
      <w:r w:rsidR="00BB638B" w:rsidRPr="00431F52">
        <w:rPr>
          <w:rFonts w:ascii="Arial" w:hAnsi="Arial" w:cs="Arial"/>
          <w:sz w:val="24"/>
          <w:szCs w:val="24"/>
        </w:rPr>
        <w:t xml:space="preserve"> </w:t>
      </w:r>
      <w:r w:rsidRPr="00431F52">
        <w:rPr>
          <w:rFonts w:ascii="Arial" w:hAnsi="Arial" w:cs="Arial"/>
          <w:sz w:val="24"/>
          <w:szCs w:val="24"/>
        </w:rPr>
        <w:t xml:space="preserve">At each location, the officer should use their olfactory sense to assign a scaled numerical attribute to </w:t>
      </w:r>
      <w:r w:rsidR="00053041" w:rsidRPr="00431F52">
        <w:rPr>
          <w:rFonts w:ascii="Arial" w:hAnsi="Arial" w:cs="Arial"/>
          <w:sz w:val="24"/>
          <w:szCs w:val="24"/>
        </w:rPr>
        <w:t xml:space="preserve">the </w:t>
      </w:r>
      <w:r w:rsidR="00FE5E47" w:rsidRPr="00431F52">
        <w:rPr>
          <w:rFonts w:ascii="Arial" w:hAnsi="Arial" w:cs="Arial"/>
          <w:sz w:val="24"/>
          <w:szCs w:val="24"/>
        </w:rPr>
        <w:t>intensity</w:t>
      </w:r>
      <w:r w:rsidR="00796D98" w:rsidRPr="00431F52">
        <w:rPr>
          <w:rFonts w:ascii="Arial" w:hAnsi="Arial" w:cs="Arial"/>
          <w:sz w:val="24"/>
          <w:szCs w:val="24"/>
        </w:rPr>
        <w:t xml:space="preserve">, </w:t>
      </w:r>
      <w:r w:rsidR="00053041" w:rsidRPr="00431F52">
        <w:rPr>
          <w:rFonts w:ascii="Arial" w:hAnsi="Arial" w:cs="Arial"/>
          <w:sz w:val="24"/>
          <w:szCs w:val="24"/>
        </w:rPr>
        <w:t>duration</w:t>
      </w:r>
      <w:r w:rsidR="00796D98" w:rsidRPr="00431F52">
        <w:rPr>
          <w:rFonts w:ascii="Arial" w:hAnsi="Arial" w:cs="Arial"/>
          <w:sz w:val="24"/>
          <w:szCs w:val="24"/>
        </w:rPr>
        <w:t xml:space="preserve"> and location</w:t>
      </w:r>
      <w:r w:rsidR="006F7322" w:rsidRPr="00431F52">
        <w:rPr>
          <w:rFonts w:ascii="Arial" w:hAnsi="Arial" w:cs="Arial"/>
          <w:sz w:val="24"/>
          <w:szCs w:val="24"/>
        </w:rPr>
        <w:t xml:space="preserve"> of </w:t>
      </w:r>
      <w:r w:rsidRPr="00431F52">
        <w:rPr>
          <w:rFonts w:ascii="Arial" w:hAnsi="Arial" w:cs="Arial"/>
          <w:sz w:val="24"/>
          <w:szCs w:val="24"/>
        </w:rPr>
        <w:t xml:space="preserve">any odour encountered, </w:t>
      </w:r>
      <w:r w:rsidR="006F7322" w:rsidRPr="00431F52">
        <w:rPr>
          <w:rFonts w:ascii="Arial" w:hAnsi="Arial" w:cs="Arial"/>
          <w:sz w:val="24"/>
          <w:szCs w:val="24"/>
        </w:rPr>
        <w:t xml:space="preserve">along with </w:t>
      </w:r>
      <w:r w:rsidRPr="00431F52">
        <w:rPr>
          <w:rFonts w:ascii="Arial" w:hAnsi="Arial" w:cs="Arial"/>
          <w:sz w:val="24"/>
          <w:szCs w:val="24"/>
        </w:rPr>
        <w:t>a description of the odour.</w:t>
      </w:r>
      <w:r w:rsidR="00BB638B" w:rsidRPr="00431F52">
        <w:rPr>
          <w:rFonts w:ascii="Arial" w:hAnsi="Arial" w:cs="Arial"/>
          <w:sz w:val="24"/>
          <w:szCs w:val="24"/>
        </w:rPr>
        <w:t xml:space="preserve"> </w:t>
      </w:r>
      <w:r w:rsidRPr="00431F52">
        <w:rPr>
          <w:rFonts w:ascii="Arial" w:hAnsi="Arial" w:cs="Arial"/>
          <w:sz w:val="24"/>
          <w:szCs w:val="24"/>
        </w:rPr>
        <w:t>Basic meteorological conditions should also be noted (</w:t>
      </w:r>
      <w:r w:rsidR="00015F7C" w:rsidRPr="00431F52">
        <w:rPr>
          <w:rFonts w:ascii="Arial" w:hAnsi="Arial" w:cs="Arial"/>
          <w:sz w:val="24"/>
          <w:szCs w:val="24"/>
        </w:rPr>
        <w:t>e.g.</w:t>
      </w:r>
      <w:r w:rsidRPr="00431F52">
        <w:rPr>
          <w:rFonts w:ascii="Arial" w:hAnsi="Arial" w:cs="Arial"/>
          <w:sz w:val="24"/>
          <w:szCs w:val="24"/>
        </w:rPr>
        <w:t xml:space="preserve"> air temperature, wind speed and direction, precipitation etc).</w:t>
      </w:r>
      <w:r w:rsidR="00BB638B" w:rsidRPr="00431F52">
        <w:rPr>
          <w:rFonts w:ascii="Arial" w:hAnsi="Arial" w:cs="Arial"/>
          <w:sz w:val="24"/>
          <w:szCs w:val="24"/>
        </w:rPr>
        <w:t xml:space="preserve"> </w:t>
      </w:r>
      <w:r w:rsidRPr="00431F52">
        <w:rPr>
          <w:rFonts w:ascii="Arial" w:hAnsi="Arial" w:cs="Arial"/>
          <w:sz w:val="24"/>
          <w:szCs w:val="24"/>
        </w:rPr>
        <w:t>Finally, any other relevant supporting information should also be recorded: typically</w:t>
      </w:r>
      <w:r w:rsidR="00801118" w:rsidRPr="00431F52">
        <w:rPr>
          <w:rFonts w:ascii="Arial" w:hAnsi="Arial" w:cs="Arial"/>
          <w:sz w:val="24"/>
          <w:szCs w:val="24"/>
        </w:rPr>
        <w:t>,</w:t>
      </w:r>
      <w:r w:rsidRPr="00431F52">
        <w:rPr>
          <w:rFonts w:ascii="Arial" w:hAnsi="Arial" w:cs="Arial"/>
          <w:sz w:val="24"/>
          <w:szCs w:val="24"/>
        </w:rPr>
        <w:t xml:space="preserve"> this will include any confounding factors, unusual operating conditions at the suspected installation and sensitivity of the testing location.</w:t>
      </w:r>
      <w:r w:rsidR="00AC061E" w:rsidRPr="00431F52">
        <w:rPr>
          <w:rFonts w:ascii="Arial" w:hAnsi="Arial" w:cs="Arial"/>
          <w:sz w:val="24"/>
          <w:szCs w:val="24"/>
        </w:rPr>
        <w:t xml:space="preserve"> A site visit may </w:t>
      </w:r>
      <w:r w:rsidR="00C36707" w:rsidRPr="00431F52">
        <w:rPr>
          <w:rFonts w:ascii="Arial" w:hAnsi="Arial" w:cs="Arial"/>
          <w:sz w:val="24"/>
          <w:szCs w:val="24"/>
        </w:rPr>
        <w:t xml:space="preserve">also </w:t>
      </w:r>
      <w:r w:rsidR="00AC061E" w:rsidRPr="00431F52">
        <w:rPr>
          <w:rFonts w:ascii="Arial" w:hAnsi="Arial" w:cs="Arial"/>
          <w:sz w:val="24"/>
          <w:szCs w:val="24"/>
        </w:rPr>
        <w:t xml:space="preserve">be </w:t>
      </w:r>
      <w:r w:rsidR="00C36707" w:rsidRPr="00431F52">
        <w:rPr>
          <w:rFonts w:ascii="Arial" w:hAnsi="Arial" w:cs="Arial"/>
          <w:sz w:val="24"/>
          <w:szCs w:val="24"/>
        </w:rPr>
        <w:t xml:space="preserve">conducted after the field assessment to </w:t>
      </w:r>
      <w:r w:rsidR="00831F9A" w:rsidRPr="00431F52">
        <w:rPr>
          <w:rFonts w:ascii="Arial" w:hAnsi="Arial" w:cs="Arial"/>
          <w:sz w:val="24"/>
          <w:szCs w:val="24"/>
        </w:rPr>
        <w:t>help</w:t>
      </w:r>
      <w:r w:rsidR="00C36707" w:rsidRPr="00431F52">
        <w:rPr>
          <w:rFonts w:ascii="Arial" w:hAnsi="Arial" w:cs="Arial"/>
          <w:sz w:val="24"/>
          <w:szCs w:val="24"/>
        </w:rPr>
        <w:t xml:space="preserve"> </w:t>
      </w:r>
      <w:r w:rsidR="00831F9A" w:rsidRPr="00431F52">
        <w:rPr>
          <w:rFonts w:ascii="Arial" w:hAnsi="Arial" w:cs="Arial"/>
          <w:sz w:val="24"/>
          <w:szCs w:val="24"/>
        </w:rPr>
        <w:t>pinpoint</w:t>
      </w:r>
      <w:r w:rsidR="00C36707" w:rsidRPr="00431F52">
        <w:rPr>
          <w:rFonts w:ascii="Arial" w:hAnsi="Arial" w:cs="Arial"/>
          <w:sz w:val="24"/>
          <w:szCs w:val="24"/>
        </w:rPr>
        <w:t xml:space="preserve"> the source</w:t>
      </w:r>
      <w:r w:rsidR="00831F9A" w:rsidRPr="00431F52">
        <w:rPr>
          <w:rFonts w:ascii="Arial" w:hAnsi="Arial" w:cs="Arial"/>
          <w:sz w:val="24"/>
          <w:szCs w:val="24"/>
        </w:rPr>
        <w:t>.</w:t>
      </w:r>
      <w:r w:rsidR="00FA2428" w:rsidRPr="00431F52">
        <w:rPr>
          <w:rFonts w:ascii="Arial" w:hAnsi="Arial" w:cs="Arial"/>
          <w:sz w:val="24"/>
          <w:szCs w:val="24"/>
        </w:rPr>
        <w:t xml:space="preserve"> </w:t>
      </w:r>
      <w:r w:rsidR="00831F9A" w:rsidRPr="00431F52">
        <w:rPr>
          <w:rFonts w:ascii="Arial" w:hAnsi="Arial" w:cs="Arial"/>
          <w:sz w:val="24"/>
          <w:szCs w:val="24"/>
        </w:rPr>
        <w:t>T</w:t>
      </w:r>
      <w:r w:rsidR="00FA2428" w:rsidRPr="00431F52">
        <w:rPr>
          <w:rFonts w:ascii="Arial" w:hAnsi="Arial" w:cs="Arial"/>
          <w:sz w:val="24"/>
          <w:szCs w:val="24"/>
        </w:rPr>
        <w:t>his is not always appropriate</w:t>
      </w:r>
      <w:r w:rsidR="00831F9A" w:rsidRPr="00431F52">
        <w:rPr>
          <w:rFonts w:ascii="Arial" w:hAnsi="Arial" w:cs="Arial"/>
          <w:sz w:val="24"/>
          <w:szCs w:val="24"/>
        </w:rPr>
        <w:t xml:space="preserve"> though and it is the </w:t>
      </w:r>
      <w:r w:rsidR="00F55AA8" w:rsidRPr="00431F52">
        <w:rPr>
          <w:rFonts w:ascii="Arial" w:hAnsi="Arial" w:cs="Arial"/>
          <w:sz w:val="24"/>
          <w:szCs w:val="24"/>
        </w:rPr>
        <w:t>operator’s</w:t>
      </w:r>
      <w:r w:rsidR="00831F9A" w:rsidRPr="00431F52">
        <w:rPr>
          <w:rFonts w:ascii="Arial" w:hAnsi="Arial" w:cs="Arial"/>
          <w:sz w:val="24"/>
          <w:szCs w:val="24"/>
        </w:rPr>
        <w:t xml:space="preserve"> responsibility to </w:t>
      </w:r>
      <w:r w:rsidR="00665C15" w:rsidRPr="00431F52">
        <w:rPr>
          <w:rFonts w:ascii="Arial" w:hAnsi="Arial" w:cs="Arial"/>
          <w:sz w:val="24"/>
          <w:szCs w:val="24"/>
        </w:rPr>
        <w:t xml:space="preserve">identify </w:t>
      </w:r>
      <w:r w:rsidR="00F55AA8" w:rsidRPr="00431F52">
        <w:rPr>
          <w:rFonts w:ascii="Arial" w:hAnsi="Arial" w:cs="Arial"/>
          <w:sz w:val="24"/>
          <w:szCs w:val="24"/>
        </w:rPr>
        <w:t xml:space="preserve">and understand </w:t>
      </w:r>
      <w:r w:rsidR="00665C15" w:rsidRPr="00431F52">
        <w:rPr>
          <w:rFonts w:ascii="Arial" w:hAnsi="Arial" w:cs="Arial"/>
          <w:sz w:val="24"/>
          <w:szCs w:val="24"/>
        </w:rPr>
        <w:t>all odour emission</w:t>
      </w:r>
      <w:r w:rsidR="00317195" w:rsidRPr="00431F52">
        <w:rPr>
          <w:rFonts w:ascii="Arial" w:hAnsi="Arial" w:cs="Arial"/>
          <w:sz w:val="24"/>
          <w:szCs w:val="24"/>
        </w:rPr>
        <w:t>s</w:t>
      </w:r>
      <w:r w:rsidR="00665C15" w:rsidRPr="00431F52">
        <w:rPr>
          <w:rFonts w:ascii="Arial" w:hAnsi="Arial" w:cs="Arial"/>
          <w:sz w:val="24"/>
          <w:szCs w:val="24"/>
        </w:rPr>
        <w:t xml:space="preserve"> and ensure </w:t>
      </w:r>
      <w:r w:rsidR="00317195" w:rsidRPr="00431F52">
        <w:rPr>
          <w:rFonts w:ascii="Arial" w:hAnsi="Arial" w:cs="Arial"/>
          <w:sz w:val="24"/>
          <w:szCs w:val="24"/>
        </w:rPr>
        <w:t>these are prevented or minimised as far as possible.</w:t>
      </w:r>
    </w:p>
    <w:p w14:paraId="5DE4D781" w14:textId="2EF64958" w:rsidR="00797981" w:rsidRPr="00431F52" w:rsidRDefault="003021EB" w:rsidP="000652DF">
      <w:pPr>
        <w:spacing w:after="240" w:line="360" w:lineRule="auto"/>
        <w:ind w:right="11"/>
        <w:rPr>
          <w:rFonts w:ascii="Arial" w:hAnsi="Arial" w:cs="Arial"/>
          <w:sz w:val="24"/>
          <w:szCs w:val="24"/>
        </w:rPr>
      </w:pPr>
      <w:r w:rsidRPr="00431F52">
        <w:rPr>
          <w:rFonts w:ascii="Arial" w:hAnsi="Arial" w:cs="Arial"/>
          <w:sz w:val="24"/>
          <w:szCs w:val="24"/>
        </w:rPr>
        <w:t xml:space="preserve">Field testing can be used in conjunction with other techniques on a long term, scheduled basis </w:t>
      </w:r>
      <w:proofErr w:type="gramStart"/>
      <w:r w:rsidRPr="00431F52">
        <w:rPr>
          <w:rFonts w:ascii="Arial" w:hAnsi="Arial" w:cs="Arial"/>
          <w:sz w:val="24"/>
          <w:szCs w:val="24"/>
        </w:rPr>
        <w:t>in order to</w:t>
      </w:r>
      <w:proofErr w:type="gramEnd"/>
      <w:r w:rsidRPr="00431F52">
        <w:rPr>
          <w:rFonts w:ascii="Arial" w:hAnsi="Arial" w:cs="Arial"/>
          <w:sz w:val="24"/>
          <w:szCs w:val="24"/>
        </w:rPr>
        <w:t xml:space="preserve"> build up a profile of the location.</w:t>
      </w:r>
      <w:r w:rsidR="00BB638B" w:rsidRPr="00431F52">
        <w:rPr>
          <w:rFonts w:ascii="Arial" w:hAnsi="Arial" w:cs="Arial"/>
          <w:sz w:val="24"/>
          <w:szCs w:val="24"/>
        </w:rPr>
        <w:t xml:space="preserve"> </w:t>
      </w:r>
      <w:r w:rsidR="005C5247" w:rsidRPr="00431F52">
        <w:rPr>
          <w:rFonts w:ascii="Arial" w:hAnsi="Arial" w:cs="Arial"/>
          <w:sz w:val="24"/>
          <w:szCs w:val="24"/>
        </w:rPr>
        <w:t>Again, f</w:t>
      </w:r>
      <w:r w:rsidRPr="00431F52">
        <w:rPr>
          <w:rFonts w:ascii="Arial" w:hAnsi="Arial" w:cs="Arial"/>
          <w:sz w:val="24"/>
          <w:szCs w:val="24"/>
        </w:rPr>
        <w:t>urther guidance on the details and suggested procedural approaches is provided in</w:t>
      </w:r>
      <w:r w:rsidR="00C97D7D" w:rsidRPr="00431F52">
        <w:rPr>
          <w:rFonts w:ascii="Arial" w:hAnsi="Arial" w:cs="Arial"/>
          <w:sz w:val="24"/>
          <w:szCs w:val="24"/>
        </w:rPr>
        <w:t xml:space="preserve"> Pa</w:t>
      </w:r>
      <w:r w:rsidR="00BE216A" w:rsidRPr="00431F52">
        <w:rPr>
          <w:rFonts w:ascii="Arial" w:hAnsi="Arial" w:cs="Arial"/>
          <w:sz w:val="24"/>
          <w:szCs w:val="24"/>
        </w:rPr>
        <w:t>rt</w:t>
      </w:r>
      <w:r w:rsidR="00C97D7D" w:rsidRPr="00431F52">
        <w:rPr>
          <w:rFonts w:ascii="Arial" w:hAnsi="Arial" w:cs="Arial"/>
          <w:sz w:val="24"/>
          <w:szCs w:val="24"/>
        </w:rPr>
        <w:t xml:space="preserve"> 4</w:t>
      </w:r>
      <w:r w:rsidRPr="00431F52">
        <w:rPr>
          <w:rFonts w:ascii="Arial" w:hAnsi="Arial" w:cs="Arial"/>
          <w:sz w:val="24"/>
          <w:szCs w:val="24"/>
        </w:rPr>
        <w:t xml:space="preserve"> of this guidance</w:t>
      </w:r>
      <w:r w:rsidR="00C008E5" w:rsidRPr="00431F52">
        <w:rPr>
          <w:rFonts w:ascii="Arial" w:hAnsi="Arial" w:cs="Arial"/>
          <w:sz w:val="24"/>
          <w:szCs w:val="24"/>
        </w:rPr>
        <w:t xml:space="preserve"> and in</w:t>
      </w:r>
      <w:r w:rsidR="00C97D7D" w:rsidRPr="00431F52">
        <w:rPr>
          <w:rFonts w:ascii="Arial" w:hAnsi="Arial" w:cs="Arial"/>
          <w:sz w:val="24"/>
          <w:szCs w:val="24"/>
        </w:rPr>
        <w:t xml:space="preserve"> Appendix 3.</w:t>
      </w:r>
    </w:p>
    <w:p w14:paraId="3968B1F9" w14:textId="622BB438" w:rsidR="00891784" w:rsidRPr="00431F52" w:rsidRDefault="00891784" w:rsidP="000652DF">
      <w:pPr>
        <w:spacing w:after="240" w:line="360" w:lineRule="auto"/>
        <w:ind w:right="11"/>
        <w:rPr>
          <w:rFonts w:ascii="Arial" w:hAnsi="Arial" w:cs="Arial"/>
          <w:sz w:val="24"/>
          <w:szCs w:val="24"/>
        </w:rPr>
      </w:pPr>
      <w:r w:rsidRPr="00431F52">
        <w:rPr>
          <w:rFonts w:ascii="Arial" w:hAnsi="Arial" w:cs="Arial"/>
          <w:sz w:val="24"/>
          <w:szCs w:val="24"/>
        </w:rPr>
        <w:t xml:space="preserve">Operators of activities with a risk of generating offensive odours are also expected to carry out some form of field </w:t>
      </w:r>
      <w:r w:rsidR="00083E1F" w:rsidRPr="00431F52">
        <w:rPr>
          <w:rFonts w:ascii="Arial" w:hAnsi="Arial" w:cs="Arial"/>
          <w:sz w:val="24"/>
          <w:szCs w:val="24"/>
        </w:rPr>
        <w:t>assessment for</w:t>
      </w:r>
      <w:r w:rsidRPr="00431F52">
        <w:rPr>
          <w:rFonts w:ascii="Arial" w:hAnsi="Arial" w:cs="Arial"/>
          <w:sz w:val="24"/>
          <w:szCs w:val="24"/>
        </w:rPr>
        <w:t xml:space="preserve"> potential impacts to receptors. Whilst this does not need to follow the FIDOL framework it must be carried out using a recognised </w:t>
      </w:r>
      <w:r w:rsidR="00124213" w:rsidRPr="00431F52">
        <w:rPr>
          <w:rFonts w:ascii="Arial" w:hAnsi="Arial" w:cs="Arial"/>
          <w:sz w:val="24"/>
          <w:szCs w:val="24"/>
        </w:rPr>
        <w:t xml:space="preserve">method or </w:t>
      </w:r>
      <w:r w:rsidRPr="00431F52">
        <w:rPr>
          <w:rFonts w:ascii="Arial" w:hAnsi="Arial" w:cs="Arial"/>
          <w:sz w:val="24"/>
          <w:szCs w:val="24"/>
        </w:rPr>
        <w:t xml:space="preserve">standard and have </w:t>
      </w:r>
      <w:r w:rsidR="00124213" w:rsidRPr="00431F52">
        <w:rPr>
          <w:rFonts w:ascii="Arial" w:hAnsi="Arial" w:cs="Arial"/>
          <w:sz w:val="24"/>
          <w:szCs w:val="24"/>
        </w:rPr>
        <w:t xml:space="preserve">a </w:t>
      </w:r>
      <w:r w:rsidRPr="00431F52">
        <w:rPr>
          <w:rFonts w:ascii="Arial" w:hAnsi="Arial" w:cs="Arial"/>
          <w:sz w:val="24"/>
          <w:szCs w:val="24"/>
        </w:rPr>
        <w:t xml:space="preserve">clear </w:t>
      </w:r>
      <w:r w:rsidR="00124213" w:rsidRPr="00431F52">
        <w:rPr>
          <w:rFonts w:ascii="Arial" w:hAnsi="Arial" w:cs="Arial"/>
          <w:sz w:val="24"/>
          <w:szCs w:val="24"/>
        </w:rPr>
        <w:t>purpose</w:t>
      </w:r>
      <w:r w:rsidRPr="00431F52">
        <w:rPr>
          <w:rFonts w:ascii="Arial" w:hAnsi="Arial" w:cs="Arial"/>
          <w:sz w:val="24"/>
          <w:szCs w:val="24"/>
        </w:rPr>
        <w:t xml:space="preserve"> </w:t>
      </w:r>
      <w:r w:rsidR="00124213" w:rsidRPr="00431F52">
        <w:rPr>
          <w:rFonts w:ascii="Arial" w:hAnsi="Arial" w:cs="Arial"/>
          <w:sz w:val="24"/>
          <w:szCs w:val="24"/>
        </w:rPr>
        <w:t>with</w:t>
      </w:r>
      <w:r w:rsidRPr="00431F52">
        <w:rPr>
          <w:rFonts w:ascii="Arial" w:hAnsi="Arial" w:cs="Arial"/>
          <w:sz w:val="24"/>
          <w:szCs w:val="24"/>
        </w:rPr>
        <w:t xml:space="preserve"> defined actions should odour pollution be found.</w:t>
      </w:r>
    </w:p>
    <w:p w14:paraId="7CE3DFB2" w14:textId="125A967C" w:rsidR="00A75BE2" w:rsidRPr="00431F52" w:rsidRDefault="00EC5278" w:rsidP="000652DF">
      <w:pPr>
        <w:spacing w:after="240" w:line="360" w:lineRule="auto"/>
        <w:ind w:right="11"/>
        <w:rPr>
          <w:rFonts w:ascii="Arial" w:hAnsi="Arial" w:cs="Arial"/>
          <w:sz w:val="24"/>
          <w:szCs w:val="24"/>
        </w:rPr>
      </w:pPr>
      <w:r w:rsidRPr="00431F52">
        <w:rPr>
          <w:rFonts w:ascii="Arial" w:hAnsi="Arial" w:cs="Arial"/>
          <w:sz w:val="24"/>
          <w:szCs w:val="24"/>
        </w:rPr>
        <w:t xml:space="preserve">It however important to </w:t>
      </w:r>
      <w:r w:rsidR="005133B1" w:rsidRPr="00431F52">
        <w:rPr>
          <w:rFonts w:ascii="Arial" w:hAnsi="Arial" w:cs="Arial"/>
          <w:sz w:val="24"/>
          <w:szCs w:val="24"/>
        </w:rPr>
        <w:t xml:space="preserve">note that operators and </w:t>
      </w:r>
      <w:r w:rsidR="00A75BE2" w:rsidRPr="00431F52">
        <w:rPr>
          <w:rFonts w:ascii="Arial" w:hAnsi="Arial" w:cs="Arial"/>
          <w:sz w:val="24"/>
          <w:szCs w:val="24"/>
        </w:rPr>
        <w:t xml:space="preserve">members of </w:t>
      </w:r>
      <w:r w:rsidR="005133B1" w:rsidRPr="00431F52">
        <w:rPr>
          <w:rFonts w:ascii="Arial" w:hAnsi="Arial" w:cs="Arial"/>
          <w:sz w:val="24"/>
          <w:szCs w:val="24"/>
        </w:rPr>
        <w:t xml:space="preserve">their </w:t>
      </w:r>
      <w:r w:rsidR="00A75BE2" w:rsidRPr="00431F52">
        <w:rPr>
          <w:rFonts w:ascii="Arial" w:hAnsi="Arial" w:cs="Arial"/>
          <w:sz w:val="24"/>
          <w:szCs w:val="24"/>
        </w:rPr>
        <w:t>staff may experience both short and long-term olfactory adaptation. This normal phenomenon causes individuals who work on site and are exposed to higher levels of odorous emissions, often for extended periods of time, to have reduced sensitivity to those odours. This may not be apparent to them because their sensitivity to other odours will be unaffected. Operators and staff may sometimes detect other odours in the community which they are not adapted to and conclude, often incorrectly, that odours from those sources are causing problems instead.</w:t>
      </w:r>
      <w:r w:rsidR="00AC60DE" w:rsidRPr="00431F52">
        <w:rPr>
          <w:rFonts w:ascii="Arial" w:hAnsi="Arial" w:cs="Arial"/>
          <w:sz w:val="24"/>
          <w:szCs w:val="24"/>
        </w:rPr>
        <w:t xml:space="preserve"> Olfactory adaptation must be accounted for </w:t>
      </w:r>
      <w:r w:rsidR="00A960B1" w:rsidRPr="00431F52">
        <w:rPr>
          <w:rFonts w:ascii="Arial" w:hAnsi="Arial" w:cs="Arial"/>
          <w:sz w:val="24"/>
          <w:szCs w:val="24"/>
        </w:rPr>
        <w:t>in field assessment methods.</w:t>
      </w:r>
    </w:p>
    <w:p w14:paraId="31CD1770" w14:textId="77777777" w:rsidR="00A75BE2" w:rsidRPr="00431F52" w:rsidRDefault="00A75BE2" w:rsidP="00891784">
      <w:pPr>
        <w:spacing w:after="0" w:line="360" w:lineRule="auto"/>
        <w:ind w:right="11"/>
        <w:rPr>
          <w:rFonts w:ascii="Arial" w:hAnsi="Arial" w:cs="Arial"/>
          <w:sz w:val="24"/>
          <w:szCs w:val="24"/>
        </w:rPr>
      </w:pPr>
    </w:p>
    <w:p w14:paraId="0748EE0D" w14:textId="77777777" w:rsidR="00891784" w:rsidRPr="00431F52" w:rsidRDefault="00891784" w:rsidP="007258CD">
      <w:pPr>
        <w:spacing w:after="0" w:line="360" w:lineRule="auto"/>
        <w:ind w:right="11"/>
        <w:rPr>
          <w:rFonts w:ascii="Arial" w:hAnsi="Arial" w:cs="Arial"/>
          <w:sz w:val="24"/>
          <w:szCs w:val="24"/>
        </w:rPr>
      </w:pPr>
    </w:p>
    <w:p w14:paraId="77BDBEE2" w14:textId="77777777" w:rsidR="00891784" w:rsidRPr="00431F52" w:rsidRDefault="00891784" w:rsidP="007258CD">
      <w:pPr>
        <w:spacing w:after="0" w:line="360" w:lineRule="auto"/>
        <w:ind w:right="11"/>
        <w:rPr>
          <w:rFonts w:ascii="Arial" w:hAnsi="Arial" w:cs="Arial"/>
          <w:sz w:val="24"/>
          <w:szCs w:val="24"/>
        </w:rPr>
      </w:pPr>
    </w:p>
    <w:p w14:paraId="4D59D828" w14:textId="77777777" w:rsidR="00891784" w:rsidRPr="00431F52" w:rsidRDefault="00891784" w:rsidP="007258CD">
      <w:pPr>
        <w:spacing w:after="0" w:line="360" w:lineRule="auto"/>
        <w:ind w:right="11"/>
        <w:rPr>
          <w:rFonts w:ascii="Arial" w:hAnsi="Arial" w:cs="Arial"/>
          <w:sz w:val="24"/>
          <w:szCs w:val="24"/>
        </w:rPr>
      </w:pPr>
    </w:p>
    <w:p w14:paraId="5811895C" w14:textId="77777777" w:rsidR="00A74988" w:rsidRPr="00431F52" w:rsidRDefault="00A74988" w:rsidP="00A74988">
      <w:pPr>
        <w:rPr>
          <w:rFonts w:ascii="Arial" w:hAnsi="Arial" w:cs="Arial"/>
          <w:sz w:val="24"/>
          <w:szCs w:val="24"/>
        </w:rPr>
      </w:pPr>
    </w:p>
    <w:p w14:paraId="65847E6B" w14:textId="2A77BCD5" w:rsidR="00A74988" w:rsidRPr="00431F52" w:rsidRDefault="00A74988" w:rsidP="00A74988">
      <w:pPr>
        <w:rPr>
          <w:rFonts w:ascii="Arial" w:hAnsi="Arial" w:cs="Arial"/>
          <w:sz w:val="24"/>
          <w:szCs w:val="24"/>
        </w:rPr>
        <w:sectPr w:rsidR="00A74988" w:rsidRPr="00431F52" w:rsidSect="00431F52">
          <w:pgSz w:w="11906" w:h="16838"/>
          <w:pgMar w:top="1135" w:right="852" w:bottom="568" w:left="849" w:header="720" w:footer="720" w:gutter="0"/>
          <w:cols w:space="720"/>
          <w:docGrid w:linePitch="299"/>
        </w:sectPr>
      </w:pPr>
    </w:p>
    <w:p w14:paraId="0D8CE474" w14:textId="25E3BB8E" w:rsidR="00AA2F6A" w:rsidRPr="00431F52" w:rsidRDefault="003021EB" w:rsidP="00DA35E0">
      <w:pPr>
        <w:pStyle w:val="Heading1"/>
        <w:rPr>
          <w:rFonts w:cs="Arial"/>
          <w:b w:val="0"/>
          <w:bCs/>
          <w:szCs w:val="40"/>
        </w:rPr>
      </w:pPr>
      <w:bookmarkStart w:id="25" w:name="_Part_2:_New"/>
      <w:bookmarkStart w:id="26" w:name="_Toc197597131"/>
      <w:bookmarkEnd w:id="25"/>
      <w:r w:rsidRPr="00431F52">
        <w:rPr>
          <w:rFonts w:cs="Arial"/>
          <w:bCs/>
          <w:szCs w:val="40"/>
        </w:rPr>
        <w:lastRenderedPageBreak/>
        <w:t>Part 2: New or changed facilities</w:t>
      </w:r>
      <w:bookmarkEnd w:id="26"/>
    </w:p>
    <w:p w14:paraId="2C9EF54D" w14:textId="77777777" w:rsidR="000D39B4" w:rsidRPr="00431F52" w:rsidRDefault="000D39B4" w:rsidP="000652DF">
      <w:pPr>
        <w:spacing w:after="120" w:line="240" w:lineRule="auto"/>
        <w:rPr>
          <w:rFonts w:ascii="Arial" w:hAnsi="Arial" w:cs="Arial"/>
        </w:rPr>
      </w:pPr>
    </w:p>
    <w:p w14:paraId="7124EE56" w14:textId="732999DB" w:rsidR="00AA2F6A" w:rsidRPr="000652DF" w:rsidRDefault="003021EB" w:rsidP="00DA35E0">
      <w:pPr>
        <w:pStyle w:val="Heading2"/>
        <w:rPr>
          <w:b w:val="0"/>
        </w:rPr>
      </w:pPr>
      <w:bookmarkStart w:id="27" w:name="_Toc197597132"/>
      <w:r w:rsidRPr="000652DF">
        <w:t>2.1</w:t>
      </w:r>
      <w:r w:rsidRPr="000652DF">
        <w:tab/>
        <w:t xml:space="preserve">Planning </w:t>
      </w:r>
      <w:r w:rsidRPr="00DA35E0">
        <w:t>consents</w:t>
      </w:r>
      <w:bookmarkEnd w:id="27"/>
    </w:p>
    <w:p w14:paraId="74EE9906" w14:textId="42A38BEF" w:rsidR="000D39B4" w:rsidRPr="00431F52" w:rsidRDefault="003021EB" w:rsidP="000652DF">
      <w:pPr>
        <w:spacing w:after="240" w:line="360" w:lineRule="auto"/>
        <w:rPr>
          <w:rFonts w:ascii="Arial" w:hAnsi="Arial" w:cs="Arial"/>
          <w:sz w:val="24"/>
          <w:szCs w:val="24"/>
        </w:rPr>
      </w:pPr>
      <w:r w:rsidRPr="00431F52">
        <w:rPr>
          <w:rFonts w:ascii="Arial" w:hAnsi="Arial" w:cs="Arial"/>
          <w:sz w:val="24"/>
          <w:szCs w:val="24"/>
        </w:rPr>
        <w:t>Planning authorities play the key role in land use decisions such as the suitability of locations for industrial facilities which could result in the release of odour.</w:t>
      </w:r>
      <w:r w:rsidR="00BB638B" w:rsidRPr="00431F52">
        <w:rPr>
          <w:rFonts w:ascii="Arial" w:hAnsi="Arial" w:cs="Arial"/>
          <w:sz w:val="24"/>
          <w:szCs w:val="24"/>
        </w:rPr>
        <w:t xml:space="preserve"> </w:t>
      </w:r>
      <w:r w:rsidRPr="00431F52">
        <w:rPr>
          <w:rFonts w:ascii="Arial" w:hAnsi="Arial" w:cs="Arial"/>
          <w:sz w:val="24"/>
          <w:szCs w:val="24"/>
        </w:rPr>
        <w:t xml:space="preserve">The application for planning consent is often the first opportunity SEPA </w:t>
      </w:r>
      <w:proofErr w:type="gramStart"/>
      <w:r w:rsidRPr="00431F52">
        <w:rPr>
          <w:rFonts w:ascii="Arial" w:hAnsi="Arial" w:cs="Arial"/>
          <w:sz w:val="24"/>
          <w:szCs w:val="24"/>
        </w:rPr>
        <w:t>has to</w:t>
      </w:r>
      <w:proofErr w:type="gramEnd"/>
      <w:r w:rsidRPr="00431F52">
        <w:rPr>
          <w:rFonts w:ascii="Arial" w:hAnsi="Arial" w:cs="Arial"/>
          <w:sz w:val="24"/>
          <w:szCs w:val="24"/>
        </w:rPr>
        <w:t xml:space="preserve"> make our views formally known to the applicant and to the wider community regarding a proposal to build and operate a facility that may give rise to offensive odour.</w:t>
      </w:r>
      <w:r w:rsidR="00BB638B" w:rsidRPr="00431F52">
        <w:rPr>
          <w:rFonts w:ascii="Arial" w:hAnsi="Arial" w:cs="Arial"/>
          <w:sz w:val="24"/>
          <w:szCs w:val="24"/>
        </w:rPr>
        <w:t xml:space="preserve"> </w:t>
      </w:r>
      <w:r w:rsidRPr="00431F52">
        <w:rPr>
          <w:rFonts w:ascii="Arial" w:hAnsi="Arial" w:cs="Arial"/>
          <w:sz w:val="24"/>
          <w:szCs w:val="24"/>
        </w:rPr>
        <w:t>Some industrial trades are inherently odorous by virtue of the materials they process, generate, use or store.</w:t>
      </w:r>
      <w:r w:rsidR="00BB638B" w:rsidRPr="00431F52">
        <w:rPr>
          <w:rFonts w:ascii="Arial" w:hAnsi="Arial" w:cs="Arial"/>
          <w:sz w:val="24"/>
          <w:szCs w:val="24"/>
        </w:rPr>
        <w:t xml:space="preserve"> </w:t>
      </w:r>
      <w:r w:rsidRPr="00431F52">
        <w:rPr>
          <w:rFonts w:ascii="Arial" w:hAnsi="Arial" w:cs="Arial"/>
          <w:sz w:val="24"/>
          <w:szCs w:val="24"/>
        </w:rPr>
        <w:t>Any response to a planning consultation should acknowledge that, even with the use of best industrial practice, from time to time such facilities may give rise to offensive odour.</w:t>
      </w:r>
      <w:r w:rsidR="00BB638B" w:rsidRPr="00431F52">
        <w:rPr>
          <w:rFonts w:ascii="Arial" w:hAnsi="Arial" w:cs="Arial"/>
          <w:sz w:val="24"/>
          <w:szCs w:val="24"/>
        </w:rPr>
        <w:t xml:space="preserve"> </w:t>
      </w:r>
      <w:r w:rsidRPr="00431F52">
        <w:rPr>
          <w:rFonts w:ascii="Arial" w:hAnsi="Arial" w:cs="Arial"/>
          <w:sz w:val="24"/>
          <w:szCs w:val="24"/>
        </w:rPr>
        <w:t xml:space="preserve">In some circumstances the ability to adequately disperse the release of offensive odour may be limited </w:t>
      </w:r>
      <w:r w:rsidR="00C06299" w:rsidRPr="00431F52">
        <w:rPr>
          <w:rFonts w:ascii="Arial" w:hAnsi="Arial" w:cs="Arial"/>
          <w:sz w:val="24"/>
          <w:szCs w:val="24"/>
        </w:rPr>
        <w:t xml:space="preserve">due to inadequate set back distances between </w:t>
      </w:r>
      <w:r w:rsidR="0076305A" w:rsidRPr="00431F52">
        <w:rPr>
          <w:rFonts w:ascii="Arial" w:hAnsi="Arial" w:cs="Arial"/>
          <w:sz w:val="24"/>
          <w:szCs w:val="24"/>
        </w:rPr>
        <w:t xml:space="preserve">the site and receptors </w:t>
      </w:r>
      <w:r w:rsidRPr="00431F52">
        <w:rPr>
          <w:rFonts w:ascii="Arial" w:hAnsi="Arial" w:cs="Arial"/>
          <w:sz w:val="24"/>
          <w:szCs w:val="24"/>
        </w:rPr>
        <w:t xml:space="preserve">so that a local community may be </w:t>
      </w:r>
      <w:r w:rsidR="000827FB" w:rsidRPr="00431F52">
        <w:rPr>
          <w:rFonts w:ascii="Arial" w:hAnsi="Arial" w:cs="Arial"/>
          <w:sz w:val="24"/>
          <w:szCs w:val="24"/>
        </w:rPr>
        <w:t>affected</w:t>
      </w:r>
      <w:r w:rsidRPr="00431F52">
        <w:rPr>
          <w:rFonts w:ascii="Arial" w:hAnsi="Arial" w:cs="Arial"/>
          <w:sz w:val="24"/>
          <w:szCs w:val="24"/>
        </w:rPr>
        <w:t xml:space="preserve"> to a greater degree.</w:t>
      </w:r>
      <w:r w:rsidR="00BB638B" w:rsidRPr="00431F52">
        <w:rPr>
          <w:rFonts w:ascii="Arial" w:hAnsi="Arial" w:cs="Arial"/>
          <w:sz w:val="24"/>
          <w:szCs w:val="24"/>
        </w:rPr>
        <w:t xml:space="preserve"> </w:t>
      </w:r>
      <w:r w:rsidRPr="00431F52">
        <w:rPr>
          <w:rFonts w:ascii="Arial" w:hAnsi="Arial" w:cs="Arial"/>
          <w:sz w:val="24"/>
          <w:szCs w:val="24"/>
        </w:rPr>
        <w:t xml:space="preserve">Responses to planning consultations should be comprehensive and clear to ensure that the planning authority is made fully aware of potential problems with </w:t>
      </w:r>
      <w:proofErr w:type="gramStart"/>
      <w:r w:rsidRPr="00431F52">
        <w:rPr>
          <w:rFonts w:ascii="Arial" w:hAnsi="Arial" w:cs="Arial"/>
          <w:sz w:val="24"/>
          <w:szCs w:val="24"/>
        </w:rPr>
        <w:t>particular activities</w:t>
      </w:r>
      <w:proofErr w:type="gramEnd"/>
      <w:r w:rsidRPr="00431F52">
        <w:rPr>
          <w:rFonts w:ascii="Arial" w:hAnsi="Arial" w:cs="Arial"/>
          <w:sz w:val="24"/>
          <w:szCs w:val="24"/>
        </w:rPr>
        <w:t xml:space="preserve"> that by their nature or proposed location may give rise to offence arising from the release of odorous substances.</w:t>
      </w:r>
      <w:r w:rsidR="00BB638B" w:rsidRPr="00431F52">
        <w:rPr>
          <w:rFonts w:ascii="Arial" w:hAnsi="Arial" w:cs="Arial"/>
          <w:sz w:val="24"/>
          <w:szCs w:val="24"/>
        </w:rPr>
        <w:t xml:space="preserve"> </w:t>
      </w:r>
      <w:r w:rsidRPr="00431F52">
        <w:rPr>
          <w:rFonts w:ascii="Arial" w:hAnsi="Arial" w:cs="Arial"/>
          <w:sz w:val="24"/>
          <w:szCs w:val="24"/>
        </w:rPr>
        <w:t>Such interventions may serve to influence planning authority decisions and help to ensure that planning permission should not be granted for facilities in inappropriate locations.</w:t>
      </w:r>
      <w:r w:rsidR="00AC0D82" w:rsidRPr="00431F52">
        <w:rPr>
          <w:rFonts w:ascii="Arial" w:hAnsi="Arial" w:cs="Arial"/>
          <w:sz w:val="24"/>
          <w:szCs w:val="24"/>
        </w:rPr>
        <w:t xml:space="preserve"> </w:t>
      </w:r>
    </w:p>
    <w:p w14:paraId="727FAF1D" w14:textId="4F1B5E97" w:rsidR="00AA2F6A" w:rsidRPr="00431F52" w:rsidRDefault="003021EB" w:rsidP="000652DF">
      <w:pPr>
        <w:spacing w:after="240" w:line="360" w:lineRule="auto"/>
        <w:rPr>
          <w:rFonts w:ascii="Arial" w:hAnsi="Arial" w:cs="Arial"/>
          <w:sz w:val="24"/>
          <w:szCs w:val="24"/>
        </w:rPr>
      </w:pPr>
      <w:r w:rsidRPr="00431F52">
        <w:rPr>
          <w:rFonts w:ascii="Arial" w:hAnsi="Arial" w:cs="Arial"/>
          <w:sz w:val="24"/>
          <w:szCs w:val="24"/>
        </w:rPr>
        <w:t xml:space="preserve">An application for planning consent is often made before any application for an environmental </w:t>
      </w:r>
      <w:r w:rsidR="007772F5" w:rsidRPr="00431F52">
        <w:rPr>
          <w:rFonts w:ascii="Arial" w:hAnsi="Arial" w:cs="Arial"/>
          <w:sz w:val="24"/>
          <w:szCs w:val="24"/>
        </w:rPr>
        <w:t xml:space="preserve">authorisation </w:t>
      </w:r>
      <w:r w:rsidRPr="00431F52">
        <w:rPr>
          <w:rFonts w:ascii="Arial" w:hAnsi="Arial" w:cs="Arial"/>
          <w:sz w:val="24"/>
          <w:szCs w:val="24"/>
        </w:rPr>
        <w:t>to operate.</w:t>
      </w:r>
      <w:r w:rsidR="00BB638B" w:rsidRPr="00431F52">
        <w:rPr>
          <w:rFonts w:ascii="Arial" w:hAnsi="Arial" w:cs="Arial"/>
          <w:sz w:val="24"/>
          <w:szCs w:val="24"/>
        </w:rPr>
        <w:t xml:space="preserve"> </w:t>
      </w:r>
      <w:r w:rsidRPr="00431F52">
        <w:rPr>
          <w:rFonts w:ascii="Arial" w:hAnsi="Arial" w:cs="Arial"/>
          <w:sz w:val="24"/>
          <w:szCs w:val="24"/>
        </w:rPr>
        <w:t xml:space="preserve">This can result in a lack of information in a planning consultation, making it necessary for SEPA to come to a considered view on the likelihood of a release of odour. Applicants/operators should provide sufficient information and should consider submitting applications for planning consent and any required environmental </w:t>
      </w:r>
      <w:r w:rsidR="007772F5" w:rsidRPr="00431F52">
        <w:rPr>
          <w:rFonts w:ascii="Arial" w:hAnsi="Arial" w:cs="Arial"/>
          <w:sz w:val="24"/>
          <w:szCs w:val="24"/>
        </w:rPr>
        <w:t xml:space="preserve">authorisation </w:t>
      </w:r>
      <w:r w:rsidRPr="00431F52">
        <w:rPr>
          <w:rFonts w:ascii="Arial" w:hAnsi="Arial" w:cs="Arial"/>
          <w:sz w:val="24"/>
          <w:szCs w:val="24"/>
        </w:rPr>
        <w:t>at the same time.</w:t>
      </w:r>
      <w:r w:rsidR="00BB638B" w:rsidRPr="00431F52">
        <w:rPr>
          <w:rFonts w:ascii="Arial" w:hAnsi="Arial" w:cs="Arial"/>
          <w:sz w:val="24"/>
          <w:szCs w:val="24"/>
        </w:rPr>
        <w:t xml:space="preserve"> </w:t>
      </w:r>
      <w:r w:rsidRPr="00431F52">
        <w:rPr>
          <w:rFonts w:ascii="Arial" w:hAnsi="Arial" w:cs="Arial"/>
          <w:sz w:val="24"/>
          <w:szCs w:val="24"/>
        </w:rPr>
        <w:t xml:space="preserve">It is recognised that in some circumstances the information available at the planning stage may not be sufficient to satisfy the requirements of the environmental </w:t>
      </w:r>
      <w:r w:rsidR="00B15DED" w:rsidRPr="00431F52">
        <w:rPr>
          <w:rFonts w:ascii="Arial" w:hAnsi="Arial" w:cs="Arial"/>
          <w:sz w:val="24"/>
          <w:szCs w:val="24"/>
        </w:rPr>
        <w:t xml:space="preserve">authorisation </w:t>
      </w:r>
      <w:r w:rsidRPr="00431F52">
        <w:rPr>
          <w:rFonts w:ascii="Arial" w:hAnsi="Arial" w:cs="Arial"/>
          <w:sz w:val="24"/>
          <w:szCs w:val="24"/>
        </w:rPr>
        <w:t>application, for example detailed design is incomplete.</w:t>
      </w:r>
      <w:r w:rsidR="00BB638B" w:rsidRPr="00431F52">
        <w:rPr>
          <w:rFonts w:ascii="Arial" w:hAnsi="Arial" w:cs="Arial"/>
          <w:sz w:val="24"/>
          <w:szCs w:val="24"/>
        </w:rPr>
        <w:t xml:space="preserve"> </w:t>
      </w:r>
      <w:r w:rsidRPr="00431F52">
        <w:rPr>
          <w:rFonts w:ascii="Arial" w:hAnsi="Arial" w:cs="Arial"/>
          <w:sz w:val="24"/>
          <w:szCs w:val="24"/>
        </w:rPr>
        <w:t>At a minimum, the planning application must provide the necessary information to inform SEPA about key environmental matters – including the potential for odour impact.</w:t>
      </w:r>
    </w:p>
    <w:p w14:paraId="75036BFC" w14:textId="273200C8" w:rsidR="004E764B" w:rsidRPr="00431F52" w:rsidRDefault="006D29C0" w:rsidP="000652DF">
      <w:pPr>
        <w:spacing w:after="240" w:line="360" w:lineRule="auto"/>
        <w:rPr>
          <w:rFonts w:ascii="Arial" w:hAnsi="Arial" w:cs="Arial"/>
          <w:sz w:val="24"/>
          <w:szCs w:val="24"/>
        </w:rPr>
      </w:pPr>
      <w:r w:rsidRPr="00431F52">
        <w:rPr>
          <w:rFonts w:ascii="Arial" w:hAnsi="Arial" w:cs="Arial"/>
          <w:sz w:val="24"/>
          <w:szCs w:val="24"/>
        </w:rPr>
        <w:t xml:space="preserve">In recent years </w:t>
      </w:r>
      <w:r w:rsidR="008F4095" w:rsidRPr="00431F52">
        <w:rPr>
          <w:rFonts w:ascii="Arial" w:hAnsi="Arial" w:cs="Arial"/>
          <w:sz w:val="24"/>
          <w:szCs w:val="24"/>
        </w:rPr>
        <w:t xml:space="preserve">SEPA have seen an increase </w:t>
      </w:r>
      <w:r w:rsidR="007154C4" w:rsidRPr="00431F52">
        <w:rPr>
          <w:rFonts w:ascii="Arial" w:hAnsi="Arial" w:cs="Arial"/>
          <w:sz w:val="24"/>
          <w:szCs w:val="24"/>
        </w:rPr>
        <w:t>in d</w:t>
      </w:r>
      <w:r w:rsidR="004E764B" w:rsidRPr="00431F52">
        <w:rPr>
          <w:rFonts w:ascii="Arial" w:hAnsi="Arial" w:cs="Arial"/>
          <w:sz w:val="24"/>
          <w:szCs w:val="24"/>
        </w:rPr>
        <w:t xml:space="preserve">evelopers seeking planning permission for housing </w:t>
      </w:r>
      <w:r w:rsidR="00C314BC" w:rsidRPr="00431F52">
        <w:rPr>
          <w:rFonts w:ascii="Arial" w:hAnsi="Arial" w:cs="Arial"/>
          <w:sz w:val="24"/>
          <w:szCs w:val="24"/>
        </w:rPr>
        <w:t>and other developments</w:t>
      </w:r>
      <w:r w:rsidR="004E764B" w:rsidRPr="00431F52">
        <w:rPr>
          <w:rFonts w:ascii="Arial" w:hAnsi="Arial" w:cs="Arial"/>
          <w:sz w:val="24"/>
          <w:szCs w:val="24"/>
        </w:rPr>
        <w:t xml:space="preserve"> which encroach on </w:t>
      </w:r>
      <w:r w:rsidR="00E33191" w:rsidRPr="00431F52">
        <w:rPr>
          <w:rFonts w:ascii="Arial" w:hAnsi="Arial" w:cs="Arial"/>
          <w:sz w:val="24"/>
          <w:szCs w:val="24"/>
        </w:rPr>
        <w:t xml:space="preserve">the </w:t>
      </w:r>
      <w:r w:rsidR="004E764B" w:rsidRPr="00431F52">
        <w:rPr>
          <w:rFonts w:ascii="Arial" w:hAnsi="Arial" w:cs="Arial"/>
          <w:sz w:val="24"/>
          <w:szCs w:val="24"/>
        </w:rPr>
        <w:t>set-back distance between odorous sites and existing</w:t>
      </w:r>
      <w:r w:rsidR="007154C4" w:rsidRPr="00431F52">
        <w:rPr>
          <w:rFonts w:ascii="Arial" w:hAnsi="Arial" w:cs="Arial"/>
          <w:sz w:val="24"/>
          <w:szCs w:val="24"/>
        </w:rPr>
        <w:t xml:space="preserve"> receptors</w:t>
      </w:r>
      <w:r w:rsidR="004E764B" w:rsidRPr="00431F52">
        <w:rPr>
          <w:rFonts w:ascii="Arial" w:hAnsi="Arial" w:cs="Arial"/>
          <w:sz w:val="24"/>
          <w:szCs w:val="24"/>
        </w:rPr>
        <w:t>.</w:t>
      </w:r>
      <w:r w:rsidR="00BB638B" w:rsidRPr="00431F52">
        <w:rPr>
          <w:rFonts w:ascii="Arial" w:hAnsi="Arial" w:cs="Arial"/>
          <w:sz w:val="24"/>
          <w:szCs w:val="24"/>
        </w:rPr>
        <w:t xml:space="preserve"> </w:t>
      </w:r>
      <w:r w:rsidR="004E764B" w:rsidRPr="00431F52">
        <w:rPr>
          <w:rFonts w:ascii="Arial" w:hAnsi="Arial" w:cs="Arial"/>
          <w:sz w:val="24"/>
          <w:szCs w:val="24"/>
        </w:rPr>
        <w:t>T</w:t>
      </w:r>
      <w:r w:rsidR="00446A87" w:rsidRPr="00431F52">
        <w:rPr>
          <w:rFonts w:ascii="Arial" w:hAnsi="Arial" w:cs="Arial"/>
          <w:sz w:val="24"/>
          <w:szCs w:val="24"/>
        </w:rPr>
        <w:t>his can present significant problems</w:t>
      </w:r>
      <w:r w:rsidR="00F607DE" w:rsidRPr="00431F52">
        <w:rPr>
          <w:rFonts w:ascii="Arial" w:hAnsi="Arial" w:cs="Arial"/>
          <w:sz w:val="24"/>
          <w:szCs w:val="24"/>
        </w:rPr>
        <w:t>.</w:t>
      </w:r>
      <w:r w:rsidR="00BB638B" w:rsidRPr="00431F52">
        <w:rPr>
          <w:rFonts w:ascii="Arial" w:hAnsi="Arial" w:cs="Arial"/>
          <w:sz w:val="24"/>
          <w:szCs w:val="24"/>
        </w:rPr>
        <w:t xml:space="preserve"> </w:t>
      </w:r>
      <w:r w:rsidR="00F607DE" w:rsidRPr="00431F52">
        <w:rPr>
          <w:rFonts w:ascii="Arial" w:hAnsi="Arial" w:cs="Arial"/>
          <w:sz w:val="24"/>
          <w:szCs w:val="24"/>
        </w:rPr>
        <w:t>For example</w:t>
      </w:r>
      <w:r w:rsidR="009E09AF" w:rsidRPr="00431F52">
        <w:rPr>
          <w:rFonts w:ascii="Arial" w:hAnsi="Arial" w:cs="Arial"/>
          <w:sz w:val="24"/>
          <w:szCs w:val="24"/>
        </w:rPr>
        <w:t>,</w:t>
      </w:r>
      <w:r w:rsidR="00446A87" w:rsidRPr="00431F52">
        <w:rPr>
          <w:rFonts w:ascii="Arial" w:hAnsi="Arial" w:cs="Arial"/>
          <w:sz w:val="24"/>
          <w:szCs w:val="24"/>
        </w:rPr>
        <w:t xml:space="preserve"> t</w:t>
      </w:r>
      <w:r w:rsidR="004E764B" w:rsidRPr="00431F52">
        <w:rPr>
          <w:rFonts w:ascii="Arial" w:hAnsi="Arial" w:cs="Arial"/>
          <w:sz w:val="24"/>
          <w:szCs w:val="24"/>
        </w:rPr>
        <w:t xml:space="preserve">he operator of </w:t>
      </w:r>
      <w:r w:rsidR="004E764B" w:rsidRPr="00431F52">
        <w:rPr>
          <w:rFonts w:ascii="Arial" w:hAnsi="Arial" w:cs="Arial"/>
          <w:sz w:val="24"/>
          <w:szCs w:val="24"/>
        </w:rPr>
        <w:lastRenderedPageBreak/>
        <w:t>an odorous process</w:t>
      </w:r>
      <w:r w:rsidR="009E09AF" w:rsidRPr="00431F52">
        <w:rPr>
          <w:rFonts w:ascii="Arial" w:hAnsi="Arial" w:cs="Arial"/>
          <w:sz w:val="24"/>
          <w:szCs w:val="24"/>
        </w:rPr>
        <w:t>,</w:t>
      </w:r>
      <w:r w:rsidR="004E764B" w:rsidRPr="00431F52">
        <w:rPr>
          <w:rFonts w:ascii="Arial" w:hAnsi="Arial" w:cs="Arial"/>
          <w:sz w:val="24"/>
          <w:szCs w:val="24"/>
        </w:rPr>
        <w:t xml:space="preserve"> </w:t>
      </w:r>
      <w:r w:rsidR="00F607DE" w:rsidRPr="00431F52">
        <w:rPr>
          <w:rFonts w:ascii="Arial" w:hAnsi="Arial" w:cs="Arial"/>
          <w:sz w:val="24"/>
          <w:szCs w:val="24"/>
        </w:rPr>
        <w:t>when they applied for an authorisation</w:t>
      </w:r>
      <w:r w:rsidR="009E09AF" w:rsidRPr="00431F52">
        <w:rPr>
          <w:rFonts w:ascii="Arial" w:hAnsi="Arial" w:cs="Arial"/>
          <w:sz w:val="24"/>
          <w:szCs w:val="24"/>
        </w:rPr>
        <w:t>,</w:t>
      </w:r>
      <w:r w:rsidR="00F607DE" w:rsidRPr="00431F52">
        <w:rPr>
          <w:rFonts w:ascii="Arial" w:hAnsi="Arial" w:cs="Arial"/>
          <w:sz w:val="24"/>
          <w:szCs w:val="24"/>
        </w:rPr>
        <w:t xml:space="preserve"> </w:t>
      </w:r>
      <w:r w:rsidR="004E764B" w:rsidRPr="00431F52">
        <w:rPr>
          <w:rFonts w:ascii="Arial" w:hAnsi="Arial" w:cs="Arial"/>
          <w:sz w:val="24"/>
          <w:szCs w:val="24"/>
        </w:rPr>
        <w:t>may have demonstrated no odour impact at existing receptors however this may not hold up if new, closer receptors are introduced.</w:t>
      </w:r>
      <w:r w:rsidR="00BB638B" w:rsidRPr="00431F52">
        <w:rPr>
          <w:rFonts w:ascii="Arial" w:hAnsi="Arial" w:cs="Arial"/>
          <w:sz w:val="24"/>
          <w:szCs w:val="24"/>
        </w:rPr>
        <w:t xml:space="preserve"> </w:t>
      </w:r>
      <w:r w:rsidR="004E764B" w:rsidRPr="00431F52">
        <w:rPr>
          <w:rFonts w:ascii="Arial" w:hAnsi="Arial" w:cs="Arial"/>
          <w:sz w:val="24"/>
          <w:szCs w:val="24"/>
        </w:rPr>
        <w:t>In this case, the risk of offensive odour impacting the new receptors will be high and significant investment and time may be required to resolve th</w:t>
      </w:r>
      <w:r w:rsidR="006517AD" w:rsidRPr="00431F52">
        <w:rPr>
          <w:rFonts w:ascii="Arial" w:hAnsi="Arial" w:cs="Arial"/>
          <w:sz w:val="24"/>
          <w:szCs w:val="24"/>
        </w:rPr>
        <w:t>e</w:t>
      </w:r>
      <w:r w:rsidR="004E764B" w:rsidRPr="00431F52">
        <w:rPr>
          <w:rFonts w:ascii="Arial" w:hAnsi="Arial" w:cs="Arial"/>
          <w:sz w:val="24"/>
          <w:szCs w:val="24"/>
        </w:rPr>
        <w:t xml:space="preserve"> situation.</w:t>
      </w:r>
      <w:r w:rsidR="00BB638B" w:rsidRPr="00431F52">
        <w:rPr>
          <w:rFonts w:ascii="Arial" w:hAnsi="Arial" w:cs="Arial"/>
          <w:sz w:val="24"/>
          <w:szCs w:val="24"/>
        </w:rPr>
        <w:t xml:space="preserve"> </w:t>
      </w:r>
      <w:r w:rsidR="004E764B" w:rsidRPr="00431F52">
        <w:rPr>
          <w:rFonts w:ascii="Arial" w:hAnsi="Arial" w:cs="Arial"/>
          <w:sz w:val="24"/>
          <w:szCs w:val="24"/>
        </w:rPr>
        <w:t>Careful consideration should therefore be made when responding to such a planning consultation</w:t>
      </w:r>
      <w:r w:rsidR="006517AD" w:rsidRPr="00431F52">
        <w:rPr>
          <w:rFonts w:ascii="Arial" w:hAnsi="Arial" w:cs="Arial"/>
          <w:sz w:val="24"/>
          <w:szCs w:val="24"/>
        </w:rPr>
        <w:t xml:space="preserve"> and</w:t>
      </w:r>
      <w:r w:rsidR="004E764B" w:rsidRPr="00431F52">
        <w:rPr>
          <w:rFonts w:ascii="Arial" w:hAnsi="Arial" w:cs="Arial"/>
          <w:sz w:val="24"/>
          <w:szCs w:val="24"/>
        </w:rPr>
        <w:t xml:space="preserve"> </w:t>
      </w:r>
      <w:r w:rsidR="006517AD" w:rsidRPr="00431F52">
        <w:rPr>
          <w:rFonts w:ascii="Arial" w:hAnsi="Arial" w:cs="Arial"/>
          <w:sz w:val="24"/>
          <w:szCs w:val="24"/>
        </w:rPr>
        <w:t>a</w:t>
      </w:r>
      <w:r w:rsidR="004E764B" w:rsidRPr="00431F52">
        <w:rPr>
          <w:rFonts w:ascii="Arial" w:hAnsi="Arial" w:cs="Arial"/>
          <w:sz w:val="24"/>
          <w:szCs w:val="24"/>
        </w:rPr>
        <w:t>dvice should be sought from SEPA’s Planning department.</w:t>
      </w:r>
    </w:p>
    <w:p w14:paraId="4B5F1B4F" w14:textId="4CAC7165" w:rsidR="000D39B4" w:rsidRPr="00431F52" w:rsidRDefault="003021EB" w:rsidP="000652DF">
      <w:pPr>
        <w:spacing w:after="240" w:line="360" w:lineRule="auto"/>
        <w:rPr>
          <w:rFonts w:ascii="Arial" w:hAnsi="Arial" w:cs="Arial"/>
          <w:sz w:val="24"/>
          <w:szCs w:val="24"/>
        </w:rPr>
      </w:pPr>
      <w:r w:rsidRPr="000652DF">
        <w:rPr>
          <w:rFonts w:ascii="Arial" w:hAnsi="Arial" w:cs="Arial"/>
          <w:sz w:val="24"/>
          <w:szCs w:val="24"/>
        </w:rPr>
        <w:t>Further guidance on SEPA’s planning role can be found</w:t>
      </w:r>
      <w:r w:rsidR="000D78B2" w:rsidRPr="000652DF">
        <w:rPr>
          <w:rFonts w:ascii="Arial" w:hAnsi="Arial" w:cs="Arial"/>
          <w:sz w:val="24"/>
          <w:szCs w:val="24"/>
        </w:rPr>
        <w:t xml:space="preserve"> </w:t>
      </w:r>
      <w:r w:rsidR="000652DF">
        <w:rPr>
          <w:rFonts w:ascii="Arial" w:hAnsi="Arial" w:cs="Arial"/>
          <w:sz w:val="24"/>
          <w:szCs w:val="24"/>
        </w:rPr>
        <w:t xml:space="preserve">on the SEPA website. </w:t>
      </w:r>
      <w:r w:rsidRPr="00431F52">
        <w:rPr>
          <w:rFonts w:ascii="Arial" w:hAnsi="Arial" w:cs="Arial"/>
          <w:sz w:val="24"/>
          <w:szCs w:val="24"/>
        </w:rPr>
        <w:t xml:space="preserve"> </w:t>
      </w:r>
    </w:p>
    <w:p w14:paraId="0B10F4EE" w14:textId="6882BE3F" w:rsidR="00FC2EBD" w:rsidRPr="00431F52" w:rsidRDefault="008848A6" w:rsidP="000652DF">
      <w:pPr>
        <w:spacing w:after="240" w:line="360" w:lineRule="auto"/>
        <w:rPr>
          <w:rFonts w:ascii="Arial" w:eastAsia="Arial" w:hAnsi="Arial" w:cs="Arial"/>
          <w:kern w:val="2"/>
          <w:sz w:val="24"/>
          <w:szCs w:val="24"/>
          <w:lang w:eastAsia="en-US"/>
          <w14:ligatures w14:val="standardContextual"/>
        </w:rPr>
      </w:pPr>
      <w:r w:rsidRPr="00431F52">
        <w:rPr>
          <w:rFonts w:ascii="Arial" w:eastAsia="Arial" w:hAnsi="Arial" w:cs="Arial"/>
          <w:kern w:val="2"/>
          <w:sz w:val="24"/>
          <w:szCs w:val="24"/>
          <w:lang w:eastAsia="en-US"/>
          <w14:ligatures w14:val="standardContextual"/>
        </w:rPr>
        <w:t xml:space="preserve">Data from The Environment Agency’s complaints database </w:t>
      </w:r>
      <w:r w:rsidR="00680DA1" w:rsidRPr="00431F52">
        <w:rPr>
          <w:rFonts w:ascii="Arial" w:eastAsia="Arial" w:hAnsi="Arial" w:cs="Arial"/>
          <w:kern w:val="2"/>
          <w:sz w:val="24"/>
          <w:szCs w:val="24"/>
          <w:lang w:eastAsia="en-US"/>
          <w14:ligatures w14:val="standardContextual"/>
        </w:rPr>
        <w:t xml:space="preserve">over several years </w:t>
      </w:r>
      <w:r w:rsidRPr="00431F52">
        <w:rPr>
          <w:rFonts w:ascii="Arial" w:eastAsia="Arial" w:hAnsi="Arial" w:cs="Arial"/>
          <w:kern w:val="2"/>
          <w:sz w:val="24"/>
          <w:szCs w:val="24"/>
          <w:lang w:eastAsia="en-US"/>
          <w14:ligatures w14:val="standardContextual"/>
        </w:rPr>
        <w:t xml:space="preserve">has provided </w:t>
      </w:r>
      <w:r w:rsidR="00DB7BD5" w:rsidRPr="00431F52">
        <w:rPr>
          <w:rFonts w:ascii="Arial" w:eastAsia="Arial" w:hAnsi="Arial" w:cs="Arial"/>
          <w:kern w:val="2"/>
          <w:sz w:val="24"/>
          <w:szCs w:val="24"/>
          <w:lang w:eastAsia="en-US"/>
          <w14:ligatures w14:val="standardContextual"/>
        </w:rPr>
        <w:t xml:space="preserve">us </w:t>
      </w:r>
      <w:r w:rsidR="00DC1913" w:rsidRPr="00431F52">
        <w:rPr>
          <w:rFonts w:ascii="Arial" w:eastAsia="Arial" w:hAnsi="Arial" w:cs="Arial"/>
          <w:kern w:val="2"/>
          <w:sz w:val="24"/>
          <w:szCs w:val="24"/>
          <w:lang w:eastAsia="en-US"/>
          <w14:ligatures w14:val="standardContextual"/>
        </w:rPr>
        <w:t xml:space="preserve">with </w:t>
      </w:r>
      <w:r w:rsidRPr="00431F52">
        <w:rPr>
          <w:rFonts w:ascii="Arial" w:eastAsia="Arial" w:hAnsi="Arial" w:cs="Arial"/>
          <w:kern w:val="2"/>
          <w:sz w:val="24"/>
          <w:szCs w:val="24"/>
          <w:lang w:eastAsia="en-US"/>
          <w14:ligatures w14:val="standardContextual"/>
        </w:rPr>
        <w:t xml:space="preserve">an indication of how far from </w:t>
      </w:r>
      <w:r w:rsidR="00E11263" w:rsidRPr="00431F52">
        <w:rPr>
          <w:rFonts w:ascii="Arial" w:eastAsia="Arial" w:hAnsi="Arial" w:cs="Arial"/>
          <w:kern w:val="2"/>
          <w:sz w:val="24"/>
          <w:szCs w:val="24"/>
          <w:lang w:eastAsia="en-US"/>
          <w14:ligatures w14:val="standardContextual"/>
        </w:rPr>
        <w:t xml:space="preserve">an </w:t>
      </w:r>
      <w:r w:rsidRPr="00431F52">
        <w:rPr>
          <w:rFonts w:ascii="Arial" w:eastAsia="Arial" w:hAnsi="Arial" w:cs="Arial"/>
          <w:kern w:val="2"/>
          <w:sz w:val="24"/>
          <w:szCs w:val="24"/>
          <w:lang w:eastAsia="en-US"/>
          <w14:ligatures w14:val="standardContextual"/>
        </w:rPr>
        <w:t>authorised place</w:t>
      </w:r>
      <w:r w:rsidR="00B347FB" w:rsidRPr="00431F52">
        <w:rPr>
          <w:rFonts w:ascii="Arial" w:eastAsia="Arial" w:hAnsi="Arial" w:cs="Arial"/>
          <w:kern w:val="2"/>
          <w:sz w:val="24"/>
          <w:szCs w:val="24"/>
          <w:lang w:eastAsia="en-US"/>
          <w14:ligatures w14:val="standardContextual"/>
        </w:rPr>
        <w:t xml:space="preserve"> </w:t>
      </w:r>
      <w:r w:rsidR="00664664" w:rsidRPr="00431F52">
        <w:rPr>
          <w:rFonts w:ascii="Arial" w:eastAsia="Arial" w:hAnsi="Arial" w:cs="Arial"/>
          <w:kern w:val="2"/>
          <w:sz w:val="24"/>
          <w:szCs w:val="24"/>
          <w:lang w:eastAsia="en-US"/>
          <w14:ligatures w14:val="standardContextual"/>
        </w:rPr>
        <w:t>odour complaint</w:t>
      </w:r>
      <w:r w:rsidR="00B347FB" w:rsidRPr="00431F52">
        <w:rPr>
          <w:rFonts w:ascii="Arial" w:eastAsia="Arial" w:hAnsi="Arial" w:cs="Arial"/>
          <w:kern w:val="2"/>
          <w:sz w:val="24"/>
          <w:szCs w:val="24"/>
          <w:lang w:eastAsia="en-US"/>
          <w14:ligatures w14:val="standardContextual"/>
        </w:rPr>
        <w:t xml:space="preserve"> can occur </w:t>
      </w:r>
      <w:r w:rsidR="000169E9" w:rsidRPr="00431F52">
        <w:rPr>
          <w:rFonts w:ascii="Arial" w:eastAsia="Arial" w:hAnsi="Arial" w:cs="Arial"/>
          <w:kern w:val="2"/>
          <w:sz w:val="24"/>
          <w:szCs w:val="24"/>
          <w:lang w:eastAsia="en-US"/>
          <w14:ligatures w14:val="standardContextual"/>
        </w:rPr>
        <w:t>(</w:t>
      </w:r>
      <w:r w:rsidR="00DB7BD5" w:rsidRPr="00431F52">
        <w:rPr>
          <w:rFonts w:ascii="Arial" w:eastAsia="Arial" w:hAnsi="Arial" w:cs="Arial"/>
          <w:kern w:val="2"/>
          <w:sz w:val="24"/>
          <w:szCs w:val="24"/>
          <w:lang w:eastAsia="en-US"/>
          <w14:ligatures w14:val="standardContextual"/>
        </w:rPr>
        <w:t>corresponding to the 75</w:t>
      </w:r>
      <w:r w:rsidR="00DB7BD5" w:rsidRPr="00431F52">
        <w:rPr>
          <w:rFonts w:ascii="Arial" w:eastAsia="Arial" w:hAnsi="Arial" w:cs="Arial"/>
          <w:kern w:val="2"/>
          <w:sz w:val="24"/>
          <w:szCs w:val="24"/>
          <w:vertAlign w:val="superscript"/>
          <w:lang w:eastAsia="en-US"/>
          <w14:ligatures w14:val="standardContextual"/>
        </w:rPr>
        <w:t>th</w:t>
      </w:r>
      <w:r w:rsidR="00DB7BD5" w:rsidRPr="00431F52">
        <w:rPr>
          <w:rFonts w:ascii="Arial" w:eastAsia="Arial" w:hAnsi="Arial" w:cs="Arial"/>
          <w:kern w:val="2"/>
          <w:sz w:val="24"/>
          <w:szCs w:val="24"/>
          <w:lang w:eastAsia="en-US"/>
          <w14:ligatures w14:val="standardContextual"/>
        </w:rPr>
        <w:t xml:space="preserve"> percentile of odour complaints by sector</w:t>
      </w:r>
      <w:r w:rsidR="000169E9" w:rsidRPr="00431F52">
        <w:rPr>
          <w:rFonts w:ascii="Arial" w:eastAsia="Arial" w:hAnsi="Arial" w:cs="Arial"/>
          <w:kern w:val="2"/>
          <w:sz w:val="24"/>
          <w:szCs w:val="24"/>
          <w:lang w:eastAsia="en-US"/>
          <w14:ligatures w14:val="standardContextual"/>
        </w:rPr>
        <w:t>);</w:t>
      </w:r>
      <w:r w:rsidRPr="00431F52">
        <w:rPr>
          <w:rFonts w:ascii="Arial" w:eastAsia="Arial" w:hAnsi="Arial" w:cs="Arial"/>
          <w:kern w:val="2"/>
          <w:sz w:val="24"/>
          <w:szCs w:val="24"/>
          <w:lang w:eastAsia="en-US"/>
          <w14:ligatures w14:val="standardContextual"/>
        </w:rPr>
        <w:t xml:space="preserve"> these distances are provided </w:t>
      </w:r>
      <w:r w:rsidR="00347F2C" w:rsidRPr="00431F52">
        <w:rPr>
          <w:rFonts w:ascii="Arial" w:eastAsia="Arial" w:hAnsi="Arial" w:cs="Arial"/>
          <w:kern w:val="2"/>
          <w:sz w:val="24"/>
          <w:szCs w:val="24"/>
          <w:lang w:eastAsia="en-US"/>
          <w14:ligatures w14:val="standardContextual"/>
        </w:rPr>
        <w:t>below</w:t>
      </w:r>
      <w:r w:rsidRPr="00431F52">
        <w:rPr>
          <w:rFonts w:ascii="Arial" w:eastAsia="Arial" w:hAnsi="Arial" w:cs="Arial"/>
          <w:kern w:val="2"/>
          <w:sz w:val="24"/>
          <w:szCs w:val="24"/>
          <w:lang w:eastAsia="en-US"/>
          <w14:ligatures w14:val="standardContextual"/>
        </w:rPr>
        <w:t xml:space="preserve">. We </w:t>
      </w:r>
      <w:r w:rsidR="00B47F9D" w:rsidRPr="00431F52">
        <w:rPr>
          <w:rFonts w:ascii="Arial" w:eastAsia="Arial" w:hAnsi="Arial" w:cs="Arial"/>
          <w:kern w:val="2"/>
          <w:sz w:val="24"/>
          <w:szCs w:val="24"/>
          <w:lang w:eastAsia="en-US"/>
          <w14:ligatures w14:val="standardContextual"/>
        </w:rPr>
        <w:t xml:space="preserve">therefore </w:t>
      </w:r>
      <w:r w:rsidRPr="00431F52">
        <w:rPr>
          <w:rFonts w:ascii="Arial" w:eastAsia="Arial" w:hAnsi="Arial" w:cs="Arial"/>
          <w:kern w:val="2"/>
          <w:sz w:val="24"/>
          <w:szCs w:val="24"/>
          <w:lang w:eastAsia="en-US"/>
          <w14:ligatures w14:val="standardContextual"/>
        </w:rPr>
        <w:t xml:space="preserve">recommend </w:t>
      </w:r>
      <w:r w:rsidR="00B47F9D" w:rsidRPr="00431F52">
        <w:rPr>
          <w:rFonts w:ascii="Arial" w:eastAsia="Arial" w:hAnsi="Arial" w:cs="Arial"/>
          <w:kern w:val="2"/>
          <w:sz w:val="24"/>
          <w:szCs w:val="24"/>
          <w:lang w:eastAsia="en-US"/>
          <w14:ligatures w14:val="standardContextual"/>
        </w:rPr>
        <w:t xml:space="preserve">that planning authorities </w:t>
      </w:r>
      <w:r w:rsidRPr="00431F52">
        <w:rPr>
          <w:rFonts w:ascii="Arial" w:eastAsia="Arial" w:hAnsi="Arial" w:cs="Arial"/>
          <w:kern w:val="2"/>
          <w:sz w:val="24"/>
          <w:szCs w:val="24"/>
          <w:lang w:eastAsia="en-US"/>
          <w14:ligatures w14:val="standardContextual"/>
        </w:rPr>
        <w:t xml:space="preserve">consult with </w:t>
      </w:r>
      <w:r w:rsidR="00491648" w:rsidRPr="00431F52">
        <w:rPr>
          <w:rFonts w:ascii="Arial" w:eastAsia="Arial" w:hAnsi="Arial" w:cs="Arial"/>
          <w:kern w:val="2"/>
          <w:sz w:val="24"/>
          <w:szCs w:val="24"/>
          <w:lang w:eastAsia="en-US"/>
          <w14:ligatures w14:val="standardContextual"/>
        </w:rPr>
        <w:t>their</w:t>
      </w:r>
      <w:r w:rsidRPr="00431F52">
        <w:rPr>
          <w:rFonts w:ascii="Arial" w:eastAsia="Arial" w:hAnsi="Arial" w:cs="Arial"/>
          <w:kern w:val="2"/>
          <w:sz w:val="24"/>
          <w:szCs w:val="24"/>
          <w:lang w:eastAsia="en-US"/>
          <w14:ligatures w14:val="standardContextual"/>
        </w:rPr>
        <w:t xml:space="preserve"> Environmental Health </w:t>
      </w:r>
      <w:r w:rsidR="00491648" w:rsidRPr="00431F52">
        <w:rPr>
          <w:rFonts w:ascii="Arial" w:eastAsia="Arial" w:hAnsi="Arial" w:cs="Arial"/>
          <w:kern w:val="2"/>
          <w:sz w:val="24"/>
          <w:szCs w:val="24"/>
          <w:lang w:eastAsia="en-US"/>
          <w14:ligatures w14:val="standardContextual"/>
        </w:rPr>
        <w:t xml:space="preserve">Department </w:t>
      </w:r>
      <w:r w:rsidRPr="00431F52">
        <w:rPr>
          <w:rFonts w:ascii="Arial" w:eastAsia="Arial" w:hAnsi="Arial" w:cs="Arial"/>
          <w:kern w:val="2"/>
          <w:sz w:val="24"/>
          <w:szCs w:val="24"/>
          <w:lang w:eastAsia="en-US"/>
          <w14:ligatures w14:val="standardContextual"/>
        </w:rPr>
        <w:t xml:space="preserve">for </w:t>
      </w:r>
      <w:r w:rsidR="00664664" w:rsidRPr="00431F52">
        <w:rPr>
          <w:rFonts w:ascii="Arial" w:eastAsia="Arial" w:hAnsi="Arial" w:cs="Arial"/>
          <w:kern w:val="2"/>
          <w:sz w:val="24"/>
          <w:szCs w:val="24"/>
          <w:lang w:eastAsia="en-US"/>
          <w14:ligatures w14:val="standardContextual"/>
        </w:rPr>
        <w:t xml:space="preserve">any </w:t>
      </w:r>
      <w:r w:rsidRPr="00431F52">
        <w:rPr>
          <w:rFonts w:ascii="Arial" w:eastAsia="Arial" w:hAnsi="Arial" w:cs="Arial"/>
          <w:kern w:val="2"/>
          <w:sz w:val="24"/>
          <w:szCs w:val="24"/>
          <w:lang w:eastAsia="en-US"/>
          <w14:ligatures w14:val="standardContextual"/>
        </w:rPr>
        <w:t>new development proposals within these distances to determine whether a detailed assessment is necessary</w:t>
      </w:r>
      <w:r w:rsidR="00664664" w:rsidRPr="00431F52">
        <w:rPr>
          <w:rFonts w:ascii="Arial" w:eastAsia="Arial" w:hAnsi="Arial" w:cs="Arial"/>
          <w:kern w:val="2"/>
          <w:sz w:val="24"/>
          <w:szCs w:val="24"/>
          <w:lang w:eastAsia="en-US"/>
          <w14:ligatures w14:val="standardContextual"/>
        </w:rPr>
        <w:t xml:space="preserve"> and whether the development is compatible with the existing </w:t>
      </w:r>
      <w:r w:rsidR="005B3102" w:rsidRPr="00431F52">
        <w:rPr>
          <w:rFonts w:ascii="Arial" w:eastAsia="Arial" w:hAnsi="Arial" w:cs="Arial"/>
          <w:kern w:val="2"/>
          <w:sz w:val="24"/>
          <w:szCs w:val="24"/>
          <w:lang w:eastAsia="en-US"/>
          <w14:ligatures w14:val="standardContextual"/>
        </w:rPr>
        <w:t>authorised</w:t>
      </w:r>
      <w:r w:rsidR="00664664" w:rsidRPr="00431F52">
        <w:rPr>
          <w:rFonts w:ascii="Arial" w:eastAsia="Arial" w:hAnsi="Arial" w:cs="Arial"/>
          <w:kern w:val="2"/>
          <w:sz w:val="24"/>
          <w:szCs w:val="24"/>
          <w:lang w:eastAsia="en-US"/>
          <w14:ligatures w14:val="standardContextual"/>
        </w:rPr>
        <w:t xml:space="preserve"> place</w:t>
      </w:r>
      <w:r w:rsidR="00491648" w:rsidRPr="00431F52">
        <w:rPr>
          <w:rFonts w:ascii="Arial" w:eastAsia="Arial" w:hAnsi="Arial" w:cs="Arial"/>
          <w:kern w:val="2"/>
          <w:sz w:val="24"/>
          <w:szCs w:val="24"/>
          <w:lang w:eastAsia="en-US"/>
          <w14:ligatures w14:val="standardContextual"/>
        </w:rPr>
        <w:t xml:space="preserve">. </w:t>
      </w:r>
    </w:p>
    <w:p w14:paraId="5DE0196C" w14:textId="124201E9" w:rsidR="00AA351B" w:rsidRPr="00431F52" w:rsidRDefault="00AA351B" w:rsidP="001B2608">
      <w:pPr>
        <w:pStyle w:val="ListParagraph"/>
        <w:numPr>
          <w:ilvl w:val="0"/>
          <w:numId w:val="82"/>
        </w:numPr>
        <w:spacing w:after="240" w:line="360" w:lineRule="auto"/>
        <w:rPr>
          <w:rFonts w:ascii="Arial" w:eastAsia="Arial" w:hAnsi="Arial" w:cs="Arial"/>
          <w:kern w:val="2"/>
          <w:szCs w:val="24"/>
          <w14:ligatures w14:val="standardContextual"/>
        </w:rPr>
      </w:pPr>
      <w:r w:rsidRPr="00431F52">
        <w:rPr>
          <w:rFonts w:ascii="Arial" w:eastAsia="Arial" w:hAnsi="Arial" w:cs="Arial"/>
          <w:kern w:val="2"/>
          <w:szCs w:val="24"/>
          <w14:ligatures w14:val="standardContextual"/>
        </w:rPr>
        <w:t>Landfill – 2km</w:t>
      </w:r>
      <w:r w:rsidR="00824C3F">
        <w:rPr>
          <w:rFonts w:ascii="Arial" w:eastAsia="Arial" w:hAnsi="Arial" w:cs="Arial"/>
          <w:kern w:val="2"/>
          <w:szCs w:val="24"/>
          <w14:ligatures w14:val="standardContextual"/>
        </w:rPr>
        <w:t>.</w:t>
      </w:r>
    </w:p>
    <w:p w14:paraId="2A994B05" w14:textId="094FF368" w:rsidR="00AA351B" w:rsidRPr="00431F52" w:rsidRDefault="00AA351B" w:rsidP="001B2608">
      <w:pPr>
        <w:pStyle w:val="ListParagraph"/>
        <w:numPr>
          <w:ilvl w:val="0"/>
          <w:numId w:val="82"/>
        </w:numPr>
        <w:spacing w:after="240" w:line="360" w:lineRule="auto"/>
        <w:rPr>
          <w:rFonts w:ascii="Arial" w:eastAsia="Arial" w:hAnsi="Arial" w:cs="Arial"/>
          <w:kern w:val="2"/>
          <w:szCs w:val="24"/>
          <w14:ligatures w14:val="standardContextual"/>
        </w:rPr>
      </w:pPr>
      <w:r w:rsidRPr="00431F52">
        <w:rPr>
          <w:rFonts w:ascii="Arial" w:eastAsia="Arial" w:hAnsi="Arial" w:cs="Arial"/>
          <w:kern w:val="2"/>
          <w:szCs w:val="24"/>
          <w14:ligatures w14:val="standardContextual"/>
        </w:rPr>
        <w:t>Biowaste (e.g. SEPA authorised composting, anaerobic digestion, sewage sludge treatment)- 1.5km</w:t>
      </w:r>
      <w:r w:rsidR="00824C3F">
        <w:rPr>
          <w:rFonts w:ascii="Arial" w:eastAsia="Arial" w:hAnsi="Arial" w:cs="Arial"/>
          <w:kern w:val="2"/>
          <w:szCs w:val="24"/>
          <w14:ligatures w14:val="standardContextual"/>
        </w:rPr>
        <w:t>.</w:t>
      </w:r>
    </w:p>
    <w:p w14:paraId="55DFC566" w14:textId="5B399341" w:rsidR="00AA351B" w:rsidRPr="00431F52" w:rsidRDefault="00AA351B" w:rsidP="001B2608">
      <w:pPr>
        <w:pStyle w:val="ListParagraph"/>
        <w:numPr>
          <w:ilvl w:val="0"/>
          <w:numId w:val="82"/>
        </w:numPr>
        <w:spacing w:after="240" w:line="360" w:lineRule="auto"/>
        <w:rPr>
          <w:rFonts w:ascii="Arial" w:eastAsia="Arial" w:hAnsi="Arial" w:cs="Arial"/>
          <w:kern w:val="2"/>
          <w:szCs w:val="24"/>
          <w14:ligatures w14:val="standardContextual"/>
        </w:rPr>
      </w:pPr>
      <w:r w:rsidRPr="00431F52">
        <w:rPr>
          <w:rFonts w:ascii="Arial" w:eastAsia="Arial" w:hAnsi="Arial" w:cs="Arial"/>
          <w:kern w:val="2"/>
          <w:szCs w:val="24"/>
          <w14:ligatures w14:val="standardContextual"/>
        </w:rPr>
        <w:t>Farming (e.g. SEPA authorised intensive agriculture processes) – 1km</w:t>
      </w:r>
      <w:r w:rsidR="00824C3F">
        <w:rPr>
          <w:rFonts w:ascii="Arial" w:eastAsia="Arial" w:hAnsi="Arial" w:cs="Arial"/>
          <w:kern w:val="2"/>
          <w:szCs w:val="24"/>
          <w14:ligatures w14:val="standardContextual"/>
        </w:rPr>
        <w:t>.</w:t>
      </w:r>
    </w:p>
    <w:p w14:paraId="04A4B7F2" w14:textId="4AD3007A" w:rsidR="00AA351B" w:rsidRPr="00431F52" w:rsidRDefault="00AA351B" w:rsidP="001B2608">
      <w:pPr>
        <w:pStyle w:val="ListParagraph"/>
        <w:numPr>
          <w:ilvl w:val="0"/>
          <w:numId w:val="82"/>
        </w:numPr>
        <w:spacing w:after="240" w:line="360" w:lineRule="auto"/>
        <w:rPr>
          <w:rFonts w:ascii="Arial" w:eastAsia="Arial" w:hAnsi="Arial" w:cs="Arial"/>
          <w:kern w:val="2"/>
          <w:szCs w:val="24"/>
          <w14:ligatures w14:val="standardContextual"/>
        </w:rPr>
      </w:pPr>
      <w:r w:rsidRPr="00431F52">
        <w:rPr>
          <w:rFonts w:ascii="Arial" w:eastAsia="Arial" w:hAnsi="Arial" w:cs="Arial"/>
          <w:kern w:val="2"/>
          <w:szCs w:val="24"/>
          <w14:ligatures w14:val="standardContextual"/>
        </w:rPr>
        <w:t>Food &amp; Drink (SEPA authorised processes) – 1km</w:t>
      </w:r>
      <w:r w:rsidR="00824C3F">
        <w:rPr>
          <w:rFonts w:ascii="Arial" w:eastAsia="Arial" w:hAnsi="Arial" w:cs="Arial"/>
          <w:kern w:val="2"/>
          <w:szCs w:val="24"/>
          <w14:ligatures w14:val="standardContextual"/>
        </w:rPr>
        <w:t>.</w:t>
      </w:r>
    </w:p>
    <w:p w14:paraId="2B73A361" w14:textId="1BC61653" w:rsidR="00AA351B" w:rsidRPr="00431F52" w:rsidRDefault="00AA351B" w:rsidP="001B2608">
      <w:pPr>
        <w:pStyle w:val="ListParagraph"/>
        <w:numPr>
          <w:ilvl w:val="0"/>
          <w:numId w:val="82"/>
        </w:numPr>
        <w:spacing w:after="240" w:line="360" w:lineRule="auto"/>
        <w:rPr>
          <w:rFonts w:ascii="Arial" w:eastAsia="Arial" w:hAnsi="Arial" w:cs="Arial"/>
          <w:kern w:val="2"/>
          <w:szCs w:val="24"/>
          <w14:ligatures w14:val="standardContextual"/>
        </w:rPr>
      </w:pPr>
      <w:r w:rsidRPr="00431F52">
        <w:rPr>
          <w:rFonts w:ascii="Arial" w:eastAsia="Arial" w:hAnsi="Arial" w:cs="Arial"/>
          <w:kern w:val="2"/>
          <w:szCs w:val="24"/>
          <w14:ligatures w14:val="standardContextual"/>
        </w:rPr>
        <w:t>Waste treatment – 0.5km</w:t>
      </w:r>
      <w:r w:rsidR="00824C3F">
        <w:rPr>
          <w:rFonts w:ascii="Arial" w:eastAsia="Arial" w:hAnsi="Arial" w:cs="Arial"/>
          <w:kern w:val="2"/>
          <w:szCs w:val="24"/>
          <w14:ligatures w14:val="standardContextual"/>
        </w:rPr>
        <w:t>.</w:t>
      </w:r>
    </w:p>
    <w:p w14:paraId="413E7963" w14:textId="77777777" w:rsidR="00B37089" w:rsidRPr="00431F52" w:rsidRDefault="00B37089" w:rsidP="00AA351B">
      <w:pPr>
        <w:spacing w:after="0"/>
        <w:rPr>
          <w:rFonts w:ascii="Arial" w:hAnsi="Arial" w:cs="Arial"/>
        </w:rPr>
      </w:pPr>
    </w:p>
    <w:p w14:paraId="3C1104D4" w14:textId="7B889D40" w:rsidR="00AA2F6A" w:rsidRPr="000652DF" w:rsidRDefault="003021EB" w:rsidP="00DA35E0">
      <w:pPr>
        <w:pStyle w:val="Heading2"/>
        <w:rPr>
          <w:b w:val="0"/>
        </w:rPr>
      </w:pPr>
      <w:bookmarkStart w:id="28" w:name="_Toc197597133"/>
      <w:r w:rsidRPr="000652DF">
        <w:t>2.2</w:t>
      </w:r>
      <w:r w:rsidRPr="000652DF">
        <w:tab/>
        <w:t xml:space="preserve">Environmental </w:t>
      </w:r>
      <w:r w:rsidR="00281F1A" w:rsidRPr="00DA35E0">
        <w:t>authorisation</w:t>
      </w:r>
      <w:bookmarkEnd w:id="28"/>
    </w:p>
    <w:p w14:paraId="73F30B95" w14:textId="375CDC2B" w:rsidR="00AA2F6A" w:rsidRPr="00431F52" w:rsidRDefault="003021EB" w:rsidP="000652DF">
      <w:pPr>
        <w:spacing w:after="240" w:line="360" w:lineRule="auto"/>
        <w:rPr>
          <w:rFonts w:ascii="Arial" w:hAnsi="Arial" w:cs="Arial"/>
          <w:sz w:val="24"/>
          <w:szCs w:val="24"/>
        </w:rPr>
      </w:pPr>
      <w:r w:rsidRPr="00431F52">
        <w:rPr>
          <w:rFonts w:ascii="Arial" w:hAnsi="Arial" w:cs="Arial"/>
          <w:sz w:val="24"/>
          <w:szCs w:val="24"/>
        </w:rPr>
        <w:t xml:space="preserve">The general aim of any environmental </w:t>
      </w:r>
      <w:r w:rsidR="00281F1A" w:rsidRPr="00431F52">
        <w:rPr>
          <w:rFonts w:ascii="Arial" w:hAnsi="Arial" w:cs="Arial"/>
          <w:sz w:val="24"/>
          <w:szCs w:val="24"/>
        </w:rPr>
        <w:t>authorisation</w:t>
      </w:r>
      <w:r w:rsidRPr="00431F52">
        <w:rPr>
          <w:rFonts w:ascii="Arial" w:hAnsi="Arial" w:cs="Arial"/>
          <w:sz w:val="24"/>
          <w:szCs w:val="24"/>
          <w:vertAlign w:val="superscript"/>
        </w:rPr>
        <w:t xml:space="preserve"> </w:t>
      </w:r>
      <w:r w:rsidRPr="00431F52">
        <w:rPr>
          <w:rFonts w:ascii="Arial" w:hAnsi="Arial" w:cs="Arial"/>
          <w:sz w:val="24"/>
          <w:szCs w:val="24"/>
        </w:rPr>
        <w:t xml:space="preserve">is to ensure </w:t>
      </w:r>
      <w:r w:rsidR="00281F1A" w:rsidRPr="00431F52">
        <w:rPr>
          <w:rFonts w:ascii="Arial" w:hAnsi="Arial" w:cs="Arial"/>
          <w:sz w:val="24"/>
          <w:szCs w:val="24"/>
        </w:rPr>
        <w:t xml:space="preserve">an </w:t>
      </w:r>
      <w:r w:rsidRPr="00431F52">
        <w:rPr>
          <w:rFonts w:ascii="Arial" w:hAnsi="Arial" w:cs="Arial"/>
          <w:sz w:val="24"/>
          <w:szCs w:val="24"/>
        </w:rPr>
        <w:t xml:space="preserve">activity is operated in such a manner that </w:t>
      </w:r>
      <w:r w:rsidR="009B0878" w:rsidRPr="00431F52">
        <w:rPr>
          <w:rFonts w:ascii="Arial" w:hAnsi="Arial" w:cs="Arial"/>
          <w:sz w:val="24"/>
          <w:szCs w:val="24"/>
        </w:rPr>
        <w:t>environmental harm</w:t>
      </w:r>
      <w:r w:rsidRPr="00431F52">
        <w:rPr>
          <w:rFonts w:ascii="Arial" w:hAnsi="Arial" w:cs="Arial"/>
          <w:sz w:val="24"/>
          <w:szCs w:val="24"/>
        </w:rPr>
        <w:t xml:space="preserve"> is prevented or, if that </w:t>
      </w:r>
      <w:r w:rsidR="00686A71" w:rsidRPr="00431F52">
        <w:rPr>
          <w:rFonts w:ascii="Arial" w:hAnsi="Arial" w:cs="Arial"/>
          <w:sz w:val="24"/>
          <w:szCs w:val="24"/>
        </w:rPr>
        <w:t>can’t</w:t>
      </w:r>
      <w:r w:rsidR="00E0643D" w:rsidRPr="00431F52">
        <w:rPr>
          <w:rFonts w:ascii="Arial" w:hAnsi="Arial" w:cs="Arial"/>
          <w:sz w:val="24"/>
          <w:szCs w:val="24"/>
        </w:rPr>
        <w:t xml:space="preserve"> be done</w:t>
      </w:r>
      <w:r w:rsidRPr="00431F52">
        <w:rPr>
          <w:rFonts w:ascii="Arial" w:hAnsi="Arial" w:cs="Arial"/>
          <w:sz w:val="24"/>
          <w:szCs w:val="24"/>
        </w:rPr>
        <w:t>, minimised</w:t>
      </w:r>
      <w:r w:rsidR="00D61B7A" w:rsidRPr="00431F52">
        <w:rPr>
          <w:rFonts w:ascii="Arial" w:hAnsi="Arial" w:cs="Arial"/>
          <w:sz w:val="24"/>
          <w:szCs w:val="24"/>
        </w:rPr>
        <w:t xml:space="preserve"> as far as possible</w:t>
      </w:r>
      <w:r w:rsidRPr="00431F52">
        <w:rPr>
          <w:rFonts w:ascii="Arial" w:hAnsi="Arial" w:cs="Arial"/>
          <w:sz w:val="24"/>
          <w:szCs w:val="24"/>
        </w:rPr>
        <w:t>.</w:t>
      </w:r>
    </w:p>
    <w:p w14:paraId="4E1059C6" w14:textId="4B6880AD" w:rsidR="00AA2F6A" w:rsidRPr="00431F52" w:rsidRDefault="003021EB" w:rsidP="000652DF">
      <w:pPr>
        <w:spacing w:after="240" w:line="360" w:lineRule="auto"/>
        <w:rPr>
          <w:rFonts w:ascii="Arial" w:hAnsi="Arial" w:cs="Arial"/>
          <w:sz w:val="24"/>
          <w:szCs w:val="24"/>
        </w:rPr>
      </w:pPr>
      <w:r w:rsidRPr="00431F52">
        <w:rPr>
          <w:rFonts w:ascii="Arial" w:hAnsi="Arial" w:cs="Arial"/>
          <w:sz w:val="24"/>
          <w:szCs w:val="24"/>
        </w:rPr>
        <w:t>The initial design and construction of any industrial plant offers the best opportunity to ensure that appropriate techniques or methods are included to prevent or minimise pollution including the release of odorous substances which might be offensive or cause nuisance.</w:t>
      </w:r>
    </w:p>
    <w:p w14:paraId="6450EA80" w14:textId="01702E1A" w:rsidR="00AA2F6A" w:rsidRPr="00431F52" w:rsidRDefault="003021EB" w:rsidP="000652DF">
      <w:pPr>
        <w:spacing w:after="240" w:line="360" w:lineRule="auto"/>
        <w:rPr>
          <w:rFonts w:ascii="Arial" w:hAnsi="Arial" w:cs="Arial"/>
          <w:sz w:val="24"/>
          <w:szCs w:val="24"/>
        </w:rPr>
      </w:pPr>
      <w:r w:rsidRPr="00431F52">
        <w:rPr>
          <w:rFonts w:ascii="Arial" w:hAnsi="Arial" w:cs="Arial"/>
          <w:sz w:val="24"/>
          <w:szCs w:val="24"/>
        </w:rPr>
        <w:lastRenderedPageBreak/>
        <w:t>This could result in, for example, selection of different raw materials with a lower odour threshold or the identification that odour abatement equipment is required.</w:t>
      </w:r>
      <w:r w:rsidR="00BB638B" w:rsidRPr="00431F52">
        <w:rPr>
          <w:rFonts w:ascii="Arial" w:hAnsi="Arial" w:cs="Arial"/>
          <w:sz w:val="24"/>
          <w:szCs w:val="24"/>
        </w:rPr>
        <w:t xml:space="preserve"> </w:t>
      </w:r>
      <w:r w:rsidRPr="00431F52">
        <w:rPr>
          <w:rFonts w:ascii="Arial" w:hAnsi="Arial" w:cs="Arial"/>
          <w:sz w:val="24"/>
          <w:szCs w:val="24"/>
        </w:rPr>
        <w:t xml:space="preserve">Engaging with operators at an early stage of process design can lead to significant improvements to protect the environment and can result in more </w:t>
      </w:r>
      <w:r w:rsidR="00936A9B" w:rsidRPr="00431F52">
        <w:rPr>
          <w:rFonts w:ascii="Arial" w:hAnsi="Arial" w:cs="Arial"/>
          <w:sz w:val="24"/>
          <w:szCs w:val="24"/>
        </w:rPr>
        <w:t>cost-effective</w:t>
      </w:r>
      <w:r w:rsidRPr="00431F52">
        <w:rPr>
          <w:rFonts w:ascii="Arial" w:hAnsi="Arial" w:cs="Arial"/>
          <w:sz w:val="24"/>
          <w:szCs w:val="24"/>
        </w:rPr>
        <w:t xml:space="preserve"> environmental protection devices which are an integral part of the design.</w:t>
      </w:r>
    </w:p>
    <w:p w14:paraId="0F412E15" w14:textId="2C7B1DC7" w:rsidR="00AA2F6A" w:rsidRPr="00431F52" w:rsidRDefault="003021EB" w:rsidP="000652DF">
      <w:pPr>
        <w:spacing w:after="240" w:line="360" w:lineRule="auto"/>
        <w:rPr>
          <w:rFonts w:ascii="Arial" w:hAnsi="Arial" w:cs="Arial"/>
          <w:sz w:val="24"/>
          <w:szCs w:val="24"/>
        </w:rPr>
      </w:pPr>
      <w:r w:rsidRPr="00431F52">
        <w:rPr>
          <w:rFonts w:ascii="Arial" w:hAnsi="Arial" w:cs="Arial"/>
          <w:sz w:val="24"/>
          <w:szCs w:val="24"/>
        </w:rPr>
        <w:t>A critical element of assessing the suitability of proposed techniques or methods to prevent or minimise the release of odorous substances is the provision of robust and comprehensive proposals to effectively manage the operation of the industrial activity.</w:t>
      </w:r>
      <w:r w:rsidR="00BB638B" w:rsidRPr="00431F52">
        <w:rPr>
          <w:rFonts w:ascii="Arial" w:hAnsi="Arial" w:cs="Arial"/>
          <w:sz w:val="24"/>
          <w:szCs w:val="24"/>
        </w:rPr>
        <w:t xml:space="preserve"> </w:t>
      </w:r>
      <w:r w:rsidRPr="00431F52">
        <w:rPr>
          <w:rFonts w:ascii="Arial" w:hAnsi="Arial" w:cs="Arial"/>
          <w:sz w:val="24"/>
          <w:szCs w:val="24"/>
        </w:rPr>
        <w:t>The best designed and constructed equipment can fail if operated by poorly trained or inadequately supervised staff. Examples of techniques, including the management of odour, are provided in</w:t>
      </w:r>
      <w:r w:rsidR="00C97D7D" w:rsidRPr="00431F52">
        <w:rPr>
          <w:rFonts w:ascii="Arial" w:hAnsi="Arial" w:cs="Arial"/>
          <w:sz w:val="24"/>
          <w:szCs w:val="24"/>
        </w:rPr>
        <w:t xml:space="preserve"> Appendix 4</w:t>
      </w:r>
      <w:r w:rsidRPr="00431F52">
        <w:rPr>
          <w:rFonts w:ascii="Arial" w:hAnsi="Arial" w:cs="Arial"/>
          <w:sz w:val="24"/>
          <w:szCs w:val="24"/>
        </w:rPr>
        <w:t>.</w:t>
      </w:r>
    </w:p>
    <w:p w14:paraId="52919F97" w14:textId="2F6D127F" w:rsidR="00AA2F6A" w:rsidRPr="00431F52" w:rsidRDefault="003021EB" w:rsidP="000652DF">
      <w:pPr>
        <w:spacing w:after="240" w:line="360" w:lineRule="auto"/>
        <w:rPr>
          <w:rFonts w:ascii="Arial" w:hAnsi="Arial" w:cs="Arial"/>
          <w:sz w:val="24"/>
          <w:szCs w:val="24"/>
        </w:rPr>
      </w:pPr>
      <w:r w:rsidRPr="00431F52">
        <w:rPr>
          <w:rFonts w:ascii="Arial" w:hAnsi="Arial" w:cs="Arial"/>
          <w:sz w:val="24"/>
          <w:szCs w:val="24"/>
        </w:rPr>
        <w:t xml:space="preserve">During the determination of an application for an environmental </w:t>
      </w:r>
      <w:r w:rsidR="00B15DED" w:rsidRPr="00431F52">
        <w:rPr>
          <w:rFonts w:ascii="Arial" w:hAnsi="Arial" w:cs="Arial"/>
          <w:sz w:val="24"/>
          <w:szCs w:val="24"/>
        </w:rPr>
        <w:t>authorisation</w:t>
      </w:r>
      <w:r w:rsidRPr="00431F52">
        <w:rPr>
          <w:rFonts w:ascii="Arial" w:hAnsi="Arial" w:cs="Arial"/>
          <w:sz w:val="24"/>
          <w:szCs w:val="24"/>
        </w:rPr>
        <w:t xml:space="preserve">, regard must be given (subject to the requirements of the appropriate </w:t>
      </w:r>
      <w:r w:rsidR="00A12B38" w:rsidRPr="00431F52">
        <w:rPr>
          <w:rFonts w:ascii="Arial" w:hAnsi="Arial" w:cs="Arial"/>
          <w:sz w:val="24"/>
          <w:szCs w:val="24"/>
        </w:rPr>
        <w:t>Schedule</w:t>
      </w:r>
      <w:r w:rsidRPr="00431F52">
        <w:rPr>
          <w:rFonts w:ascii="Arial" w:hAnsi="Arial" w:cs="Arial"/>
          <w:sz w:val="24"/>
          <w:szCs w:val="24"/>
        </w:rPr>
        <w:t xml:space="preserve">) to the release of odorous substances and the potential offence to any human senses or impairment or interference with amenities and other legitimate use of the environment that could occur, </w:t>
      </w:r>
      <w:r w:rsidR="001C5A6C" w:rsidRPr="00431F52">
        <w:rPr>
          <w:rFonts w:ascii="Arial" w:hAnsi="Arial" w:cs="Arial"/>
          <w:sz w:val="24"/>
          <w:szCs w:val="24"/>
        </w:rPr>
        <w:t>i.e.</w:t>
      </w:r>
      <w:r w:rsidRPr="00431F52">
        <w:rPr>
          <w:rFonts w:ascii="Arial" w:hAnsi="Arial" w:cs="Arial"/>
          <w:sz w:val="24"/>
          <w:szCs w:val="24"/>
        </w:rPr>
        <w:t xml:space="preserve"> could it cause pollution or </w:t>
      </w:r>
      <w:r w:rsidR="007F186D" w:rsidRPr="00431F52">
        <w:rPr>
          <w:rFonts w:ascii="Arial" w:hAnsi="Arial" w:cs="Arial"/>
          <w:sz w:val="24"/>
          <w:szCs w:val="24"/>
        </w:rPr>
        <w:t>offence</w:t>
      </w:r>
      <w:r w:rsidR="0006724A" w:rsidRPr="00431F52">
        <w:rPr>
          <w:rFonts w:ascii="Arial" w:hAnsi="Arial" w:cs="Arial"/>
          <w:sz w:val="24"/>
          <w:szCs w:val="24"/>
        </w:rPr>
        <w:t>.</w:t>
      </w:r>
      <w:r w:rsidRPr="00431F52">
        <w:rPr>
          <w:rFonts w:ascii="Arial" w:hAnsi="Arial" w:cs="Arial"/>
          <w:sz w:val="24"/>
          <w:szCs w:val="24"/>
        </w:rPr>
        <w:t xml:space="preserve"> It is for the applicant to provide the necessary information to allow SEPA to </w:t>
      </w:r>
      <w:proofErr w:type="gramStart"/>
      <w:r w:rsidRPr="00431F52">
        <w:rPr>
          <w:rFonts w:ascii="Arial" w:hAnsi="Arial" w:cs="Arial"/>
          <w:sz w:val="24"/>
          <w:szCs w:val="24"/>
        </w:rPr>
        <w:t>make a determination</w:t>
      </w:r>
      <w:proofErr w:type="gramEnd"/>
      <w:r w:rsidRPr="00431F52">
        <w:rPr>
          <w:rFonts w:ascii="Arial" w:hAnsi="Arial" w:cs="Arial"/>
          <w:sz w:val="24"/>
          <w:szCs w:val="24"/>
        </w:rPr>
        <w:t>.</w:t>
      </w:r>
    </w:p>
    <w:p w14:paraId="3B102BF8" w14:textId="2A2AB0F5" w:rsidR="00083C36" w:rsidRPr="00431F52" w:rsidRDefault="00083C36" w:rsidP="000652DF">
      <w:pPr>
        <w:spacing w:after="240" w:line="360" w:lineRule="auto"/>
        <w:ind w:right="13"/>
        <w:rPr>
          <w:rFonts w:ascii="Arial" w:hAnsi="Arial" w:cs="Arial"/>
          <w:sz w:val="24"/>
          <w:szCs w:val="24"/>
        </w:rPr>
      </w:pPr>
      <w:r w:rsidRPr="00431F52">
        <w:rPr>
          <w:rFonts w:ascii="Arial" w:hAnsi="Arial" w:cs="Arial"/>
          <w:sz w:val="24"/>
          <w:szCs w:val="24"/>
        </w:rPr>
        <w:t xml:space="preserve">All sites with the potential to generate offensive odours must have an odour management plan (OMP). The scope and level of detail in an OMP will depend on the nature of the activities being undertaken and must be proportionate to the risk to receptors. </w:t>
      </w:r>
      <w:r w:rsidR="00C13606" w:rsidRPr="00431F52">
        <w:rPr>
          <w:rFonts w:ascii="Arial" w:hAnsi="Arial" w:cs="Arial"/>
          <w:sz w:val="24"/>
          <w:szCs w:val="24"/>
        </w:rPr>
        <w:t xml:space="preserve">See Appendix 5 for </w:t>
      </w:r>
      <w:r w:rsidR="00FE66E1" w:rsidRPr="00431F52">
        <w:rPr>
          <w:rFonts w:ascii="Arial" w:hAnsi="Arial" w:cs="Arial"/>
          <w:sz w:val="24"/>
          <w:szCs w:val="24"/>
        </w:rPr>
        <w:t>information</w:t>
      </w:r>
      <w:r w:rsidR="00C13606" w:rsidRPr="00431F52">
        <w:rPr>
          <w:rFonts w:ascii="Arial" w:hAnsi="Arial" w:cs="Arial"/>
          <w:sz w:val="24"/>
          <w:szCs w:val="24"/>
        </w:rPr>
        <w:t>.</w:t>
      </w:r>
    </w:p>
    <w:p w14:paraId="32FD50C4" w14:textId="77777777" w:rsidR="00083C36" w:rsidRDefault="00083C36" w:rsidP="007258CD">
      <w:pPr>
        <w:spacing w:after="0" w:line="360" w:lineRule="auto"/>
        <w:rPr>
          <w:rFonts w:ascii="Arial" w:hAnsi="Arial" w:cs="Arial"/>
          <w:sz w:val="24"/>
          <w:szCs w:val="24"/>
        </w:rPr>
      </w:pPr>
    </w:p>
    <w:p w14:paraId="219A4341" w14:textId="77777777" w:rsidR="00DA35E0" w:rsidRDefault="00DA35E0" w:rsidP="007258CD">
      <w:pPr>
        <w:spacing w:after="0" w:line="360" w:lineRule="auto"/>
        <w:rPr>
          <w:rFonts w:ascii="Arial" w:hAnsi="Arial" w:cs="Arial"/>
          <w:sz w:val="24"/>
          <w:szCs w:val="24"/>
        </w:rPr>
      </w:pPr>
    </w:p>
    <w:p w14:paraId="0C89C9E4" w14:textId="77777777" w:rsidR="00DA35E0" w:rsidRDefault="00DA35E0" w:rsidP="007258CD">
      <w:pPr>
        <w:spacing w:after="0" w:line="360" w:lineRule="auto"/>
        <w:rPr>
          <w:rFonts w:ascii="Arial" w:hAnsi="Arial" w:cs="Arial"/>
          <w:sz w:val="24"/>
          <w:szCs w:val="24"/>
        </w:rPr>
      </w:pPr>
    </w:p>
    <w:p w14:paraId="6B974B23" w14:textId="77777777" w:rsidR="00DA35E0" w:rsidRDefault="00DA35E0" w:rsidP="007258CD">
      <w:pPr>
        <w:spacing w:after="0" w:line="360" w:lineRule="auto"/>
        <w:rPr>
          <w:rFonts w:ascii="Arial" w:hAnsi="Arial" w:cs="Arial"/>
          <w:sz w:val="24"/>
          <w:szCs w:val="24"/>
        </w:rPr>
      </w:pPr>
    </w:p>
    <w:p w14:paraId="1566EFCB" w14:textId="77777777" w:rsidR="00DA35E0" w:rsidRDefault="00DA35E0" w:rsidP="007258CD">
      <w:pPr>
        <w:spacing w:after="0" w:line="360" w:lineRule="auto"/>
        <w:rPr>
          <w:rFonts w:ascii="Arial" w:hAnsi="Arial" w:cs="Arial"/>
          <w:sz w:val="24"/>
          <w:szCs w:val="24"/>
        </w:rPr>
      </w:pPr>
    </w:p>
    <w:p w14:paraId="569A5C05" w14:textId="77777777" w:rsidR="00DA35E0" w:rsidRDefault="00DA35E0" w:rsidP="007258CD">
      <w:pPr>
        <w:spacing w:after="0" w:line="360" w:lineRule="auto"/>
        <w:rPr>
          <w:rFonts w:ascii="Arial" w:hAnsi="Arial" w:cs="Arial"/>
          <w:sz w:val="24"/>
          <w:szCs w:val="24"/>
        </w:rPr>
      </w:pPr>
    </w:p>
    <w:p w14:paraId="59560C1A" w14:textId="77777777" w:rsidR="00DA35E0" w:rsidRDefault="00DA35E0" w:rsidP="007258CD">
      <w:pPr>
        <w:spacing w:after="0" w:line="360" w:lineRule="auto"/>
        <w:rPr>
          <w:rFonts w:ascii="Arial" w:hAnsi="Arial" w:cs="Arial"/>
          <w:sz w:val="24"/>
          <w:szCs w:val="24"/>
        </w:rPr>
      </w:pPr>
    </w:p>
    <w:p w14:paraId="0FA69354" w14:textId="77777777" w:rsidR="00DA35E0" w:rsidRDefault="00DA35E0" w:rsidP="007258CD">
      <w:pPr>
        <w:spacing w:after="0" w:line="360" w:lineRule="auto"/>
        <w:rPr>
          <w:rFonts w:ascii="Arial" w:hAnsi="Arial" w:cs="Arial"/>
          <w:sz w:val="24"/>
          <w:szCs w:val="24"/>
        </w:rPr>
      </w:pPr>
    </w:p>
    <w:p w14:paraId="78809E5A" w14:textId="77777777" w:rsidR="00DA35E0" w:rsidRDefault="00DA35E0" w:rsidP="007258CD">
      <w:pPr>
        <w:spacing w:after="0" w:line="360" w:lineRule="auto"/>
        <w:rPr>
          <w:rFonts w:ascii="Arial" w:hAnsi="Arial" w:cs="Arial"/>
          <w:sz w:val="24"/>
          <w:szCs w:val="24"/>
        </w:rPr>
      </w:pPr>
    </w:p>
    <w:p w14:paraId="34544454" w14:textId="77777777" w:rsidR="00DA35E0" w:rsidRDefault="00DA35E0" w:rsidP="007258CD">
      <w:pPr>
        <w:spacing w:after="0" w:line="360" w:lineRule="auto"/>
        <w:rPr>
          <w:rFonts w:ascii="Arial" w:hAnsi="Arial" w:cs="Arial"/>
          <w:sz w:val="24"/>
          <w:szCs w:val="24"/>
        </w:rPr>
      </w:pPr>
    </w:p>
    <w:p w14:paraId="29E87431" w14:textId="77777777" w:rsidR="00DA35E0" w:rsidRDefault="00DA35E0" w:rsidP="007258CD">
      <w:pPr>
        <w:spacing w:after="0" w:line="360" w:lineRule="auto"/>
        <w:rPr>
          <w:rFonts w:ascii="Arial" w:hAnsi="Arial" w:cs="Arial"/>
          <w:sz w:val="24"/>
          <w:szCs w:val="24"/>
        </w:rPr>
      </w:pPr>
    </w:p>
    <w:p w14:paraId="5CA34AB5" w14:textId="77777777" w:rsidR="00DA35E0" w:rsidRDefault="00DA35E0" w:rsidP="007258CD">
      <w:pPr>
        <w:spacing w:after="0" w:line="360" w:lineRule="auto"/>
        <w:rPr>
          <w:rFonts w:ascii="Arial" w:hAnsi="Arial" w:cs="Arial"/>
          <w:sz w:val="24"/>
          <w:szCs w:val="24"/>
        </w:rPr>
      </w:pPr>
    </w:p>
    <w:p w14:paraId="6A216298" w14:textId="77777777" w:rsidR="00DA35E0" w:rsidRPr="00431F52" w:rsidRDefault="00DA35E0" w:rsidP="007258CD">
      <w:pPr>
        <w:spacing w:after="0" w:line="360" w:lineRule="auto"/>
        <w:rPr>
          <w:rFonts w:ascii="Arial" w:hAnsi="Arial" w:cs="Arial"/>
          <w:sz w:val="24"/>
          <w:szCs w:val="24"/>
        </w:rPr>
      </w:pPr>
    </w:p>
    <w:p w14:paraId="1BFDFE44" w14:textId="7AB7B00A" w:rsidR="006013F3" w:rsidRPr="000652DF" w:rsidRDefault="003021EB" w:rsidP="00DA35E0">
      <w:pPr>
        <w:pStyle w:val="Heading2"/>
        <w:rPr>
          <w:b w:val="0"/>
        </w:rPr>
      </w:pPr>
      <w:bookmarkStart w:id="29" w:name="_Toc197597134"/>
      <w:r w:rsidRPr="000652DF">
        <w:t>2.3</w:t>
      </w:r>
      <w:r w:rsidRPr="000652DF">
        <w:tab/>
        <w:t xml:space="preserve">Assessing odour </w:t>
      </w:r>
      <w:r w:rsidRPr="00DA35E0">
        <w:t>release</w:t>
      </w:r>
      <w:r w:rsidRPr="000652DF">
        <w:t xml:space="preserve"> for the purposes of determining an application for an environmental </w:t>
      </w:r>
      <w:r w:rsidR="00BF5F22" w:rsidRPr="000652DF">
        <w:t>authorisation</w:t>
      </w:r>
      <w:bookmarkEnd w:id="29"/>
    </w:p>
    <w:p w14:paraId="2BD538D2" w14:textId="77777777" w:rsidR="004A22F7" w:rsidRPr="00431F52" w:rsidRDefault="004A22F7" w:rsidP="004A22F7">
      <w:pPr>
        <w:pStyle w:val="NoSpacing"/>
        <w:rPr>
          <w:rFonts w:ascii="Arial" w:hAnsi="Arial" w:cs="Arial"/>
          <w:sz w:val="24"/>
          <w:szCs w:val="24"/>
          <w:u w:color="181717"/>
        </w:rPr>
      </w:pPr>
    </w:p>
    <w:p w14:paraId="42B2CF61" w14:textId="5A0C93A7" w:rsidR="004A22F7" w:rsidRPr="00431F52" w:rsidRDefault="004A22F7" w:rsidP="000652DF">
      <w:pPr>
        <w:pStyle w:val="NoSpacing"/>
        <w:spacing w:after="240" w:line="360" w:lineRule="auto"/>
        <w:rPr>
          <w:rFonts w:ascii="Arial" w:hAnsi="Arial" w:cs="Arial"/>
          <w:sz w:val="24"/>
          <w:szCs w:val="24"/>
          <w:u w:color="181717"/>
        </w:rPr>
      </w:pPr>
      <w:r w:rsidRPr="00431F52">
        <w:rPr>
          <w:rFonts w:ascii="Arial" w:hAnsi="Arial" w:cs="Arial"/>
          <w:sz w:val="24"/>
          <w:szCs w:val="24"/>
          <w:u w:color="181717"/>
        </w:rPr>
        <w:t>EASR place</w:t>
      </w:r>
      <w:r w:rsidR="00B17529" w:rsidRPr="00431F52">
        <w:rPr>
          <w:rFonts w:ascii="Arial" w:hAnsi="Arial" w:cs="Arial"/>
          <w:sz w:val="24"/>
          <w:szCs w:val="24"/>
          <w:u w:color="181717"/>
        </w:rPr>
        <w:t>s</w:t>
      </w:r>
      <w:r w:rsidRPr="00431F52">
        <w:rPr>
          <w:rFonts w:ascii="Arial" w:hAnsi="Arial" w:cs="Arial"/>
          <w:sz w:val="24"/>
          <w:szCs w:val="24"/>
          <w:u w:color="181717"/>
        </w:rPr>
        <w:t xml:space="preserve"> a duty on SEPA to take the general aims into account when carrying out a relevant function. These general aims are that all appropriate measures are taken</w:t>
      </w:r>
      <w:r w:rsidR="00C018CD" w:rsidRPr="00431F52">
        <w:rPr>
          <w:rFonts w:ascii="Arial" w:hAnsi="Arial" w:cs="Arial"/>
          <w:sz w:val="24"/>
          <w:szCs w:val="24"/>
          <w:u w:color="181717"/>
        </w:rPr>
        <w:t xml:space="preserve"> –</w:t>
      </w:r>
    </w:p>
    <w:p w14:paraId="60CA9C4B" w14:textId="77777777" w:rsidR="004A22F7" w:rsidRPr="00431F52" w:rsidRDefault="004A22F7" w:rsidP="000652DF">
      <w:pPr>
        <w:pStyle w:val="NoSpacing"/>
        <w:spacing w:after="240" w:line="360" w:lineRule="auto"/>
        <w:rPr>
          <w:rFonts w:ascii="Arial" w:hAnsi="Arial" w:cs="Arial"/>
          <w:sz w:val="24"/>
          <w:szCs w:val="24"/>
          <w:u w:color="181717"/>
        </w:rPr>
      </w:pPr>
      <w:r w:rsidRPr="00431F52">
        <w:rPr>
          <w:rFonts w:ascii="Arial" w:hAnsi="Arial" w:cs="Arial"/>
          <w:sz w:val="24"/>
          <w:szCs w:val="24"/>
          <w:u w:color="181717"/>
        </w:rPr>
        <w:t>(a)</w:t>
      </w:r>
      <w:r w:rsidRPr="00431F52">
        <w:rPr>
          <w:rFonts w:ascii="Arial" w:hAnsi="Arial" w:cs="Arial"/>
          <w:sz w:val="24"/>
          <w:szCs w:val="24"/>
          <w:u w:color="181717"/>
        </w:rPr>
        <w:tab/>
        <w:t xml:space="preserve">to prevent or, where that is not practicable, to minimise environmental </w:t>
      </w:r>
      <w:proofErr w:type="gramStart"/>
      <w:r w:rsidRPr="00431F52">
        <w:rPr>
          <w:rFonts w:ascii="Arial" w:hAnsi="Arial" w:cs="Arial"/>
          <w:sz w:val="24"/>
          <w:szCs w:val="24"/>
          <w:u w:color="181717"/>
        </w:rPr>
        <w:t>harm;</w:t>
      </w:r>
      <w:proofErr w:type="gramEnd"/>
    </w:p>
    <w:p w14:paraId="57DAE434" w14:textId="77777777" w:rsidR="004A22F7" w:rsidRPr="00431F52" w:rsidRDefault="004A22F7" w:rsidP="000652DF">
      <w:pPr>
        <w:pStyle w:val="NoSpacing"/>
        <w:spacing w:after="240" w:line="360" w:lineRule="auto"/>
        <w:rPr>
          <w:rFonts w:ascii="Arial" w:hAnsi="Arial" w:cs="Arial"/>
          <w:sz w:val="24"/>
          <w:szCs w:val="24"/>
          <w:u w:color="181717"/>
        </w:rPr>
      </w:pPr>
      <w:r w:rsidRPr="00431F52">
        <w:rPr>
          <w:rFonts w:ascii="Arial" w:hAnsi="Arial" w:cs="Arial"/>
          <w:sz w:val="24"/>
          <w:szCs w:val="24"/>
          <w:u w:color="181717"/>
        </w:rPr>
        <w:t>(b)</w:t>
      </w:r>
      <w:r w:rsidRPr="00431F52">
        <w:rPr>
          <w:rFonts w:ascii="Arial" w:hAnsi="Arial" w:cs="Arial"/>
          <w:sz w:val="24"/>
          <w:szCs w:val="24"/>
          <w:u w:color="181717"/>
        </w:rPr>
        <w:tab/>
        <w:t>to prevent and to limit the consequences of accidents which could have an impact on the environment; and</w:t>
      </w:r>
    </w:p>
    <w:p w14:paraId="03717B82" w14:textId="77777777" w:rsidR="004A22F7" w:rsidRPr="00431F52" w:rsidRDefault="004A22F7" w:rsidP="000652DF">
      <w:pPr>
        <w:pStyle w:val="NoSpacing"/>
        <w:spacing w:after="240" w:line="360" w:lineRule="auto"/>
        <w:rPr>
          <w:rFonts w:ascii="Arial" w:hAnsi="Arial" w:cs="Arial"/>
          <w:sz w:val="24"/>
          <w:szCs w:val="24"/>
          <w:u w:color="181717"/>
        </w:rPr>
      </w:pPr>
      <w:r w:rsidRPr="00431F52">
        <w:rPr>
          <w:rFonts w:ascii="Arial" w:hAnsi="Arial" w:cs="Arial"/>
          <w:sz w:val="24"/>
          <w:szCs w:val="24"/>
          <w:u w:color="181717"/>
        </w:rPr>
        <w:t>(c)</w:t>
      </w:r>
      <w:r w:rsidRPr="00431F52">
        <w:rPr>
          <w:rFonts w:ascii="Arial" w:hAnsi="Arial" w:cs="Arial"/>
          <w:sz w:val="24"/>
          <w:szCs w:val="24"/>
          <w:u w:color="181717"/>
        </w:rPr>
        <w:tab/>
        <w:t>to use resources in a sustainable way,</w:t>
      </w:r>
    </w:p>
    <w:p w14:paraId="339BCAD2" w14:textId="77777777" w:rsidR="004A22F7" w:rsidRPr="00431F52" w:rsidRDefault="004A22F7" w:rsidP="000652DF">
      <w:pPr>
        <w:pStyle w:val="NoSpacing"/>
        <w:spacing w:after="240" w:line="360" w:lineRule="auto"/>
        <w:rPr>
          <w:rFonts w:ascii="Arial" w:hAnsi="Arial" w:cs="Arial"/>
          <w:sz w:val="24"/>
          <w:szCs w:val="24"/>
          <w:u w:color="181717"/>
        </w:rPr>
      </w:pPr>
      <w:r w:rsidRPr="00431F52">
        <w:rPr>
          <w:rFonts w:ascii="Arial" w:hAnsi="Arial" w:cs="Arial"/>
          <w:sz w:val="24"/>
          <w:szCs w:val="24"/>
          <w:u w:color="181717"/>
        </w:rPr>
        <w:t xml:space="preserve">in the carrying on, and decommissioning, of regulated activities and following cessation of the carrying on of the regulated activity. </w:t>
      </w:r>
    </w:p>
    <w:p w14:paraId="3E53CFCF" w14:textId="3DC6B119" w:rsidR="003116EE" w:rsidRPr="00431F52" w:rsidRDefault="00C018CD" w:rsidP="000652DF">
      <w:pPr>
        <w:pStyle w:val="NoSpacing"/>
        <w:spacing w:after="240" w:line="360" w:lineRule="auto"/>
        <w:rPr>
          <w:rFonts w:ascii="Arial" w:hAnsi="Arial" w:cs="Arial"/>
          <w:sz w:val="24"/>
          <w:szCs w:val="24"/>
          <w:u w:color="181717"/>
        </w:rPr>
      </w:pPr>
      <w:r w:rsidRPr="00431F52">
        <w:rPr>
          <w:rFonts w:ascii="Arial" w:hAnsi="Arial" w:cs="Arial"/>
          <w:sz w:val="24"/>
          <w:szCs w:val="24"/>
          <w:u w:color="181717"/>
        </w:rPr>
        <w:t>E</w:t>
      </w:r>
      <w:r w:rsidR="004A22F7" w:rsidRPr="00431F52">
        <w:rPr>
          <w:rFonts w:ascii="Arial" w:hAnsi="Arial" w:cs="Arial"/>
          <w:sz w:val="24"/>
          <w:szCs w:val="24"/>
          <w:u w:color="181717"/>
        </w:rPr>
        <w:t>nvironmental harm is defined in the Regulatory Reform (Scotland) Act 2014 and includes offence to the senses of human beings.</w:t>
      </w:r>
    </w:p>
    <w:p w14:paraId="538F82B9" w14:textId="482D2154" w:rsidR="006661B2" w:rsidRPr="00431F52" w:rsidRDefault="00E25E02" w:rsidP="000652DF">
      <w:pPr>
        <w:pStyle w:val="NoSpacing"/>
        <w:spacing w:after="240" w:line="360" w:lineRule="auto"/>
        <w:rPr>
          <w:rFonts w:ascii="Arial" w:hAnsi="Arial" w:cs="Arial"/>
          <w:sz w:val="24"/>
          <w:szCs w:val="24"/>
          <w:u w:color="181717"/>
        </w:rPr>
      </w:pPr>
      <w:bookmarkStart w:id="30" w:name="_Hlk197336768"/>
      <w:r w:rsidRPr="00431F52">
        <w:rPr>
          <w:rFonts w:ascii="Arial" w:hAnsi="Arial" w:cs="Arial"/>
          <w:sz w:val="24"/>
          <w:szCs w:val="24"/>
          <w:u w:color="181717"/>
        </w:rPr>
        <w:t>For schedule 20 emissions activities, SEPA must where applicable set permit conditions in accor</w:t>
      </w:r>
      <w:r w:rsidR="00824EBC" w:rsidRPr="00431F52">
        <w:rPr>
          <w:rFonts w:ascii="Arial" w:hAnsi="Arial" w:cs="Arial"/>
          <w:sz w:val="24"/>
          <w:szCs w:val="24"/>
          <w:u w:color="181717"/>
        </w:rPr>
        <w:t xml:space="preserve">dance with </w:t>
      </w:r>
      <w:proofErr w:type="gramStart"/>
      <w:r w:rsidR="00824EBC" w:rsidRPr="00431F52">
        <w:rPr>
          <w:rFonts w:ascii="Arial" w:hAnsi="Arial" w:cs="Arial"/>
          <w:sz w:val="24"/>
          <w:szCs w:val="24"/>
          <w:u w:color="181717"/>
        </w:rPr>
        <w:t>a number of</w:t>
      </w:r>
      <w:proofErr w:type="gramEnd"/>
      <w:r w:rsidR="00824EBC" w:rsidRPr="00431F52">
        <w:rPr>
          <w:rFonts w:ascii="Arial" w:hAnsi="Arial" w:cs="Arial"/>
          <w:sz w:val="24"/>
          <w:szCs w:val="24"/>
          <w:u w:color="181717"/>
        </w:rPr>
        <w:t xml:space="preserve"> principles relevant to BAT, including that best available techniques are applied as appropriate. In determining best available techniques</w:t>
      </w:r>
      <w:r w:rsidR="00855045" w:rsidRPr="00431F52">
        <w:rPr>
          <w:rFonts w:ascii="Arial" w:hAnsi="Arial" w:cs="Arial"/>
          <w:sz w:val="24"/>
          <w:szCs w:val="24"/>
          <w:u w:color="181717"/>
        </w:rPr>
        <w:t xml:space="preserve">, SEPA is required to consider </w:t>
      </w:r>
      <w:proofErr w:type="gramStart"/>
      <w:r w:rsidR="00855045" w:rsidRPr="00431F52">
        <w:rPr>
          <w:rFonts w:ascii="Arial" w:hAnsi="Arial" w:cs="Arial"/>
          <w:sz w:val="24"/>
          <w:szCs w:val="24"/>
          <w:u w:color="181717"/>
        </w:rPr>
        <w:t>a number of</w:t>
      </w:r>
      <w:proofErr w:type="gramEnd"/>
      <w:r w:rsidR="00855045" w:rsidRPr="00431F52">
        <w:rPr>
          <w:rFonts w:ascii="Arial" w:hAnsi="Arial" w:cs="Arial"/>
          <w:sz w:val="24"/>
          <w:szCs w:val="24"/>
          <w:u w:color="181717"/>
        </w:rPr>
        <w:t xml:space="preserve"> criteria, including the nature, effects and volume of the emissions concerned</w:t>
      </w:r>
      <w:r w:rsidR="008B4530" w:rsidRPr="00431F52">
        <w:rPr>
          <w:rFonts w:ascii="Arial" w:hAnsi="Arial" w:cs="Arial"/>
          <w:sz w:val="24"/>
          <w:szCs w:val="24"/>
          <w:u w:color="181717"/>
        </w:rPr>
        <w:t xml:space="preserve"> and the need to prevent or reduce to a minimum the overall impact of the emissions on the environment and the risks to it. </w:t>
      </w:r>
      <w:proofErr w:type="gramStart"/>
      <w:r w:rsidR="000A047E" w:rsidRPr="00431F52">
        <w:rPr>
          <w:rFonts w:ascii="Arial" w:hAnsi="Arial" w:cs="Arial"/>
          <w:sz w:val="24"/>
          <w:szCs w:val="24"/>
          <w:u w:color="181717"/>
        </w:rPr>
        <w:t>Similarly</w:t>
      </w:r>
      <w:proofErr w:type="gramEnd"/>
      <w:r w:rsidR="000A047E" w:rsidRPr="00431F52">
        <w:rPr>
          <w:rFonts w:ascii="Arial" w:hAnsi="Arial" w:cs="Arial"/>
          <w:sz w:val="24"/>
          <w:szCs w:val="24"/>
          <w:u w:color="181717"/>
        </w:rPr>
        <w:t xml:space="preserve"> when determining or revising standard conditions in relation to schedule 20 emissions activities, SEPA must ensure </w:t>
      </w:r>
      <w:r w:rsidR="00226A8C" w:rsidRPr="00431F52">
        <w:rPr>
          <w:rFonts w:ascii="Arial" w:hAnsi="Arial" w:cs="Arial"/>
          <w:sz w:val="24"/>
          <w:szCs w:val="24"/>
          <w:u w:color="181717"/>
        </w:rPr>
        <w:t xml:space="preserve">an integrated approach and </w:t>
      </w:r>
      <w:r w:rsidR="000A047E" w:rsidRPr="00431F52">
        <w:rPr>
          <w:rFonts w:ascii="Arial" w:hAnsi="Arial" w:cs="Arial"/>
          <w:sz w:val="24"/>
          <w:szCs w:val="24"/>
          <w:u w:color="181717"/>
        </w:rPr>
        <w:t xml:space="preserve">a high level </w:t>
      </w:r>
      <w:r w:rsidR="00605655" w:rsidRPr="00431F52">
        <w:rPr>
          <w:rFonts w:ascii="Arial" w:hAnsi="Arial" w:cs="Arial"/>
          <w:sz w:val="24"/>
          <w:szCs w:val="24"/>
          <w:u w:color="181717"/>
        </w:rPr>
        <w:t>of environmental protection equivalent to that achievable with individual permit conditions and that the conditions are based on the best available techniques for preventing, or where that is not practicable reducing, emissions from an activity</w:t>
      </w:r>
      <w:r w:rsidR="00226A8C" w:rsidRPr="00431F52">
        <w:rPr>
          <w:rFonts w:ascii="Arial" w:hAnsi="Arial" w:cs="Arial"/>
          <w:sz w:val="24"/>
          <w:szCs w:val="24"/>
          <w:u w:color="181717"/>
        </w:rPr>
        <w:t>.</w:t>
      </w:r>
    </w:p>
    <w:p w14:paraId="4581E77D" w14:textId="19D4754C" w:rsidR="00A73CDB" w:rsidRPr="00431F52" w:rsidRDefault="00A73CDB" w:rsidP="000652DF">
      <w:pPr>
        <w:pStyle w:val="NoSpacing"/>
        <w:spacing w:after="240" w:line="360" w:lineRule="auto"/>
        <w:rPr>
          <w:rFonts w:ascii="Arial" w:hAnsi="Arial" w:cs="Arial"/>
          <w:sz w:val="24"/>
          <w:szCs w:val="24"/>
          <w:u w:color="181717"/>
        </w:rPr>
      </w:pPr>
      <w:r w:rsidRPr="00431F52">
        <w:rPr>
          <w:rFonts w:ascii="Arial" w:hAnsi="Arial" w:cs="Arial"/>
          <w:sz w:val="24"/>
          <w:szCs w:val="24"/>
          <w:u w:color="181717"/>
        </w:rPr>
        <w:t>For other emissions activities</w:t>
      </w:r>
      <w:r w:rsidR="007123C4" w:rsidRPr="00431F52">
        <w:rPr>
          <w:rFonts w:ascii="Arial" w:hAnsi="Arial" w:cs="Arial"/>
          <w:sz w:val="24"/>
          <w:szCs w:val="24"/>
          <w:u w:color="181717"/>
        </w:rPr>
        <w:t xml:space="preserve"> (EASR Schedules 26, 27 and 28)</w:t>
      </w:r>
      <w:r w:rsidRPr="00431F52">
        <w:rPr>
          <w:rFonts w:ascii="Arial" w:hAnsi="Arial" w:cs="Arial"/>
          <w:sz w:val="24"/>
          <w:szCs w:val="24"/>
          <w:u w:color="181717"/>
        </w:rPr>
        <w:t xml:space="preserve">, SEPA may when carrying out a relevant function have regard to any applicable Scottish, UK or EU guidance on the best available techniques for preventing, or where that is not practicable, reducing emissions from an activity when </w:t>
      </w:r>
      <w:proofErr w:type="gramStart"/>
      <w:r w:rsidRPr="00431F52">
        <w:rPr>
          <w:rFonts w:ascii="Arial" w:hAnsi="Arial" w:cs="Arial"/>
          <w:sz w:val="24"/>
          <w:szCs w:val="24"/>
          <w:u w:color="181717"/>
        </w:rPr>
        <w:t>taking into account</w:t>
      </w:r>
      <w:proofErr w:type="gramEnd"/>
      <w:r w:rsidRPr="00431F52">
        <w:rPr>
          <w:rFonts w:ascii="Arial" w:hAnsi="Arial" w:cs="Arial"/>
          <w:sz w:val="24"/>
          <w:szCs w:val="24"/>
          <w:u w:color="181717"/>
        </w:rPr>
        <w:t xml:space="preserve"> the general aims</w:t>
      </w:r>
      <w:r w:rsidR="00A507BF" w:rsidRPr="00431F52">
        <w:rPr>
          <w:rFonts w:ascii="Arial" w:hAnsi="Arial" w:cs="Arial"/>
          <w:sz w:val="24"/>
          <w:szCs w:val="24"/>
          <w:u w:color="181717"/>
        </w:rPr>
        <w:t xml:space="preserve"> set out above.</w:t>
      </w:r>
    </w:p>
    <w:bookmarkEnd w:id="30"/>
    <w:p w14:paraId="19AB097A" w14:textId="4528E00A" w:rsidR="008771CB" w:rsidRDefault="00775B24" w:rsidP="000652DF">
      <w:pPr>
        <w:spacing w:after="240" w:line="360" w:lineRule="auto"/>
        <w:rPr>
          <w:rFonts w:ascii="Arial" w:hAnsi="Arial" w:cs="Arial"/>
          <w:sz w:val="24"/>
          <w:szCs w:val="24"/>
        </w:rPr>
      </w:pPr>
      <w:r w:rsidRPr="00431F52">
        <w:rPr>
          <w:rFonts w:ascii="Arial" w:hAnsi="Arial" w:cs="Arial"/>
          <w:sz w:val="24"/>
          <w:szCs w:val="24"/>
        </w:rPr>
        <w:lastRenderedPageBreak/>
        <w:t>In addition</w:t>
      </w:r>
      <w:r w:rsidR="00DA35E0">
        <w:rPr>
          <w:rFonts w:ascii="Arial" w:hAnsi="Arial" w:cs="Arial"/>
          <w:sz w:val="24"/>
          <w:szCs w:val="24"/>
        </w:rPr>
        <w:t>,</w:t>
      </w:r>
      <w:r w:rsidRPr="00431F52">
        <w:rPr>
          <w:rFonts w:ascii="Arial" w:hAnsi="Arial" w:cs="Arial"/>
          <w:sz w:val="24"/>
          <w:szCs w:val="24"/>
        </w:rPr>
        <w:t xml:space="preserve"> </w:t>
      </w:r>
      <w:r w:rsidR="00F860CA" w:rsidRPr="00431F52">
        <w:rPr>
          <w:rFonts w:ascii="Arial" w:hAnsi="Arial" w:cs="Arial"/>
          <w:sz w:val="24"/>
          <w:szCs w:val="24"/>
        </w:rPr>
        <w:t>EASR</w:t>
      </w:r>
      <w:r w:rsidR="00AB302E" w:rsidRPr="00431F52">
        <w:rPr>
          <w:rFonts w:ascii="Arial" w:hAnsi="Arial" w:cs="Arial"/>
          <w:sz w:val="24"/>
          <w:szCs w:val="24"/>
        </w:rPr>
        <w:t xml:space="preserve"> </w:t>
      </w:r>
      <w:r w:rsidR="00D048BA" w:rsidRPr="00431F52">
        <w:rPr>
          <w:rFonts w:ascii="Arial" w:hAnsi="Arial" w:cs="Arial"/>
          <w:sz w:val="24"/>
          <w:szCs w:val="24"/>
        </w:rPr>
        <w:t>requires SEPA to take the waste hierarchy aim into account when specifying permit conditions and determining or revising standard conditions</w:t>
      </w:r>
      <w:r w:rsidR="00F16A14" w:rsidRPr="00431F52">
        <w:rPr>
          <w:rFonts w:ascii="Arial" w:hAnsi="Arial" w:cs="Arial"/>
          <w:sz w:val="24"/>
          <w:szCs w:val="24"/>
        </w:rPr>
        <w:t xml:space="preserve"> for waste management activities</w:t>
      </w:r>
      <w:r w:rsidR="00810425" w:rsidRPr="00431F52">
        <w:rPr>
          <w:rFonts w:ascii="Arial" w:hAnsi="Arial" w:cs="Arial"/>
          <w:sz w:val="24"/>
          <w:szCs w:val="24"/>
        </w:rPr>
        <w:t xml:space="preserve"> and </w:t>
      </w:r>
      <w:r w:rsidR="00D46514" w:rsidRPr="00431F52">
        <w:rPr>
          <w:rFonts w:ascii="Arial" w:hAnsi="Arial" w:cs="Arial"/>
          <w:sz w:val="24"/>
          <w:szCs w:val="24"/>
        </w:rPr>
        <w:t>schedule 20 emissions</w:t>
      </w:r>
      <w:r w:rsidR="00F1314B" w:rsidRPr="00431F52">
        <w:rPr>
          <w:rFonts w:ascii="Arial" w:hAnsi="Arial" w:cs="Arial"/>
          <w:sz w:val="24"/>
          <w:szCs w:val="24"/>
        </w:rPr>
        <w:t xml:space="preserve"> activities</w:t>
      </w:r>
      <w:r w:rsidR="00D048BA" w:rsidRPr="00431F52">
        <w:rPr>
          <w:rFonts w:ascii="Arial" w:hAnsi="Arial" w:cs="Arial"/>
          <w:sz w:val="24"/>
          <w:szCs w:val="24"/>
        </w:rPr>
        <w:t xml:space="preserve">. </w:t>
      </w:r>
      <w:r w:rsidR="00F16A14" w:rsidRPr="00431F52">
        <w:rPr>
          <w:rFonts w:ascii="Arial" w:hAnsi="Arial" w:cs="Arial"/>
          <w:sz w:val="24"/>
          <w:szCs w:val="24"/>
        </w:rPr>
        <w:t>The waste hierarchy is to be applied in a way which delivers the best overall environmental outcome and takes account of the overall environmental, human health and social impacts</w:t>
      </w:r>
      <w:r w:rsidR="00902374" w:rsidRPr="00431F52">
        <w:rPr>
          <w:rFonts w:ascii="Arial" w:hAnsi="Arial" w:cs="Arial"/>
          <w:sz w:val="24"/>
          <w:szCs w:val="24"/>
        </w:rPr>
        <w:t xml:space="preserve"> amongst other considerations. </w:t>
      </w:r>
    </w:p>
    <w:p w14:paraId="1FC19604" w14:textId="4F71BAC6" w:rsidR="00AB302E" w:rsidRPr="00431F52" w:rsidRDefault="000C4C3F" w:rsidP="000652DF">
      <w:pPr>
        <w:spacing w:after="240" w:line="360" w:lineRule="auto"/>
        <w:rPr>
          <w:rFonts w:ascii="Arial" w:hAnsi="Arial" w:cs="Arial"/>
          <w:sz w:val="24"/>
          <w:szCs w:val="24"/>
        </w:rPr>
      </w:pPr>
      <w:r w:rsidRPr="00431F52">
        <w:rPr>
          <w:rFonts w:ascii="Arial" w:hAnsi="Arial" w:cs="Arial"/>
          <w:sz w:val="24"/>
          <w:szCs w:val="24"/>
        </w:rPr>
        <w:t xml:space="preserve">There also remains </w:t>
      </w:r>
      <w:r w:rsidR="00AB302E" w:rsidRPr="00431F52">
        <w:rPr>
          <w:rFonts w:ascii="Arial" w:hAnsi="Arial" w:cs="Arial"/>
          <w:sz w:val="24"/>
          <w:szCs w:val="24"/>
        </w:rPr>
        <w:t xml:space="preserve">a duty on SEPA </w:t>
      </w:r>
      <w:r w:rsidR="00540F7C" w:rsidRPr="00431F52">
        <w:rPr>
          <w:rFonts w:ascii="Arial" w:hAnsi="Arial" w:cs="Arial"/>
          <w:sz w:val="24"/>
          <w:szCs w:val="24"/>
        </w:rPr>
        <w:t>to</w:t>
      </w:r>
      <w:r w:rsidR="00AB302E" w:rsidRPr="00431F52">
        <w:rPr>
          <w:rFonts w:ascii="Arial" w:hAnsi="Arial" w:cs="Arial"/>
          <w:sz w:val="24"/>
          <w:szCs w:val="24"/>
        </w:rPr>
        <w:t xml:space="preserve"> discharg</w:t>
      </w:r>
      <w:r w:rsidR="00540F7C" w:rsidRPr="00431F52">
        <w:rPr>
          <w:rFonts w:ascii="Arial" w:hAnsi="Arial" w:cs="Arial"/>
          <w:sz w:val="24"/>
          <w:szCs w:val="24"/>
        </w:rPr>
        <w:t>e</w:t>
      </w:r>
      <w:r w:rsidR="00AB302E" w:rsidRPr="00431F52">
        <w:rPr>
          <w:rFonts w:ascii="Arial" w:hAnsi="Arial" w:cs="Arial"/>
          <w:sz w:val="24"/>
          <w:szCs w:val="24"/>
        </w:rPr>
        <w:t xml:space="preserve"> waste regulation functions under Part II EPA 1990in accordance with “relevant objectives” (Schedule 4, paragraphs 4 &amp; 5 and table 23).</w:t>
      </w:r>
      <w:r w:rsidR="00BB638B" w:rsidRPr="00431F52">
        <w:rPr>
          <w:rFonts w:ascii="Arial" w:hAnsi="Arial" w:cs="Arial"/>
          <w:sz w:val="24"/>
          <w:szCs w:val="24"/>
        </w:rPr>
        <w:t xml:space="preserve"> </w:t>
      </w:r>
      <w:r w:rsidR="00AB302E" w:rsidRPr="00431F52">
        <w:rPr>
          <w:rFonts w:ascii="Arial" w:hAnsi="Arial" w:cs="Arial"/>
          <w:sz w:val="24"/>
          <w:szCs w:val="24"/>
        </w:rPr>
        <w:t>These include:</w:t>
      </w:r>
    </w:p>
    <w:p w14:paraId="60A4E54E" w14:textId="77777777" w:rsidR="00AB302E" w:rsidRPr="00431F52" w:rsidRDefault="00AB302E" w:rsidP="000652DF">
      <w:pPr>
        <w:spacing w:after="240" w:line="360" w:lineRule="auto"/>
        <w:ind w:left="720" w:right="23"/>
        <w:rPr>
          <w:rFonts w:ascii="Arial" w:hAnsi="Arial" w:cs="Arial"/>
          <w:sz w:val="24"/>
          <w:szCs w:val="24"/>
        </w:rPr>
      </w:pPr>
      <w:r w:rsidRPr="00431F52">
        <w:rPr>
          <w:rFonts w:ascii="Arial" w:hAnsi="Arial" w:cs="Arial"/>
          <w:sz w:val="24"/>
          <w:szCs w:val="24"/>
        </w:rPr>
        <w:t xml:space="preserve">“…ensuring that waste is managed without endangering human health and without using processes or methods which could harm the environment and </w:t>
      </w:r>
      <w:proofErr w:type="gramStart"/>
      <w:r w:rsidRPr="00431F52">
        <w:rPr>
          <w:rFonts w:ascii="Arial" w:hAnsi="Arial" w:cs="Arial"/>
          <w:sz w:val="24"/>
          <w:szCs w:val="24"/>
        </w:rPr>
        <w:t>in particular without</w:t>
      </w:r>
      <w:proofErr w:type="gramEnd"/>
      <w:r w:rsidRPr="00431F52">
        <w:rPr>
          <w:rFonts w:ascii="Arial" w:hAnsi="Arial" w:cs="Arial"/>
          <w:sz w:val="24"/>
          <w:szCs w:val="24"/>
        </w:rPr>
        <w:t>-</w:t>
      </w:r>
    </w:p>
    <w:p w14:paraId="30FDBC1D" w14:textId="77777777" w:rsidR="00AB302E" w:rsidRPr="00431F52" w:rsidRDefault="00AB302E" w:rsidP="000652DF">
      <w:pPr>
        <w:spacing w:after="240" w:line="360" w:lineRule="auto"/>
        <w:ind w:left="720"/>
        <w:rPr>
          <w:rFonts w:ascii="Arial" w:hAnsi="Arial" w:cs="Arial"/>
          <w:sz w:val="24"/>
          <w:szCs w:val="24"/>
        </w:rPr>
      </w:pPr>
      <w:r w:rsidRPr="00431F52">
        <w:rPr>
          <w:rFonts w:ascii="Arial" w:hAnsi="Arial" w:cs="Arial"/>
          <w:sz w:val="24"/>
          <w:szCs w:val="24"/>
        </w:rPr>
        <w:t>(i) risk to water, air, soil, plants or animals; or</w:t>
      </w:r>
    </w:p>
    <w:p w14:paraId="11266D5E" w14:textId="77777777" w:rsidR="00AB302E" w:rsidRPr="00431F52" w:rsidRDefault="00AB302E" w:rsidP="001B2608">
      <w:pPr>
        <w:numPr>
          <w:ilvl w:val="0"/>
          <w:numId w:val="14"/>
        </w:numPr>
        <w:spacing w:after="240" w:line="360" w:lineRule="auto"/>
        <w:ind w:left="1037" w:hanging="317"/>
        <w:rPr>
          <w:rFonts w:ascii="Arial" w:hAnsi="Arial" w:cs="Arial"/>
          <w:sz w:val="24"/>
          <w:szCs w:val="24"/>
        </w:rPr>
      </w:pPr>
      <w:r w:rsidRPr="00431F52">
        <w:rPr>
          <w:rFonts w:ascii="Arial" w:hAnsi="Arial" w:cs="Arial"/>
          <w:sz w:val="24"/>
          <w:szCs w:val="24"/>
        </w:rPr>
        <w:t>causing nuisance through noise or odours; or</w:t>
      </w:r>
    </w:p>
    <w:p w14:paraId="0A3E77E8" w14:textId="77777777" w:rsidR="00AB302E" w:rsidRPr="00431F52" w:rsidRDefault="00AB302E" w:rsidP="001B2608">
      <w:pPr>
        <w:numPr>
          <w:ilvl w:val="0"/>
          <w:numId w:val="14"/>
        </w:numPr>
        <w:spacing w:after="240" w:line="360" w:lineRule="auto"/>
        <w:ind w:left="1037" w:hanging="317"/>
        <w:rPr>
          <w:rFonts w:ascii="Arial" w:hAnsi="Arial" w:cs="Arial"/>
          <w:sz w:val="24"/>
          <w:szCs w:val="24"/>
        </w:rPr>
      </w:pPr>
      <w:r w:rsidRPr="00431F52">
        <w:rPr>
          <w:rFonts w:ascii="Arial" w:hAnsi="Arial" w:cs="Arial"/>
          <w:sz w:val="24"/>
          <w:szCs w:val="24"/>
        </w:rPr>
        <w:t xml:space="preserve"> adversely affecting the countryside or places of special interest”</w:t>
      </w:r>
    </w:p>
    <w:p w14:paraId="250B3246" w14:textId="7B1D9572" w:rsidR="00AB302E" w:rsidRPr="00431F52" w:rsidRDefault="00AB302E" w:rsidP="000652DF">
      <w:pPr>
        <w:spacing w:after="240" w:line="360" w:lineRule="auto"/>
        <w:rPr>
          <w:rFonts w:ascii="Arial" w:hAnsi="Arial" w:cs="Arial"/>
        </w:rPr>
      </w:pPr>
      <w:r w:rsidRPr="00431F52">
        <w:rPr>
          <w:rFonts w:ascii="Arial" w:hAnsi="Arial" w:cs="Arial"/>
          <w:sz w:val="24"/>
          <w:szCs w:val="24"/>
        </w:rPr>
        <w:t>[Schedule 4, paragraph 6(1)]</w:t>
      </w:r>
    </w:p>
    <w:p w14:paraId="38E7F005" w14:textId="69853F19" w:rsidR="00AA2F6A" w:rsidRPr="00431F52" w:rsidRDefault="003021EB" w:rsidP="000652DF">
      <w:pPr>
        <w:spacing w:after="240" w:line="360" w:lineRule="auto"/>
        <w:rPr>
          <w:rFonts w:ascii="Arial" w:hAnsi="Arial" w:cs="Arial"/>
          <w:sz w:val="24"/>
          <w:szCs w:val="24"/>
        </w:rPr>
      </w:pPr>
      <w:r w:rsidRPr="00431F52">
        <w:rPr>
          <w:rFonts w:ascii="Arial" w:hAnsi="Arial" w:cs="Arial"/>
          <w:sz w:val="24"/>
          <w:szCs w:val="24"/>
        </w:rPr>
        <w:t>As described in</w:t>
      </w:r>
      <w:r w:rsidR="00F30DF2" w:rsidRPr="00431F52">
        <w:rPr>
          <w:rFonts w:ascii="Arial" w:hAnsi="Arial" w:cs="Arial"/>
          <w:sz w:val="24"/>
          <w:szCs w:val="24"/>
        </w:rPr>
        <w:t xml:space="preserve"> Part 1</w:t>
      </w:r>
      <w:r w:rsidR="00EF0C3D" w:rsidRPr="00431F52">
        <w:rPr>
          <w:rFonts w:ascii="Arial" w:hAnsi="Arial" w:cs="Arial"/>
          <w:sz w:val="24"/>
          <w:szCs w:val="24"/>
        </w:rPr>
        <w:t xml:space="preserve"> above</w:t>
      </w:r>
      <w:r w:rsidRPr="00431F52">
        <w:rPr>
          <w:rFonts w:ascii="Arial" w:hAnsi="Arial" w:cs="Arial"/>
          <w:sz w:val="24"/>
          <w:szCs w:val="24"/>
        </w:rPr>
        <w:t>, the release of odorous substances can lead to offence, annoyance, nuisance and health impacts from physiological response to unpleasant odours.</w:t>
      </w:r>
      <w:r w:rsidR="00BB638B" w:rsidRPr="00431F52">
        <w:rPr>
          <w:rFonts w:ascii="Arial" w:hAnsi="Arial" w:cs="Arial"/>
          <w:sz w:val="24"/>
          <w:szCs w:val="24"/>
        </w:rPr>
        <w:t xml:space="preserve"> </w:t>
      </w:r>
      <w:r w:rsidRPr="00431F52">
        <w:rPr>
          <w:rFonts w:ascii="Arial" w:hAnsi="Arial" w:cs="Arial"/>
          <w:sz w:val="24"/>
          <w:szCs w:val="24"/>
        </w:rPr>
        <w:t xml:space="preserve">The following guidance is provided to assist officers in determining applications and deciding on what conditions, if any, should be included within an environmental </w:t>
      </w:r>
      <w:r w:rsidR="00606ABF" w:rsidRPr="00431F52">
        <w:rPr>
          <w:rFonts w:ascii="Arial" w:hAnsi="Arial" w:cs="Arial"/>
          <w:sz w:val="24"/>
          <w:szCs w:val="24"/>
        </w:rPr>
        <w:t xml:space="preserve">authorisation </w:t>
      </w:r>
      <w:r w:rsidRPr="00431F52">
        <w:rPr>
          <w:rFonts w:ascii="Arial" w:hAnsi="Arial" w:cs="Arial"/>
          <w:sz w:val="24"/>
          <w:szCs w:val="24"/>
        </w:rPr>
        <w:t>(if such a</w:t>
      </w:r>
      <w:r w:rsidR="00606ABF" w:rsidRPr="00431F52">
        <w:rPr>
          <w:rFonts w:ascii="Arial" w:hAnsi="Arial" w:cs="Arial"/>
          <w:sz w:val="24"/>
          <w:szCs w:val="24"/>
        </w:rPr>
        <w:t>n</w:t>
      </w:r>
      <w:r w:rsidRPr="00431F52">
        <w:rPr>
          <w:rFonts w:ascii="Arial" w:hAnsi="Arial" w:cs="Arial"/>
          <w:sz w:val="24"/>
          <w:szCs w:val="24"/>
        </w:rPr>
        <w:t xml:space="preserve"> </w:t>
      </w:r>
      <w:r w:rsidR="00606ABF" w:rsidRPr="00431F52">
        <w:rPr>
          <w:rFonts w:ascii="Arial" w:hAnsi="Arial" w:cs="Arial"/>
          <w:sz w:val="24"/>
          <w:szCs w:val="24"/>
        </w:rPr>
        <w:t xml:space="preserve">authorisation </w:t>
      </w:r>
      <w:r w:rsidRPr="00431F52">
        <w:rPr>
          <w:rFonts w:ascii="Arial" w:hAnsi="Arial" w:cs="Arial"/>
          <w:sz w:val="24"/>
          <w:szCs w:val="24"/>
        </w:rPr>
        <w:t xml:space="preserve">is to be issued) to ensure that the requirements of </w:t>
      </w:r>
      <w:r w:rsidR="0038208E" w:rsidRPr="00431F52">
        <w:rPr>
          <w:rFonts w:ascii="Arial" w:hAnsi="Arial" w:cs="Arial"/>
          <w:sz w:val="24"/>
          <w:szCs w:val="24"/>
        </w:rPr>
        <w:t>EASR</w:t>
      </w:r>
      <w:r w:rsidRPr="00431F52">
        <w:rPr>
          <w:rFonts w:ascii="Arial" w:hAnsi="Arial" w:cs="Arial"/>
          <w:sz w:val="24"/>
          <w:szCs w:val="24"/>
        </w:rPr>
        <w:t xml:space="preserve"> can be achieved</w:t>
      </w:r>
      <w:r w:rsidR="00756CE1" w:rsidRPr="00431F52">
        <w:rPr>
          <w:rFonts w:ascii="Arial" w:hAnsi="Arial" w:cs="Arial"/>
          <w:sz w:val="24"/>
          <w:szCs w:val="24"/>
        </w:rPr>
        <w:t>, to prevent or, where that is not practicable, to minimise environmental harm</w:t>
      </w:r>
      <w:r w:rsidRPr="00431F52">
        <w:rPr>
          <w:rFonts w:ascii="Arial" w:hAnsi="Arial" w:cs="Arial"/>
          <w:sz w:val="24"/>
          <w:szCs w:val="24"/>
        </w:rPr>
        <w:t>.</w:t>
      </w:r>
      <w:r w:rsidR="00BB638B" w:rsidRPr="00431F52">
        <w:rPr>
          <w:rFonts w:ascii="Arial" w:hAnsi="Arial" w:cs="Arial"/>
          <w:sz w:val="24"/>
          <w:szCs w:val="24"/>
        </w:rPr>
        <w:t xml:space="preserve"> </w:t>
      </w:r>
    </w:p>
    <w:p w14:paraId="6BF2FC67" w14:textId="6C748689" w:rsidR="00AA2F6A" w:rsidRPr="00431F52" w:rsidRDefault="00771195" w:rsidP="000652DF">
      <w:pPr>
        <w:spacing w:after="240" w:line="360" w:lineRule="auto"/>
        <w:rPr>
          <w:rFonts w:ascii="Arial" w:hAnsi="Arial" w:cs="Arial"/>
          <w:sz w:val="24"/>
          <w:szCs w:val="24"/>
        </w:rPr>
      </w:pPr>
      <w:r w:rsidRPr="00431F52">
        <w:rPr>
          <w:rFonts w:ascii="Arial" w:hAnsi="Arial" w:cs="Arial"/>
          <w:sz w:val="24"/>
          <w:szCs w:val="24"/>
        </w:rPr>
        <w:t>T</w:t>
      </w:r>
      <w:r w:rsidR="003021EB" w:rsidRPr="00431F52">
        <w:rPr>
          <w:rFonts w:ascii="Arial" w:hAnsi="Arial" w:cs="Arial"/>
          <w:sz w:val="24"/>
          <w:szCs w:val="24"/>
        </w:rPr>
        <w:t xml:space="preserve">his guidance provides benchmark standards and guidance for all </w:t>
      </w:r>
      <w:r w:rsidR="00A0743E" w:rsidRPr="00431F52">
        <w:rPr>
          <w:rFonts w:ascii="Arial" w:hAnsi="Arial" w:cs="Arial"/>
          <w:sz w:val="24"/>
          <w:szCs w:val="24"/>
        </w:rPr>
        <w:t xml:space="preserve">waste management, industrial emissions and other emissions </w:t>
      </w:r>
      <w:r w:rsidR="003021EB" w:rsidRPr="00431F52">
        <w:rPr>
          <w:rFonts w:ascii="Arial" w:hAnsi="Arial" w:cs="Arial"/>
          <w:sz w:val="24"/>
          <w:szCs w:val="24"/>
        </w:rPr>
        <w:t xml:space="preserve">activities that may be regulated by SEPA. The scale and extent of techniques to be adopted to prevent </w:t>
      </w:r>
      <w:r w:rsidR="00A0743E" w:rsidRPr="00431F52">
        <w:rPr>
          <w:rFonts w:ascii="Arial" w:hAnsi="Arial" w:cs="Arial"/>
          <w:sz w:val="24"/>
          <w:szCs w:val="24"/>
        </w:rPr>
        <w:t>environmental harm</w:t>
      </w:r>
      <w:r w:rsidR="003021EB" w:rsidRPr="00431F52">
        <w:rPr>
          <w:rFonts w:ascii="Arial" w:hAnsi="Arial" w:cs="Arial"/>
          <w:sz w:val="24"/>
          <w:szCs w:val="24"/>
        </w:rPr>
        <w:t xml:space="preserve"> will vary according to the specific circumstances of any activity, </w:t>
      </w:r>
      <w:r w:rsidR="00226334" w:rsidRPr="00431F52">
        <w:rPr>
          <w:rFonts w:ascii="Arial" w:hAnsi="Arial" w:cs="Arial"/>
          <w:sz w:val="24"/>
          <w:szCs w:val="24"/>
        </w:rPr>
        <w:t>e.g.,</w:t>
      </w:r>
      <w:r w:rsidR="00797981" w:rsidRPr="00431F52">
        <w:rPr>
          <w:rFonts w:ascii="Arial" w:hAnsi="Arial" w:cs="Arial"/>
          <w:sz w:val="24"/>
          <w:szCs w:val="24"/>
        </w:rPr>
        <w:t xml:space="preserve"> </w:t>
      </w:r>
      <w:r w:rsidR="003021EB" w:rsidRPr="00431F52">
        <w:rPr>
          <w:rFonts w:ascii="Arial" w:hAnsi="Arial" w:cs="Arial"/>
          <w:sz w:val="24"/>
          <w:szCs w:val="24"/>
        </w:rPr>
        <w:t xml:space="preserve">the nature and </w:t>
      </w:r>
      <w:proofErr w:type="gramStart"/>
      <w:r w:rsidR="003021EB" w:rsidRPr="00431F52">
        <w:rPr>
          <w:rFonts w:ascii="Arial" w:hAnsi="Arial" w:cs="Arial"/>
          <w:sz w:val="24"/>
          <w:szCs w:val="24"/>
        </w:rPr>
        <w:t>amount</w:t>
      </w:r>
      <w:proofErr w:type="gramEnd"/>
      <w:r w:rsidR="003021EB" w:rsidRPr="00431F52">
        <w:rPr>
          <w:rFonts w:ascii="Arial" w:hAnsi="Arial" w:cs="Arial"/>
          <w:sz w:val="24"/>
          <w:szCs w:val="24"/>
        </w:rPr>
        <w:t xml:space="preserve"> of odorous substances kept or used on site.</w:t>
      </w:r>
      <w:r w:rsidR="00BB638B" w:rsidRPr="00431F52">
        <w:rPr>
          <w:rFonts w:ascii="Arial" w:hAnsi="Arial" w:cs="Arial"/>
          <w:sz w:val="24"/>
          <w:szCs w:val="24"/>
        </w:rPr>
        <w:t xml:space="preserve"> </w:t>
      </w:r>
    </w:p>
    <w:p w14:paraId="2F4DD6B2" w14:textId="77777777" w:rsidR="000652DF" w:rsidRDefault="003021EB" w:rsidP="000652DF">
      <w:pPr>
        <w:spacing w:after="240" w:line="360" w:lineRule="auto"/>
        <w:rPr>
          <w:rFonts w:ascii="Arial" w:hAnsi="Arial" w:cs="Arial"/>
          <w:sz w:val="24"/>
          <w:szCs w:val="24"/>
        </w:rPr>
      </w:pPr>
      <w:r w:rsidRPr="00431F52">
        <w:rPr>
          <w:rFonts w:ascii="Arial" w:hAnsi="Arial" w:cs="Arial"/>
          <w:sz w:val="24"/>
          <w:szCs w:val="24"/>
        </w:rPr>
        <w:t>The fundamental aim of odour control is to ensure that, where odorous substances are used or generated (</w:t>
      </w:r>
      <w:r w:rsidR="00226334" w:rsidRPr="00431F52">
        <w:rPr>
          <w:rFonts w:ascii="Arial" w:hAnsi="Arial" w:cs="Arial"/>
          <w:sz w:val="24"/>
          <w:szCs w:val="24"/>
        </w:rPr>
        <w:t>i.e.,</w:t>
      </w:r>
      <w:r w:rsidRPr="00431F52">
        <w:rPr>
          <w:rFonts w:ascii="Arial" w:hAnsi="Arial" w:cs="Arial"/>
          <w:sz w:val="24"/>
          <w:szCs w:val="24"/>
        </w:rPr>
        <w:t xml:space="preserve"> where they cannot be avoided), they are controlled using a high level of containment, </w:t>
      </w:r>
      <w:r w:rsidR="00E246D6" w:rsidRPr="00431F52">
        <w:rPr>
          <w:rFonts w:ascii="Arial" w:hAnsi="Arial" w:cs="Arial"/>
          <w:sz w:val="24"/>
          <w:szCs w:val="24"/>
        </w:rPr>
        <w:t xml:space="preserve">and if required, </w:t>
      </w:r>
      <w:r w:rsidRPr="00431F52">
        <w:rPr>
          <w:rFonts w:ascii="Arial" w:hAnsi="Arial" w:cs="Arial"/>
          <w:sz w:val="24"/>
          <w:szCs w:val="24"/>
        </w:rPr>
        <w:t xml:space="preserve">leading to well designed, </w:t>
      </w:r>
      <w:r w:rsidR="00226334" w:rsidRPr="00431F52">
        <w:rPr>
          <w:rFonts w:ascii="Arial" w:hAnsi="Arial" w:cs="Arial"/>
          <w:sz w:val="24"/>
          <w:szCs w:val="24"/>
        </w:rPr>
        <w:t>maintained,</w:t>
      </w:r>
      <w:r w:rsidRPr="00431F52">
        <w:rPr>
          <w:rFonts w:ascii="Arial" w:hAnsi="Arial" w:cs="Arial"/>
          <w:sz w:val="24"/>
          <w:szCs w:val="24"/>
        </w:rPr>
        <w:t xml:space="preserve"> and operated abatement </w:t>
      </w:r>
      <w:r w:rsidRPr="00431F52">
        <w:rPr>
          <w:rFonts w:ascii="Arial" w:hAnsi="Arial" w:cs="Arial"/>
          <w:sz w:val="24"/>
          <w:szCs w:val="24"/>
        </w:rPr>
        <w:lastRenderedPageBreak/>
        <w:t>systems.</w:t>
      </w:r>
      <w:r w:rsidR="00BB638B" w:rsidRPr="00431F52">
        <w:rPr>
          <w:rFonts w:ascii="Arial" w:hAnsi="Arial" w:cs="Arial"/>
          <w:sz w:val="24"/>
          <w:szCs w:val="24"/>
        </w:rPr>
        <w:t xml:space="preserve"> </w:t>
      </w:r>
      <w:r w:rsidRPr="00431F52">
        <w:rPr>
          <w:rFonts w:ascii="Arial" w:hAnsi="Arial" w:cs="Arial"/>
          <w:sz w:val="24"/>
          <w:szCs w:val="24"/>
        </w:rPr>
        <w:t>Any exhaust gases must also be discharged to the air via appropriately designed chimneys etc (see</w:t>
      </w:r>
      <w:r w:rsidR="00A92536" w:rsidRPr="00431F52">
        <w:rPr>
          <w:rFonts w:ascii="Arial" w:hAnsi="Arial" w:cs="Arial"/>
          <w:sz w:val="24"/>
          <w:szCs w:val="24"/>
        </w:rPr>
        <w:t xml:space="preserve"> </w:t>
      </w:r>
      <w:hyperlink r:id="rId29" w:history="1">
        <w:r w:rsidR="00A92536" w:rsidRPr="00431F52">
          <w:rPr>
            <w:rStyle w:val="Hyperlink"/>
            <w:rFonts w:ascii="Arial" w:hAnsi="Arial" w:cs="Arial"/>
            <w:sz w:val="24"/>
            <w:szCs w:val="24"/>
          </w:rPr>
          <w:t>air emissions risk assessment for your environmental permit</w:t>
        </w:r>
      </w:hyperlink>
      <w:r w:rsidRPr="00431F52">
        <w:rPr>
          <w:rFonts w:ascii="Arial" w:hAnsi="Arial" w:cs="Arial"/>
          <w:sz w:val="24"/>
          <w:szCs w:val="24"/>
          <w:vertAlign w:val="superscript"/>
        </w:rPr>
        <w:footnoteReference w:id="5"/>
      </w:r>
      <w:r w:rsidRPr="00431F52">
        <w:rPr>
          <w:rFonts w:ascii="Arial" w:hAnsi="Arial" w:cs="Arial"/>
          <w:sz w:val="24"/>
          <w:szCs w:val="24"/>
        </w:rPr>
        <w:t>).</w:t>
      </w:r>
      <w:r w:rsidR="00BB638B" w:rsidRPr="00431F52">
        <w:rPr>
          <w:rFonts w:ascii="Arial" w:hAnsi="Arial" w:cs="Arial"/>
          <w:sz w:val="24"/>
          <w:szCs w:val="24"/>
        </w:rPr>
        <w:t xml:space="preserve"> </w:t>
      </w:r>
    </w:p>
    <w:p w14:paraId="63C9E8A9" w14:textId="220184BC" w:rsidR="00AA2F6A" w:rsidRPr="00431F52" w:rsidRDefault="003021EB" w:rsidP="000652DF">
      <w:pPr>
        <w:spacing w:after="240" w:line="360" w:lineRule="auto"/>
        <w:rPr>
          <w:rFonts w:ascii="Arial" w:hAnsi="Arial" w:cs="Arial"/>
          <w:sz w:val="24"/>
          <w:szCs w:val="24"/>
        </w:rPr>
      </w:pPr>
      <w:r w:rsidRPr="00431F52">
        <w:rPr>
          <w:rFonts w:ascii="Arial" w:hAnsi="Arial" w:cs="Arial"/>
          <w:sz w:val="24"/>
          <w:szCs w:val="24"/>
        </w:rPr>
        <w:t xml:space="preserve">Fugitive and other </w:t>
      </w:r>
      <w:r w:rsidR="00F96809" w:rsidRPr="00431F52">
        <w:rPr>
          <w:rFonts w:ascii="Arial" w:hAnsi="Arial" w:cs="Arial"/>
          <w:sz w:val="24"/>
          <w:szCs w:val="24"/>
        </w:rPr>
        <w:t>non-contained</w:t>
      </w:r>
      <w:r w:rsidRPr="00431F52">
        <w:rPr>
          <w:rFonts w:ascii="Arial" w:hAnsi="Arial" w:cs="Arial"/>
          <w:sz w:val="24"/>
          <w:szCs w:val="24"/>
        </w:rPr>
        <w:t xml:space="preserve"> emissions should be avoided. A hierarchy of control is listed in Table </w:t>
      </w:r>
      <w:r w:rsidR="000652DF">
        <w:rPr>
          <w:rFonts w:ascii="Arial" w:hAnsi="Arial" w:cs="Arial"/>
          <w:sz w:val="24"/>
          <w:szCs w:val="24"/>
        </w:rPr>
        <w:t>2 below</w:t>
      </w:r>
      <w:r w:rsidRPr="00431F52">
        <w:rPr>
          <w:rFonts w:ascii="Arial" w:hAnsi="Arial" w:cs="Arial"/>
          <w:sz w:val="24"/>
          <w:szCs w:val="24"/>
        </w:rPr>
        <w:t>.</w:t>
      </w:r>
    </w:p>
    <w:p w14:paraId="56860AE3" w14:textId="007C8323" w:rsidR="00194DE7" w:rsidRPr="00431F52" w:rsidRDefault="00194DE7" w:rsidP="00194DE7">
      <w:pPr>
        <w:spacing w:after="240" w:line="360" w:lineRule="auto"/>
        <w:rPr>
          <w:rFonts w:ascii="Arial" w:eastAsia="Arial" w:hAnsi="Arial" w:cs="Arial"/>
          <w:b/>
          <w:bCs/>
          <w:sz w:val="24"/>
          <w:szCs w:val="24"/>
          <w:lang w:eastAsia="en-US"/>
        </w:rPr>
      </w:pPr>
      <w:r w:rsidRPr="00431F52">
        <w:rPr>
          <w:rFonts w:ascii="Arial" w:eastAsia="Arial" w:hAnsi="Arial" w:cs="Arial"/>
          <w:b/>
          <w:bCs/>
          <w:sz w:val="24"/>
          <w:szCs w:val="24"/>
          <w:lang w:eastAsia="en-US"/>
        </w:rPr>
        <w:t xml:space="preserve">Table 2: </w:t>
      </w:r>
      <w:r w:rsidRPr="00431F52">
        <w:rPr>
          <w:rFonts w:ascii="Arial" w:hAnsi="Arial" w:cs="Arial"/>
          <w:b/>
          <w:sz w:val="24"/>
          <w:szCs w:val="24"/>
        </w:rPr>
        <w:t>Hierarchy of control options for odorous substances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Caption w:val="Table 2: Hierarchy of control options for odorous substances"/>
        <w:tblDescription w:val="The hierarchy is ordered from 1 to 5. 1 is for avoiding using odourous substances altogether. 3 is for capturing and locally vented after treatment for reduce the odourous substances. 5 is for any treated gases discharged via chimneys. "/>
      </w:tblPr>
      <w:tblGrid>
        <w:gridCol w:w="1837"/>
        <w:gridCol w:w="8358"/>
      </w:tblGrid>
      <w:tr w:rsidR="003E0A52" w:rsidRPr="00431F52" w14:paraId="04DC244C" w14:textId="77777777" w:rsidTr="00876EE2">
        <w:trPr>
          <w:trHeight w:val="610"/>
          <w:tblHeader/>
        </w:trPr>
        <w:tc>
          <w:tcPr>
            <w:tcW w:w="901" w:type="pct"/>
            <w:tcMar>
              <w:top w:w="0" w:type="dxa"/>
              <w:left w:w="108" w:type="dxa"/>
              <w:bottom w:w="0" w:type="dxa"/>
              <w:right w:w="108" w:type="dxa"/>
            </w:tcMar>
            <w:vAlign w:val="center"/>
            <w:hideMark/>
          </w:tcPr>
          <w:p w14:paraId="6F5C9129" w14:textId="487C88E4" w:rsidR="003E0A52" w:rsidRPr="00431F52" w:rsidRDefault="007B2D0B" w:rsidP="00194DE7">
            <w:pPr>
              <w:spacing w:before="120" w:after="120" w:line="276" w:lineRule="auto"/>
              <w:jc w:val="center"/>
              <w:rPr>
                <w:rFonts w:ascii="Arial" w:eastAsia="Times New Roman" w:hAnsi="Arial" w:cs="Arial"/>
                <w:b/>
                <w:bCs/>
                <w:color w:val="016574"/>
                <w:sz w:val="24"/>
                <w:szCs w:val="24"/>
              </w:rPr>
            </w:pPr>
            <w:r w:rsidRPr="00431F52">
              <w:rPr>
                <w:rFonts w:ascii="Arial" w:eastAsia="Times New Roman" w:hAnsi="Arial" w:cs="Arial"/>
                <w:b/>
                <w:bCs/>
                <w:color w:val="016574"/>
                <w:sz w:val="24"/>
                <w:szCs w:val="24"/>
              </w:rPr>
              <w:t>Order of hierarchy</w:t>
            </w:r>
          </w:p>
        </w:tc>
        <w:tc>
          <w:tcPr>
            <w:tcW w:w="4099" w:type="pct"/>
            <w:noWrap/>
            <w:tcMar>
              <w:top w:w="0" w:type="dxa"/>
              <w:left w:w="108" w:type="dxa"/>
              <w:bottom w:w="0" w:type="dxa"/>
              <w:right w:w="108" w:type="dxa"/>
            </w:tcMar>
            <w:vAlign w:val="center"/>
            <w:hideMark/>
          </w:tcPr>
          <w:p w14:paraId="4D39C4E9" w14:textId="1791733F" w:rsidR="003E0A52" w:rsidRPr="00431F52" w:rsidRDefault="007B2D0B" w:rsidP="00194DE7">
            <w:pPr>
              <w:spacing w:before="120" w:after="120" w:line="276" w:lineRule="auto"/>
              <w:jc w:val="center"/>
              <w:rPr>
                <w:rFonts w:ascii="Arial" w:eastAsia="Times New Roman" w:hAnsi="Arial" w:cs="Arial"/>
                <w:b/>
                <w:bCs/>
                <w:color w:val="016574"/>
                <w:sz w:val="24"/>
                <w:szCs w:val="24"/>
              </w:rPr>
            </w:pPr>
            <w:r w:rsidRPr="00431F52">
              <w:rPr>
                <w:rFonts w:ascii="Arial" w:eastAsia="Times New Roman" w:hAnsi="Arial" w:cs="Arial"/>
                <w:b/>
                <w:bCs/>
                <w:color w:val="016574"/>
                <w:sz w:val="24"/>
                <w:szCs w:val="24"/>
              </w:rPr>
              <w:t>Control</w:t>
            </w:r>
            <w:r w:rsidR="00257196" w:rsidRPr="00431F52">
              <w:rPr>
                <w:rFonts w:ascii="Arial" w:eastAsia="Times New Roman" w:hAnsi="Arial" w:cs="Arial"/>
                <w:b/>
                <w:bCs/>
                <w:color w:val="016574"/>
                <w:sz w:val="24"/>
                <w:szCs w:val="24"/>
              </w:rPr>
              <w:t xml:space="preserve"> Technique</w:t>
            </w:r>
          </w:p>
        </w:tc>
      </w:tr>
      <w:tr w:rsidR="003E0A52" w:rsidRPr="00431F52" w14:paraId="658FAEBA" w14:textId="77777777" w:rsidTr="00876EE2">
        <w:trPr>
          <w:trHeight w:val="315"/>
        </w:trPr>
        <w:tc>
          <w:tcPr>
            <w:tcW w:w="901" w:type="pct"/>
            <w:noWrap/>
            <w:tcMar>
              <w:top w:w="0" w:type="dxa"/>
              <w:left w:w="108" w:type="dxa"/>
              <w:bottom w:w="0" w:type="dxa"/>
              <w:right w:w="108" w:type="dxa"/>
            </w:tcMar>
            <w:vAlign w:val="center"/>
            <w:hideMark/>
          </w:tcPr>
          <w:p w14:paraId="0C69235F" w14:textId="6D080FE7" w:rsidR="003E0A52" w:rsidRPr="00431F52" w:rsidRDefault="00257196" w:rsidP="00194DE7">
            <w:pPr>
              <w:spacing w:before="120" w:after="120" w:line="240" w:lineRule="auto"/>
              <w:jc w:val="center"/>
              <w:rPr>
                <w:rFonts w:ascii="Arial" w:eastAsia="Times New Roman" w:hAnsi="Arial" w:cs="Arial"/>
                <w:sz w:val="24"/>
                <w:szCs w:val="24"/>
              </w:rPr>
            </w:pPr>
            <w:r w:rsidRPr="00431F52">
              <w:rPr>
                <w:rFonts w:ascii="Arial" w:eastAsia="Times New Roman" w:hAnsi="Arial" w:cs="Arial"/>
                <w:sz w:val="24"/>
                <w:szCs w:val="24"/>
              </w:rPr>
              <w:t>1</w:t>
            </w:r>
          </w:p>
        </w:tc>
        <w:tc>
          <w:tcPr>
            <w:tcW w:w="4099" w:type="pct"/>
            <w:noWrap/>
            <w:tcMar>
              <w:top w:w="0" w:type="dxa"/>
              <w:left w:w="108" w:type="dxa"/>
              <w:bottom w:w="0" w:type="dxa"/>
              <w:right w:w="108" w:type="dxa"/>
            </w:tcMar>
            <w:vAlign w:val="center"/>
            <w:hideMark/>
          </w:tcPr>
          <w:p w14:paraId="387EA9FC" w14:textId="358D5247" w:rsidR="003E0A52" w:rsidRPr="00431F52" w:rsidRDefault="00876EE2" w:rsidP="00956803">
            <w:pPr>
              <w:spacing w:before="120" w:after="120" w:line="240" w:lineRule="auto"/>
              <w:rPr>
                <w:rFonts w:ascii="Arial" w:eastAsia="Times New Roman" w:hAnsi="Arial" w:cs="Arial"/>
                <w:sz w:val="24"/>
                <w:szCs w:val="24"/>
              </w:rPr>
            </w:pPr>
            <w:r w:rsidRPr="00431F52">
              <w:rPr>
                <w:rFonts w:ascii="Arial" w:eastAsia="Times New Roman" w:hAnsi="Arial" w:cs="Arial"/>
                <w:sz w:val="24"/>
                <w:szCs w:val="24"/>
              </w:rPr>
              <w:t>Avoid using odorous substances altogether.</w:t>
            </w:r>
          </w:p>
        </w:tc>
      </w:tr>
      <w:tr w:rsidR="003E0A52" w:rsidRPr="00431F52" w14:paraId="211743BA" w14:textId="77777777" w:rsidTr="00876EE2">
        <w:trPr>
          <w:trHeight w:val="300"/>
        </w:trPr>
        <w:tc>
          <w:tcPr>
            <w:tcW w:w="901" w:type="pct"/>
            <w:noWrap/>
            <w:tcMar>
              <w:top w:w="0" w:type="dxa"/>
              <w:left w:w="108" w:type="dxa"/>
              <w:bottom w:w="0" w:type="dxa"/>
              <w:right w:w="108" w:type="dxa"/>
            </w:tcMar>
            <w:vAlign w:val="center"/>
            <w:hideMark/>
          </w:tcPr>
          <w:p w14:paraId="542EF4F4" w14:textId="40B6135D" w:rsidR="003E0A52" w:rsidRPr="00431F52" w:rsidRDefault="00257196" w:rsidP="00194DE7">
            <w:pPr>
              <w:spacing w:before="120" w:after="120" w:line="240" w:lineRule="auto"/>
              <w:jc w:val="center"/>
              <w:rPr>
                <w:rFonts w:ascii="Arial" w:eastAsia="Times New Roman" w:hAnsi="Arial" w:cs="Arial"/>
                <w:sz w:val="24"/>
                <w:szCs w:val="24"/>
              </w:rPr>
            </w:pPr>
            <w:r w:rsidRPr="00431F52">
              <w:rPr>
                <w:rFonts w:ascii="Arial" w:eastAsia="Times New Roman" w:hAnsi="Arial" w:cs="Arial"/>
                <w:sz w:val="24"/>
                <w:szCs w:val="24"/>
              </w:rPr>
              <w:t>2</w:t>
            </w:r>
          </w:p>
        </w:tc>
        <w:tc>
          <w:tcPr>
            <w:tcW w:w="4099" w:type="pct"/>
            <w:noWrap/>
            <w:tcMar>
              <w:top w:w="0" w:type="dxa"/>
              <w:left w:w="108" w:type="dxa"/>
              <w:bottom w:w="0" w:type="dxa"/>
              <w:right w:w="108" w:type="dxa"/>
            </w:tcMar>
            <w:vAlign w:val="center"/>
            <w:hideMark/>
          </w:tcPr>
          <w:p w14:paraId="2878173F" w14:textId="02ABADB0" w:rsidR="003E0A52" w:rsidRPr="00431F52" w:rsidRDefault="00876EE2" w:rsidP="00956803">
            <w:pPr>
              <w:spacing w:before="120" w:after="120" w:line="360" w:lineRule="auto"/>
              <w:rPr>
                <w:rFonts w:ascii="Arial" w:eastAsia="Times New Roman" w:hAnsi="Arial" w:cs="Arial"/>
                <w:sz w:val="24"/>
                <w:szCs w:val="24"/>
              </w:rPr>
            </w:pPr>
            <w:r w:rsidRPr="00431F52">
              <w:rPr>
                <w:rFonts w:ascii="Arial" w:hAnsi="Arial" w:cs="Arial"/>
                <w:sz w:val="24"/>
                <w:szCs w:val="24"/>
              </w:rPr>
              <w:t>Where odorous substances are present, they should be used and stored in contained systems*.</w:t>
            </w:r>
          </w:p>
        </w:tc>
      </w:tr>
      <w:tr w:rsidR="003E0A52" w:rsidRPr="00431F52" w14:paraId="3DFBAE33" w14:textId="77777777" w:rsidTr="00876EE2">
        <w:trPr>
          <w:trHeight w:val="300"/>
        </w:trPr>
        <w:tc>
          <w:tcPr>
            <w:tcW w:w="901" w:type="pct"/>
            <w:noWrap/>
            <w:tcMar>
              <w:top w:w="0" w:type="dxa"/>
              <w:left w:w="108" w:type="dxa"/>
              <w:bottom w:w="0" w:type="dxa"/>
              <w:right w:w="108" w:type="dxa"/>
            </w:tcMar>
            <w:vAlign w:val="center"/>
            <w:hideMark/>
          </w:tcPr>
          <w:p w14:paraId="148E0C4B" w14:textId="575E0887" w:rsidR="003E0A52" w:rsidRPr="00431F52" w:rsidRDefault="00257196" w:rsidP="00194DE7">
            <w:pPr>
              <w:spacing w:before="120" w:after="120" w:line="240" w:lineRule="auto"/>
              <w:jc w:val="center"/>
              <w:rPr>
                <w:rFonts w:ascii="Arial" w:eastAsia="Times New Roman" w:hAnsi="Arial" w:cs="Arial"/>
                <w:sz w:val="24"/>
                <w:szCs w:val="24"/>
              </w:rPr>
            </w:pPr>
            <w:r w:rsidRPr="00431F52">
              <w:rPr>
                <w:rFonts w:ascii="Arial" w:eastAsia="Times New Roman" w:hAnsi="Arial" w:cs="Arial"/>
                <w:sz w:val="24"/>
                <w:szCs w:val="24"/>
              </w:rPr>
              <w:t>3</w:t>
            </w:r>
          </w:p>
        </w:tc>
        <w:tc>
          <w:tcPr>
            <w:tcW w:w="4099" w:type="pct"/>
            <w:noWrap/>
            <w:tcMar>
              <w:top w:w="0" w:type="dxa"/>
              <w:left w:w="108" w:type="dxa"/>
              <w:bottom w:w="0" w:type="dxa"/>
              <w:right w:w="108" w:type="dxa"/>
            </w:tcMar>
            <w:vAlign w:val="center"/>
            <w:hideMark/>
          </w:tcPr>
          <w:p w14:paraId="287A44EE" w14:textId="32681A8A" w:rsidR="003E0A52" w:rsidRPr="00431F52" w:rsidRDefault="00876EE2" w:rsidP="00956803">
            <w:pPr>
              <w:spacing w:before="120" w:after="120" w:line="360" w:lineRule="auto"/>
              <w:rPr>
                <w:rFonts w:ascii="Arial" w:eastAsia="Times New Roman" w:hAnsi="Arial" w:cs="Arial"/>
                <w:sz w:val="24"/>
                <w:szCs w:val="24"/>
              </w:rPr>
            </w:pPr>
            <w:r w:rsidRPr="00431F52">
              <w:rPr>
                <w:rFonts w:ascii="Arial" w:hAnsi="Arial" w:cs="Arial"/>
                <w:sz w:val="24"/>
                <w:szCs w:val="24"/>
              </w:rPr>
              <w:t xml:space="preserve">Where odorous substances cannot be fully contained, they should be captured using local ventilations systems (e.g., fume hoods) and the exhaust gases suitably treated to reduce the </w:t>
            </w:r>
            <w:proofErr w:type="gramStart"/>
            <w:r w:rsidRPr="00431F52">
              <w:rPr>
                <w:rFonts w:ascii="Arial" w:hAnsi="Arial" w:cs="Arial"/>
                <w:sz w:val="24"/>
                <w:szCs w:val="24"/>
              </w:rPr>
              <w:t>amount</w:t>
            </w:r>
            <w:proofErr w:type="gramEnd"/>
            <w:r w:rsidRPr="00431F52">
              <w:rPr>
                <w:rFonts w:ascii="Arial" w:hAnsi="Arial" w:cs="Arial"/>
                <w:sz w:val="24"/>
                <w:szCs w:val="24"/>
              </w:rPr>
              <w:t xml:space="preserve"> of odorous substances present.</w:t>
            </w:r>
          </w:p>
        </w:tc>
      </w:tr>
      <w:tr w:rsidR="003E0A52" w:rsidRPr="00431F52" w14:paraId="104BDC14" w14:textId="77777777" w:rsidTr="00876EE2">
        <w:trPr>
          <w:trHeight w:val="300"/>
        </w:trPr>
        <w:tc>
          <w:tcPr>
            <w:tcW w:w="901" w:type="pct"/>
            <w:noWrap/>
            <w:tcMar>
              <w:top w:w="0" w:type="dxa"/>
              <w:left w:w="108" w:type="dxa"/>
              <w:bottom w:w="0" w:type="dxa"/>
              <w:right w:w="108" w:type="dxa"/>
            </w:tcMar>
            <w:vAlign w:val="center"/>
            <w:hideMark/>
          </w:tcPr>
          <w:p w14:paraId="7B56C24D" w14:textId="5BCD5CF0" w:rsidR="003E0A52" w:rsidRPr="00431F52" w:rsidRDefault="00257196" w:rsidP="00194DE7">
            <w:pPr>
              <w:spacing w:before="120" w:after="120" w:line="240" w:lineRule="auto"/>
              <w:jc w:val="center"/>
              <w:rPr>
                <w:rFonts w:ascii="Arial" w:eastAsia="Times New Roman" w:hAnsi="Arial" w:cs="Arial"/>
                <w:sz w:val="24"/>
                <w:szCs w:val="24"/>
              </w:rPr>
            </w:pPr>
            <w:r w:rsidRPr="00431F52">
              <w:rPr>
                <w:rFonts w:ascii="Arial" w:eastAsia="Times New Roman" w:hAnsi="Arial" w:cs="Arial"/>
                <w:sz w:val="24"/>
                <w:szCs w:val="24"/>
              </w:rPr>
              <w:t>4</w:t>
            </w:r>
          </w:p>
        </w:tc>
        <w:tc>
          <w:tcPr>
            <w:tcW w:w="4099" w:type="pct"/>
            <w:noWrap/>
            <w:tcMar>
              <w:top w:w="0" w:type="dxa"/>
              <w:left w:w="108" w:type="dxa"/>
              <w:bottom w:w="0" w:type="dxa"/>
              <w:right w:w="108" w:type="dxa"/>
            </w:tcMar>
            <w:vAlign w:val="center"/>
            <w:hideMark/>
          </w:tcPr>
          <w:p w14:paraId="4A68F3C4" w14:textId="5965A097" w:rsidR="003E0A52" w:rsidRPr="00431F52" w:rsidRDefault="00876EE2" w:rsidP="00956803">
            <w:pPr>
              <w:spacing w:before="120" w:after="120" w:line="360" w:lineRule="auto"/>
              <w:rPr>
                <w:rFonts w:ascii="Arial" w:eastAsia="Times New Roman" w:hAnsi="Arial" w:cs="Arial"/>
                <w:sz w:val="24"/>
                <w:szCs w:val="24"/>
              </w:rPr>
            </w:pPr>
            <w:r w:rsidRPr="00431F52">
              <w:rPr>
                <w:rFonts w:ascii="Arial" w:hAnsi="Arial" w:cs="Arial"/>
                <w:sz w:val="24"/>
                <w:szCs w:val="24"/>
              </w:rPr>
              <w:t>Where odorous substances cannot be contained or collected locally then a building or structure should be constructed, maintained and operated to offer a high level of room containment such as having sealed (air locked) working areas, room extraction with at least three-room air changes per hour as a minimum and the exhaust gases suitably treated to reduce the amount of odorous substances present to a minimum.</w:t>
            </w:r>
            <w:r w:rsidR="00BB638B" w:rsidRPr="00431F52">
              <w:rPr>
                <w:rFonts w:ascii="Arial" w:hAnsi="Arial" w:cs="Arial"/>
                <w:sz w:val="24"/>
                <w:szCs w:val="24"/>
              </w:rPr>
              <w:t xml:space="preserve"> </w:t>
            </w:r>
            <w:r w:rsidRPr="00431F52">
              <w:rPr>
                <w:rFonts w:ascii="Arial" w:hAnsi="Arial" w:cs="Arial"/>
                <w:sz w:val="24"/>
                <w:szCs w:val="24"/>
              </w:rPr>
              <w:t>The number of air changes must be justified as being sufficient to prevent fugitive emissions.</w:t>
            </w:r>
          </w:p>
        </w:tc>
      </w:tr>
      <w:tr w:rsidR="00257196" w:rsidRPr="00431F52" w14:paraId="75A3F1A1" w14:textId="77777777" w:rsidTr="00876EE2">
        <w:trPr>
          <w:trHeight w:val="300"/>
        </w:trPr>
        <w:tc>
          <w:tcPr>
            <w:tcW w:w="901" w:type="pct"/>
            <w:noWrap/>
            <w:tcMar>
              <w:top w:w="0" w:type="dxa"/>
              <w:left w:w="108" w:type="dxa"/>
              <w:bottom w:w="0" w:type="dxa"/>
              <w:right w:w="108" w:type="dxa"/>
            </w:tcMar>
            <w:vAlign w:val="center"/>
          </w:tcPr>
          <w:p w14:paraId="068F48B2" w14:textId="70733B4D" w:rsidR="00257196" w:rsidRPr="00431F52" w:rsidRDefault="00257196" w:rsidP="00194DE7">
            <w:pPr>
              <w:spacing w:before="120" w:after="120" w:line="240" w:lineRule="auto"/>
              <w:jc w:val="center"/>
              <w:rPr>
                <w:rFonts w:ascii="Arial" w:eastAsia="Times New Roman" w:hAnsi="Arial" w:cs="Arial"/>
                <w:sz w:val="24"/>
                <w:szCs w:val="24"/>
              </w:rPr>
            </w:pPr>
            <w:r w:rsidRPr="00431F52">
              <w:rPr>
                <w:rFonts w:ascii="Arial" w:eastAsia="Times New Roman" w:hAnsi="Arial" w:cs="Arial"/>
                <w:sz w:val="24"/>
                <w:szCs w:val="24"/>
              </w:rPr>
              <w:t>5</w:t>
            </w:r>
          </w:p>
        </w:tc>
        <w:tc>
          <w:tcPr>
            <w:tcW w:w="4099" w:type="pct"/>
            <w:noWrap/>
            <w:tcMar>
              <w:top w:w="0" w:type="dxa"/>
              <w:left w:w="108" w:type="dxa"/>
              <w:bottom w:w="0" w:type="dxa"/>
              <w:right w:w="108" w:type="dxa"/>
            </w:tcMar>
            <w:vAlign w:val="center"/>
          </w:tcPr>
          <w:p w14:paraId="41E47D33" w14:textId="388BB663" w:rsidR="00257196" w:rsidRPr="00431F52" w:rsidRDefault="00876EE2" w:rsidP="00956803">
            <w:pPr>
              <w:spacing w:before="120" w:after="120" w:line="360" w:lineRule="auto"/>
              <w:rPr>
                <w:rFonts w:ascii="Arial" w:eastAsia="Times New Roman" w:hAnsi="Arial" w:cs="Arial"/>
                <w:sz w:val="24"/>
                <w:szCs w:val="24"/>
              </w:rPr>
            </w:pPr>
            <w:r w:rsidRPr="00431F52">
              <w:rPr>
                <w:rFonts w:ascii="Arial" w:hAnsi="Arial" w:cs="Arial"/>
                <w:sz w:val="24"/>
                <w:szCs w:val="24"/>
              </w:rPr>
              <w:t>Any treated gases are discharged to the air via appropriately designed chimneys.</w:t>
            </w:r>
          </w:p>
        </w:tc>
      </w:tr>
    </w:tbl>
    <w:p w14:paraId="69D1CE4A" w14:textId="77777777" w:rsidR="007258CD" w:rsidRPr="00431F52" w:rsidRDefault="007258CD" w:rsidP="007258CD">
      <w:pPr>
        <w:spacing w:after="0" w:line="360" w:lineRule="auto"/>
        <w:rPr>
          <w:rFonts w:ascii="Arial" w:hAnsi="Arial" w:cs="Arial"/>
          <w:sz w:val="24"/>
          <w:szCs w:val="24"/>
        </w:rPr>
      </w:pPr>
    </w:p>
    <w:p w14:paraId="31BA4CD0" w14:textId="685054CA" w:rsidR="00AA2F6A" w:rsidRPr="00431F52" w:rsidRDefault="003021EB" w:rsidP="000652DF">
      <w:pPr>
        <w:spacing w:after="240" w:line="360" w:lineRule="auto"/>
        <w:rPr>
          <w:rFonts w:ascii="Arial" w:hAnsi="Arial" w:cs="Arial"/>
          <w:sz w:val="24"/>
          <w:szCs w:val="24"/>
        </w:rPr>
      </w:pPr>
      <w:r w:rsidRPr="00431F52">
        <w:rPr>
          <w:rFonts w:ascii="Arial" w:hAnsi="Arial" w:cs="Arial"/>
          <w:sz w:val="24"/>
          <w:szCs w:val="24"/>
        </w:rPr>
        <w:t>* In this instance ‘contained systems’ is taken to mean that the odorous substances are enclosed such that they cannot escape to the immediate environment.</w:t>
      </w:r>
      <w:r w:rsidR="00BB638B" w:rsidRPr="00431F52">
        <w:rPr>
          <w:rFonts w:ascii="Arial" w:hAnsi="Arial" w:cs="Arial"/>
          <w:sz w:val="24"/>
          <w:szCs w:val="24"/>
        </w:rPr>
        <w:t xml:space="preserve"> </w:t>
      </w:r>
      <w:r w:rsidR="00214FD6" w:rsidRPr="00431F52">
        <w:rPr>
          <w:rFonts w:ascii="Arial" w:hAnsi="Arial" w:cs="Arial"/>
          <w:sz w:val="24"/>
          <w:szCs w:val="24"/>
        </w:rPr>
        <w:t xml:space="preserve">Process buildings are </w:t>
      </w:r>
      <w:r w:rsidR="00730A3A" w:rsidRPr="00431F52">
        <w:rPr>
          <w:rFonts w:ascii="Arial" w:hAnsi="Arial" w:cs="Arial"/>
          <w:sz w:val="24"/>
          <w:szCs w:val="24"/>
        </w:rPr>
        <w:t>generally not</w:t>
      </w:r>
      <w:r w:rsidR="00214FD6" w:rsidRPr="00431F52">
        <w:rPr>
          <w:rFonts w:ascii="Arial" w:hAnsi="Arial" w:cs="Arial"/>
          <w:sz w:val="24"/>
          <w:szCs w:val="24"/>
        </w:rPr>
        <w:t xml:space="preserve"> considered </w:t>
      </w:r>
      <w:r w:rsidR="003B503D" w:rsidRPr="00431F52">
        <w:rPr>
          <w:rFonts w:ascii="Arial" w:hAnsi="Arial" w:cs="Arial"/>
          <w:sz w:val="24"/>
          <w:szCs w:val="24"/>
        </w:rPr>
        <w:t>to be</w:t>
      </w:r>
      <w:r w:rsidR="00675F8A" w:rsidRPr="00431F52">
        <w:rPr>
          <w:rFonts w:ascii="Arial" w:hAnsi="Arial" w:cs="Arial"/>
          <w:sz w:val="24"/>
          <w:szCs w:val="24"/>
        </w:rPr>
        <w:t xml:space="preserve"> fully</w:t>
      </w:r>
      <w:r w:rsidR="003B503D" w:rsidRPr="00431F52">
        <w:rPr>
          <w:rFonts w:ascii="Arial" w:hAnsi="Arial" w:cs="Arial"/>
          <w:sz w:val="24"/>
          <w:szCs w:val="24"/>
        </w:rPr>
        <w:t xml:space="preserve"> </w:t>
      </w:r>
      <w:r w:rsidR="00136461" w:rsidRPr="00431F52">
        <w:rPr>
          <w:rFonts w:ascii="Arial" w:hAnsi="Arial" w:cs="Arial"/>
          <w:sz w:val="24"/>
          <w:szCs w:val="24"/>
        </w:rPr>
        <w:t>‘</w:t>
      </w:r>
      <w:r w:rsidR="003B503D" w:rsidRPr="00431F52">
        <w:rPr>
          <w:rFonts w:ascii="Arial" w:hAnsi="Arial" w:cs="Arial"/>
          <w:sz w:val="24"/>
          <w:szCs w:val="24"/>
        </w:rPr>
        <w:t>contained systems</w:t>
      </w:r>
      <w:r w:rsidR="00136461" w:rsidRPr="00431F52">
        <w:rPr>
          <w:rFonts w:ascii="Arial" w:hAnsi="Arial" w:cs="Arial"/>
          <w:sz w:val="24"/>
          <w:szCs w:val="24"/>
        </w:rPr>
        <w:t>’</w:t>
      </w:r>
      <w:r w:rsidR="003B503D" w:rsidRPr="00431F52">
        <w:rPr>
          <w:rFonts w:ascii="Arial" w:hAnsi="Arial" w:cs="Arial"/>
          <w:sz w:val="24"/>
          <w:szCs w:val="24"/>
        </w:rPr>
        <w:t xml:space="preserve"> </w:t>
      </w:r>
      <w:r w:rsidR="00675F8A" w:rsidRPr="00431F52">
        <w:rPr>
          <w:rFonts w:ascii="Arial" w:hAnsi="Arial" w:cs="Arial"/>
          <w:sz w:val="24"/>
          <w:szCs w:val="24"/>
        </w:rPr>
        <w:t xml:space="preserve">without </w:t>
      </w:r>
      <w:r w:rsidR="009B2945" w:rsidRPr="00431F52">
        <w:rPr>
          <w:rFonts w:ascii="Arial" w:hAnsi="Arial" w:cs="Arial"/>
          <w:sz w:val="24"/>
          <w:szCs w:val="24"/>
        </w:rPr>
        <w:t xml:space="preserve">an </w:t>
      </w:r>
      <w:r w:rsidR="00675F8A" w:rsidRPr="00431F52">
        <w:rPr>
          <w:rFonts w:ascii="Arial" w:hAnsi="Arial" w:cs="Arial"/>
          <w:sz w:val="24"/>
          <w:szCs w:val="24"/>
        </w:rPr>
        <w:t>extraction and abatement</w:t>
      </w:r>
      <w:r w:rsidR="003B503D" w:rsidRPr="00431F52">
        <w:rPr>
          <w:rFonts w:ascii="Arial" w:hAnsi="Arial" w:cs="Arial"/>
          <w:sz w:val="24"/>
          <w:szCs w:val="24"/>
        </w:rPr>
        <w:t xml:space="preserve"> </w:t>
      </w:r>
      <w:r w:rsidR="009B2945" w:rsidRPr="00431F52">
        <w:rPr>
          <w:rFonts w:ascii="Arial" w:hAnsi="Arial" w:cs="Arial"/>
          <w:sz w:val="24"/>
          <w:szCs w:val="24"/>
        </w:rPr>
        <w:lastRenderedPageBreak/>
        <w:t xml:space="preserve">system </w:t>
      </w:r>
      <w:r w:rsidR="003B503D" w:rsidRPr="00431F52">
        <w:rPr>
          <w:rFonts w:ascii="Arial" w:hAnsi="Arial" w:cs="Arial"/>
          <w:sz w:val="24"/>
          <w:szCs w:val="24"/>
        </w:rPr>
        <w:t xml:space="preserve">because they </w:t>
      </w:r>
      <w:r w:rsidR="0063213B" w:rsidRPr="00431F52">
        <w:rPr>
          <w:rFonts w:ascii="Arial" w:hAnsi="Arial" w:cs="Arial"/>
          <w:sz w:val="24"/>
          <w:szCs w:val="24"/>
        </w:rPr>
        <w:t>are likely to have gaps</w:t>
      </w:r>
      <w:r w:rsidR="009344D9" w:rsidRPr="00431F52">
        <w:rPr>
          <w:rFonts w:ascii="Arial" w:hAnsi="Arial" w:cs="Arial"/>
          <w:sz w:val="24"/>
          <w:szCs w:val="24"/>
        </w:rPr>
        <w:t xml:space="preserve"> and </w:t>
      </w:r>
      <w:r w:rsidR="0063213B" w:rsidRPr="00431F52">
        <w:rPr>
          <w:rFonts w:ascii="Arial" w:hAnsi="Arial" w:cs="Arial"/>
          <w:sz w:val="24"/>
          <w:szCs w:val="24"/>
        </w:rPr>
        <w:t>openings.</w:t>
      </w:r>
      <w:r w:rsidR="00BB638B" w:rsidRPr="00431F52">
        <w:rPr>
          <w:rFonts w:ascii="Arial" w:hAnsi="Arial" w:cs="Arial"/>
          <w:sz w:val="24"/>
          <w:szCs w:val="24"/>
        </w:rPr>
        <w:t xml:space="preserve"> </w:t>
      </w:r>
      <w:r w:rsidRPr="00431F52">
        <w:rPr>
          <w:rFonts w:ascii="Arial" w:hAnsi="Arial" w:cs="Arial"/>
          <w:sz w:val="24"/>
          <w:szCs w:val="24"/>
        </w:rPr>
        <w:t>It is accepted that for certain activities it is not always possible to contain odorous substances due to the nature of the activity being undertaken.</w:t>
      </w:r>
      <w:r w:rsidR="00BB638B" w:rsidRPr="00431F52">
        <w:rPr>
          <w:rFonts w:ascii="Arial" w:hAnsi="Arial" w:cs="Arial"/>
          <w:sz w:val="24"/>
          <w:szCs w:val="24"/>
        </w:rPr>
        <w:t xml:space="preserve"> </w:t>
      </w:r>
      <w:r w:rsidRPr="00431F52">
        <w:rPr>
          <w:rFonts w:ascii="Arial" w:hAnsi="Arial" w:cs="Arial"/>
          <w:sz w:val="24"/>
          <w:szCs w:val="24"/>
        </w:rPr>
        <w:t>Such activities may include landfill, composting (open windrows), land spreading and coating of large vessels/objects etc.</w:t>
      </w:r>
      <w:r w:rsidR="00BB638B" w:rsidRPr="00431F52">
        <w:rPr>
          <w:rFonts w:ascii="Arial" w:hAnsi="Arial" w:cs="Arial"/>
          <w:sz w:val="24"/>
          <w:szCs w:val="24"/>
        </w:rPr>
        <w:t xml:space="preserve"> </w:t>
      </w:r>
      <w:r w:rsidRPr="00431F52">
        <w:rPr>
          <w:rFonts w:ascii="Arial" w:hAnsi="Arial" w:cs="Arial"/>
          <w:sz w:val="24"/>
          <w:szCs w:val="24"/>
        </w:rPr>
        <w:t xml:space="preserve">In such circumstances deviation from the hierarchy is accepted, but alternative control methods must be </w:t>
      </w:r>
      <w:r w:rsidR="0006724A" w:rsidRPr="00431F52">
        <w:rPr>
          <w:rFonts w:ascii="Arial" w:hAnsi="Arial" w:cs="Arial"/>
          <w:sz w:val="24"/>
          <w:szCs w:val="24"/>
        </w:rPr>
        <w:t>described,</w:t>
      </w:r>
      <w:r w:rsidRPr="00431F52">
        <w:rPr>
          <w:rFonts w:ascii="Arial" w:hAnsi="Arial" w:cs="Arial"/>
          <w:sz w:val="24"/>
          <w:szCs w:val="24"/>
        </w:rPr>
        <w:t xml:space="preserve"> and their use justified.</w:t>
      </w:r>
      <w:r w:rsidR="00BB638B" w:rsidRPr="00431F52">
        <w:rPr>
          <w:rFonts w:ascii="Arial" w:hAnsi="Arial" w:cs="Arial"/>
          <w:sz w:val="24"/>
          <w:szCs w:val="24"/>
        </w:rPr>
        <w:t xml:space="preserve"> </w:t>
      </w:r>
      <w:r w:rsidRPr="00431F52">
        <w:rPr>
          <w:rFonts w:ascii="Arial" w:hAnsi="Arial" w:cs="Arial"/>
          <w:sz w:val="24"/>
          <w:szCs w:val="24"/>
        </w:rPr>
        <w:t>Control methods for odour from such activities are discussed in</w:t>
      </w:r>
      <w:r w:rsidR="00C614B7" w:rsidRPr="00431F52">
        <w:rPr>
          <w:rFonts w:ascii="Arial" w:hAnsi="Arial" w:cs="Arial"/>
        </w:rPr>
        <w:t xml:space="preserve"> </w:t>
      </w:r>
      <w:r w:rsidR="00C614B7" w:rsidRPr="00431F52">
        <w:rPr>
          <w:rFonts w:ascii="Arial" w:hAnsi="Arial" w:cs="Arial"/>
          <w:sz w:val="24"/>
          <w:szCs w:val="24"/>
        </w:rPr>
        <w:t>Appendix 4</w:t>
      </w:r>
      <w:r w:rsidRPr="00431F52">
        <w:rPr>
          <w:rFonts w:ascii="Arial" w:hAnsi="Arial" w:cs="Arial"/>
          <w:sz w:val="24"/>
          <w:szCs w:val="24"/>
        </w:rPr>
        <w:t>.</w:t>
      </w:r>
    </w:p>
    <w:p w14:paraId="532190EB" w14:textId="4D5A1DFF" w:rsidR="00AA2F6A" w:rsidRPr="00431F52" w:rsidRDefault="003021EB" w:rsidP="000652DF">
      <w:pPr>
        <w:spacing w:after="240" w:line="360" w:lineRule="auto"/>
        <w:rPr>
          <w:rFonts w:ascii="Arial" w:hAnsi="Arial" w:cs="Arial"/>
          <w:sz w:val="24"/>
          <w:szCs w:val="24"/>
        </w:rPr>
      </w:pPr>
      <w:r w:rsidRPr="00431F52">
        <w:rPr>
          <w:rFonts w:ascii="Arial" w:hAnsi="Arial" w:cs="Arial"/>
          <w:sz w:val="24"/>
          <w:szCs w:val="24"/>
        </w:rPr>
        <w:t>An applicant should clearly demonstrate that the proposed odour management system to be used complies with the above hierarchy.</w:t>
      </w:r>
      <w:r w:rsidR="00BB638B" w:rsidRPr="00431F52">
        <w:rPr>
          <w:rFonts w:ascii="Arial" w:hAnsi="Arial" w:cs="Arial"/>
          <w:sz w:val="24"/>
          <w:szCs w:val="24"/>
        </w:rPr>
        <w:t xml:space="preserve"> </w:t>
      </w:r>
      <w:r w:rsidRPr="00431F52">
        <w:rPr>
          <w:rFonts w:ascii="Arial" w:hAnsi="Arial" w:cs="Arial"/>
          <w:sz w:val="24"/>
          <w:szCs w:val="24"/>
        </w:rPr>
        <w:t xml:space="preserve">Where exhaust gases are released, or could be released, the applicant should consider </w:t>
      </w:r>
      <w:proofErr w:type="gramStart"/>
      <w:r w:rsidRPr="00431F52">
        <w:rPr>
          <w:rFonts w:ascii="Arial" w:hAnsi="Arial" w:cs="Arial"/>
          <w:sz w:val="24"/>
          <w:szCs w:val="24"/>
        </w:rPr>
        <w:t>whether or not</w:t>
      </w:r>
      <w:proofErr w:type="gramEnd"/>
      <w:r w:rsidRPr="00431F52">
        <w:rPr>
          <w:rFonts w:ascii="Arial" w:hAnsi="Arial" w:cs="Arial"/>
          <w:sz w:val="24"/>
          <w:szCs w:val="24"/>
        </w:rPr>
        <w:t xml:space="preserve"> that release could result in pollution (as defined in </w:t>
      </w:r>
      <w:r w:rsidR="0038208E" w:rsidRPr="00431F52">
        <w:rPr>
          <w:rFonts w:ascii="Arial" w:hAnsi="Arial" w:cs="Arial"/>
          <w:sz w:val="24"/>
          <w:szCs w:val="24"/>
        </w:rPr>
        <w:t>EASR</w:t>
      </w:r>
      <w:r w:rsidRPr="00431F52">
        <w:rPr>
          <w:rFonts w:ascii="Arial" w:hAnsi="Arial" w:cs="Arial"/>
          <w:sz w:val="24"/>
          <w:szCs w:val="24"/>
        </w:rPr>
        <w:t>).</w:t>
      </w:r>
      <w:r w:rsidR="00BB638B" w:rsidRPr="00431F52">
        <w:rPr>
          <w:rFonts w:ascii="Arial" w:hAnsi="Arial" w:cs="Arial"/>
          <w:sz w:val="24"/>
          <w:szCs w:val="24"/>
        </w:rPr>
        <w:t xml:space="preserve"> </w:t>
      </w:r>
      <w:r w:rsidRPr="00431F52">
        <w:rPr>
          <w:rFonts w:ascii="Arial" w:hAnsi="Arial" w:cs="Arial"/>
          <w:sz w:val="24"/>
          <w:szCs w:val="24"/>
        </w:rPr>
        <w:t xml:space="preserve">This assessment should consider routine and reasonably foreseeable non-routine operational scenarios such as </w:t>
      </w:r>
      <w:r w:rsidR="0006724A" w:rsidRPr="00431F52">
        <w:rPr>
          <w:rFonts w:ascii="Arial" w:hAnsi="Arial" w:cs="Arial"/>
          <w:sz w:val="24"/>
          <w:szCs w:val="24"/>
        </w:rPr>
        <w:t>start-up</w:t>
      </w:r>
      <w:r w:rsidRPr="00431F52">
        <w:rPr>
          <w:rFonts w:ascii="Arial" w:hAnsi="Arial" w:cs="Arial"/>
          <w:sz w:val="24"/>
          <w:szCs w:val="24"/>
        </w:rPr>
        <w:t xml:space="preserve"> and shut down, or failure of the abatement technology </w:t>
      </w:r>
      <w:r w:rsidR="00F76C98" w:rsidRPr="00431F52">
        <w:rPr>
          <w:rFonts w:ascii="Arial" w:hAnsi="Arial" w:cs="Arial"/>
          <w:sz w:val="24"/>
          <w:szCs w:val="24"/>
        </w:rPr>
        <w:t>e.g.</w:t>
      </w:r>
      <w:r w:rsidRPr="00431F52">
        <w:rPr>
          <w:rFonts w:ascii="Arial" w:hAnsi="Arial" w:cs="Arial"/>
          <w:sz w:val="24"/>
          <w:szCs w:val="24"/>
        </w:rPr>
        <w:t xml:space="preserve"> a relief valve operating bypassing the abatement equipment.</w:t>
      </w:r>
    </w:p>
    <w:p w14:paraId="49C15A8B" w14:textId="77777777" w:rsidR="00AA2F6A" w:rsidRPr="00431F52" w:rsidRDefault="003021EB" w:rsidP="000652DF">
      <w:pPr>
        <w:spacing w:after="240" w:line="360" w:lineRule="auto"/>
        <w:rPr>
          <w:rFonts w:ascii="Arial" w:hAnsi="Arial" w:cs="Arial"/>
          <w:sz w:val="24"/>
          <w:szCs w:val="24"/>
        </w:rPr>
      </w:pPr>
      <w:r w:rsidRPr="00431F52">
        <w:rPr>
          <w:rFonts w:ascii="Arial" w:hAnsi="Arial" w:cs="Arial"/>
          <w:sz w:val="24"/>
          <w:szCs w:val="24"/>
        </w:rPr>
        <w:t>Officers determining an application should ensure that the applicant addresses these points.</w:t>
      </w:r>
    </w:p>
    <w:p w14:paraId="715F6627" w14:textId="65603E45" w:rsidR="006D67BB" w:rsidRPr="00431F52" w:rsidRDefault="003021EB" w:rsidP="000652DF">
      <w:pPr>
        <w:spacing w:after="240" w:line="360" w:lineRule="auto"/>
        <w:rPr>
          <w:rFonts w:ascii="Arial" w:hAnsi="Arial" w:cs="Arial"/>
          <w:sz w:val="24"/>
          <w:szCs w:val="24"/>
        </w:rPr>
      </w:pPr>
      <w:r w:rsidRPr="00431F52">
        <w:rPr>
          <w:rFonts w:ascii="Arial" w:hAnsi="Arial" w:cs="Arial"/>
          <w:sz w:val="24"/>
          <w:szCs w:val="24"/>
        </w:rPr>
        <w:t>Assessments should be proportionate to the likely probability of any release.</w:t>
      </w:r>
      <w:r w:rsidR="00BB638B" w:rsidRPr="00431F52">
        <w:rPr>
          <w:rFonts w:ascii="Arial" w:hAnsi="Arial" w:cs="Arial"/>
          <w:sz w:val="24"/>
          <w:szCs w:val="24"/>
        </w:rPr>
        <w:t xml:space="preserve"> </w:t>
      </w:r>
      <w:r w:rsidRPr="00431F52">
        <w:rPr>
          <w:rFonts w:ascii="Arial" w:hAnsi="Arial" w:cs="Arial"/>
          <w:sz w:val="24"/>
          <w:szCs w:val="24"/>
        </w:rPr>
        <w:t>All applications will require some assessment if only to discount them from further detailed assessment.</w:t>
      </w:r>
      <w:r w:rsidR="00BB638B" w:rsidRPr="00431F52">
        <w:rPr>
          <w:rFonts w:ascii="Arial" w:hAnsi="Arial" w:cs="Arial"/>
          <w:sz w:val="24"/>
          <w:szCs w:val="24"/>
        </w:rPr>
        <w:t xml:space="preserve"> </w:t>
      </w:r>
      <w:r w:rsidRPr="00431F52">
        <w:rPr>
          <w:rFonts w:ascii="Arial" w:hAnsi="Arial" w:cs="Arial"/>
          <w:sz w:val="24"/>
          <w:szCs w:val="24"/>
        </w:rPr>
        <w:t>The assessment should be escalating in terms of scope, detail and complexity based on the identified or suspected risks of the release of odorous substances.</w:t>
      </w:r>
    </w:p>
    <w:p w14:paraId="423DEE01" w14:textId="7BA258DA" w:rsidR="00AA2F6A" w:rsidRPr="00431F52" w:rsidRDefault="003021EB" w:rsidP="000652DF">
      <w:pPr>
        <w:spacing w:after="240" w:line="360" w:lineRule="auto"/>
        <w:rPr>
          <w:rFonts w:ascii="Arial" w:hAnsi="Arial" w:cs="Arial"/>
          <w:sz w:val="24"/>
          <w:szCs w:val="24"/>
        </w:rPr>
      </w:pPr>
      <w:r w:rsidRPr="00431F52">
        <w:rPr>
          <w:rFonts w:ascii="Arial" w:hAnsi="Arial" w:cs="Arial"/>
          <w:sz w:val="24"/>
          <w:szCs w:val="24"/>
        </w:rPr>
        <w:t>For an application for an installation or a waste operation which does not handle or generate odorous substances, pollution impact from odour should be able to be screened out and need not be assessed in detail.</w:t>
      </w:r>
      <w:r w:rsidR="00BB638B" w:rsidRPr="00431F52">
        <w:rPr>
          <w:rFonts w:ascii="Arial" w:hAnsi="Arial" w:cs="Arial"/>
          <w:sz w:val="24"/>
          <w:szCs w:val="24"/>
        </w:rPr>
        <w:t xml:space="preserve"> </w:t>
      </w:r>
      <w:r w:rsidRPr="00431F52">
        <w:rPr>
          <w:rFonts w:ascii="Arial" w:hAnsi="Arial" w:cs="Arial"/>
          <w:sz w:val="24"/>
          <w:szCs w:val="24"/>
        </w:rPr>
        <w:t>An application for an installation handling small amounts of known odorous materials (for example a solvent) s</w:t>
      </w:r>
      <w:hyperlink r:id="rId30">
        <w:r w:rsidRPr="00431F52">
          <w:rPr>
            <w:rFonts w:ascii="Arial" w:hAnsi="Arial" w:cs="Arial"/>
            <w:sz w:val="24"/>
            <w:szCs w:val="24"/>
          </w:rPr>
          <w:t>houl</w:t>
        </w:r>
      </w:hyperlink>
      <w:r w:rsidRPr="00431F52">
        <w:rPr>
          <w:rFonts w:ascii="Arial" w:hAnsi="Arial" w:cs="Arial"/>
          <w:sz w:val="24"/>
          <w:szCs w:val="24"/>
        </w:rPr>
        <w:t xml:space="preserve">d be assessed using tools aimed at screening out insignificant impacts such as those contained in </w:t>
      </w:r>
      <w:r w:rsidR="00000831" w:rsidRPr="00431F52">
        <w:rPr>
          <w:rFonts w:ascii="Arial" w:hAnsi="Arial" w:cs="Arial"/>
          <w:sz w:val="24"/>
          <w:szCs w:val="24"/>
        </w:rPr>
        <w:t>the EA</w:t>
      </w:r>
      <w:r w:rsidR="00343050" w:rsidRPr="00431F52">
        <w:rPr>
          <w:rFonts w:ascii="Arial" w:hAnsi="Arial" w:cs="Arial"/>
          <w:sz w:val="24"/>
          <w:szCs w:val="24"/>
        </w:rPr>
        <w:t xml:space="preserve"> guidance on </w:t>
      </w:r>
      <w:r w:rsidR="00E45990" w:rsidRPr="00431F52">
        <w:rPr>
          <w:rFonts w:ascii="Arial" w:hAnsi="Arial" w:cs="Arial"/>
          <w:sz w:val="24"/>
          <w:szCs w:val="24"/>
        </w:rPr>
        <w:t>‘</w:t>
      </w:r>
      <w:r w:rsidR="00090555" w:rsidRPr="00431F52">
        <w:rPr>
          <w:rFonts w:ascii="Arial" w:hAnsi="Arial" w:cs="Arial"/>
          <w:sz w:val="24"/>
          <w:szCs w:val="24"/>
        </w:rPr>
        <w:t xml:space="preserve">Air Emission </w:t>
      </w:r>
      <w:r w:rsidR="00343050" w:rsidRPr="00431F52">
        <w:rPr>
          <w:rFonts w:ascii="Arial" w:hAnsi="Arial" w:cs="Arial"/>
          <w:sz w:val="24"/>
          <w:szCs w:val="24"/>
        </w:rPr>
        <w:t>Risk Assessment for your Environmental Permit</w:t>
      </w:r>
      <w:r w:rsidR="00A83520" w:rsidRPr="00431F52">
        <w:rPr>
          <w:rFonts w:ascii="Arial" w:hAnsi="Arial" w:cs="Arial"/>
          <w:sz w:val="24"/>
          <w:szCs w:val="24"/>
        </w:rPr>
        <w:t>’</w:t>
      </w:r>
      <w:r w:rsidRPr="00431F52">
        <w:rPr>
          <w:rFonts w:ascii="Arial" w:hAnsi="Arial" w:cs="Arial"/>
          <w:sz w:val="24"/>
          <w:szCs w:val="24"/>
        </w:rPr>
        <w:t>.</w:t>
      </w:r>
    </w:p>
    <w:p w14:paraId="5CE06F9B" w14:textId="74C44EF1" w:rsidR="00AA2F6A" w:rsidRPr="00431F52" w:rsidRDefault="003021EB" w:rsidP="000652DF">
      <w:pPr>
        <w:spacing w:after="240" w:line="360" w:lineRule="auto"/>
        <w:rPr>
          <w:rFonts w:ascii="Arial" w:hAnsi="Arial" w:cs="Arial"/>
          <w:sz w:val="24"/>
          <w:szCs w:val="24"/>
        </w:rPr>
      </w:pPr>
      <w:r w:rsidRPr="00431F52">
        <w:rPr>
          <w:rFonts w:ascii="Arial" w:hAnsi="Arial" w:cs="Arial"/>
          <w:sz w:val="24"/>
          <w:szCs w:val="24"/>
        </w:rPr>
        <w:t xml:space="preserve">For an </w:t>
      </w:r>
      <w:r w:rsidR="0075101D" w:rsidRPr="00431F52">
        <w:rPr>
          <w:rFonts w:ascii="Arial" w:hAnsi="Arial" w:cs="Arial"/>
          <w:sz w:val="24"/>
          <w:szCs w:val="24"/>
        </w:rPr>
        <w:t>installation handling material</w:t>
      </w:r>
      <w:r w:rsidRPr="00431F52">
        <w:rPr>
          <w:rFonts w:ascii="Arial" w:hAnsi="Arial" w:cs="Arial"/>
          <w:sz w:val="24"/>
          <w:szCs w:val="24"/>
        </w:rPr>
        <w:t xml:space="preserve"> with a high potential for release of odorous substances, a detailed assessment of the impact any release may have to be undertaken.</w:t>
      </w:r>
      <w:r w:rsidR="00BB638B" w:rsidRPr="00431F52">
        <w:rPr>
          <w:rFonts w:ascii="Arial" w:hAnsi="Arial" w:cs="Arial"/>
          <w:sz w:val="24"/>
          <w:szCs w:val="24"/>
        </w:rPr>
        <w:t xml:space="preserve"> </w:t>
      </w:r>
      <w:r w:rsidRPr="00431F52">
        <w:rPr>
          <w:rFonts w:ascii="Arial" w:hAnsi="Arial" w:cs="Arial"/>
          <w:sz w:val="24"/>
          <w:szCs w:val="24"/>
        </w:rPr>
        <w:t>This should, where applicable, include the use of predictive impact models such as ADMS or AERMOD.</w:t>
      </w:r>
      <w:r w:rsidR="0006724A" w:rsidRPr="00431F52">
        <w:rPr>
          <w:rFonts w:ascii="Arial" w:hAnsi="Arial" w:cs="Arial"/>
          <w:sz w:val="24"/>
          <w:szCs w:val="24"/>
        </w:rPr>
        <w:t xml:space="preserve"> For further information on odour modelling please contact SEPA’s </w:t>
      </w:r>
      <w:r w:rsidR="00A92C2A" w:rsidRPr="00431F52">
        <w:rPr>
          <w:rFonts w:ascii="Arial" w:hAnsi="Arial" w:cs="Arial"/>
          <w:sz w:val="24"/>
          <w:szCs w:val="24"/>
        </w:rPr>
        <w:t>Airmod d</w:t>
      </w:r>
      <w:r w:rsidR="0006724A" w:rsidRPr="00431F52">
        <w:rPr>
          <w:rFonts w:ascii="Arial" w:hAnsi="Arial" w:cs="Arial"/>
          <w:sz w:val="24"/>
          <w:szCs w:val="24"/>
        </w:rPr>
        <w:t>epartment</w:t>
      </w:r>
      <w:r w:rsidR="00A92C2A" w:rsidRPr="00431F52">
        <w:rPr>
          <w:rFonts w:ascii="Arial" w:hAnsi="Arial" w:cs="Arial"/>
          <w:sz w:val="24"/>
          <w:szCs w:val="24"/>
        </w:rPr>
        <w:t xml:space="preserve"> within our </w:t>
      </w:r>
      <w:r w:rsidR="003B3B1D" w:rsidRPr="00431F52">
        <w:rPr>
          <w:rFonts w:ascii="Arial" w:hAnsi="Arial" w:cs="Arial"/>
          <w:sz w:val="24"/>
          <w:szCs w:val="24"/>
        </w:rPr>
        <w:t>Data, Evidence and Innovation portfolio.</w:t>
      </w:r>
    </w:p>
    <w:p w14:paraId="292685F2" w14:textId="12FF5102" w:rsidR="00AA2F6A" w:rsidRPr="00431F52" w:rsidRDefault="003021EB" w:rsidP="000652DF">
      <w:pPr>
        <w:spacing w:after="240" w:line="360" w:lineRule="auto"/>
        <w:rPr>
          <w:rFonts w:ascii="Arial" w:hAnsi="Arial" w:cs="Arial"/>
          <w:sz w:val="24"/>
          <w:szCs w:val="24"/>
        </w:rPr>
      </w:pPr>
      <w:r w:rsidRPr="00431F52">
        <w:rPr>
          <w:rFonts w:ascii="Arial" w:hAnsi="Arial" w:cs="Arial"/>
          <w:sz w:val="24"/>
          <w:szCs w:val="24"/>
        </w:rPr>
        <w:lastRenderedPageBreak/>
        <w:t xml:space="preserve">The impact of the release of a mixture of odorous substances should be assessed against the criteria </w:t>
      </w:r>
      <w:hyperlink r:id="rId31">
        <w:r w:rsidRPr="00431F52">
          <w:rPr>
            <w:rFonts w:ascii="Arial" w:hAnsi="Arial" w:cs="Arial"/>
            <w:sz w:val="24"/>
            <w:szCs w:val="24"/>
          </w:rPr>
          <w:t>listed in Ta</w:t>
        </w:r>
      </w:hyperlink>
      <w:r w:rsidRPr="00431F52">
        <w:rPr>
          <w:rFonts w:ascii="Arial" w:hAnsi="Arial" w:cs="Arial"/>
          <w:sz w:val="24"/>
          <w:szCs w:val="24"/>
        </w:rPr>
        <w:t xml:space="preserve">ble </w:t>
      </w:r>
      <w:hyperlink r:id="rId32">
        <w:r w:rsidR="000652DF">
          <w:rPr>
            <w:rFonts w:ascii="Arial" w:hAnsi="Arial" w:cs="Arial"/>
            <w:sz w:val="24"/>
            <w:szCs w:val="24"/>
          </w:rPr>
          <w:t>3</w:t>
        </w:r>
        <w:r w:rsidRPr="00431F52">
          <w:rPr>
            <w:rFonts w:ascii="Arial" w:hAnsi="Arial" w:cs="Arial"/>
            <w:sz w:val="24"/>
            <w:szCs w:val="24"/>
          </w:rPr>
          <w:t>.</w:t>
        </w:r>
        <w:r w:rsidR="00BB638B" w:rsidRPr="00431F52">
          <w:rPr>
            <w:rFonts w:ascii="Arial" w:hAnsi="Arial" w:cs="Arial"/>
            <w:sz w:val="24"/>
            <w:szCs w:val="24"/>
          </w:rPr>
          <w:t xml:space="preserve"> </w:t>
        </w:r>
        <w:r w:rsidRPr="00431F52">
          <w:rPr>
            <w:rFonts w:ascii="Arial" w:hAnsi="Arial" w:cs="Arial"/>
            <w:sz w:val="24"/>
            <w:szCs w:val="24"/>
          </w:rPr>
          <w:t>These odour expo</w:t>
        </w:r>
      </w:hyperlink>
      <w:r w:rsidRPr="00431F52">
        <w:rPr>
          <w:rFonts w:ascii="Arial" w:hAnsi="Arial" w:cs="Arial"/>
          <w:sz w:val="24"/>
          <w:szCs w:val="24"/>
        </w:rPr>
        <w:t xml:space="preserve">sure criteria are derived from </w:t>
      </w:r>
      <w:r w:rsidR="001C62D0" w:rsidRPr="00431F52">
        <w:rPr>
          <w:rFonts w:ascii="Arial" w:hAnsi="Arial" w:cs="Arial"/>
          <w:sz w:val="24"/>
          <w:szCs w:val="24"/>
        </w:rPr>
        <w:t xml:space="preserve">published </w:t>
      </w:r>
      <w:r w:rsidRPr="00431F52">
        <w:rPr>
          <w:rFonts w:ascii="Arial" w:hAnsi="Arial" w:cs="Arial"/>
          <w:sz w:val="24"/>
          <w:szCs w:val="24"/>
        </w:rPr>
        <w:t>dose effect studies</w:t>
      </w:r>
      <w:hyperlink r:id="rId33">
        <w:r w:rsidRPr="00431F52">
          <w:rPr>
            <w:rFonts w:ascii="Arial" w:hAnsi="Arial" w:cs="Arial"/>
            <w:sz w:val="24"/>
            <w:szCs w:val="24"/>
          </w:rPr>
          <w:t>.</w:t>
        </w:r>
      </w:hyperlink>
      <w:r w:rsidR="00BB638B" w:rsidRPr="00431F52">
        <w:rPr>
          <w:rFonts w:ascii="Arial" w:hAnsi="Arial" w:cs="Arial"/>
          <w:sz w:val="24"/>
          <w:szCs w:val="24"/>
        </w:rPr>
        <w:t xml:space="preserve"> </w:t>
      </w:r>
      <w:r w:rsidRPr="00431F52">
        <w:rPr>
          <w:rFonts w:ascii="Arial" w:hAnsi="Arial" w:cs="Arial"/>
          <w:sz w:val="24"/>
          <w:szCs w:val="24"/>
        </w:rPr>
        <w:t>The criteria describe ground level concentrations of different odour types which have been reported as being acceptable in the long term.</w:t>
      </w:r>
      <w:r w:rsidR="00BB638B" w:rsidRPr="00431F52">
        <w:rPr>
          <w:rFonts w:ascii="Arial" w:hAnsi="Arial" w:cs="Arial"/>
          <w:sz w:val="24"/>
          <w:szCs w:val="24"/>
        </w:rPr>
        <w:t xml:space="preserve"> </w:t>
      </w:r>
      <w:r w:rsidRPr="00431F52">
        <w:rPr>
          <w:rFonts w:ascii="Arial" w:hAnsi="Arial" w:cs="Arial"/>
          <w:sz w:val="24"/>
          <w:szCs w:val="24"/>
        </w:rPr>
        <w:t xml:space="preserve">If the odour is caused by the release of a single </w:t>
      </w:r>
      <w:r w:rsidR="00CE7B77" w:rsidRPr="00431F52">
        <w:rPr>
          <w:rFonts w:ascii="Arial" w:hAnsi="Arial" w:cs="Arial"/>
          <w:sz w:val="24"/>
          <w:szCs w:val="24"/>
        </w:rPr>
        <w:t>substance,</w:t>
      </w:r>
      <w:r w:rsidRPr="00431F52">
        <w:rPr>
          <w:rFonts w:ascii="Arial" w:hAnsi="Arial" w:cs="Arial"/>
          <w:sz w:val="24"/>
          <w:szCs w:val="24"/>
        </w:rPr>
        <w:t xml:space="preserve"> then substance specific odour threshold information should be used.</w:t>
      </w:r>
    </w:p>
    <w:p w14:paraId="67D068D7" w14:textId="71FA0074" w:rsidR="00B71634" w:rsidRPr="00431F52" w:rsidRDefault="003021EB" w:rsidP="000652DF">
      <w:pPr>
        <w:spacing w:after="240" w:line="360" w:lineRule="auto"/>
        <w:rPr>
          <w:rFonts w:ascii="Arial" w:hAnsi="Arial" w:cs="Arial"/>
          <w:sz w:val="24"/>
          <w:szCs w:val="24"/>
        </w:rPr>
      </w:pPr>
      <w:r w:rsidRPr="00431F52">
        <w:rPr>
          <w:rFonts w:ascii="Arial" w:hAnsi="Arial" w:cs="Arial"/>
          <w:sz w:val="24"/>
          <w:szCs w:val="24"/>
        </w:rPr>
        <w:t>The use of such criteria can also help the design of a facility and highlight areas of concern.</w:t>
      </w:r>
      <w:r w:rsidR="00BB638B" w:rsidRPr="00431F52">
        <w:rPr>
          <w:rFonts w:ascii="Arial" w:hAnsi="Arial" w:cs="Arial"/>
          <w:sz w:val="24"/>
          <w:szCs w:val="24"/>
        </w:rPr>
        <w:t xml:space="preserve"> </w:t>
      </w:r>
      <w:r w:rsidRPr="00431F52">
        <w:rPr>
          <w:rFonts w:ascii="Arial" w:hAnsi="Arial" w:cs="Arial"/>
          <w:sz w:val="24"/>
          <w:szCs w:val="24"/>
        </w:rPr>
        <w:t xml:space="preserve">For </w:t>
      </w:r>
      <w:r w:rsidR="00CE7B77" w:rsidRPr="00431F52">
        <w:rPr>
          <w:rFonts w:ascii="Arial" w:hAnsi="Arial" w:cs="Arial"/>
          <w:sz w:val="24"/>
          <w:szCs w:val="24"/>
        </w:rPr>
        <w:t>example,</w:t>
      </w:r>
      <w:r w:rsidRPr="00431F52">
        <w:rPr>
          <w:rFonts w:ascii="Arial" w:hAnsi="Arial" w:cs="Arial"/>
          <w:sz w:val="24"/>
          <w:szCs w:val="24"/>
        </w:rPr>
        <w:t xml:space="preserve"> they can be used as part of the method to calculate the minimum chimney stack height required </w:t>
      </w:r>
      <w:r w:rsidR="00E45990" w:rsidRPr="00431F52">
        <w:rPr>
          <w:rFonts w:ascii="Arial" w:hAnsi="Arial" w:cs="Arial"/>
          <w:sz w:val="24"/>
          <w:szCs w:val="24"/>
        </w:rPr>
        <w:t>as</w:t>
      </w:r>
      <w:r w:rsidR="001D40B2" w:rsidRPr="00431F52">
        <w:rPr>
          <w:rFonts w:ascii="Arial" w:hAnsi="Arial" w:cs="Arial"/>
          <w:sz w:val="24"/>
          <w:szCs w:val="24"/>
        </w:rPr>
        <w:t xml:space="preserve"> </w:t>
      </w:r>
      <w:r w:rsidR="00FC4A59" w:rsidRPr="00431F52">
        <w:rPr>
          <w:rFonts w:ascii="Arial" w:hAnsi="Arial" w:cs="Arial"/>
          <w:sz w:val="24"/>
          <w:szCs w:val="24"/>
        </w:rPr>
        <w:t>set out</w:t>
      </w:r>
      <w:r w:rsidR="000B7952" w:rsidRPr="00431F52">
        <w:rPr>
          <w:rFonts w:ascii="Arial" w:hAnsi="Arial" w:cs="Arial"/>
          <w:sz w:val="24"/>
          <w:szCs w:val="24"/>
        </w:rPr>
        <w:t xml:space="preserve"> in the EA guidance on </w:t>
      </w:r>
      <w:r w:rsidR="00E45990" w:rsidRPr="00431F52">
        <w:rPr>
          <w:rFonts w:ascii="Arial" w:hAnsi="Arial" w:cs="Arial"/>
          <w:sz w:val="24"/>
          <w:szCs w:val="24"/>
        </w:rPr>
        <w:t>‘</w:t>
      </w:r>
      <w:r w:rsidR="000B7952" w:rsidRPr="00431F52">
        <w:rPr>
          <w:rFonts w:ascii="Arial" w:hAnsi="Arial" w:cs="Arial"/>
          <w:sz w:val="24"/>
          <w:szCs w:val="24"/>
        </w:rPr>
        <w:t>Air Emission Risk Assessment for your Environmental Permit</w:t>
      </w:r>
      <w:r w:rsidR="00E45990" w:rsidRPr="00431F52">
        <w:rPr>
          <w:rFonts w:ascii="Arial" w:hAnsi="Arial" w:cs="Arial"/>
          <w:sz w:val="24"/>
          <w:szCs w:val="24"/>
        </w:rPr>
        <w:t>’.</w:t>
      </w:r>
    </w:p>
    <w:p w14:paraId="179E8A00" w14:textId="0472D8E5" w:rsidR="007C580B" w:rsidRPr="00431F52" w:rsidRDefault="00A02D02" w:rsidP="000652DF">
      <w:pPr>
        <w:spacing w:after="240" w:line="360" w:lineRule="auto"/>
        <w:rPr>
          <w:rFonts w:ascii="Arial" w:hAnsi="Arial" w:cs="Arial"/>
          <w:sz w:val="24"/>
          <w:szCs w:val="24"/>
        </w:rPr>
      </w:pPr>
      <w:r w:rsidRPr="00431F52">
        <w:rPr>
          <w:rFonts w:ascii="Arial" w:hAnsi="Arial" w:cs="Arial"/>
          <w:sz w:val="24"/>
          <w:szCs w:val="24"/>
        </w:rPr>
        <w:t>These criteria</w:t>
      </w:r>
      <w:r w:rsidR="003F30F1" w:rsidRPr="00431F52">
        <w:rPr>
          <w:rFonts w:ascii="Arial" w:hAnsi="Arial" w:cs="Arial"/>
          <w:sz w:val="24"/>
          <w:szCs w:val="24"/>
        </w:rPr>
        <w:t xml:space="preserve"> can also be incorporated into </w:t>
      </w:r>
      <w:r w:rsidR="00C65542" w:rsidRPr="00431F52">
        <w:rPr>
          <w:rFonts w:ascii="Arial" w:hAnsi="Arial" w:cs="Arial"/>
          <w:sz w:val="24"/>
          <w:szCs w:val="24"/>
        </w:rPr>
        <w:t xml:space="preserve">an </w:t>
      </w:r>
      <w:r w:rsidRPr="00431F52">
        <w:rPr>
          <w:rFonts w:ascii="Arial" w:hAnsi="Arial" w:cs="Arial"/>
          <w:sz w:val="24"/>
          <w:szCs w:val="24"/>
        </w:rPr>
        <w:t>applicant’s</w:t>
      </w:r>
      <w:r w:rsidR="00C65542" w:rsidRPr="00431F52">
        <w:rPr>
          <w:rFonts w:ascii="Arial" w:hAnsi="Arial" w:cs="Arial"/>
          <w:sz w:val="24"/>
          <w:szCs w:val="24"/>
        </w:rPr>
        <w:t xml:space="preserve"> justification for choosing a certain </w:t>
      </w:r>
      <w:r w:rsidRPr="00431F52">
        <w:rPr>
          <w:rFonts w:ascii="Arial" w:hAnsi="Arial" w:cs="Arial"/>
          <w:sz w:val="24"/>
          <w:szCs w:val="24"/>
        </w:rPr>
        <w:t>odour abatement system over another.</w:t>
      </w:r>
      <w:r w:rsidR="00BB638B" w:rsidRPr="00431F52">
        <w:rPr>
          <w:rFonts w:ascii="Arial" w:hAnsi="Arial" w:cs="Arial"/>
          <w:sz w:val="24"/>
          <w:szCs w:val="24"/>
        </w:rPr>
        <w:t xml:space="preserve"> </w:t>
      </w:r>
      <w:r w:rsidRPr="00431F52">
        <w:rPr>
          <w:rFonts w:ascii="Arial" w:hAnsi="Arial" w:cs="Arial"/>
          <w:sz w:val="24"/>
          <w:szCs w:val="24"/>
        </w:rPr>
        <w:t xml:space="preserve">Other key pieces of information </w:t>
      </w:r>
      <w:r w:rsidR="0051288A" w:rsidRPr="00431F52">
        <w:rPr>
          <w:rFonts w:ascii="Arial" w:hAnsi="Arial" w:cs="Arial"/>
          <w:sz w:val="24"/>
          <w:szCs w:val="24"/>
        </w:rPr>
        <w:t xml:space="preserve">required to </w:t>
      </w:r>
      <w:r w:rsidR="007C580B" w:rsidRPr="00431F52">
        <w:rPr>
          <w:rFonts w:ascii="Arial" w:hAnsi="Arial" w:cs="Arial"/>
          <w:sz w:val="24"/>
          <w:szCs w:val="24"/>
        </w:rPr>
        <w:t>demonstrate</w:t>
      </w:r>
      <w:r w:rsidR="0051288A" w:rsidRPr="00431F52">
        <w:rPr>
          <w:rFonts w:ascii="Arial" w:hAnsi="Arial" w:cs="Arial"/>
          <w:sz w:val="24"/>
          <w:szCs w:val="24"/>
        </w:rPr>
        <w:t xml:space="preserve"> the correct technology is being used include</w:t>
      </w:r>
      <w:r w:rsidR="007C580B" w:rsidRPr="00431F52">
        <w:rPr>
          <w:rFonts w:ascii="Arial" w:hAnsi="Arial" w:cs="Arial"/>
          <w:sz w:val="24"/>
          <w:szCs w:val="24"/>
        </w:rPr>
        <w:t>:</w:t>
      </w:r>
    </w:p>
    <w:p w14:paraId="6883F844" w14:textId="7B70C366" w:rsidR="007C580B" w:rsidRPr="00431F52" w:rsidRDefault="003E3288" w:rsidP="001B2608">
      <w:pPr>
        <w:pStyle w:val="ListParagraph"/>
        <w:numPr>
          <w:ilvl w:val="0"/>
          <w:numId w:val="18"/>
        </w:numPr>
        <w:spacing w:after="240" w:line="360" w:lineRule="auto"/>
        <w:rPr>
          <w:rFonts w:ascii="Arial" w:hAnsi="Arial" w:cs="Arial"/>
          <w:sz w:val="24"/>
          <w:szCs w:val="28"/>
        </w:rPr>
      </w:pPr>
      <w:r>
        <w:rPr>
          <w:rFonts w:ascii="Arial" w:hAnsi="Arial" w:cs="Arial"/>
          <w:sz w:val="24"/>
          <w:szCs w:val="28"/>
        </w:rPr>
        <w:t>T</w:t>
      </w:r>
      <w:r w:rsidR="008B61D7" w:rsidRPr="00431F52">
        <w:rPr>
          <w:rFonts w:ascii="Arial" w:hAnsi="Arial" w:cs="Arial"/>
          <w:sz w:val="24"/>
          <w:szCs w:val="28"/>
        </w:rPr>
        <w:t xml:space="preserve">he flow rate of the </w:t>
      </w:r>
      <w:r w:rsidR="00EE5DB8" w:rsidRPr="00431F52">
        <w:rPr>
          <w:rFonts w:ascii="Arial" w:hAnsi="Arial" w:cs="Arial"/>
          <w:sz w:val="24"/>
          <w:szCs w:val="28"/>
        </w:rPr>
        <w:t>air</w:t>
      </w:r>
      <w:r w:rsidR="008B61D7" w:rsidRPr="00431F52">
        <w:rPr>
          <w:rFonts w:ascii="Arial" w:hAnsi="Arial" w:cs="Arial"/>
          <w:sz w:val="24"/>
          <w:szCs w:val="28"/>
        </w:rPr>
        <w:t xml:space="preserve"> requiring treatment</w:t>
      </w:r>
      <w:r w:rsidR="00953F71" w:rsidRPr="00431F52">
        <w:rPr>
          <w:rFonts w:ascii="Arial" w:hAnsi="Arial" w:cs="Arial"/>
          <w:sz w:val="24"/>
          <w:szCs w:val="28"/>
        </w:rPr>
        <w:t xml:space="preserve"> (what is the </w:t>
      </w:r>
      <w:r w:rsidR="00363E36" w:rsidRPr="00431F52">
        <w:rPr>
          <w:rFonts w:ascii="Arial" w:hAnsi="Arial" w:cs="Arial"/>
          <w:sz w:val="24"/>
          <w:szCs w:val="28"/>
        </w:rPr>
        <w:t>volume?</w:t>
      </w:r>
      <w:r w:rsidR="00BB638B" w:rsidRPr="00431F52">
        <w:rPr>
          <w:rFonts w:ascii="Arial" w:hAnsi="Arial" w:cs="Arial"/>
          <w:sz w:val="24"/>
          <w:szCs w:val="28"/>
        </w:rPr>
        <w:t xml:space="preserve"> </w:t>
      </w:r>
      <w:r w:rsidR="00953F71" w:rsidRPr="00431F52">
        <w:rPr>
          <w:rFonts w:ascii="Arial" w:hAnsi="Arial" w:cs="Arial"/>
          <w:sz w:val="24"/>
          <w:szCs w:val="28"/>
        </w:rPr>
        <w:t xml:space="preserve">is it continuous </w:t>
      </w:r>
      <w:r w:rsidR="00D44379" w:rsidRPr="00431F52">
        <w:rPr>
          <w:rFonts w:ascii="Arial" w:hAnsi="Arial" w:cs="Arial"/>
          <w:sz w:val="24"/>
          <w:szCs w:val="28"/>
        </w:rPr>
        <w:t>flow or intermittent?)</w:t>
      </w:r>
      <w:r>
        <w:rPr>
          <w:rFonts w:ascii="Arial" w:hAnsi="Arial" w:cs="Arial"/>
          <w:sz w:val="24"/>
          <w:szCs w:val="28"/>
        </w:rPr>
        <w:t>.</w:t>
      </w:r>
    </w:p>
    <w:p w14:paraId="38D05F52" w14:textId="250C4E68" w:rsidR="00A165A1" w:rsidRPr="00431F52" w:rsidRDefault="003E3288" w:rsidP="001B2608">
      <w:pPr>
        <w:pStyle w:val="ListParagraph"/>
        <w:numPr>
          <w:ilvl w:val="0"/>
          <w:numId w:val="18"/>
        </w:numPr>
        <w:spacing w:after="240" w:line="360" w:lineRule="auto"/>
        <w:rPr>
          <w:rFonts w:ascii="Arial" w:hAnsi="Arial" w:cs="Arial"/>
          <w:sz w:val="24"/>
          <w:szCs w:val="28"/>
        </w:rPr>
      </w:pPr>
      <w:r>
        <w:rPr>
          <w:rFonts w:ascii="Arial" w:hAnsi="Arial" w:cs="Arial"/>
          <w:sz w:val="24"/>
          <w:szCs w:val="28"/>
        </w:rPr>
        <w:t>T</w:t>
      </w:r>
      <w:r w:rsidR="008B61D7" w:rsidRPr="00431F52">
        <w:rPr>
          <w:rFonts w:ascii="Arial" w:hAnsi="Arial" w:cs="Arial"/>
          <w:sz w:val="24"/>
          <w:szCs w:val="28"/>
        </w:rPr>
        <w:t xml:space="preserve">he contaminants present </w:t>
      </w:r>
      <w:r w:rsidR="00860A41" w:rsidRPr="00431F52">
        <w:rPr>
          <w:rFonts w:ascii="Arial" w:hAnsi="Arial" w:cs="Arial"/>
          <w:sz w:val="24"/>
          <w:szCs w:val="28"/>
        </w:rPr>
        <w:t xml:space="preserve">(individual </w:t>
      </w:r>
      <w:r w:rsidR="00423FAF" w:rsidRPr="00431F52">
        <w:rPr>
          <w:rFonts w:ascii="Arial" w:hAnsi="Arial" w:cs="Arial"/>
          <w:sz w:val="24"/>
          <w:szCs w:val="28"/>
        </w:rPr>
        <w:t xml:space="preserve">contaminants, </w:t>
      </w:r>
      <w:r w:rsidR="00D44379" w:rsidRPr="00431F52">
        <w:rPr>
          <w:rFonts w:ascii="Arial" w:hAnsi="Arial" w:cs="Arial"/>
          <w:sz w:val="24"/>
          <w:szCs w:val="28"/>
        </w:rPr>
        <w:t>concentration,</w:t>
      </w:r>
      <w:r w:rsidR="00423FAF" w:rsidRPr="00431F52">
        <w:rPr>
          <w:rFonts w:ascii="Arial" w:hAnsi="Arial" w:cs="Arial"/>
          <w:sz w:val="24"/>
          <w:szCs w:val="28"/>
        </w:rPr>
        <w:t xml:space="preserve"> and variability) </w:t>
      </w:r>
      <w:r w:rsidR="008B61D7" w:rsidRPr="00431F52">
        <w:rPr>
          <w:rFonts w:ascii="Arial" w:hAnsi="Arial" w:cs="Arial"/>
          <w:sz w:val="24"/>
          <w:szCs w:val="28"/>
        </w:rPr>
        <w:t>in the</w:t>
      </w:r>
      <w:r w:rsidR="00EE5DB8" w:rsidRPr="00431F52">
        <w:rPr>
          <w:rFonts w:ascii="Arial" w:hAnsi="Arial" w:cs="Arial"/>
          <w:sz w:val="24"/>
          <w:szCs w:val="28"/>
        </w:rPr>
        <w:t xml:space="preserve"> waste</w:t>
      </w:r>
      <w:r w:rsidR="008B61D7" w:rsidRPr="00431F52">
        <w:rPr>
          <w:rFonts w:ascii="Arial" w:hAnsi="Arial" w:cs="Arial"/>
          <w:sz w:val="24"/>
          <w:szCs w:val="28"/>
        </w:rPr>
        <w:t xml:space="preserve"> gas</w:t>
      </w:r>
      <w:r w:rsidR="00A165A1" w:rsidRPr="00431F52">
        <w:rPr>
          <w:rFonts w:ascii="Arial" w:hAnsi="Arial" w:cs="Arial"/>
          <w:sz w:val="24"/>
          <w:szCs w:val="28"/>
        </w:rPr>
        <w:t xml:space="preserve"> along with information on the advantages and disadvantages of a certain technolog</w:t>
      </w:r>
      <w:r w:rsidR="005E3ACE" w:rsidRPr="00431F52">
        <w:rPr>
          <w:rFonts w:ascii="Arial" w:hAnsi="Arial" w:cs="Arial"/>
          <w:sz w:val="24"/>
          <w:szCs w:val="28"/>
        </w:rPr>
        <w:t>ies</w:t>
      </w:r>
      <w:r w:rsidR="00A165A1" w:rsidRPr="00431F52">
        <w:rPr>
          <w:rFonts w:ascii="Arial" w:hAnsi="Arial" w:cs="Arial"/>
          <w:sz w:val="24"/>
          <w:szCs w:val="28"/>
        </w:rPr>
        <w:t xml:space="preserve"> to treat </w:t>
      </w:r>
      <w:r w:rsidR="00EE5DB8" w:rsidRPr="00431F52">
        <w:rPr>
          <w:rFonts w:ascii="Arial" w:hAnsi="Arial" w:cs="Arial"/>
          <w:sz w:val="24"/>
          <w:szCs w:val="28"/>
        </w:rPr>
        <w:t>these</w:t>
      </w:r>
      <w:r>
        <w:rPr>
          <w:rFonts w:ascii="Arial" w:hAnsi="Arial" w:cs="Arial"/>
          <w:sz w:val="24"/>
          <w:szCs w:val="28"/>
        </w:rPr>
        <w:t>.</w:t>
      </w:r>
    </w:p>
    <w:p w14:paraId="0467DC09" w14:textId="30EC7A67" w:rsidR="00042487" w:rsidRPr="00431F52" w:rsidRDefault="003E3288" w:rsidP="001B2608">
      <w:pPr>
        <w:pStyle w:val="ListParagraph"/>
        <w:numPr>
          <w:ilvl w:val="0"/>
          <w:numId w:val="18"/>
        </w:numPr>
        <w:spacing w:after="240" w:line="360" w:lineRule="auto"/>
        <w:rPr>
          <w:rFonts w:ascii="Arial" w:hAnsi="Arial" w:cs="Arial"/>
          <w:sz w:val="24"/>
          <w:szCs w:val="28"/>
        </w:rPr>
      </w:pPr>
      <w:r>
        <w:rPr>
          <w:rFonts w:ascii="Arial" w:hAnsi="Arial" w:cs="Arial"/>
          <w:sz w:val="24"/>
          <w:szCs w:val="28"/>
        </w:rPr>
        <w:t>T</w:t>
      </w:r>
      <w:r w:rsidR="00EC3F9C" w:rsidRPr="00431F52">
        <w:rPr>
          <w:rFonts w:ascii="Arial" w:hAnsi="Arial" w:cs="Arial"/>
          <w:sz w:val="24"/>
          <w:szCs w:val="28"/>
        </w:rPr>
        <w:t>he temperature of the waste gas</w:t>
      </w:r>
      <w:r w:rsidR="00423FAF" w:rsidRPr="00431F52">
        <w:rPr>
          <w:rFonts w:ascii="Arial" w:hAnsi="Arial" w:cs="Arial"/>
          <w:sz w:val="24"/>
          <w:szCs w:val="28"/>
        </w:rPr>
        <w:t xml:space="preserve"> (average and maximum)</w:t>
      </w:r>
      <w:r>
        <w:rPr>
          <w:rFonts w:ascii="Arial" w:hAnsi="Arial" w:cs="Arial"/>
          <w:sz w:val="24"/>
          <w:szCs w:val="28"/>
        </w:rPr>
        <w:t>.</w:t>
      </w:r>
    </w:p>
    <w:p w14:paraId="3AFF752A" w14:textId="77777777" w:rsidR="000652DF" w:rsidRDefault="000652DF" w:rsidP="00CE4CD8">
      <w:pPr>
        <w:spacing w:after="0" w:line="360" w:lineRule="auto"/>
        <w:rPr>
          <w:rFonts w:ascii="Arial" w:eastAsia="Arial" w:hAnsi="Arial" w:cs="Arial"/>
          <w:b/>
          <w:bCs/>
          <w:sz w:val="24"/>
          <w:szCs w:val="24"/>
          <w:lang w:eastAsia="en-US"/>
        </w:rPr>
      </w:pPr>
    </w:p>
    <w:p w14:paraId="7CB69E6F" w14:textId="77777777" w:rsidR="000652DF" w:rsidRDefault="000652DF" w:rsidP="00CE4CD8">
      <w:pPr>
        <w:spacing w:after="0" w:line="360" w:lineRule="auto"/>
        <w:rPr>
          <w:rFonts w:ascii="Arial" w:eastAsia="Arial" w:hAnsi="Arial" w:cs="Arial"/>
          <w:b/>
          <w:bCs/>
          <w:sz w:val="24"/>
          <w:szCs w:val="24"/>
          <w:lang w:eastAsia="en-US"/>
        </w:rPr>
      </w:pPr>
    </w:p>
    <w:p w14:paraId="7CBF205A" w14:textId="77777777" w:rsidR="000652DF" w:rsidRDefault="000652DF" w:rsidP="00CE4CD8">
      <w:pPr>
        <w:spacing w:after="0" w:line="360" w:lineRule="auto"/>
        <w:rPr>
          <w:rFonts w:ascii="Arial" w:eastAsia="Arial" w:hAnsi="Arial" w:cs="Arial"/>
          <w:b/>
          <w:bCs/>
          <w:sz w:val="24"/>
          <w:szCs w:val="24"/>
          <w:lang w:eastAsia="en-US"/>
        </w:rPr>
      </w:pPr>
    </w:p>
    <w:p w14:paraId="5008C82A" w14:textId="77777777" w:rsidR="000652DF" w:rsidRDefault="000652DF" w:rsidP="00CE4CD8">
      <w:pPr>
        <w:spacing w:after="0" w:line="360" w:lineRule="auto"/>
        <w:rPr>
          <w:rFonts w:ascii="Arial" w:eastAsia="Arial" w:hAnsi="Arial" w:cs="Arial"/>
          <w:b/>
          <w:bCs/>
          <w:sz w:val="24"/>
          <w:szCs w:val="24"/>
          <w:lang w:eastAsia="en-US"/>
        </w:rPr>
      </w:pPr>
    </w:p>
    <w:p w14:paraId="53DC2092" w14:textId="77777777" w:rsidR="000652DF" w:rsidRDefault="000652DF" w:rsidP="00CE4CD8">
      <w:pPr>
        <w:spacing w:after="0" w:line="360" w:lineRule="auto"/>
        <w:rPr>
          <w:rFonts w:ascii="Arial" w:eastAsia="Arial" w:hAnsi="Arial" w:cs="Arial"/>
          <w:b/>
          <w:bCs/>
          <w:sz w:val="24"/>
          <w:szCs w:val="24"/>
          <w:lang w:eastAsia="en-US"/>
        </w:rPr>
      </w:pPr>
    </w:p>
    <w:p w14:paraId="5BF3E35B" w14:textId="77777777" w:rsidR="000652DF" w:rsidRDefault="000652DF" w:rsidP="00CE4CD8">
      <w:pPr>
        <w:spacing w:after="0" w:line="360" w:lineRule="auto"/>
        <w:rPr>
          <w:rFonts w:ascii="Arial" w:eastAsia="Arial" w:hAnsi="Arial" w:cs="Arial"/>
          <w:b/>
          <w:bCs/>
          <w:sz w:val="24"/>
          <w:szCs w:val="24"/>
          <w:lang w:eastAsia="en-US"/>
        </w:rPr>
      </w:pPr>
    </w:p>
    <w:p w14:paraId="00560FB7" w14:textId="77777777" w:rsidR="000652DF" w:rsidRDefault="000652DF" w:rsidP="00CE4CD8">
      <w:pPr>
        <w:spacing w:after="0" w:line="360" w:lineRule="auto"/>
        <w:rPr>
          <w:rFonts w:ascii="Arial" w:eastAsia="Arial" w:hAnsi="Arial" w:cs="Arial"/>
          <w:b/>
          <w:bCs/>
          <w:sz w:val="24"/>
          <w:szCs w:val="24"/>
          <w:lang w:eastAsia="en-US"/>
        </w:rPr>
      </w:pPr>
    </w:p>
    <w:p w14:paraId="6879EFE7" w14:textId="77777777" w:rsidR="000652DF" w:rsidRDefault="000652DF" w:rsidP="00CE4CD8">
      <w:pPr>
        <w:spacing w:after="0" w:line="360" w:lineRule="auto"/>
        <w:rPr>
          <w:rFonts w:ascii="Arial" w:eastAsia="Arial" w:hAnsi="Arial" w:cs="Arial"/>
          <w:b/>
          <w:bCs/>
          <w:sz w:val="24"/>
          <w:szCs w:val="24"/>
          <w:lang w:eastAsia="en-US"/>
        </w:rPr>
      </w:pPr>
    </w:p>
    <w:p w14:paraId="68F01D40" w14:textId="77777777" w:rsidR="000652DF" w:rsidRDefault="000652DF" w:rsidP="00CE4CD8">
      <w:pPr>
        <w:spacing w:after="0" w:line="360" w:lineRule="auto"/>
        <w:rPr>
          <w:rFonts w:ascii="Arial" w:eastAsia="Arial" w:hAnsi="Arial" w:cs="Arial"/>
          <w:b/>
          <w:bCs/>
          <w:sz w:val="24"/>
          <w:szCs w:val="24"/>
          <w:lang w:eastAsia="en-US"/>
        </w:rPr>
      </w:pPr>
    </w:p>
    <w:p w14:paraId="14C1CC76" w14:textId="77777777" w:rsidR="000652DF" w:rsidRDefault="000652DF" w:rsidP="00CE4CD8">
      <w:pPr>
        <w:spacing w:after="0" w:line="360" w:lineRule="auto"/>
        <w:rPr>
          <w:rFonts w:ascii="Arial" w:eastAsia="Arial" w:hAnsi="Arial" w:cs="Arial"/>
          <w:b/>
          <w:bCs/>
          <w:sz w:val="24"/>
          <w:szCs w:val="24"/>
          <w:lang w:eastAsia="en-US"/>
        </w:rPr>
      </w:pPr>
    </w:p>
    <w:p w14:paraId="0BAE450F" w14:textId="77777777" w:rsidR="000652DF" w:rsidRDefault="000652DF" w:rsidP="00CE4CD8">
      <w:pPr>
        <w:spacing w:after="0" w:line="360" w:lineRule="auto"/>
        <w:rPr>
          <w:rFonts w:ascii="Arial" w:eastAsia="Arial" w:hAnsi="Arial" w:cs="Arial"/>
          <w:b/>
          <w:bCs/>
          <w:sz w:val="24"/>
          <w:szCs w:val="24"/>
          <w:lang w:eastAsia="en-US"/>
        </w:rPr>
      </w:pPr>
    </w:p>
    <w:p w14:paraId="7663B75F" w14:textId="77777777" w:rsidR="000652DF" w:rsidRDefault="000652DF" w:rsidP="00CE4CD8">
      <w:pPr>
        <w:spacing w:after="0" w:line="360" w:lineRule="auto"/>
        <w:rPr>
          <w:rFonts w:ascii="Arial" w:eastAsia="Arial" w:hAnsi="Arial" w:cs="Arial"/>
          <w:b/>
          <w:bCs/>
          <w:sz w:val="24"/>
          <w:szCs w:val="24"/>
          <w:lang w:eastAsia="en-US"/>
        </w:rPr>
      </w:pPr>
    </w:p>
    <w:p w14:paraId="192FC6AE" w14:textId="77777777" w:rsidR="000652DF" w:rsidRDefault="000652DF" w:rsidP="00CE4CD8">
      <w:pPr>
        <w:spacing w:after="0" w:line="360" w:lineRule="auto"/>
        <w:rPr>
          <w:rFonts w:ascii="Arial" w:eastAsia="Arial" w:hAnsi="Arial" w:cs="Arial"/>
          <w:b/>
          <w:bCs/>
          <w:sz w:val="24"/>
          <w:szCs w:val="24"/>
          <w:lang w:eastAsia="en-US"/>
        </w:rPr>
      </w:pPr>
    </w:p>
    <w:p w14:paraId="01489EFB" w14:textId="77777777" w:rsidR="000652DF" w:rsidRDefault="000652DF" w:rsidP="00CE4CD8">
      <w:pPr>
        <w:spacing w:after="0" w:line="360" w:lineRule="auto"/>
        <w:rPr>
          <w:rFonts w:ascii="Arial" w:eastAsia="Arial" w:hAnsi="Arial" w:cs="Arial"/>
          <w:b/>
          <w:bCs/>
          <w:sz w:val="24"/>
          <w:szCs w:val="24"/>
          <w:lang w:eastAsia="en-US"/>
        </w:rPr>
      </w:pPr>
    </w:p>
    <w:p w14:paraId="760E1685" w14:textId="77777777" w:rsidR="000652DF" w:rsidRDefault="000652DF" w:rsidP="00CE4CD8">
      <w:pPr>
        <w:spacing w:after="0" w:line="360" w:lineRule="auto"/>
        <w:rPr>
          <w:rFonts w:ascii="Arial" w:eastAsia="Arial" w:hAnsi="Arial" w:cs="Arial"/>
          <w:b/>
          <w:bCs/>
          <w:sz w:val="24"/>
          <w:szCs w:val="24"/>
          <w:lang w:eastAsia="en-US"/>
        </w:rPr>
      </w:pPr>
    </w:p>
    <w:p w14:paraId="59F504DB" w14:textId="77777777" w:rsidR="000652DF" w:rsidRDefault="000652DF" w:rsidP="00CE4CD8">
      <w:pPr>
        <w:spacing w:after="0" w:line="360" w:lineRule="auto"/>
        <w:rPr>
          <w:rFonts w:ascii="Arial" w:eastAsia="Arial" w:hAnsi="Arial" w:cs="Arial"/>
          <w:b/>
          <w:bCs/>
          <w:sz w:val="24"/>
          <w:szCs w:val="24"/>
          <w:lang w:eastAsia="en-US"/>
        </w:rPr>
      </w:pPr>
    </w:p>
    <w:p w14:paraId="4623DE4D" w14:textId="77777777" w:rsidR="000652DF" w:rsidRDefault="000652DF" w:rsidP="00CE4CD8">
      <w:pPr>
        <w:spacing w:after="0" w:line="360" w:lineRule="auto"/>
        <w:rPr>
          <w:rFonts w:ascii="Arial" w:eastAsia="Arial" w:hAnsi="Arial" w:cs="Arial"/>
          <w:b/>
          <w:bCs/>
          <w:sz w:val="24"/>
          <w:szCs w:val="24"/>
          <w:lang w:eastAsia="en-US"/>
        </w:rPr>
      </w:pPr>
    </w:p>
    <w:p w14:paraId="3A6261E7" w14:textId="14915EBE" w:rsidR="00B16CA8" w:rsidRPr="00431F52" w:rsidRDefault="00B16CA8" w:rsidP="00CE4CD8">
      <w:pPr>
        <w:spacing w:after="0" w:line="360" w:lineRule="auto"/>
        <w:rPr>
          <w:rFonts w:ascii="Arial" w:hAnsi="Arial" w:cs="Arial"/>
          <w:sz w:val="24"/>
          <w:szCs w:val="24"/>
          <w:vertAlign w:val="superscript"/>
        </w:rPr>
      </w:pPr>
      <w:r w:rsidRPr="00431F52">
        <w:rPr>
          <w:rFonts w:ascii="Arial" w:eastAsia="Arial" w:hAnsi="Arial" w:cs="Arial"/>
          <w:b/>
          <w:bCs/>
          <w:sz w:val="24"/>
          <w:szCs w:val="24"/>
          <w:lang w:eastAsia="en-US"/>
        </w:rPr>
        <w:t xml:space="preserve">Table </w:t>
      </w:r>
      <w:r w:rsidR="00CE4CD8" w:rsidRPr="00431F52">
        <w:rPr>
          <w:rFonts w:ascii="Arial" w:eastAsia="Arial" w:hAnsi="Arial" w:cs="Arial"/>
          <w:b/>
          <w:bCs/>
          <w:sz w:val="24"/>
          <w:szCs w:val="24"/>
          <w:lang w:eastAsia="en-US"/>
        </w:rPr>
        <w:t>3</w:t>
      </w:r>
      <w:r w:rsidRPr="00431F52">
        <w:rPr>
          <w:rFonts w:ascii="Arial" w:eastAsia="Arial" w:hAnsi="Arial" w:cs="Arial"/>
          <w:b/>
          <w:bCs/>
          <w:sz w:val="24"/>
          <w:szCs w:val="24"/>
          <w:lang w:eastAsia="en-US"/>
        </w:rPr>
        <w:t xml:space="preserve">: </w:t>
      </w:r>
      <w:r w:rsidR="00E75434" w:rsidRPr="00431F52">
        <w:rPr>
          <w:rFonts w:ascii="Arial" w:hAnsi="Arial" w:cs="Arial"/>
          <w:b/>
          <w:sz w:val="24"/>
          <w:szCs w:val="24"/>
        </w:rPr>
        <w:t>Schedule 20</w:t>
      </w:r>
      <w:r w:rsidR="00CE4CD8" w:rsidRPr="00431F52">
        <w:rPr>
          <w:rFonts w:ascii="Arial" w:hAnsi="Arial" w:cs="Arial"/>
          <w:b/>
          <w:sz w:val="24"/>
          <w:szCs w:val="24"/>
        </w:rPr>
        <w:t xml:space="preserve"> </w:t>
      </w:r>
      <w:r w:rsidR="00654738" w:rsidRPr="00431F52">
        <w:rPr>
          <w:rFonts w:ascii="Arial" w:hAnsi="Arial" w:cs="Arial"/>
          <w:b/>
          <w:sz w:val="24"/>
          <w:szCs w:val="24"/>
        </w:rPr>
        <w:t xml:space="preserve">emissions </w:t>
      </w:r>
      <w:r w:rsidR="00CE4CD8" w:rsidRPr="00431F52">
        <w:rPr>
          <w:rFonts w:ascii="Arial" w:hAnsi="Arial" w:cs="Arial"/>
          <w:b/>
          <w:sz w:val="24"/>
          <w:szCs w:val="24"/>
        </w:rPr>
        <w:t xml:space="preserve">activities and indicative criteria of significant pollution </w:t>
      </w:r>
      <w:r w:rsidR="00CE4CD8" w:rsidRPr="00431F52">
        <w:rPr>
          <w:rFonts w:ascii="Arial" w:hAnsi="Arial" w:cs="Arial"/>
          <w:sz w:val="24"/>
          <w:szCs w:val="24"/>
          <w:vertAlign w:val="superscript"/>
        </w:rPr>
        <w:t>note1</w:t>
      </w:r>
    </w:p>
    <w:p w14:paraId="1F3CA844" w14:textId="77777777" w:rsidR="0002713A" w:rsidRPr="00431F52" w:rsidRDefault="0002713A" w:rsidP="00CE4CD8">
      <w:pPr>
        <w:spacing w:after="0" w:line="360" w:lineRule="auto"/>
        <w:rPr>
          <w:rFonts w:ascii="Arial" w:hAnsi="Arial" w:cs="Arial"/>
          <w:vertAlign w:val="superscrip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Caption w:val="Table 3 Industrial activities and indicative criterion of significan pollution"/>
        <w:tblDescription w:val="Table 3 shows the types of odours for different Industrial activities and their associated indicative criterion of significan pollution. The more offensive odours from activities involving putrescible wastes, wastewater treatment, oil refining, fat and grease propcessing, etc can be indicative of significant pollution if reaching more than 1.5 Odour Units per cubic metre, or 1 Odour Unit when adjusted for hypersenitive populations. Mid-range odours include livestock rearing and fat frying in food processing can be indicative of significant pollution if reaching more than 3 Odour Units per cubic metre, or 1 Odour Unit when adjusted for hypersenitive populations. Less offensive odours such as brewery, chocolate manufacture, etc can be indicative of significant pollution if reaching more than 6 Odour Units per cubic metre, or 5.5 Odour Unit when adjusted for hypersenitive populations. "/>
      </w:tblPr>
      <w:tblGrid>
        <w:gridCol w:w="5969"/>
        <w:gridCol w:w="1588"/>
        <w:gridCol w:w="2638"/>
      </w:tblGrid>
      <w:tr w:rsidR="00B16CA8" w:rsidRPr="00431F52" w14:paraId="54A1E350" w14:textId="77777777" w:rsidTr="0002713A">
        <w:trPr>
          <w:trHeight w:val="610"/>
          <w:tblHeader/>
        </w:trPr>
        <w:tc>
          <w:tcPr>
            <w:tcW w:w="2935" w:type="pct"/>
            <w:tcMar>
              <w:top w:w="0" w:type="dxa"/>
              <w:left w:w="108" w:type="dxa"/>
              <w:bottom w:w="0" w:type="dxa"/>
              <w:right w:w="108" w:type="dxa"/>
            </w:tcMar>
            <w:vAlign w:val="center"/>
            <w:hideMark/>
          </w:tcPr>
          <w:p w14:paraId="6B52B847" w14:textId="3EBF5A74" w:rsidR="00B16CA8" w:rsidRPr="00431F52" w:rsidRDefault="00AE501B" w:rsidP="00AE501B">
            <w:pPr>
              <w:spacing w:before="120" w:after="120" w:line="276" w:lineRule="auto"/>
              <w:rPr>
                <w:rFonts w:ascii="Arial" w:eastAsia="Times New Roman" w:hAnsi="Arial" w:cs="Arial"/>
                <w:b/>
                <w:bCs/>
                <w:color w:val="016574"/>
                <w:sz w:val="24"/>
                <w:szCs w:val="24"/>
              </w:rPr>
            </w:pPr>
            <w:r w:rsidRPr="00431F52">
              <w:rPr>
                <w:rFonts w:ascii="Arial" w:eastAsia="Times New Roman" w:hAnsi="Arial" w:cs="Arial"/>
                <w:b/>
                <w:bCs/>
                <w:color w:val="016574"/>
                <w:sz w:val="24"/>
                <w:szCs w:val="24"/>
              </w:rPr>
              <w:t>Relative offensiveness of odour</w:t>
            </w:r>
          </w:p>
        </w:tc>
        <w:tc>
          <w:tcPr>
            <w:tcW w:w="2065" w:type="pct"/>
            <w:gridSpan w:val="2"/>
            <w:noWrap/>
            <w:tcMar>
              <w:top w:w="0" w:type="dxa"/>
              <w:left w:w="108" w:type="dxa"/>
              <w:bottom w:w="0" w:type="dxa"/>
              <w:right w:w="108" w:type="dxa"/>
            </w:tcMar>
            <w:vAlign w:val="center"/>
            <w:hideMark/>
          </w:tcPr>
          <w:p w14:paraId="5F746212" w14:textId="5F3BCF34" w:rsidR="00B16CA8" w:rsidRPr="00431F52" w:rsidRDefault="00AE501B" w:rsidP="00B16CA8">
            <w:pPr>
              <w:spacing w:before="120" w:after="120" w:line="276" w:lineRule="auto"/>
              <w:jc w:val="center"/>
              <w:rPr>
                <w:rFonts w:ascii="Arial" w:eastAsia="Times New Roman" w:hAnsi="Arial" w:cs="Arial"/>
                <w:b/>
                <w:bCs/>
                <w:color w:val="016574"/>
                <w:sz w:val="24"/>
                <w:szCs w:val="24"/>
              </w:rPr>
            </w:pPr>
            <w:r w:rsidRPr="00431F52">
              <w:rPr>
                <w:rFonts w:ascii="Arial" w:eastAsia="Times New Roman" w:hAnsi="Arial" w:cs="Arial"/>
                <w:b/>
                <w:bCs/>
                <w:color w:val="016574"/>
                <w:sz w:val="24"/>
                <w:szCs w:val="24"/>
              </w:rPr>
              <w:t>Indicative criterion of significant pollution</w:t>
            </w:r>
            <w:r w:rsidR="003321FB">
              <w:rPr>
                <w:rFonts w:ascii="Arial" w:eastAsia="Times New Roman" w:hAnsi="Arial" w:cs="Arial"/>
                <w:b/>
                <w:bCs/>
                <w:color w:val="016574"/>
                <w:sz w:val="24"/>
                <w:szCs w:val="24"/>
              </w:rPr>
              <w:t xml:space="preserve"> </w:t>
            </w:r>
            <w:r w:rsidRPr="00431F52">
              <w:rPr>
                <w:rFonts w:ascii="Arial" w:eastAsia="Times New Roman" w:hAnsi="Arial" w:cs="Arial"/>
                <w:b/>
                <w:bCs/>
                <w:color w:val="016574"/>
                <w:sz w:val="24"/>
                <w:szCs w:val="24"/>
                <w:vertAlign w:val="superscript"/>
              </w:rPr>
              <w:t>note 2</w:t>
            </w:r>
          </w:p>
        </w:tc>
      </w:tr>
      <w:tr w:rsidR="00AE501B" w:rsidRPr="00431F52" w14:paraId="1913FEAC" w14:textId="77777777" w:rsidTr="0002713A">
        <w:trPr>
          <w:trHeight w:val="315"/>
        </w:trPr>
        <w:tc>
          <w:tcPr>
            <w:tcW w:w="2935" w:type="pct"/>
            <w:noWrap/>
            <w:tcMar>
              <w:top w:w="0" w:type="dxa"/>
              <w:left w:w="108" w:type="dxa"/>
              <w:bottom w:w="0" w:type="dxa"/>
              <w:right w:w="108" w:type="dxa"/>
            </w:tcMar>
            <w:vAlign w:val="center"/>
            <w:hideMark/>
          </w:tcPr>
          <w:p w14:paraId="23AEDE99" w14:textId="77777777" w:rsidR="00AE501B" w:rsidRPr="00431F52" w:rsidRDefault="00AE501B" w:rsidP="00AE501B">
            <w:pPr>
              <w:spacing w:after="0" w:line="360" w:lineRule="auto"/>
              <w:ind w:left="126"/>
              <w:rPr>
                <w:rFonts w:ascii="Arial" w:hAnsi="Arial" w:cs="Arial"/>
                <w:sz w:val="24"/>
                <w:szCs w:val="24"/>
              </w:rPr>
            </w:pPr>
            <w:r w:rsidRPr="00431F52">
              <w:rPr>
                <w:rFonts w:ascii="Arial" w:hAnsi="Arial" w:cs="Arial"/>
                <w:b/>
                <w:sz w:val="24"/>
                <w:szCs w:val="24"/>
              </w:rPr>
              <w:t>More offensive odours:</w:t>
            </w:r>
          </w:p>
          <w:p w14:paraId="069E462A" w14:textId="77777777" w:rsidR="00AE501B" w:rsidRPr="00431F52" w:rsidRDefault="00AE501B" w:rsidP="00AE501B">
            <w:pPr>
              <w:spacing w:after="0" w:line="360" w:lineRule="auto"/>
              <w:ind w:left="126"/>
              <w:rPr>
                <w:rFonts w:ascii="Arial" w:hAnsi="Arial" w:cs="Arial"/>
                <w:sz w:val="24"/>
                <w:szCs w:val="24"/>
              </w:rPr>
            </w:pPr>
            <w:r w:rsidRPr="00431F52">
              <w:rPr>
                <w:rFonts w:ascii="Arial" w:hAnsi="Arial" w:cs="Arial"/>
                <w:sz w:val="24"/>
                <w:szCs w:val="24"/>
              </w:rPr>
              <w:t>Activities involving putrescible wastes</w:t>
            </w:r>
          </w:p>
          <w:p w14:paraId="00F65DAD" w14:textId="77777777" w:rsidR="00AE501B" w:rsidRPr="00431F52" w:rsidRDefault="00AE501B" w:rsidP="00AE501B">
            <w:pPr>
              <w:spacing w:after="0" w:line="360" w:lineRule="auto"/>
              <w:ind w:left="126"/>
              <w:rPr>
                <w:rFonts w:ascii="Arial" w:hAnsi="Arial" w:cs="Arial"/>
                <w:sz w:val="24"/>
                <w:szCs w:val="24"/>
              </w:rPr>
            </w:pPr>
            <w:r w:rsidRPr="00431F52">
              <w:rPr>
                <w:rFonts w:ascii="Arial" w:hAnsi="Arial" w:cs="Arial"/>
                <w:sz w:val="24"/>
                <w:szCs w:val="24"/>
              </w:rPr>
              <w:t>Processes involving animal or fish remains</w:t>
            </w:r>
          </w:p>
          <w:p w14:paraId="067473F8" w14:textId="77777777" w:rsidR="00AE501B" w:rsidRPr="00431F52" w:rsidRDefault="00AE501B" w:rsidP="00AE501B">
            <w:pPr>
              <w:spacing w:after="0" w:line="360" w:lineRule="auto"/>
              <w:ind w:left="126"/>
              <w:rPr>
                <w:rFonts w:ascii="Arial" w:hAnsi="Arial" w:cs="Arial"/>
                <w:sz w:val="24"/>
                <w:szCs w:val="24"/>
              </w:rPr>
            </w:pPr>
            <w:r w:rsidRPr="00431F52">
              <w:rPr>
                <w:rFonts w:ascii="Arial" w:hAnsi="Arial" w:cs="Arial"/>
                <w:sz w:val="24"/>
                <w:szCs w:val="24"/>
              </w:rPr>
              <w:t>Brickworks</w:t>
            </w:r>
          </w:p>
          <w:p w14:paraId="3C919476" w14:textId="77777777" w:rsidR="00AE501B" w:rsidRPr="00431F52" w:rsidRDefault="00AE501B" w:rsidP="00AE501B">
            <w:pPr>
              <w:spacing w:after="0" w:line="360" w:lineRule="auto"/>
              <w:ind w:left="126"/>
              <w:rPr>
                <w:rFonts w:ascii="Arial" w:hAnsi="Arial" w:cs="Arial"/>
                <w:sz w:val="24"/>
                <w:szCs w:val="24"/>
              </w:rPr>
            </w:pPr>
            <w:r w:rsidRPr="00431F52">
              <w:rPr>
                <w:rFonts w:ascii="Arial" w:hAnsi="Arial" w:cs="Arial"/>
                <w:sz w:val="24"/>
                <w:szCs w:val="24"/>
              </w:rPr>
              <w:t>Creamery</w:t>
            </w:r>
          </w:p>
          <w:p w14:paraId="37F94E03" w14:textId="77777777" w:rsidR="00AE501B" w:rsidRPr="00431F52" w:rsidRDefault="00AE501B" w:rsidP="00AE501B">
            <w:pPr>
              <w:spacing w:after="0" w:line="360" w:lineRule="auto"/>
              <w:ind w:left="126"/>
              <w:rPr>
                <w:rFonts w:ascii="Arial" w:hAnsi="Arial" w:cs="Arial"/>
                <w:sz w:val="24"/>
                <w:szCs w:val="24"/>
              </w:rPr>
            </w:pPr>
            <w:r w:rsidRPr="00431F52">
              <w:rPr>
                <w:rFonts w:ascii="Arial" w:hAnsi="Arial" w:cs="Arial"/>
                <w:sz w:val="24"/>
                <w:szCs w:val="24"/>
              </w:rPr>
              <w:t>Fat &amp; Grease Processing</w:t>
            </w:r>
          </w:p>
          <w:p w14:paraId="7232AD31" w14:textId="77777777" w:rsidR="00AE501B" w:rsidRPr="00431F52" w:rsidRDefault="00AE501B" w:rsidP="00AE501B">
            <w:pPr>
              <w:spacing w:after="0" w:line="360" w:lineRule="auto"/>
              <w:ind w:left="126"/>
              <w:rPr>
                <w:rFonts w:ascii="Arial" w:hAnsi="Arial" w:cs="Arial"/>
                <w:sz w:val="24"/>
                <w:szCs w:val="24"/>
              </w:rPr>
            </w:pPr>
            <w:r w:rsidRPr="00431F52">
              <w:rPr>
                <w:rFonts w:ascii="Arial" w:hAnsi="Arial" w:cs="Arial"/>
                <w:sz w:val="24"/>
                <w:szCs w:val="24"/>
              </w:rPr>
              <w:t>Waste water treatment</w:t>
            </w:r>
          </w:p>
          <w:p w14:paraId="7800F14C" w14:textId="77777777" w:rsidR="00AE501B" w:rsidRPr="00431F52" w:rsidRDefault="00AE501B" w:rsidP="00AE501B">
            <w:pPr>
              <w:spacing w:after="0" w:line="360" w:lineRule="auto"/>
              <w:ind w:left="126"/>
              <w:rPr>
                <w:rFonts w:ascii="Arial" w:hAnsi="Arial" w:cs="Arial"/>
                <w:sz w:val="24"/>
                <w:szCs w:val="24"/>
              </w:rPr>
            </w:pPr>
            <w:r w:rsidRPr="00431F52">
              <w:rPr>
                <w:rFonts w:ascii="Arial" w:hAnsi="Arial" w:cs="Arial"/>
                <w:sz w:val="24"/>
                <w:szCs w:val="24"/>
              </w:rPr>
              <w:t>Oil refining</w:t>
            </w:r>
          </w:p>
          <w:p w14:paraId="619A5D69" w14:textId="480EB9F6" w:rsidR="00AE501B" w:rsidRPr="00431F52" w:rsidRDefault="00AE501B" w:rsidP="00AE501B">
            <w:pPr>
              <w:spacing w:after="0" w:line="360" w:lineRule="auto"/>
              <w:ind w:left="126"/>
              <w:rPr>
                <w:rFonts w:ascii="Arial" w:hAnsi="Arial" w:cs="Arial"/>
                <w:sz w:val="24"/>
                <w:szCs w:val="24"/>
              </w:rPr>
            </w:pPr>
            <w:r w:rsidRPr="00431F52">
              <w:rPr>
                <w:rFonts w:ascii="Arial" w:hAnsi="Arial" w:cs="Arial"/>
                <w:sz w:val="24"/>
                <w:szCs w:val="24"/>
              </w:rPr>
              <w:t>Livestock feed Factory</w:t>
            </w:r>
          </w:p>
        </w:tc>
        <w:tc>
          <w:tcPr>
            <w:tcW w:w="753" w:type="pct"/>
            <w:noWrap/>
            <w:tcMar>
              <w:top w:w="0" w:type="dxa"/>
              <w:left w:w="108" w:type="dxa"/>
              <w:bottom w:w="0" w:type="dxa"/>
              <w:right w:w="108" w:type="dxa"/>
            </w:tcMar>
            <w:vAlign w:val="center"/>
            <w:hideMark/>
          </w:tcPr>
          <w:p w14:paraId="7B1F5BEC" w14:textId="3558A3F2" w:rsidR="00AE501B" w:rsidRPr="00431F52" w:rsidRDefault="00AE501B" w:rsidP="00B16CA8">
            <w:pPr>
              <w:spacing w:before="120" w:after="120" w:line="240" w:lineRule="auto"/>
              <w:jc w:val="center"/>
              <w:rPr>
                <w:rFonts w:ascii="Arial" w:eastAsia="Times New Roman" w:hAnsi="Arial" w:cs="Arial"/>
                <w:sz w:val="24"/>
                <w:szCs w:val="24"/>
              </w:rPr>
            </w:pPr>
            <w:r w:rsidRPr="00431F52">
              <w:rPr>
                <w:rFonts w:ascii="Arial" w:hAnsi="Arial" w:cs="Arial"/>
                <w:sz w:val="24"/>
                <w:szCs w:val="24"/>
              </w:rPr>
              <w:t>1.5 OU</w:t>
            </w:r>
            <w:r w:rsidRPr="00431F52">
              <w:rPr>
                <w:rFonts w:ascii="Arial" w:hAnsi="Arial" w:cs="Arial"/>
                <w:sz w:val="24"/>
                <w:szCs w:val="24"/>
                <w:vertAlign w:val="subscript"/>
              </w:rPr>
              <w:t>E</w:t>
            </w:r>
            <w:r w:rsidRPr="00431F52">
              <w:rPr>
                <w:rFonts w:ascii="Arial" w:hAnsi="Arial" w:cs="Arial"/>
                <w:sz w:val="24"/>
                <w:szCs w:val="24"/>
              </w:rPr>
              <w:t>/m</w:t>
            </w:r>
            <w:r w:rsidRPr="00431F52">
              <w:rPr>
                <w:rFonts w:ascii="Arial" w:hAnsi="Arial" w:cs="Arial"/>
                <w:sz w:val="24"/>
                <w:szCs w:val="24"/>
                <w:vertAlign w:val="superscript"/>
              </w:rPr>
              <w:t>3</w:t>
            </w:r>
          </w:p>
        </w:tc>
        <w:tc>
          <w:tcPr>
            <w:tcW w:w="1313" w:type="pct"/>
            <w:vAlign w:val="center"/>
          </w:tcPr>
          <w:p w14:paraId="79FE6DD1" w14:textId="3AF5BE9E" w:rsidR="00AE501B" w:rsidRPr="00431F52" w:rsidRDefault="00AE501B" w:rsidP="00B16CA8">
            <w:pPr>
              <w:spacing w:before="120" w:after="120" w:line="240" w:lineRule="auto"/>
              <w:jc w:val="center"/>
              <w:rPr>
                <w:rFonts w:ascii="Arial" w:eastAsia="Times New Roman" w:hAnsi="Arial" w:cs="Arial"/>
                <w:sz w:val="24"/>
                <w:szCs w:val="24"/>
              </w:rPr>
            </w:pPr>
            <w:r w:rsidRPr="00431F52">
              <w:rPr>
                <w:rFonts w:ascii="Arial" w:hAnsi="Arial" w:cs="Arial"/>
                <w:sz w:val="24"/>
                <w:szCs w:val="24"/>
              </w:rPr>
              <w:t>(1.0 OUE /m</w:t>
            </w:r>
            <w:proofErr w:type="gramStart"/>
            <w:r w:rsidRPr="00431F52">
              <w:rPr>
                <w:rFonts w:ascii="Arial" w:hAnsi="Arial" w:cs="Arial"/>
                <w:sz w:val="24"/>
                <w:szCs w:val="24"/>
              </w:rPr>
              <w:t>3)</w:t>
            </w:r>
            <w:r w:rsidRPr="00431F52">
              <w:rPr>
                <w:rFonts w:ascii="Arial" w:hAnsi="Arial" w:cs="Arial"/>
                <w:sz w:val="24"/>
                <w:szCs w:val="24"/>
                <w:vertAlign w:val="superscript"/>
              </w:rPr>
              <w:t>note</w:t>
            </w:r>
            <w:proofErr w:type="gramEnd"/>
            <w:r w:rsidRPr="00431F52">
              <w:rPr>
                <w:rFonts w:ascii="Arial" w:hAnsi="Arial" w:cs="Arial"/>
                <w:sz w:val="24"/>
                <w:szCs w:val="24"/>
                <w:vertAlign w:val="superscript"/>
              </w:rPr>
              <w:t xml:space="preserve"> 3</w:t>
            </w:r>
          </w:p>
        </w:tc>
      </w:tr>
      <w:tr w:rsidR="00AE501B" w:rsidRPr="00431F52" w14:paraId="35E08B9E" w14:textId="77777777" w:rsidTr="0002713A">
        <w:trPr>
          <w:trHeight w:val="300"/>
        </w:trPr>
        <w:tc>
          <w:tcPr>
            <w:tcW w:w="2935" w:type="pct"/>
            <w:noWrap/>
            <w:tcMar>
              <w:top w:w="0" w:type="dxa"/>
              <w:left w:w="108" w:type="dxa"/>
              <w:bottom w:w="0" w:type="dxa"/>
              <w:right w:w="108" w:type="dxa"/>
            </w:tcMar>
            <w:vAlign w:val="center"/>
            <w:hideMark/>
          </w:tcPr>
          <w:p w14:paraId="15DBA570" w14:textId="77777777" w:rsidR="00AE501B" w:rsidRPr="00431F52" w:rsidRDefault="00AE501B" w:rsidP="00AE501B">
            <w:pPr>
              <w:spacing w:after="0" w:line="360" w:lineRule="auto"/>
              <w:ind w:left="126"/>
              <w:rPr>
                <w:rFonts w:ascii="Arial" w:hAnsi="Arial" w:cs="Arial"/>
                <w:sz w:val="24"/>
                <w:szCs w:val="24"/>
              </w:rPr>
            </w:pPr>
            <w:r w:rsidRPr="00431F52">
              <w:rPr>
                <w:rFonts w:ascii="Arial" w:hAnsi="Arial" w:cs="Arial"/>
                <w:b/>
                <w:sz w:val="24"/>
                <w:szCs w:val="24"/>
              </w:rPr>
              <w:t>Odours which do not obviously fall within a high or low category:</w:t>
            </w:r>
          </w:p>
          <w:p w14:paraId="26666A2B" w14:textId="77777777" w:rsidR="00AE501B" w:rsidRPr="00431F52" w:rsidRDefault="00AE501B" w:rsidP="00AE501B">
            <w:pPr>
              <w:spacing w:after="0" w:line="360" w:lineRule="auto"/>
              <w:ind w:left="126"/>
              <w:rPr>
                <w:rFonts w:ascii="Arial" w:hAnsi="Arial" w:cs="Arial"/>
                <w:sz w:val="24"/>
                <w:szCs w:val="24"/>
              </w:rPr>
            </w:pPr>
            <w:r w:rsidRPr="00431F52">
              <w:rPr>
                <w:rFonts w:ascii="Arial" w:hAnsi="Arial" w:cs="Arial"/>
                <w:sz w:val="24"/>
                <w:szCs w:val="24"/>
              </w:rPr>
              <w:t>Intensive Livestock rearing</w:t>
            </w:r>
          </w:p>
          <w:p w14:paraId="7E3EBF38" w14:textId="77777777" w:rsidR="00AE501B" w:rsidRPr="00431F52" w:rsidRDefault="00AE501B" w:rsidP="00AE501B">
            <w:pPr>
              <w:spacing w:after="0" w:line="360" w:lineRule="auto"/>
              <w:ind w:left="126"/>
              <w:rPr>
                <w:rFonts w:ascii="Arial" w:hAnsi="Arial" w:cs="Arial"/>
                <w:sz w:val="24"/>
                <w:szCs w:val="24"/>
              </w:rPr>
            </w:pPr>
            <w:r w:rsidRPr="00431F52">
              <w:rPr>
                <w:rFonts w:ascii="Arial" w:hAnsi="Arial" w:cs="Arial"/>
                <w:sz w:val="24"/>
                <w:szCs w:val="24"/>
              </w:rPr>
              <w:t>Fat Frying (food processing)</w:t>
            </w:r>
          </w:p>
          <w:p w14:paraId="2F1DD1A5" w14:textId="156FD4AD" w:rsidR="00AE501B" w:rsidRPr="00431F52" w:rsidRDefault="00AE501B" w:rsidP="00AE501B">
            <w:pPr>
              <w:spacing w:after="0" w:line="360" w:lineRule="auto"/>
              <w:ind w:left="126"/>
              <w:rPr>
                <w:rFonts w:ascii="Arial" w:hAnsi="Arial" w:cs="Arial"/>
                <w:sz w:val="24"/>
                <w:szCs w:val="24"/>
              </w:rPr>
            </w:pPr>
            <w:r w:rsidRPr="00431F52">
              <w:rPr>
                <w:rFonts w:ascii="Arial" w:hAnsi="Arial" w:cs="Arial"/>
                <w:sz w:val="24"/>
                <w:szCs w:val="24"/>
              </w:rPr>
              <w:t>Sugar Beet Processing</w:t>
            </w:r>
          </w:p>
        </w:tc>
        <w:tc>
          <w:tcPr>
            <w:tcW w:w="753" w:type="pct"/>
            <w:noWrap/>
            <w:tcMar>
              <w:top w:w="0" w:type="dxa"/>
              <w:left w:w="108" w:type="dxa"/>
              <w:bottom w:w="0" w:type="dxa"/>
              <w:right w:w="108" w:type="dxa"/>
            </w:tcMar>
            <w:vAlign w:val="center"/>
            <w:hideMark/>
          </w:tcPr>
          <w:p w14:paraId="23E7E260" w14:textId="7BFBC549" w:rsidR="00AE501B" w:rsidRPr="00431F52" w:rsidRDefault="00CE4CD8" w:rsidP="00B16CA8">
            <w:pPr>
              <w:spacing w:before="120" w:after="120" w:line="240" w:lineRule="auto"/>
              <w:jc w:val="center"/>
              <w:rPr>
                <w:rFonts w:ascii="Arial" w:eastAsia="Times New Roman" w:hAnsi="Arial" w:cs="Arial"/>
                <w:sz w:val="24"/>
                <w:szCs w:val="24"/>
              </w:rPr>
            </w:pPr>
            <w:r w:rsidRPr="00431F52">
              <w:rPr>
                <w:rFonts w:ascii="Arial" w:hAnsi="Arial" w:cs="Arial"/>
                <w:sz w:val="24"/>
                <w:szCs w:val="24"/>
              </w:rPr>
              <w:t>3 OU</w:t>
            </w:r>
            <w:r w:rsidRPr="00431F52">
              <w:rPr>
                <w:rFonts w:ascii="Arial" w:hAnsi="Arial" w:cs="Arial"/>
                <w:sz w:val="24"/>
                <w:szCs w:val="24"/>
                <w:vertAlign w:val="subscript"/>
              </w:rPr>
              <w:t>E</w:t>
            </w:r>
            <w:r w:rsidRPr="00431F52">
              <w:rPr>
                <w:rFonts w:ascii="Arial" w:hAnsi="Arial" w:cs="Arial"/>
                <w:sz w:val="24"/>
                <w:szCs w:val="24"/>
              </w:rPr>
              <w:t>/m</w:t>
            </w:r>
            <w:r w:rsidRPr="00431F52">
              <w:rPr>
                <w:rFonts w:ascii="Arial" w:hAnsi="Arial" w:cs="Arial"/>
                <w:sz w:val="24"/>
                <w:szCs w:val="24"/>
                <w:vertAlign w:val="superscript"/>
              </w:rPr>
              <w:t>3</w:t>
            </w:r>
          </w:p>
        </w:tc>
        <w:tc>
          <w:tcPr>
            <w:tcW w:w="1313" w:type="pct"/>
            <w:vAlign w:val="center"/>
          </w:tcPr>
          <w:p w14:paraId="26007385" w14:textId="536E3AC7" w:rsidR="00AE501B" w:rsidRPr="00431F52" w:rsidRDefault="00CE4CD8" w:rsidP="00B16CA8">
            <w:pPr>
              <w:spacing w:before="120" w:after="120" w:line="240" w:lineRule="auto"/>
              <w:jc w:val="center"/>
              <w:rPr>
                <w:rFonts w:ascii="Arial" w:eastAsia="Times New Roman" w:hAnsi="Arial" w:cs="Arial"/>
                <w:sz w:val="24"/>
                <w:szCs w:val="24"/>
              </w:rPr>
            </w:pPr>
            <w:r w:rsidRPr="00431F52">
              <w:rPr>
                <w:rFonts w:ascii="Arial" w:hAnsi="Arial" w:cs="Arial"/>
                <w:sz w:val="24"/>
                <w:szCs w:val="24"/>
              </w:rPr>
              <w:t>(1.0 OUE /m</w:t>
            </w:r>
            <w:proofErr w:type="gramStart"/>
            <w:r w:rsidRPr="00431F52">
              <w:rPr>
                <w:rFonts w:ascii="Arial" w:hAnsi="Arial" w:cs="Arial"/>
                <w:sz w:val="24"/>
                <w:szCs w:val="24"/>
              </w:rPr>
              <w:t>3)</w:t>
            </w:r>
            <w:r w:rsidRPr="00431F52">
              <w:rPr>
                <w:rFonts w:ascii="Arial" w:hAnsi="Arial" w:cs="Arial"/>
                <w:sz w:val="24"/>
                <w:szCs w:val="24"/>
                <w:vertAlign w:val="superscript"/>
              </w:rPr>
              <w:t>note</w:t>
            </w:r>
            <w:proofErr w:type="gramEnd"/>
            <w:r w:rsidRPr="00431F52">
              <w:rPr>
                <w:rFonts w:ascii="Arial" w:hAnsi="Arial" w:cs="Arial"/>
                <w:sz w:val="24"/>
                <w:szCs w:val="24"/>
                <w:vertAlign w:val="superscript"/>
              </w:rPr>
              <w:t xml:space="preserve"> 3</w:t>
            </w:r>
          </w:p>
        </w:tc>
      </w:tr>
      <w:tr w:rsidR="00AE501B" w:rsidRPr="00431F52" w14:paraId="69C4186F" w14:textId="77777777" w:rsidTr="0002713A">
        <w:trPr>
          <w:trHeight w:val="300"/>
        </w:trPr>
        <w:tc>
          <w:tcPr>
            <w:tcW w:w="2935" w:type="pct"/>
            <w:noWrap/>
            <w:tcMar>
              <w:top w:w="0" w:type="dxa"/>
              <w:left w:w="108" w:type="dxa"/>
              <w:bottom w:w="0" w:type="dxa"/>
              <w:right w:w="108" w:type="dxa"/>
            </w:tcMar>
            <w:vAlign w:val="center"/>
            <w:hideMark/>
          </w:tcPr>
          <w:p w14:paraId="7C4E3D43" w14:textId="77777777" w:rsidR="00B9325C" w:rsidRPr="00431F52" w:rsidRDefault="00B9325C" w:rsidP="00B9325C">
            <w:pPr>
              <w:spacing w:after="0" w:line="360" w:lineRule="auto"/>
              <w:ind w:left="126"/>
              <w:rPr>
                <w:rFonts w:ascii="Arial" w:hAnsi="Arial" w:cs="Arial"/>
                <w:sz w:val="24"/>
                <w:szCs w:val="24"/>
              </w:rPr>
            </w:pPr>
            <w:r w:rsidRPr="00431F52">
              <w:rPr>
                <w:rFonts w:ascii="Arial" w:hAnsi="Arial" w:cs="Arial"/>
                <w:b/>
                <w:sz w:val="24"/>
                <w:szCs w:val="24"/>
              </w:rPr>
              <w:t>Less offensive odours (but not inoffensive):</w:t>
            </w:r>
          </w:p>
          <w:p w14:paraId="6091212F" w14:textId="77777777" w:rsidR="00B9325C" w:rsidRPr="00431F52" w:rsidRDefault="00B9325C" w:rsidP="00B9325C">
            <w:pPr>
              <w:spacing w:after="0" w:line="360" w:lineRule="auto"/>
              <w:ind w:left="126"/>
              <w:rPr>
                <w:rFonts w:ascii="Arial" w:hAnsi="Arial" w:cs="Arial"/>
                <w:sz w:val="24"/>
                <w:szCs w:val="24"/>
              </w:rPr>
            </w:pPr>
            <w:r w:rsidRPr="00431F52">
              <w:rPr>
                <w:rFonts w:ascii="Arial" w:hAnsi="Arial" w:cs="Arial"/>
                <w:sz w:val="24"/>
                <w:szCs w:val="24"/>
              </w:rPr>
              <w:t>Chocolate Manufacture</w:t>
            </w:r>
          </w:p>
          <w:p w14:paraId="3AB2ED01" w14:textId="77777777" w:rsidR="00B9325C" w:rsidRPr="00431F52" w:rsidRDefault="00B9325C" w:rsidP="00B9325C">
            <w:pPr>
              <w:spacing w:after="0" w:line="360" w:lineRule="auto"/>
              <w:ind w:left="126"/>
              <w:rPr>
                <w:rFonts w:ascii="Arial" w:hAnsi="Arial" w:cs="Arial"/>
                <w:sz w:val="24"/>
                <w:szCs w:val="24"/>
              </w:rPr>
            </w:pPr>
            <w:r w:rsidRPr="00431F52">
              <w:rPr>
                <w:rFonts w:ascii="Arial" w:hAnsi="Arial" w:cs="Arial"/>
                <w:sz w:val="24"/>
                <w:szCs w:val="24"/>
              </w:rPr>
              <w:t>Brewery</w:t>
            </w:r>
          </w:p>
          <w:p w14:paraId="7D3B0C89" w14:textId="77777777" w:rsidR="00B9325C" w:rsidRPr="00431F52" w:rsidRDefault="00B9325C" w:rsidP="00B9325C">
            <w:pPr>
              <w:spacing w:after="0" w:line="360" w:lineRule="auto"/>
              <w:ind w:left="126"/>
              <w:rPr>
                <w:rFonts w:ascii="Arial" w:hAnsi="Arial" w:cs="Arial"/>
                <w:sz w:val="24"/>
                <w:szCs w:val="24"/>
              </w:rPr>
            </w:pPr>
            <w:r w:rsidRPr="00431F52">
              <w:rPr>
                <w:rFonts w:ascii="Arial" w:hAnsi="Arial" w:cs="Arial"/>
                <w:sz w:val="24"/>
                <w:szCs w:val="24"/>
              </w:rPr>
              <w:t>Confectionary</w:t>
            </w:r>
          </w:p>
          <w:p w14:paraId="5D5CE76B" w14:textId="77777777" w:rsidR="00B9325C" w:rsidRPr="00431F52" w:rsidRDefault="00B9325C" w:rsidP="00B9325C">
            <w:pPr>
              <w:spacing w:after="0" w:line="360" w:lineRule="auto"/>
              <w:ind w:left="126"/>
              <w:rPr>
                <w:rFonts w:ascii="Arial" w:hAnsi="Arial" w:cs="Arial"/>
                <w:sz w:val="24"/>
                <w:szCs w:val="24"/>
              </w:rPr>
            </w:pPr>
            <w:r w:rsidRPr="00431F52">
              <w:rPr>
                <w:rFonts w:ascii="Arial" w:hAnsi="Arial" w:cs="Arial"/>
                <w:sz w:val="24"/>
                <w:szCs w:val="24"/>
              </w:rPr>
              <w:t>Fragrance and Flavourings</w:t>
            </w:r>
          </w:p>
          <w:p w14:paraId="6EC314A4" w14:textId="77777777" w:rsidR="0002713A" w:rsidRPr="00431F52" w:rsidRDefault="00B9325C" w:rsidP="0002713A">
            <w:pPr>
              <w:spacing w:after="0" w:line="360" w:lineRule="auto"/>
              <w:ind w:left="126"/>
              <w:rPr>
                <w:rFonts w:ascii="Arial" w:hAnsi="Arial" w:cs="Arial"/>
                <w:sz w:val="24"/>
                <w:szCs w:val="24"/>
              </w:rPr>
            </w:pPr>
            <w:r w:rsidRPr="00431F52">
              <w:rPr>
                <w:rFonts w:ascii="Arial" w:hAnsi="Arial" w:cs="Arial"/>
                <w:sz w:val="24"/>
                <w:szCs w:val="24"/>
              </w:rPr>
              <w:t>Coffee Roasting</w:t>
            </w:r>
          </w:p>
          <w:p w14:paraId="61B9327A" w14:textId="77777777" w:rsidR="00AE501B" w:rsidRPr="00431F52" w:rsidRDefault="00B9325C" w:rsidP="0002713A">
            <w:pPr>
              <w:spacing w:after="0" w:line="360" w:lineRule="auto"/>
              <w:ind w:left="126"/>
              <w:rPr>
                <w:rFonts w:ascii="Arial" w:hAnsi="Arial" w:cs="Arial"/>
                <w:sz w:val="24"/>
                <w:szCs w:val="24"/>
              </w:rPr>
            </w:pPr>
            <w:r w:rsidRPr="00431F52">
              <w:rPr>
                <w:rFonts w:ascii="Arial" w:hAnsi="Arial" w:cs="Arial"/>
                <w:sz w:val="24"/>
                <w:szCs w:val="24"/>
              </w:rPr>
              <w:t>Bakery</w:t>
            </w:r>
          </w:p>
          <w:p w14:paraId="025901AC" w14:textId="5EA1583D" w:rsidR="001A494F" w:rsidRPr="00431F52" w:rsidRDefault="001A494F" w:rsidP="0002713A">
            <w:pPr>
              <w:spacing w:after="0" w:line="360" w:lineRule="auto"/>
              <w:ind w:left="126"/>
              <w:rPr>
                <w:rFonts w:ascii="Arial" w:hAnsi="Arial" w:cs="Arial"/>
                <w:sz w:val="24"/>
                <w:szCs w:val="24"/>
              </w:rPr>
            </w:pPr>
          </w:p>
        </w:tc>
        <w:tc>
          <w:tcPr>
            <w:tcW w:w="753" w:type="pct"/>
            <w:noWrap/>
            <w:tcMar>
              <w:top w:w="0" w:type="dxa"/>
              <w:left w:w="108" w:type="dxa"/>
              <w:bottom w:w="0" w:type="dxa"/>
              <w:right w:w="108" w:type="dxa"/>
            </w:tcMar>
            <w:vAlign w:val="center"/>
            <w:hideMark/>
          </w:tcPr>
          <w:p w14:paraId="525ABFA8" w14:textId="0FB6ED2D" w:rsidR="00AE501B" w:rsidRPr="00431F52" w:rsidRDefault="00CE4CD8" w:rsidP="00B16CA8">
            <w:pPr>
              <w:spacing w:before="120" w:after="120" w:line="240" w:lineRule="auto"/>
              <w:jc w:val="center"/>
              <w:rPr>
                <w:rFonts w:ascii="Arial" w:eastAsia="Times New Roman" w:hAnsi="Arial" w:cs="Arial"/>
                <w:sz w:val="24"/>
                <w:szCs w:val="24"/>
              </w:rPr>
            </w:pPr>
            <w:r w:rsidRPr="00431F52">
              <w:rPr>
                <w:rFonts w:ascii="Arial" w:hAnsi="Arial" w:cs="Arial"/>
                <w:sz w:val="24"/>
                <w:szCs w:val="24"/>
              </w:rPr>
              <w:t>6 OU</w:t>
            </w:r>
            <w:r w:rsidRPr="00431F52">
              <w:rPr>
                <w:rFonts w:ascii="Arial" w:hAnsi="Arial" w:cs="Arial"/>
                <w:sz w:val="24"/>
                <w:szCs w:val="24"/>
                <w:vertAlign w:val="subscript"/>
              </w:rPr>
              <w:t>E</w:t>
            </w:r>
            <w:r w:rsidRPr="00431F52">
              <w:rPr>
                <w:rFonts w:ascii="Arial" w:hAnsi="Arial" w:cs="Arial"/>
                <w:sz w:val="24"/>
                <w:szCs w:val="24"/>
              </w:rPr>
              <w:t>/m</w:t>
            </w:r>
            <w:r w:rsidRPr="00431F52">
              <w:rPr>
                <w:rFonts w:ascii="Arial" w:hAnsi="Arial" w:cs="Arial"/>
                <w:sz w:val="24"/>
                <w:szCs w:val="24"/>
                <w:vertAlign w:val="superscript"/>
              </w:rPr>
              <w:t>3</w:t>
            </w:r>
          </w:p>
        </w:tc>
        <w:tc>
          <w:tcPr>
            <w:tcW w:w="1313" w:type="pct"/>
            <w:vAlign w:val="center"/>
          </w:tcPr>
          <w:p w14:paraId="2BA1CBB9" w14:textId="5F990483" w:rsidR="00AE501B" w:rsidRPr="00431F52" w:rsidRDefault="00CE4CD8" w:rsidP="00B16CA8">
            <w:pPr>
              <w:spacing w:before="120" w:after="120" w:line="240" w:lineRule="auto"/>
              <w:jc w:val="center"/>
              <w:rPr>
                <w:rFonts w:ascii="Arial" w:eastAsia="Times New Roman" w:hAnsi="Arial" w:cs="Arial"/>
                <w:sz w:val="24"/>
                <w:szCs w:val="24"/>
              </w:rPr>
            </w:pPr>
            <w:r w:rsidRPr="00431F52">
              <w:rPr>
                <w:rFonts w:ascii="Arial" w:hAnsi="Arial" w:cs="Arial"/>
                <w:sz w:val="24"/>
                <w:szCs w:val="24"/>
              </w:rPr>
              <w:t>(5.5 OUE /m</w:t>
            </w:r>
            <w:proofErr w:type="gramStart"/>
            <w:r w:rsidRPr="00431F52">
              <w:rPr>
                <w:rFonts w:ascii="Arial" w:hAnsi="Arial" w:cs="Arial"/>
                <w:sz w:val="24"/>
                <w:szCs w:val="24"/>
              </w:rPr>
              <w:t>3)</w:t>
            </w:r>
            <w:r w:rsidRPr="00431F52">
              <w:rPr>
                <w:rFonts w:ascii="Arial" w:hAnsi="Arial" w:cs="Arial"/>
                <w:sz w:val="24"/>
                <w:szCs w:val="24"/>
                <w:vertAlign w:val="superscript"/>
              </w:rPr>
              <w:t>note</w:t>
            </w:r>
            <w:proofErr w:type="gramEnd"/>
            <w:r w:rsidRPr="00431F52">
              <w:rPr>
                <w:rFonts w:ascii="Arial" w:hAnsi="Arial" w:cs="Arial"/>
                <w:sz w:val="24"/>
                <w:szCs w:val="24"/>
                <w:vertAlign w:val="superscript"/>
              </w:rPr>
              <w:t xml:space="preserve"> 3</w:t>
            </w:r>
          </w:p>
        </w:tc>
      </w:tr>
      <w:tr w:rsidR="00CE4CD8" w:rsidRPr="00431F52" w14:paraId="55F8D4C4" w14:textId="77777777" w:rsidTr="0002713A">
        <w:trPr>
          <w:trHeight w:val="300"/>
        </w:trPr>
        <w:tc>
          <w:tcPr>
            <w:tcW w:w="5000" w:type="pct"/>
            <w:gridSpan w:val="3"/>
            <w:noWrap/>
            <w:tcMar>
              <w:top w:w="0" w:type="dxa"/>
              <w:left w:w="108" w:type="dxa"/>
              <w:bottom w:w="0" w:type="dxa"/>
              <w:right w:w="108" w:type="dxa"/>
            </w:tcMar>
            <w:vAlign w:val="center"/>
            <w:hideMark/>
          </w:tcPr>
          <w:p w14:paraId="69238BE2" w14:textId="77777777" w:rsidR="00CE4CD8" w:rsidRPr="00431F52" w:rsidRDefault="00CE4CD8" w:rsidP="00A62BEF">
            <w:pPr>
              <w:spacing w:after="0" w:line="360" w:lineRule="auto"/>
              <w:ind w:left="126"/>
              <w:rPr>
                <w:rFonts w:ascii="Arial" w:hAnsi="Arial" w:cs="Arial"/>
                <w:sz w:val="24"/>
                <w:szCs w:val="24"/>
              </w:rPr>
            </w:pPr>
            <w:r w:rsidRPr="00431F52">
              <w:rPr>
                <w:rFonts w:ascii="Arial" w:hAnsi="Arial" w:cs="Arial"/>
                <w:sz w:val="24"/>
                <w:szCs w:val="24"/>
              </w:rPr>
              <w:t>Note 1: Reference: EA H4 Guidance Appendix 3.</w:t>
            </w:r>
          </w:p>
          <w:p w14:paraId="39DCB210" w14:textId="77777777" w:rsidR="00CE4CD8" w:rsidRPr="00431F52" w:rsidRDefault="00CE4CD8" w:rsidP="00A62BEF">
            <w:pPr>
              <w:spacing w:after="0" w:line="360" w:lineRule="auto"/>
              <w:ind w:left="126"/>
              <w:rPr>
                <w:rFonts w:ascii="Arial" w:hAnsi="Arial" w:cs="Arial"/>
                <w:sz w:val="24"/>
                <w:szCs w:val="24"/>
              </w:rPr>
            </w:pPr>
            <w:r w:rsidRPr="00431F52">
              <w:rPr>
                <w:rFonts w:ascii="Arial" w:hAnsi="Arial" w:cs="Arial"/>
                <w:sz w:val="24"/>
                <w:szCs w:val="24"/>
              </w:rPr>
              <w:lastRenderedPageBreak/>
              <w:t>Note 2: Odour Units (OUE) as 98th percentile of hourly averages.</w:t>
            </w:r>
          </w:p>
          <w:p w14:paraId="12666CD0" w14:textId="03499B6F" w:rsidR="00CE4CD8" w:rsidRPr="00431F52" w:rsidRDefault="00CE4CD8" w:rsidP="00A62BEF">
            <w:pPr>
              <w:spacing w:after="0" w:line="360" w:lineRule="auto"/>
              <w:ind w:left="126"/>
              <w:rPr>
                <w:rFonts w:ascii="Arial" w:hAnsi="Arial" w:cs="Arial"/>
                <w:sz w:val="20"/>
                <w:szCs w:val="20"/>
              </w:rPr>
            </w:pPr>
            <w:r w:rsidRPr="00431F52">
              <w:rPr>
                <w:rFonts w:ascii="Arial" w:hAnsi="Arial" w:cs="Arial"/>
                <w:sz w:val="24"/>
                <w:szCs w:val="24"/>
              </w:rPr>
              <w:t>Note 3: Local adjustment for hypersensitive populations (odour generated a high level of complaint) - Reference: EA H4 Guidance Appendix 3.</w:t>
            </w:r>
          </w:p>
        </w:tc>
      </w:tr>
    </w:tbl>
    <w:p w14:paraId="4D81E98F" w14:textId="296F846E" w:rsidR="00B16CA8" w:rsidRPr="00431F52" w:rsidRDefault="00B16CA8" w:rsidP="00A62BEF">
      <w:pPr>
        <w:rPr>
          <w:rFonts w:ascii="Arial" w:hAnsi="Arial" w:cs="Arial"/>
          <w:lang w:eastAsia="en-US"/>
        </w:rPr>
        <w:sectPr w:rsidR="00B16CA8" w:rsidRPr="00431F52" w:rsidSect="00443FEE">
          <w:pgSz w:w="11906" w:h="16838"/>
          <w:pgMar w:top="1135" w:right="852" w:bottom="709" w:left="849" w:header="720" w:footer="720" w:gutter="0"/>
          <w:cols w:space="720"/>
          <w:titlePg/>
        </w:sectPr>
      </w:pPr>
    </w:p>
    <w:p w14:paraId="3D066A58" w14:textId="4CDF31E4" w:rsidR="00AA2F6A" w:rsidRPr="00431F52" w:rsidRDefault="003021EB" w:rsidP="007258CD">
      <w:pPr>
        <w:spacing w:after="0" w:line="360" w:lineRule="auto"/>
        <w:rPr>
          <w:rFonts w:ascii="Arial" w:hAnsi="Arial" w:cs="Arial"/>
          <w:sz w:val="24"/>
          <w:szCs w:val="24"/>
        </w:rPr>
      </w:pPr>
      <w:r w:rsidRPr="00431F52">
        <w:rPr>
          <w:rFonts w:ascii="Arial" w:hAnsi="Arial" w:cs="Arial"/>
          <w:sz w:val="24"/>
          <w:szCs w:val="24"/>
        </w:rPr>
        <w:lastRenderedPageBreak/>
        <w:t xml:space="preserve">The indicative criteria as described in Table </w:t>
      </w:r>
      <w:r w:rsidR="00A62BEF" w:rsidRPr="00431F52">
        <w:rPr>
          <w:rFonts w:ascii="Arial" w:hAnsi="Arial" w:cs="Arial"/>
          <w:sz w:val="24"/>
          <w:szCs w:val="24"/>
        </w:rPr>
        <w:t>3</w:t>
      </w:r>
      <w:r w:rsidRPr="00431F52">
        <w:rPr>
          <w:rFonts w:ascii="Arial" w:hAnsi="Arial" w:cs="Arial"/>
          <w:sz w:val="24"/>
          <w:szCs w:val="24"/>
        </w:rPr>
        <w:t xml:space="preserve"> are the recommended minimum criteria to be used in assessment.</w:t>
      </w:r>
    </w:p>
    <w:p w14:paraId="00CD3775" w14:textId="77777777" w:rsidR="006013F3" w:rsidRPr="00431F52" w:rsidRDefault="006013F3" w:rsidP="006013F3">
      <w:pPr>
        <w:spacing w:after="0" w:line="240" w:lineRule="auto"/>
        <w:rPr>
          <w:rFonts w:ascii="Arial" w:hAnsi="Arial" w:cs="Arial"/>
          <w:sz w:val="24"/>
          <w:szCs w:val="24"/>
        </w:rPr>
      </w:pPr>
    </w:p>
    <w:p w14:paraId="55A6165D" w14:textId="25508144" w:rsidR="00572B69" w:rsidRPr="00431F52" w:rsidRDefault="003021EB" w:rsidP="007258CD">
      <w:pPr>
        <w:spacing w:after="0" w:line="360" w:lineRule="auto"/>
        <w:rPr>
          <w:rFonts w:ascii="Arial" w:hAnsi="Arial" w:cs="Arial"/>
          <w:sz w:val="24"/>
          <w:szCs w:val="24"/>
        </w:rPr>
      </w:pPr>
      <w:r w:rsidRPr="00431F52">
        <w:rPr>
          <w:rFonts w:ascii="Arial" w:hAnsi="Arial" w:cs="Arial"/>
          <w:sz w:val="24"/>
          <w:szCs w:val="24"/>
        </w:rPr>
        <w:t>Where an assessment indicates that the criteria could be exceeded for any release scenario then an applicant should be required to undertake further investigation and make proposals for preventing or minimising that release should it occur, so that the impact is likely not to exceed the criteria.</w:t>
      </w:r>
      <w:r w:rsidR="00BB638B" w:rsidRPr="00431F52">
        <w:rPr>
          <w:rFonts w:ascii="Arial" w:hAnsi="Arial" w:cs="Arial"/>
          <w:sz w:val="24"/>
          <w:szCs w:val="24"/>
        </w:rPr>
        <w:t xml:space="preserve"> </w:t>
      </w:r>
    </w:p>
    <w:p w14:paraId="73503C16" w14:textId="77777777" w:rsidR="007258CD" w:rsidRPr="00431F52" w:rsidRDefault="007258CD" w:rsidP="007258CD">
      <w:pPr>
        <w:spacing w:after="0" w:line="360" w:lineRule="auto"/>
        <w:rPr>
          <w:rFonts w:ascii="Arial" w:hAnsi="Arial" w:cs="Arial"/>
          <w:sz w:val="24"/>
          <w:szCs w:val="24"/>
        </w:rPr>
      </w:pPr>
    </w:p>
    <w:p w14:paraId="0B316DAC" w14:textId="7B337154" w:rsidR="00AA2F6A" w:rsidRPr="00431F52" w:rsidRDefault="003021EB" w:rsidP="007258CD">
      <w:pPr>
        <w:spacing w:after="0" w:line="360" w:lineRule="auto"/>
        <w:rPr>
          <w:rFonts w:ascii="Arial" w:hAnsi="Arial" w:cs="Arial"/>
          <w:sz w:val="24"/>
          <w:szCs w:val="24"/>
        </w:rPr>
      </w:pPr>
      <w:r w:rsidRPr="00431F52">
        <w:rPr>
          <w:rFonts w:ascii="Arial" w:hAnsi="Arial" w:cs="Arial"/>
          <w:sz w:val="24"/>
          <w:szCs w:val="24"/>
        </w:rPr>
        <w:t>In situations where, despite the conditions of a</w:t>
      </w:r>
      <w:r w:rsidR="00A91AD8" w:rsidRPr="00431F52">
        <w:rPr>
          <w:rFonts w:ascii="Arial" w:hAnsi="Arial" w:cs="Arial"/>
          <w:sz w:val="24"/>
          <w:szCs w:val="24"/>
        </w:rPr>
        <w:t>n</w:t>
      </w:r>
      <w:r w:rsidRPr="00431F52">
        <w:rPr>
          <w:rFonts w:ascii="Arial" w:hAnsi="Arial" w:cs="Arial"/>
          <w:sz w:val="24"/>
          <w:szCs w:val="24"/>
        </w:rPr>
        <w:t xml:space="preserve"> </w:t>
      </w:r>
      <w:r w:rsidR="00A91AD8" w:rsidRPr="00431F52">
        <w:rPr>
          <w:rFonts w:ascii="Arial" w:hAnsi="Arial" w:cs="Arial"/>
          <w:sz w:val="24"/>
          <w:szCs w:val="24"/>
        </w:rPr>
        <w:t>authorisation</w:t>
      </w:r>
      <w:r w:rsidRPr="00431F52">
        <w:rPr>
          <w:rFonts w:ascii="Arial" w:hAnsi="Arial" w:cs="Arial"/>
          <w:sz w:val="24"/>
          <w:szCs w:val="24"/>
        </w:rPr>
        <w:t xml:space="preserve">, the </w:t>
      </w:r>
      <w:r w:rsidR="0056753F" w:rsidRPr="00431F52">
        <w:rPr>
          <w:rFonts w:ascii="Arial" w:hAnsi="Arial" w:cs="Arial"/>
          <w:sz w:val="24"/>
          <w:szCs w:val="24"/>
        </w:rPr>
        <w:t>general principles</w:t>
      </w:r>
      <w:r w:rsidRPr="00431F52">
        <w:rPr>
          <w:rFonts w:ascii="Arial" w:hAnsi="Arial" w:cs="Arial"/>
          <w:sz w:val="24"/>
          <w:szCs w:val="24"/>
        </w:rPr>
        <w:t xml:space="preserve"> are likely not to be achieved, the refusal of an application </w:t>
      </w:r>
      <w:r w:rsidR="00DC0755" w:rsidRPr="00431F52">
        <w:rPr>
          <w:rFonts w:ascii="Arial" w:hAnsi="Arial" w:cs="Arial"/>
          <w:sz w:val="24"/>
          <w:szCs w:val="24"/>
        </w:rPr>
        <w:t xml:space="preserve">(including </w:t>
      </w:r>
      <w:r w:rsidR="004C04AC" w:rsidRPr="00431F52">
        <w:rPr>
          <w:rFonts w:ascii="Arial" w:hAnsi="Arial" w:cs="Arial"/>
          <w:sz w:val="24"/>
          <w:szCs w:val="24"/>
        </w:rPr>
        <w:t xml:space="preserve">variation applications) </w:t>
      </w:r>
      <w:r w:rsidRPr="00431F52">
        <w:rPr>
          <w:rFonts w:ascii="Arial" w:hAnsi="Arial" w:cs="Arial"/>
          <w:sz w:val="24"/>
          <w:szCs w:val="24"/>
        </w:rPr>
        <w:t>should be considered.</w:t>
      </w:r>
      <w:r w:rsidR="00BB638B" w:rsidRPr="00431F52">
        <w:rPr>
          <w:rFonts w:ascii="Arial" w:hAnsi="Arial" w:cs="Arial"/>
          <w:sz w:val="24"/>
          <w:szCs w:val="24"/>
        </w:rPr>
        <w:t xml:space="preserve"> </w:t>
      </w:r>
      <w:r w:rsidRPr="00431F52">
        <w:rPr>
          <w:rFonts w:ascii="Arial" w:hAnsi="Arial" w:cs="Arial"/>
          <w:sz w:val="24"/>
          <w:szCs w:val="24"/>
        </w:rPr>
        <w:t>For example, where it is evident that the assessment criteria above could not be met even after further prevention and minimisation work (</w:t>
      </w:r>
      <w:r w:rsidR="00955FF4" w:rsidRPr="00431F52">
        <w:rPr>
          <w:rFonts w:ascii="Arial" w:hAnsi="Arial" w:cs="Arial"/>
          <w:sz w:val="24"/>
          <w:szCs w:val="24"/>
        </w:rPr>
        <w:t>i.e.,</w:t>
      </w:r>
      <w:r w:rsidRPr="00431F52">
        <w:rPr>
          <w:rFonts w:ascii="Arial" w:hAnsi="Arial" w:cs="Arial"/>
          <w:sz w:val="24"/>
          <w:szCs w:val="24"/>
        </w:rPr>
        <w:t xml:space="preserve"> circumstances are such that the applicant cannot provide reassurance on operating without causing </w:t>
      </w:r>
      <w:r w:rsidR="002B79E5" w:rsidRPr="00431F52">
        <w:rPr>
          <w:rFonts w:ascii="Arial" w:hAnsi="Arial" w:cs="Arial"/>
          <w:sz w:val="24"/>
          <w:szCs w:val="24"/>
        </w:rPr>
        <w:t xml:space="preserve">environmental harm </w:t>
      </w:r>
      <w:r w:rsidRPr="00431F52">
        <w:rPr>
          <w:rFonts w:ascii="Arial" w:hAnsi="Arial" w:cs="Arial"/>
          <w:sz w:val="24"/>
          <w:szCs w:val="24"/>
        </w:rPr>
        <w:t xml:space="preserve">from routine reasonably foreseeable emissions) then refusing the application for an environmental </w:t>
      </w:r>
      <w:r w:rsidR="00B15DED" w:rsidRPr="00431F52">
        <w:rPr>
          <w:rFonts w:ascii="Arial" w:hAnsi="Arial" w:cs="Arial"/>
          <w:sz w:val="24"/>
          <w:szCs w:val="24"/>
        </w:rPr>
        <w:t xml:space="preserve">authorisation </w:t>
      </w:r>
      <w:r w:rsidRPr="00431F52">
        <w:rPr>
          <w:rFonts w:ascii="Arial" w:hAnsi="Arial" w:cs="Arial"/>
          <w:sz w:val="24"/>
          <w:szCs w:val="24"/>
        </w:rPr>
        <w:t>should be considered.</w:t>
      </w:r>
    </w:p>
    <w:p w14:paraId="3709CADC" w14:textId="77777777" w:rsidR="006013F3" w:rsidRPr="00431F52" w:rsidRDefault="006013F3" w:rsidP="007258CD">
      <w:pPr>
        <w:spacing w:after="0" w:line="360" w:lineRule="auto"/>
        <w:rPr>
          <w:rFonts w:ascii="Arial" w:hAnsi="Arial" w:cs="Arial"/>
          <w:sz w:val="24"/>
          <w:szCs w:val="24"/>
        </w:rPr>
      </w:pPr>
    </w:p>
    <w:p w14:paraId="02490986" w14:textId="4435AE46" w:rsidR="00AA2F6A" w:rsidRPr="00431F52" w:rsidRDefault="003021EB" w:rsidP="007258CD">
      <w:pPr>
        <w:spacing w:after="0" w:line="360" w:lineRule="auto"/>
        <w:rPr>
          <w:rFonts w:ascii="Arial" w:hAnsi="Arial" w:cs="Arial"/>
          <w:sz w:val="24"/>
          <w:szCs w:val="24"/>
        </w:rPr>
      </w:pPr>
      <w:r w:rsidRPr="00431F52">
        <w:rPr>
          <w:rFonts w:ascii="Arial" w:hAnsi="Arial" w:cs="Arial"/>
          <w:sz w:val="24"/>
          <w:szCs w:val="24"/>
        </w:rPr>
        <w:t xml:space="preserve">The assessment method provided above examines average releases (hourly) and therefore does not address the potential for very </w:t>
      </w:r>
      <w:r w:rsidR="00955FF4" w:rsidRPr="00431F52">
        <w:rPr>
          <w:rFonts w:ascii="Arial" w:hAnsi="Arial" w:cs="Arial"/>
          <w:sz w:val="24"/>
          <w:szCs w:val="24"/>
        </w:rPr>
        <w:t>short-term</w:t>
      </w:r>
      <w:r w:rsidRPr="00431F52">
        <w:rPr>
          <w:rFonts w:ascii="Arial" w:hAnsi="Arial" w:cs="Arial"/>
          <w:sz w:val="24"/>
          <w:szCs w:val="24"/>
        </w:rPr>
        <w:t xml:space="preserve"> peak releases of odour.</w:t>
      </w:r>
      <w:r w:rsidR="00BB638B" w:rsidRPr="00431F52">
        <w:rPr>
          <w:rFonts w:ascii="Arial" w:hAnsi="Arial" w:cs="Arial"/>
          <w:sz w:val="24"/>
          <w:szCs w:val="24"/>
        </w:rPr>
        <w:t xml:space="preserve"> </w:t>
      </w:r>
      <w:r w:rsidRPr="00431F52">
        <w:rPr>
          <w:rFonts w:ascii="Arial" w:hAnsi="Arial" w:cs="Arial"/>
          <w:sz w:val="24"/>
          <w:szCs w:val="24"/>
        </w:rPr>
        <w:t>Such releases are likely to arise from abnormal operation and therefore, even if the assessment criteria are met, this would not guarantee that no offensive odour would be caused in any specific set of circumstances.</w:t>
      </w:r>
    </w:p>
    <w:p w14:paraId="7435DD6D" w14:textId="77777777" w:rsidR="001C72BC" w:rsidRPr="00431F52" w:rsidRDefault="001C72BC" w:rsidP="007258CD">
      <w:pPr>
        <w:spacing w:after="0" w:line="360" w:lineRule="auto"/>
        <w:rPr>
          <w:rFonts w:ascii="Arial" w:hAnsi="Arial" w:cs="Arial"/>
          <w:sz w:val="24"/>
          <w:szCs w:val="24"/>
        </w:rPr>
      </w:pPr>
    </w:p>
    <w:p w14:paraId="46FF0956" w14:textId="495AE96A" w:rsidR="00AA2F6A" w:rsidRPr="000652DF" w:rsidRDefault="003021EB" w:rsidP="00DA35E0">
      <w:pPr>
        <w:pStyle w:val="Heading2"/>
        <w:rPr>
          <w:b w:val="0"/>
        </w:rPr>
      </w:pPr>
      <w:bookmarkStart w:id="31" w:name="_Toc197597135"/>
      <w:r w:rsidRPr="000652DF">
        <w:t>2.4</w:t>
      </w:r>
      <w:r w:rsidRPr="000652DF">
        <w:tab/>
      </w:r>
      <w:r w:rsidRPr="00DA35E0">
        <w:t>Controlling</w:t>
      </w:r>
      <w:r w:rsidRPr="000652DF">
        <w:t xml:space="preserve"> the release of odorous substances in environmental </w:t>
      </w:r>
      <w:r w:rsidR="00B15DED" w:rsidRPr="000652DF">
        <w:t>authorisations</w:t>
      </w:r>
      <w:bookmarkEnd w:id="31"/>
    </w:p>
    <w:p w14:paraId="4115EFCD" w14:textId="5695EBBE" w:rsidR="00AA2F6A" w:rsidRPr="00431F52" w:rsidRDefault="003021EB" w:rsidP="000652DF">
      <w:pPr>
        <w:spacing w:after="240" w:line="360" w:lineRule="auto"/>
        <w:rPr>
          <w:rFonts w:ascii="Arial" w:hAnsi="Arial" w:cs="Arial"/>
          <w:sz w:val="24"/>
          <w:szCs w:val="24"/>
        </w:rPr>
      </w:pPr>
      <w:r w:rsidRPr="00431F52">
        <w:rPr>
          <w:rFonts w:ascii="Arial" w:hAnsi="Arial" w:cs="Arial"/>
          <w:sz w:val="24"/>
          <w:szCs w:val="24"/>
        </w:rPr>
        <w:t xml:space="preserve">Where an assessment indicates that the impact from releases would be acceptable any </w:t>
      </w:r>
      <w:r w:rsidR="00B15DED" w:rsidRPr="00431F52">
        <w:rPr>
          <w:rFonts w:ascii="Arial" w:hAnsi="Arial" w:cs="Arial"/>
          <w:sz w:val="24"/>
          <w:szCs w:val="24"/>
        </w:rPr>
        <w:t xml:space="preserve">authorisation </w:t>
      </w:r>
      <w:r w:rsidRPr="00431F52">
        <w:rPr>
          <w:rFonts w:ascii="Arial" w:hAnsi="Arial" w:cs="Arial"/>
          <w:sz w:val="24"/>
          <w:szCs w:val="24"/>
        </w:rPr>
        <w:t xml:space="preserve">granted may still be required to contain appropriate conditions designed to ensure that the </w:t>
      </w:r>
      <w:r w:rsidR="00137566" w:rsidRPr="00431F52">
        <w:rPr>
          <w:rFonts w:ascii="Arial" w:hAnsi="Arial" w:cs="Arial"/>
          <w:sz w:val="24"/>
          <w:szCs w:val="24"/>
        </w:rPr>
        <w:t xml:space="preserve">general </w:t>
      </w:r>
      <w:r w:rsidRPr="00431F52">
        <w:rPr>
          <w:rFonts w:ascii="Arial" w:hAnsi="Arial" w:cs="Arial"/>
          <w:sz w:val="24"/>
          <w:szCs w:val="24"/>
        </w:rPr>
        <w:t xml:space="preserve">principles of </w:t>
      </w:r>
      <w:r w:rsidR="0038208E" w:rsidRPr="00431F52">
        <w:rPr>
          <w:rFonts w:ascii="Arial" w:hAnsi="Arial" w:cs="Arial"/>
          <w:sz w:val="24"/>
          <w:szCs w:val="24"/>
        </w:rPr>
        <w:t>EASR</w:t>
      </w:r>
      <w:r w:rsidRPr="00431F52">
        <w:rPr>
          <w:rFonts w:ascii="Arial" w:hAnsi="Arial" w:cs="Arial"/>
          <w:sz w:val="24"/>
          <w:szCs w:val="24"/>
        </w:rPr>
        <w:t xml:space="preserve"> are achieved.</w:t>
      </w:r>
    </w:p>
    <w:p w14:paraId="019D67DD" w14:textId="290F45AC" w:rsidR="00AA2F6A" w:rsidRPr="000652DF" w:rsidRDefault="00F860CA" w:rsidP="00DA35E0">
      <w:pPr>
        <w:pStyle w:val="Heading3"/>
        <w:rPr>
          <w:b w:val="0"/>
        </w:rPr>
      </w:pPr>
      <w:bookmarkStart w:id="32" w:name="_Toc197597136"/>
      <w:r w:rsidRPr="000652DF">
        <w:t xml:space="preserve">Industrial </w:t>
      </w:r>
      <w:r w:rsidR="004C5079" w:rsidRPr="000652DF">
        <w:t xml:space="preserve">Emissions and </w:t>
      </w:r>
      <w:r w:rsidR="004C5079" w:rsidRPr="00DA35E0">
        <w:t>Other</w:t>
      </w:r>
      <w:r w:rsidR="004C5079" w:rsidRPr="000652DF">
        <w:t xml:space="preserve"> Emissions </w:t>
      </w:r>
      <w:r w:rsidRPr="000652DF">
        <w:t>Activities in EASR (Schedules 19 – 28)</w:t>
      </w:r>
      <w:bookmarkEnd w:id="32"/>
    </w:p>
    <w:p w14:paraId="468CD33A" w14:textId="164BAC58" w:rsidR="002F1003" w:rsidRPr="00431F52" w:rsidRDefault="0034260F" w:rsidP="000652DF">
      <w:pPr>
        <w:spacing w:after="240" w:line="360" w:lineRule="auto"/>
        <w:rPr>
          <w:rFonts w:ascii="Arial" w:hAnsi="Arial" w:cs="Arial"/>
          <w:sz w:val="24"/>
          <w:szCs w:val="24"/>
        </w:rPr>
      </w:pPr>
      <w:r w:rsidRPr="00431F52">
        <w:rPr>
          <w:rFonts w:ascii="Arial" w:hAnsi="Arial" w:cs="Arial"/>
          <w:sz w:val="24"/>
          <w:szCs w:val="24"/>
        </w:rPr>
        <w:t xml:space="preserve">For schedule 20 emissions activities, </w:t>
      </w:r>
      <w:r w:rsidR="00CA6AA1" w:rsidRPr="00431F52">
        <w:rPr>
          <w:rFonts w:ascii="Arial" w:hAnsi="Arial" w:cs="Arial"/>
          <w:sz w:val="24"/>
          <w:szCs w:val="24"/>
        </w:rPr>
        <w:t xml:space="preserve">Schedule 20, paragraph </w:t>
      </w:r>
      <w:r w:rsidR="00BA2D0B" w:rsidRPr="00431F52">
        <w:rPr>
          <w:rFonts w:ascii="Arial" w:hAnsi="Arial" w:cs="Arial"/>
          <w:sz w:val="24"/>
          <w:szCs w:val="24"/>
        </w:rPr>
        <w:t xml:space="preserve">10(1) </w:t>
      </w:r>
      <w:r w:rsidR="003021EB" w:rsidRPr="00431F52">
        <w:rPr>
          <w:rFonts w:ascii="Arial" w:hAnsi="Arial" w:cs="Arial"/>
          <w:sz w:val="24"/>
          <w:szCs w:val="24"/>
        </w:rPr>
        <w:t>requires emission limit values to be set for</w:t>
      </w:r>
      <w:r w:rsidR="00E66FDC" w:rsidRPr="00431F52">
        <w:rPr>
          <w:rFonts w:ascii="Arial" w:hAnsi="Arial" w:cs="Arial"/>
          <w:sz w:val="24"/>
          <w:szCs w:val="24"/>
        </w:rPr>
        <w:t xml:space="preserve"> pollut</w:t>
      </w:r>
      <w:r w:rsidR="00BA2D0B" w:rsidRPr="00431F52">
        <w:rPr>
          <w:rFonts w:ascii="Arial" w:hAnsi="Arial" w:cs="Arial"/>
          <w:sz w:val="24"/>
          <w:szCs w:val="24"/>
        </w:rPr>
        <w:t>ing</w:t>
      </w:r>
      <w:r w:rsidR="00E66FDC" w:rsidRPr="00431F52">
        <w:rPr>
          <w:rFonts w:ascii="Arial" w:hAnsi="Arial" w:cs="Arial"/>
          <w:sz w:val="24"/>
          <w:szCs w:val="24"/>
        </w:rPr>
        <w:t xml:space="preserve"> substances listed in Schedule </w:t>
      </w:r>
      <w:r w:rsidR="00E81760" w:rsidRPr="00431F52">
        <w:rPr>
          <w:rFonts w:ascii="Arial" w:hAnsi="Arial" w:cs="Arial"/>
          <w:sz w:val="24"/>
          <w:szCs w:val="24"/>
        </w:rPr>
        <w:t>20, paragraph 2</w:t>
      </w:r>
      <w:r w:rsidR="00E66FDC" w:rsidRPr="00431F52">
        <w:rPr>
          <w:rFonts w:ascii="Arial" w:hAnsi="Arial" w:cs="Arial"/>
          <w:sz w:val="24"/>
          <w:szCs w:val="24"/>
        </w:rPr>
        <w:t xml:space="preserve"> of </w:t>
      </w:r>
      <w:r w:rsidR="00E81760" w:rsidRPr="00431F52">
        <w:rPr>
          <w:rFonts w:ascii="Arial" w:hAnsi="Arial" w:cs="Arial"/>
          <w:sz w:val="24"/>
          <w:szCs w:val="24"/>
        </w:rPr>
        <w:t>EASR</w:t>
      </w:r>
      <w:r w:rsidR="00E66FDC" w:rsidRPr="00431F52">
        <w:rPr>
          <w:rFonts w:ascii="Arial" w:hAnsi="Arial" w:cs="Arial"/>
          <w:sz w:val="24"/>
          <w:szCs w:val="24"/>
        </w:rPr>
        <w:t>, and</w:t>
      </w:r>
      <w:r w:rsidR="003021EB" w:rsidRPr="00431F52">
        <w:rPr>
          <w:rFonts w:ascii="Arial" w:hAnsi="Arial" w:cs="Arial"/>
          <w:sz w:val="24"/>
          <w:szCs w:val="24"/>
        </w:rPr>
        <w:t xml:space="preserve"> </w:t>
      </w:r>
      <w:r w:rsidR="00E66FDC" w:rsidRPr="00431F52">
        <w:rPr>
          <w:rFonts w:ascii="Arial" w:hAnsi="Arial" w:cs="Arial"/>
          <w:sz w:val="24"/>
          <w:szCs w:val="24"/>
        </w:rPr>
        <w:t xml:space="preserve">other </w:t>
      </w:r>
      <w:r w:rsidR="00F501A0" w:rsidRPr="00431F52">
        <w:rPr>
          <w:rFonts w:ascii="Arial" w:hAnsi="Arial" w:cs="Arial"/>
          <w:sz w:val="24"/>
          <w:szCs w:val="24"/>
        </w:rPr>
        <w:t xml:space="preserve">polluting </w:t>
      </w:r>
      <w:r w:rsidR="003021EB" w:rsidRPr="00431F52">
        <w:rPr>
          <w:rFonts w:ascii="Arial" w:hAnsi="Arial" w:cs="Arial"/>
          <w:sz w:val="24"/>
          <w:szCs w:val="24"/>
        </w:rPr>
        <w:t>substance</w:t>
      </w:r>
      <w:r w:rsidR="00E66FDC" w:rsidRPr="00431F52">
        <w:rPr>
          <w:rFonts w:ascii="Arial" w:hAnsi="Arial" w:cs="Arial"/>
          <w:sz w:val="24"/>
          <w:szCs w:val="24"/>
        </w:rPr>
        <w:t>s</w:t>
      </w:r>
      <w:r w:rsidR="003021EB" w:rsidRPr="00431F52">
        <w:rPr>
          <w:rFonts w:ascii="Arial" w:hAnsi="Arial" w:cs="Arial"/>
          <w:sz w:val="24"/>
          <w:szCs w:val="24"/>
        </w:rPr>
        <w:t xml:space="preserve"> </w:t>
      </w:r>
      <w:r w:rsidR="00E66FDC" w:rsidRPr="00431F52">
        <w:rPr>
          <w:rFonts w:ascii="Arial" w:hAnsi="Arial" w:cs="Arial"/>
          <w:sz w:val="24"/>
          <w:szCs w:val="24"/>
        </w:rPr>
        <w:t>likely to</w:t>
      </w:r>
      <w:r w:rsidR="003021EB" w:rsidRPr="00431F52">
        <w:rPr>
          <w:rFonts w:ascii="Arial" w:hAnsi="Arial" w:cs="Arial"/>
          <w:sz w:val="24"/>
          <w:szCs w:val="24"/>
        </w:rPr>
        <w:t xml:space="preserve"> be emitted in significant quantities</w:t>
      </w:r>
      <w:r w:rsidR="00E66FDC" w:rsidRPr="00431F52">
        <w:rPr>
          <w:rFonts w:ascii="Arial" w:hAnsi="Arial" w:cs="Arial"/>
          <w:sz w:val="24"/>
          <w:szCs w:val="24"/>
        </w:rPr>
        <w:t xml:space="preserve"> from an installation</w:t>
      </w:r>
      <w:r w:rsidR="007227C8" w:rsidRPr="00431F52">
        <w:rPr>
          <w:rFonts w:ascii="Arial" w:hAnsi="Arial" w:cs="Arial"/>
          <w:sz w:val="24"/>
          <w:szCs w:val="24"/>
        </w:rPr>
        <w:t xml:space="preserve">, having </w:t>
      </w:r>
      <w:r w:rsidR="007227C8" w:rsidRPr="00431F52">
        <w:rPr>
          <w:rFonts w:ascii="Arial" w:hAnsi="Arial" w:cs="Arial"/>
          <w:sz w:val="24"/>
          <w:szCs w:val="24"/>
        </w:rPr>
        <w:lastRenderedPageBreak/>
        <w:t>regard to the nature of the pollutant, and the potential for emissions to transfer pollution from one environmental medium to another.</w:t>
      </w:r>
      <w:r w:rsidR="00BB638B" w:rsidRPr="00431F52">
        <w:rPr>
          <w:rFonts w:ascii="Arial" w:hAnsi="Arial" w:cs="Arial"/>
          <w:sz w:val="24"/>
          <w:szCs w:val="24"/>
        </w:rPr>
        <w:t xml:space="preserve"> </w:t>
      </w:r>
      <w:r w:rsidR="007227C8" w:rsidRPr="00431F52">
        <w:rPr>
          <w:rFonts w:ascii="Arial" w:hAnsi="Arial" w:cs="Arial"/>
          <w:sz w:val="24"/>
          <w:szCs w:val="24"/>
        </w:rPr>
        <w:t xml:space="preserve">SEPA may supplement or replace an emission limit value </w:t>
      </w:r>
      <w:r w:rsidR="003021EB" w:rsidRPr="00431F52">
        <w:rPr>
          <w:rFonts w:ascii="Arial" w:hAnsi="Arial" w:cs="Arial"/>
          <w:sz w:val="24"/>
          <w:szCs w:val="24"/>
        </w:rPr>
        <w:t>by</w:t>
      </w:r>
      <w:r w:rsidR="007227C8" w:rsidRPr="00431F52">
        <w:rPr>
          <w:rFonts w:ascii="Arial" w:hAnsi="Arial" w:cs="Arial"/>
          <w:sz w:val="24"/>
          <w:szCs w:val="24"/>
        </w:rPr>
        <w:t xml:space="preserve"> an</w:t>
      </w:r>
      <w:r w:rsidR="003021EB" w:rsidRPr="00431F52">
        <w:rPr>
          <w:rFonts w:ascii="Arial" w:hAnsi="Arial" w:cs="Arial"/>
          <w:sz w:val="24"/>
          <w:szCs w:val="24"/>
        </w:rPr>
        <w:t xml:space="preserve"> equivalent parameter or technical measure</w:t>
      </w:r>
      <w:r w:rsidR="007227C8" w:rsidRPr="00431F52">
        <w:rPr>
          <w:rFonts w:ascii="Arial" w:hAnsi="Arial" w:cs="Arial"/>
          <w:sz w:val="24"/>
          <w:szCs w:val="24"/>
        </w:rPr>
        <w:t xml:space="preserve"> ensuring an equivalent level of protection for the environment</w:t>
      </w:r>
      <w:r w:rsidR="003021EB" w:rsidRPr="00431F52">
        <w:rPr>
          <w:rFonts w:ascii="Arial" w:hAnsi="Arial" w:cs="Arial"/>
          <w:sz w:val="24"/>
          <w:szCs w:val="24"/>
        </w:rPr>
        <w:t xml:space="preserve"> </w:t>
      </w:r>
      <w:r w:rsidR="00176B3D" w:rsidRPr="00431F52">
        <w:rPr>
          <w:rFonts w:ascii="Arial" w:hAnsi="Arial" w:cs="Arial"/>
          <w:sz w:val="24"/>
          <w:szCs w:val="24"/>
        </w:rPr>
        <w:t>(</w:t>
      </w:r>
      <w:r w:rsidR="00716871" w:rsidRPr="00431F52">
        <w:rPr>
          <w:rFonts w:ascii="Arial" w:hAnsi="Arial" w:cs="Arial"/>
          <w:sz w:val="24"/>
          <w:szCs w:val="24"/>
        </w:rPr>
        <w:t xml:space="preserve">Schedule 20, paragraph </w:t>
      </w:r>
      <w:r w:rsidR="00975AEE" w:rsidRPr="00431F52">
        <w:rPr>
          <w:rFonts w:ascii="Arial" w:hAnsi="Arial" w:cs="Arial"/>
          <w:sz w:val="24"/>
          <w:szCs w:val="24"/>
        </w:rPr>
        <w:t>10(2))</w:t>
      </w:r>
      <w:r w:rsidR="003021EB" w:rsidRPr="00431F52">
        <w:rPr>
          <w:rFonts w:ascii="Arial" w:hAnsi="Arial" w:cs="Arial"/>
          <w:sz w:val="24"/>
          <w:szCs w:val="24"/>
        </w:rPr>
        <w:t>.</w:t>
      </w:r>
    </w:p>
    <w:p w14:paraId="67CA38CD" w14:textId="24F147EC" w:rsidR="0036622B" w:rsidRPr="00431F52" w:rsidRDefault="003021EB" w:rsidP="000652DF">
      <w:pPr>
        <w:spacing w:after="240" w:line="360" w:lineRule="auto"/>
        <w:rPr>
          <w:rFonts w:ascii="Arial" w:hAnsi="Arial" w:cs="Arial"/>
          <w:sz w:val="24"/>
          <w:szCs w:val="24"/>
        </w:rPr>
      </w:pPr>
      <w:r w:rsidRPr="00431F52">
        <w:rPr>
          <w:rFonts w:ascii="Arial" w:hAnsi="Arial" w:cs="Arial"/>
          <w:sz w:val="24"/>
          <w:szCs w:val="24"/>
        </w:rPr>
        <w:t xml:space="preserve">For most </w:t>
      </w:r>
      <w:r w:rsidR="00676DF7" w:rsidRPr="00431F52">
        <w:rPr>
          <w:rFonts w:ascii="Arial" w:hAnsi="Arial" w:cs="Arial"/>
          <w:sz w:val="24"/>
          <w:szCs w:val="24"/>
        </w:rPr>
        <w:t xml:space="preserve">industrial emissions and other emissions </w:t>
      </w:r>
      <w:r w:rsidRPr="00431F52">
        <w:rPr>
          <w:rFonts w:ascii="Arial" w:hAnsi="Arial" w:cs="Arial"/>
          <w:sz w:val="24"/>
          <w:szCs w:val="24"/>
        </w:rPr>
        <w:t xml:space="preserve">activities regulated under </w:t>
      </w:r>
      <w:r w:rsidR="00F860CA" w:rsidRPr="00431F52">
        <w:rPr>
          <w:rFonts w:ascii="Arial" w:hAnsi="Arial" w:cs="Arial"/>
          <w:sz w:val="24"/>
          <w:szCs w:val="24"/>
        </w:rPr>
        <w:t>EASR</w:t>
      </w:r>
      <w:r w:rsidRPr="00431F52">
        <w:rPr>
          <w:rFonts w:ascii="Arial" w:hAnsi="Arial" w:cs="Arial"/>
          <w:sz w:val="24"/>
          <w:szCs w:val="24"/>
        </w:rPr>
        <w:t>, including landfills, it may be appropriate that as a minimum, a generic condition is included</w:t>
      </w:r>
      <w:r w:rsidR="00D01CB6" w:rsidRPr="00431F52">
        <w:rPr>
          <w:rFonts w:ascii="Arial" w:hAnsi="Arial" w:cs="Arial"/>
          <w:sz w:val="24"/>
          <w:szCs w:val="24"/>
        </w:rPr>
        <w:t>. Until recentl</w:t>
      </w:r>
      <w:r w:rsidR="005B55F3" w:rsidRPr="00431F52">
        <w:rPr>
          <w:rFonts w:ascii="Arial" w:hAnsi="Arial" w:cs="Arial"/>
          <w:sz w:val="24"/>
          <w:szCs w:val="24"/>
        </w:rPr>
        <w:t xml:space="preserve">y this </w:t>
      </w:r>
      <w:r w:rsidR="0036622B" w:rsidRPr="00431F52">
        <w:rPr>
          <w:rFonts w:ascii="Arial" w:hAnsi="Arial" w:cs="Arial"/>
          <w:sz w:val="24"/>
          <w:szCs w:val="24"/>
        </w:rPr>
        <w:t>was</w:t>
      </w:r>
      <w:r w:rsidRPr="00431F52">
        <w:rPr>
          <w:rFonts w:ascii="Arial" w:hAnsi="Arial" w:cs="Arial"/>
          <w:sz w:val="24"/>
          <w:szCs w:val="24"/>
        </w:rPr>
        <w:t xml:space="preserve"> as follows: “All emissions to air from the permitted installation shall be free from offensive odour, as perceived by an authorised person, outside the site boundary”.</w:t>
      </w:r>
      <w:r w:rsidR="00BB638B" w:rsidRPr="00431F52">
        <w:rPr>
          <w:rFonts w:ascii="Arial" w:hAnsi="Arial" w:cs="Arial"/>
          <w:sz w:val="24"/>
          <w:szCs w:val="24"/>
        </w:rPr>
        <w:t xml:space="preserve"> </w:t>
      </w:r>
    </w:p>
    <w:p w14:paraId="7083AA89" w14:textId="5ECECB13" w:rsidR="002F1003" w:rsidRPr="00431F52" w:rsidRDefault="0036622B" w:rsidP="000652DF">
      <w:pPr>
        <w:spacing w:after="240" w:line="360" w:lineRule="auto"/>
        <w:rPr>
          <w:rFonts w:ascii="Arial" w:hAnsi="Arial" w:cs="Arial"/>
          <w:sz w:val="24"/>
          <w:szCs w:val="24"/>
        </w:rPr>
      </w:pPr>
      <w:r w:rsidRPr="00431F52">
        <w:rPr>
          <w:rFonts w:ascii="Arial" w:hAnsi="Arial" w:cs="Arial"/>
          <w:sz w:val="24"/>
          <w:szCs w:val="24"/>
        </w:rPr>
        <w:t>Whilst this condition will appear in</w:t>
      </w:r>
      <w:r w:rsidR="005D4435" w:rsidRPr="00431F52">
        <w:rPr>
          <w:rFonts w:ascii="Arial" w:hAnsi="Arial" w:cs="Arial"/>
          <w:sz w:val="24"/>
          <w:szCs w:val="24"/>
        </w:rPr>
        <w:t xml:space="preserve"> </w:t>
      </w:r>
      <w:r w:rsidR="00E32AA8" w:rsidRPr="00431F52">
        <w:rPr>
          <w:rFonts w:ascii="Arial" w:hAnsi="Arial" w:cs="Arial"/>
          <w:sz w:val="24"/>
          <w:szCs w:val="24"/>
        </w:rPr>
        <w:t xml:space="preserve">authorisations </w:t>
      </w:r>
      <w:r w:rsidR="00C75DFA" w:rsidRPr="00431F52">
        <w:rPr>
          <w:rFonts w:ascii="Arial" w:hAnsi="Arial" w:cs="Arial"/>
          <w:sz w:val="24"/>
          <w:szCs w:val="24"/>
        </w:rPr>
        <w:t xml:space="preserve">issued prior to 2022 </w:t>
      </w:r>
      <w:r w:rsidR="001146A4" w:rsidRPr="00431F52">
        <w:rPr>
          <w:rFonts w:ascii="Arial" w:hAnsi="Arial" w:cs="Arial"/>
          <w:sz w:val="24"/>
          <w:szCs w:val="24"/>
        </w:rPr>
        <w:t>there is a new standard condition</w:t>
      </w:r>
      <w:r w:rsidR="00DC1789" w:rsidRPr="00431F52">
        <w:rPr>
          <w:rFonts w:ascii="Arial" w:hAnsi="Arial" w:cs="Arial"/>
          <w:sz w:val="24"/>
          <w:szCs w:val="24"/>
        </w:rPr>
        <w:t xml:space="preserve"> as follows: </w:t>
      </w:r>
      <w:r w:rsidR="00463689" w:rsidRPr="00431F52">
        <w:rPr>
          <w:rFonts w:ascii="Arial" w:hAnsi="Arial" w:cs="Arial"/>
          <w:sz w:val="24"/>
          <w:szCs w:val="24"/>
        </w:rPr>
        <w:t>“</w:t>
      </w:r>
      <w:r w:rsidR="00463689" w:rsidRPr="00431F52">
        <w:rPr>
          <w:rFonts w:ascii="Arial" w:hAnsi="Arial" w:cs="Arial"/>
          <w:color w:val="242424"/>
          <w:sz w:val="24"/>
          <w:szCs w:val="24"/>
          <w:shd w:val="clear" w:color="auto" w:fill="FFFFFF"/>
        </w:rPr>
        <w:t>Offensive odours from the authorised activities as perceived by a SEPA officer must not be emitted beyond the boundary of the authorised place</w:t>
      </w:r>
      <w:r w:rsidR="00E32AA8" w:rsidRPr="00431F52">
        <w:rPr>
          <w:rFonts w:ascii="Arial" w:hAnsi="Arial" w:cs="Arial"/>
          <w:color w:val="242424"/>
          <w:shd w:val="clear" w:color="auto" w:fill="FFFFFF"/>
        </w:rPr>
        <w:t>”</w:t>
      </w:r>
      <w:r w:rsidR="00463689" w:rsidRPr="00431F52">
        <w:rPr>
          <w:rFonts w:ascii="Arial" w:hAnsi="Arial" w:cs="Arial"/>
          <w:color w:val="242424"/>
          <w:shd w:val="clear" w:color="auto" w:fill="FFFFFF"/>
        </w:rPr>
        <w:t>.</w:t>
      </w:r>
      <w:r w:rsidR="00BB638B" w:rsidRPr="00431F52">
        <w:rPr>
          <w:rFonts w:ascii="Arial" w:hAnsi="Arial" w:cs="Arial"/>
          <w:sz w:val="24"/>
          <w:szCs w:val="24"/>
        </w:rPr>
        <w:t xml:space="preserve"> </w:t>
      </w:r>
      <w:r w:rsidR="00B23D84" w:rsidRPr="00431F52">
        <w:rPr>
          <w:rFonts w:ascii="Arial" w:hAnsi="Arial" w:cs="Arial"/>
          <w:sz w:val="24"/>
          <w:szCs w:val="24"/>
        </w:rPr>
        <w:t xml:space="preserve">This is known as the </w:t>
      </w:r>
      <w:r w:rsidR="00E30BA1" w:rsidRPr="00431F52">
        <w:rPr>
          <w:rFonts w:ascii="Arial" w:hAnsi="Arial" w:cs="Arial"/>
          <w:sz w:val="24"/>
          <w:szCs w:val="24"/>
        </w:rPr>
        <w:t>odour condition</w:t>
      </w:r>
      <w:r w:rsidR="00C53BCF" w:rsidRPr="00431F52">
        <w:rPr>
          <w:rFonts w:ascii="Arial" w:hAnsi="Arial" w:cs="Arial"/>
          <w:sz w:val="24"/>
          <w:szCs w:val="24"/>
        </w:rPr>
        <w:t>.</w:t>
      </w:r>
      <w:r w:rsidR="00BB638B" w:rsidRPr="00431F52">
        <w:rPr>
          <w:rFonts w:ascii="Arial" w:hAnsi="Arial" w:cs="Arial"/>
          <w:sz w:val="24"/>
          <w:szCs w:val="24"/>
        </w:rPr>
        <w:t xml:space="preserve"> </w:t>
      </w:r>
      <w:r w:rsidR="00C53BCF" w:rsidRPr="00431F52">
        <w:rPr>
          <w:rFonts w:ascii="Arial" w:hAnsi="Arial" w:cs="Arial"/>
          <w:sz w:val="24"/>
          <w:szCs w:val="24"/>
        </w:rPr>
        <w:t xml:space="preserve">Prior to using this </w:t>
      </w:r>
      <w:r w:rsidR="006B24C1" w:rsidRPr="00431F52">
        <w:rPr>
          <w:rFonts w:ascii="Arial" w:hAnsi="Arial" w:cs="Arial"/>
          <w:sz w:val="24"/>
          <w:szCs w:val="24"/>
        </w:rPr>
        <w:t>condition,</w:t>
      </w:r>
      <w:r w:rsidR="00C53BCF" w:rsidRPr="00431F52">
        <w:rPr>
          <w:rFonts w:ascii="Arial" w:hAnsi="Arial" w:cs="Arial"/>
          <w:sz w:val="24"/>
          <w:szCs w:val="24"/>
        </w:rPr>
        <w:t xml:space="preserve"> </w:t>
      </w:r>
      <w:r w:rsidR="006B24C1" w:rsidRPr="00431F52">
        <w:rPr>
          <w:rFonts w:ascii="Arial" w:hAnsi="Arial" w:cs="Arial"/>
          <w:sz w:val="24"/>
          <w:szCs w:val="24"/>
        </w:rPr>
        <w:t>it is advisable to check you are using the most up to date version.</w:t>
      </w:r>
    </w:p>
    <w:p w14:paraId="4EF9CD7C" w14:textId="129F0E61" w:rsidR="002F1003" w:rsidRPr="00431F52" w:rsidRDefault="00F860CA" w:rsidP="000652DF">
      <w:pPr>
        <w:spacing w:after="240" w:line="360" w:lineRule="auto"/>
        <w:rPr>
          <w:rFonts w:ascii="Arial" w:hAnsi="Arial" w:cs="Arial"/>
          <w:sz w:val="24"/>
          <w:szCs w:val="24"/>
        </w:rPr>
      </w:pPr>
      <w:r w:rsidRPr="00431F52">
        <w:rPr>
          <w:rFonts w:ascii="Arial" w:hAnsi="Arial" w:cs="Arial"/>
          <w:sz w:val="24"/>
          <w:szCs w:val="24"/>
        </w:rPr>
        <w:t>W</w:t>
      </w:r>
      <w:r w:rsidR="003021EB" w:rsidRPr="00431F52">
        <w:rPr>
          <w:rFonts w:ascii="Arial" w:hAnsi="Arial" w:cs="Arial"/>
          <w:sz w:val="24"/>
          <w:szCs w:val="24"/>
        </w:rPr>
        <w:t>here the likelihood of the release of odorous substances is remote (</w:t>
      </w:r>
      <w:r w:rsidR="00F76C98" w:rsidRPr="00431F52">
        <w:rPr>
          <w:rFonts w:ascii="Arial" w:hAnsi="Arial" w:cs="Arial"/>
          <w:sz w:val="24"/>
          <w:szCs w:val="24"/>
        </w:rPr>
        <w:t>i.e.</w:t>
      </w:r>
      <w:r w:rsidR="003021EB" w:rsidRPr="00431F52">
        <w:rPr>
          <w:rFonts w:ascii="Arial" w:hAnsi="Arial" w:cs="Arial"/>
          <w:sz w:val="24"/>
          <w:szCs w:val="24"/>
        </w:rPr>
        <w:t xml:space="preserve"> odorous substances are not handled or generated) then the use of a generic odour condition </w:t>
      </w:r>
      <w:r w:rsidR="00CB6CC6" w:rsidRPr="00431F52">
        <w:rPr>
          <w:rFonts w:ascii="Arial" w:hAnsi="Arial" w:cs="Arial"/>
          <w:sz w:val="24"/>
          <w:szCs w:val="24"/>
        </w:rPr>
        <w:t>may</w:t>
      </w:r>
      <w:r w:rsidR="003021EB" w:rsidRPr="00431F52">
        <w:rPr>
          <w:rFonts w:ascii="Arial" w:hAnsi="Arial" w:cs="Arial"/>
          <w:sz w:val="24"/>
          <w:szCs w:val="24"/>
        </w:rPr>
        <w:t xml:space="preserve"> not </w:t>
      </w:r>
      <w:r w:rsidR="00CB6CC6" w:rsidRPr="00431F52">
        <w:rPr>
          <w:rFonts w:ascii="Arial" w:hAnsi="Arial" w:cs="Arial"/>
          <w:sz w:val="24"/>
          <w:szCs w:val="24"/>
        </w:rPr>
        <w:t xml:space="preserve">be </w:t>
      </w:r>
      <w:r w:rsidR="003021EB" w:rsidRPr="00431F52">
        <w:rPr>
          <w:rFonts w:ascii="Arial" w:hAnsi="Arial" w:cs="Arial"/>
          <w:sz w:val="24"/>
          <w:szCs w:val="24"/>
        </w:rPr>
        <w:t>required.</w:t>
      </w:r>
      <w:r w:rsidR="00BB638B" w:rsidRPr="00431F52">
        <w:rPr>
          <w:rFonts w:ascii="Arial" w:hAnsi="Arial" w:cs="Arial"/>
          <w:sz w:val="24"/>
          <w:szCs w:val="24"/>
        </w:rPr>
        <w:t xml:space="preserve"> </w:t>
      </w:r>
    </w:p>
    <w:p w14:paraId="0E216B3A" w14:textId="6CE58F26" w:rsidR="00CD0769" w:rsidRPr="00431F52" w:rsidRDefault="003021EB" w:rsidP="000652DF">
      <w:pPr>
        <w:spacing w:after="240" w:line="360" w:lineRule="auto"/>
        <w:rPr>
          <w:rFonts w:ascii="Arial" w:hAnsi="Arial" w:cs="Arial"/>
          <w:sz w:val="24"/>
          <w:szCs w:val="24"/>
        </w:rPr>
      </w:pPr>
      <w:r w:rsidRPr="00431F52">
        <w:rPr>
          <w:rFonts w:ascii="Arial" w:hAnsi="Arial" w:cs="Arial"/>
          <w:sz w:val="24"/>
          <w:szCs w:val="24"/>
        </w:rPr>
        <w:t>For activities that could release odorous materials</w:t>
      </w:r>
      <w:r w:rsidR="00BC5753" w:rsidRPr="00431F52">
        <w:rPr>
          <w:rFonts w:ascii="Arial" w:hAnsi="Arial" w:cs="Arial"/>
          <w:sz w:val="24"/>
          <w:szCs w:val="24"/>
        </w:rPr>
        <w:t>,</w:t>
      </w:r>
      <w:r w:rsidRPr="00431F52">
        <w:rPr>
          <w:rFonts w:ascii="Arial" w:hAnsi="Arial" w:cs="Arial"/>
          <w:sz w:val="24"/>
          <w:szCs w:val="24"/>
        </w:rPr>
        <w:t xml:space="preserve"> the generic condition should be used as a minimum with additional conditions included as necessary to control specific aspects of the operation</w:t>
      </w:r>
      <w:r w:rsidR="00A06E97" w:rsidRPr="00431F52">
        <w:rPr>
          <w:rFonts w:ascii="Arial" w:hAnsi="Arial" w:cs="Arial"/>
          <w:sz w:val="24"/>
          <w:szCs w:val="24"/>
        </w:rPr>
        <w:t>.</w:t>
      </w:r>
      <w:r w:rsidRPr="00431F52">
        <w:rPr>
          <w:rFonts w:ascii="Arial" w:hAnsi="Arial" w:cs="Arial"/>
          <w:sz w:val="24"/>
          <w:szCs w:val="24"/>
        </w:rPr>
        <w:t xml:space="preserve"> </w:t>
      </w:r>
    </w:p>
    <w:p w14:paraId="5DAFEA68" w14:textId="2051E56C" w:rsidR="0082321A" w:rsidRPr="00431F52" w:rsidRDefault="00922E70" w:rsidP="000652DF">
      <w:pPr>
        <w:spacing w:after="240" w:line="360" w:lineRule="auto"/>
        <w:rPr>
          <w:rFonts w:ascii="Arial" w:hAnsi="Arial" w:cs="Arial"/>
          <w:sz w:val="24"/>
          <w:szCs w:val="24"/>
        </w:rPr>
      </w:pPr>
      <w:r w:rsidRPr="00431F52">
        <w:rPr>
          <w:rFonts w:ascii="Arial" w:hAnsi="Arial" w:cs="Arial"/>
          <w:sz w:val="24"/>
          <w:szCs w:val="24"/>
        </w:rPr>
        <w:t xml:space="preserve">For Schedule 20 emissions activities, </w:t>
      </w:r>
      <w:r w:rsidR="00E55BC3" w:rsidRPr="00431F52">
        <w:rPr>
          <w:rFonts w:ascii="Arial" w:hAnsi="Arial" w:cs="Arial"/>
          <w:sz w:val="24"/>
          <w:szCs w:val="24"/>
        </w:rPr>
        <w:t xml:space="preserve">SEPA must where applicable set permit conditions in accordance with </w:t>
      </w:r>
      <w:proofErr w:type="gramStart"/>
      <w:r w:rsidR="00E55BC3" w:rsidRPr="00431F52">
        <w:rPr>
          <w:rFonts w:ascii="Arial" w:hAnsi="Arial" w:cs="Arial"/>
          <w:sz w:val="24"/>
          <w:szCs w:val="24"/>
        </w:rPr>
        <w:t>a number of</w:t>
      </w:r>
      <w:proofErr w:type="gramEnd"/>
      <w:r w:rsidR="00E55BC3" w:rsidRPr="00431F52">
        <w:rPr>
          <w:rFonts w:ascii="Arial" w:hAnsi="Arial" w:cs="Arial"/>
          <w:sz w:val="24"/>
          <w:szCs w:val="24"/>
        </w:rPr>
        <w:t xml:space="preserve"> principles relevant to BAT including </w:t>
      </w:r>
      <w:r w:rsidR="0082321A" w:rsidRPr="00431F52">
        <w:rPr>
          <w:rFonts w:ascii="Arial" w:hAnsi="Arial" w:cs="Arial"/>
          <w:sz w:val="24"/>
          <w:szCs w:val="24"/>
        </w:rPr>
        <w:t xml:space="preserve">that “BAT conclusions </w:t>
      </w:r>
      <w:r w:rsidR="00E20999" w:rsidRPr="00431F52">
        <w:rPr>
          <w:rFonts w:ascii="Arial" w:hAnsi="Arial" w:cs="Arial"/>
          <w:sz w:val="24"/>
          <w:szCs w:val="24"/>
        </w:rPr>
        <w:t>are</w:t>
      </w:r>
      <w:r w:rsidR="0082321A" w:rsidRPr="00431F52">
        <w:rPr>
          <w:rFonts w:ascii="Arial" w:hAnsi="Arial" w:cs="Arial"/>
          <w:sz w:val="24"/>
          <w:szCs w:val="24"/>
        </w:rPr>
        <w:t xml:space="preserve"> the reference </w:t>
      </w:r>
      <w:r w:rsidR="00E20999" w:rsidRPr="00431F52">
        <w:rPr>
          <w:rFonts w:ascii="Arial" w:hAnsi="Arial" w:cs="Arial"/>
          <w:sz w:val="24"/>
          <w:szCs w:val="24"/>
        </w:rPr>
        <w:t xml:space="preserve">point </w:t>
      </w:r>
      <w:r w:rsidR="0082321A" w:rsidRPr="00431F52">
        <w:rPr>
          <w:rFonts w:ascii="Arial" w:hAnsi="Arial" w:cs="Arial"/>
          <w:sz w:val="24"/>
          <w:szCs w:val="24"/>
        </w:rPr>
        <w:t xml:space="preserve">for setting permit conditions”. </w:t>
      </w:r>
      <w:r w:rsidR="00EA21C8" w:rsidRPr="00431F52">
        <w:rPr>
          <w:rFonts w:ascii="Arial" w:hAnsi="Arial" w:cs="Arial"/>
          <w:sz w:val="24"/>
          <w:szCs w:val="24"/>
        </w:rPr>
        <w:t xml:space="preserve">This means that SEPA must consider the </w:t>
      </w:r>
      <w:r w:rsidR="001E53FB" w:rsidRPr="00431F52">
        <w:rPr>
          <w:rFonts w:ascii="Arial" w:hAnsi="Arial" w:cs="Arial"/>
          <w:sz w:val="24"/>
          <w:szCs w:val="24"/>
        </w:rPr>
        <w:t xml:space="preserve">relevant </w:t>
      </w:r>
      <w:hyperlink r:id="rId34" w:history="1">
        <w:r w:rsidR="001E53FB" w:rsidRPr="00431F52">
          <w:rPr>
            <w:rStyle w:val="Hyperlink"/>
            <w:rFonts w:ascii="Arial" w:hAnsi="Arial" w:cs="Arial"/>
            <w:sz w:val="24"/>
            <w:szCs w:val="24"/>
          </w:rPr>
          <w:t>BATc documents</w:t>
        </w:r>
      </w:hyperlink>
      <w:r w:rsidR="001E53FB" w:rsidRPr="00431F52">
        <w:rPr>
          <w:rFonts w:ascii="Arial" w:hAnsi="Arial" w:cs="Arial"/>
          <w:sz w:val="24"/>
          <w:szCs w:val="24"/>
        </w:rPr>
        <w:t xml:space="preserve"> when setting conditions in </w:t>
      </w:r>
      <w:r w:rsidR="002D0520" w:rsidRPr="00431F52">
        <w:rPr>
          <w:rFonts w:ascii="Arial" w:hAnsi="Arial" w:cs="Arial"/>
          <w:sz w:val="24"/>
          <w:szCs w:val="24"/>
        </w:rPr>
        <w:t>permit</w:t>
      </w:r>
      <w:r w:rsidR="00495FB9" w:rsidRPr="00431F52">
        <w:rPr>
          <w:rFonts w:ascii="Arial" w:hAnsi="Arial" w:cs="Arial"/>
          <w:sz w:val="24"/>
          <w:szCs w:val="24"/>
        </w:rPr>
        <w:t>s</w:t>
      </w:r>
      <w:r w:rsidR="002D0520" w:rsidRPr="00431F52">
        <w:rPr>
          <w:rFonts w:ascii="Arial" w:hAnsi="Arial" w:cs="Arial"/>
          <w:sz w:val="24"/>
          <w:szCs w:val="24"/>
        </w:rPr>
        <w:t xml:space="preserve"> for schedule 20 emissions activit</w:t>
      </w:r>
      <w:r w:rsidR="00495FB9" w:rsidRPr="00431F52">
        <w:rPr>
          <w:rFonts w:ascii="Arial" w:hAnsi="Arial" w:cs="Arial"/>
          <w:sz w:val="24"/>
          <w:szCs w:val="24"/>
        </w:rPr>
        <w:t>ies</w:t>
      </w:r>
      <w:r w:rsidR="001E53FB" w:rsidRPr="00431F52">
        <w:rPr>
          <w:rFonts w:ascii="Arial" w:hAnsi="Arial" w:cs="Arial"/>
          <w:sz w:val="24"/>
          <w:szCs w:val="24"/>
        </w:rPr>
        <w:t xml:space="preserve">. </w:t>
      </w:r>
      <w:r w:rsidR="00495FB9" w:rsidRPr="00431F52">
        <w:rPr>
          <w:rFonts w:ascii="Arial" w:hAnsi="Arial" w:cs="Arial"/>
          <w:sz w:val="24"/>
          <w:szCs w:val="24"/>
        </w:rPr>
        <w:t xml:space="preserve">For other emissions activities (EASR Schedules 26, 27 and 28), SEPA may when carrying out a relevant function have regard to any applicable Scottish, UK or EU guidance on the best available techniques for preventing, or where that is not practicable, reducing emissions from an activity when </w:t>
      </w:r>
      <w:proofErr w:type="gramStart"/>
      <w:r w:rsidR="00495FB9" w:rsidRPr="00431F52">
        <w:rPr>
          <w:rFonts w:ascii="Arial" w:hAnsi="Arial" w:cs="Arial"/>
          <w:sz w:val="24"/>
          <w:szCs w:val="24"/>
        </w:rPr>
        <w:t>taking into account</w:t>
      </w:r>
      <w:proofErr w:type="gramEnd"/>
      <w:r w:rsidR="00495FB9" w:rsidRPr="00431F52">
        <w:rPr>
          <w:rFonts w:ascii="Arial" w:hAnsi="Arial" w:cs="Arial"/>
          <w:sz w:val="24"/>
          <w:szCs w:val="24"/>
        </w:rPr>
        <w:t xml:space="preserve"> the general aims set out above. </w:t>
      </w:r>
      <w:r w:rsidR="003F1C82" w:rsidRPr="00431F52">
        <w:rPr>
          <w:rFonts w:ascii="Arial" w:hAnsi="Arial" w:cs="Arial"/>
          <w:sz w:val="24"/>
          <w:szCs w:val="24"/>
        </w:rPr>
        <w:t>In both cases, t</w:t>
      </w:r>
      <w:r w:rsidR="004A45BD" w:rsidRPr="00431F52">
        <w:rPr>
          <w:rFonts w:ascii="Arial" w:hAnsi="Arial" w:cs="Arial"/>
          <w:sz w:val="24"/>
          <w:szCs w:val="24"/>
        </w:rPr>
        <w:t xml:space="preserve">his may include </w:t>
      </w:r>
      <w:r w:rsidR="003D71BE" w:rsidRPr="00431F52">
        <w:rPr>
          <w:rFonts w:ascii="Arial" w:hAnsi="Arial" w:cs="Arial"/>
          <w:sz w:val="24"/>
          <w:szCs w:val="24"/>
        </w:rPr>
        <w:t>setting emission limit values for odour</w:t>
      </w:r>
      <w:r w:rsidR="004639A5" w:rsidRPr="00431F52">
        <w:rPr>
          <w:rFonts w:ascii="Arial" w:hAnsi="Arial" w:cs="Arial"/>
          <w:sz w:val="24"/>
          <w:szCs w:val="24"/>
        </w:rPr>
        <w:t xml:space="preserve">. </w:t>
      </w:r>
    </w:p>
    <w:p w14:paraId="14A4C3E6" w14:textId="448F3D9D" w:rsidR="001E53FB" w:rsidRPr="00431F52" w:rsidRDefault="001E53FB" w:rsidP="007258CD">
      <w:pPr>
        <w:spacing w:after="0" w:line="360" w:lineRule="auto"/>
        <w:rPr>
          <w:rFonts w:ascii="Arial" w:hAnsi="Arial" w:cs="Arial"/>
          <w:sz w:val="24"/>
          <w:szCs w:val="24"/>
        </w:rPr>
      </w:pPr>
    </w:p>
    <w:p w14:paraId="035032B6" w14:textId="77777777" w:rsidR="002F1003" w:rsidRPr="00431F52" w:rsidRDefault="002F1003" w:rsidP="007258CD">
      <w:pPr>
        <w:spacing w:after="0" w:line="360" w:lineRule="auto"/>
        <w:rPr>
          <w:rFonts w:ascii="Arial" w:hAnsi="Arial" w:cs="Arial"/>
          <w:sz w:val="24"/>
          <w:szCs w:val="24"/>
        </w:rPr>
      </w:pPr>
    </w:p>
    <w:p w14:paraId="1AC232A7" w14:textId="77777777" w:rsidR="00470FD9" w:rsidRDefault="00470FD9" w:rsidP="007258CD">
      <w:pPr>
        <w:spacing w:after="0" w:line="360" w:lineRule="auto"/>
        <w:rPr>
          <w:rFonts w:ascii="Arial" w:hAnsi="Arial" w:cs="Arial"/>
          <w:sz w:val="24"/>
          <w:szCs w:val="24"/>
        </w:rPr>
      </w:pPr>
    </w:p>
    <w:p w14:paraId="42E1A8AD" w14:textId="23B7439A" w:rsidR="008B47CE" w:rsidRPr="000652DF" w:rsidRDefault="00F860CA" w:rsidP="00DA35E0">
      <w:pPr>
        <w:pStyle w:val="Heading3"/>
        <w:rPr>
          <w:b w:val="0"/>
        </w:rPr>
      </w:pPr>
      <w:bookmarkStart w:id="33" w:name="_Toc197597137"/>
      <w:r w:rsidRPr="000652DF">
        <w:t xml:space="preserve">Waste </w:t>
      </w:r>
      <w:r w:rsidR="005D4783" w:rsidRPr="000652DF">
        <w:t xml:space="preserve">Management </w:t>
      </w:r>
      <w:r w:rsidRPr="000652DF">
        <w:t>Activities in EASR (Schedules 11 – 18)</w:t>
      </w:r>
      <w:bookmarkEnd w:id="33"/>
    </w:p>
    <w:p w14:paraId="051DD3F3" w14:textId="7656EEF8" w:rsidR="00AA2F6A" w:rsidRPr="00431F52" w:rsidRDefault="003021EB" w:rsidP="000652DF">
      <w:pPr>
        <w:spacing w:after="240" w:line="360" w:lineRule="auto"/>
        <w:rPr>
          <w:rFonts w:ascii="Arial" w:hAnsi="Arial" w:cs="Arial"/>
          <w:sz w:val="24"/>
          <w:szCs w:val="24"/>
        </w:rPr>
      </w:pPr>
      <w:r w:rsidRPr="00431F52">
        <w:rPr>
          <w:rFonts w:ascii="Arial" w:hAnsi="Arial" w:cs="Arial"/>
          <w:sz w:val="24"/>
          <w:szCs w:val="24"/>
        </w:rPr>
        <w:t xml:space="preserve">For most </w:t>
      </w:r>
      <w:r w:rsidR="00F860CA" w:rsidRPr="00431F52">
        <w:rPr>
          <w:rFonts w:ascii="Arial" w:hAnsi="Arial" w:cs="Arial"/>
          <w:sz w:val="24"/>
          <w:szCs w:val="24"/>
        </w:rPr>
        <w:t xml:space="preserve">EASR </w:t>
      </w:r>
      <w:r w:rsidRPr="00431F52">
        <w:rPr>
          <w:rFonts w:ascii="Arial" w:hAnsi="Arial" w:cs="Arial"/>
          <w:sz w:val="24"/>
          <w:szCs w:val="24"/>
        </w:rPr>
        <w:t xml:space="preserve">waste </w:t>
      </w:r>
      <w:r w:rsidR="00F204F7" w:rsidRPr="00431F52">
        <w:rPr>
          <w:rFonts w:ascii="Arial" w:hAnsi="Arial" w:cs="Arial"/>
          <w:sz w:val="24"/>
          <w:szCs w:val="24"/>
        </w:rPr>
        <w:t xml:space="preserve">management </w:t>
      </w:r>
      <w:r w:rsidRPr="00431F52">
        <w:rPr>
          <w:rFonts w:ascii="Arial" w:hAnsi="Arial" w:cs="Arial"/>
          <w:sz w:val="24"/>
          <w:szCs w:val="24"/>
        </w:rPr>
        <w:t xml:space="preserve">activities it may be appropriate that as a minimum, a generic </w:t>
      </w:r>
      <w:r w:rsidR="009C3500" w:rsidRPr="00431F52">
        <w:rPr>
          <w:rFonts w:ascii="Arial" w:hAnsi="Arial" w:cs="Arial"/>
          <w:sz w:val="24"/>
          <w:szCs w:val="24"/>
        </w:rPr>
        <w:t xml:space="preserve">odour </w:t>
      </w:r>
      <w:r w:rsidRPr="00431F52">
        <w:rPr>
          <w:rFonts w:ascii="Arial" w:hAnsi="Arial" w:cs="Arial"/>
          <w:sz w:val="24"/>
          <w:szCs w:val="24"/>
        </w:rPr>
        <w:t>condition is included</w:t>
      </w:r>
      <w:r w:rsidR="009D1C40" w:rsidRPr="00431F52">
        <w:rPr>
          <w:rFonts w:ascii="Arial" w:hAnsi="Arial" w:cs="Arial"/>
          <w:sz w:val="24"/>
          <w:szCs w:val="24"/>
        </w:rPr>
        <w:t>. Until recently this was</w:t>
      </w:r>
      <w:r w:rsidRPr="00431F52">
        <w:rPr>
          <w:rFonts w:ascii="Arial" w:hAnsi="Arial" w:cs="Arial"/>
          <w:sz w:val="24"/>
          <w:szCs w:val="24"/>
        </w:rPr>
        <w:t xml:space="preserve"> as follows: “Waste Operations shall be carried out so that offensive odours, in the opinion of an authorised SEPA officer, do not become detectable beyond the boundaries of the site”</w:t>
      </w:r>
    </w:p>
    <w:p w14:paraId="63E7491B" w14:textId="2C194765" w:rsidR="009D1C40" w:rsidRPr="00431F52" w:rsidRDefault="009D1C40" w:rsidP="000652DF">
      <w:pPr>
        <w:spacing w:after="240" w:line="360" w:lineRule="auto"/>
        <w:rPr>
          <w:rFonts w:ascii="Arial" w:hAnsi="Arial" w:cs="Arial"/>
          <w:sz w:val="24"/>
          <w:szCs w:val="24"/>
        </w:rPr>
      </w:pPr>
      <w:r w:rsidRPr="00431F52">
        <w:rPr>
          <w:rFonts w:ascii="Arial" w:hAnsi="Arial" w:cs="Arial"/>
          <w:sz w:val="24"/>
          <w:szCs w:val="24"/>
        </w:rPr>
        <w:t xml:space="preserve">Whilst this condition will appear in </w:t>
      </w:r>
      <w:r w:rsidR="00035E7C" w:rsidRPr="00431F52">
        <w:rPr>
          <w:rFonts w:ascii="Arial" w:hAnsi="Arial" w:cs="Arial"/>
          <w:sz w:val="24"/>
          <w:szCs w:val="24"/>
        </w:rPr>
        <w:t xml:space="preserve">authorisations </w:t>
      </w:r>
      <w:r w:rsidRPr="00431F52">
        <w:rPr>
          <w:rFonts w:ascii="Arial" w:hAnsi="Arial" w:cs="Arial"/>
          <w:sz w:val="24"/>
          <w:szCs w:val="24"/>
        </w:rPr>
        <w:t>issued prior to 2022 there is a new standard condition as follows:</w:t>
      </w:r>
      <w:r w:rsidR="00BB638B" w:rsidRPr="00431F52">
        <w:rPr>
          <w:rFonts w:ascii="Arial" w:hAnsi="Arial" w:cs="Arial"/>
          <w:sz w:val="24"/>
          <w:szCs w:val="24"/>
        </w:rPr>
        <w:t xml:space="preserve"> </w:t>
      </w:r>
      <w:r w:rsidR="00035E7C" w:rsidRPr="00431F52">
        <w:rPr>
          <w:rFonts w:ascii="Arial" w:hAnsi="Arial" w:cs="Arial"/>
          <w:color w:val="242424"/>
          <w:sz w:val="24"/>
          <w:szCs w:val="24"/>
          <w:shd w:val="clear" w:color="auto" w:fill="FFFFFF"/>
        </w:rPr>
        <w:t>Offensive odours from the authorised activities as perceived by a SEPA officer must not be emitted beyond the boundary of the authorised place</w:t>
      </w:r>
      <w:r w:rsidR="005A651E" w:rsidRPr="00431F52">
        <w:rPr>
          <w:rFonts w:ascii="Arial" w:hAnsi="Arial" w:cs="Arial"/>
          <w:color w:val="242424"/>
          <w:sz w:val="24"/>
          <w:szCs w:val="24"/>
          <w:shd w:val="clear" w:color="auto" w:fill="FFFFFF"/>
        </w:rPr>
        <w:t>.</w:t>
      </w:r>
      <w:r w:rsidRPr="00431F52">
        <w:rPr>
          <w:rFonts w:ascii="Arial" w:hAnsi="Arial" w:cs="Arial"/>
          <w:sz w:val="24"/>
          <w:szCs w:val="24"/>
        </w:rPr>
        <w:t xml:space="preserve"> This is known as the odour condition</w:t>
      </w:r>
      <w:r w:rsidR="0026547F" w:rsidRPr="00431F52">
        <w:rPr>
          <w:rFonts w:ascii="Arial" w:hAnsi="Arial" w:cs="Arial"/>
          <w:sz w:val="24"/>
          <w:szCs w:val="24"/>
        </w:rPr>
        <w:t xml:space="preserve"> and is the same as that used in authorisations for industrial emissions and other emissions activities</w:t>
      </w:r>
      <w:r w:rsidRPr="00431F52">
        <w:rPr>
          <w:rFonts w:ascii="Arial" w:hAnsi="Arial" w:cs="Arial"/>
          <w:sz w:val="24"/>
          <w:szCs w:val="24"/>
        </w:rPr>
        <w:t>.</w:t>
      </w:r>
      <w:r w:rsidR="00BB638B" w:rsidRPr="00431F52">
        <w:rPr>
          <w:rFonts w:ascii="Arial" w:hAnsi="Arial" w:cs="Arial"/>
          <w:sz w:val="24"/>
          <w:szCs w:val="24"/>
        </w:rPr>
        <w:t xml:space="preserve"> </w:t>
      </w:r>
      <w:r w:rsidRPr="00431F52">
        <w:rPr>
          <w:rFonts w:ascii="Arial" w:hAnsi="Arial" w:cs="Arial"/>
          <w:sz w:val="24"/>
          <w:szCs w:val="24"/>
        </w:rPr>
        <w:t>Prior to using this condition, it is advisable to check you are using the most up to date version.</w:t>
      </w:r>
    </w:p>
    <w:p w14:paraId="5F0AA03A" w14:textId="447CBE89" w:rsidR="00AA2F6A" w:rsidRPr="00431F52" w:rsidRDefault="003021EB" w:rsidP="000652DF">
      <w:pPr>
        <w:spacing w:after="240" w:line="360" w:lineRule="auto"/>
        <w:rPr>
          <w:rFonts w:ascii="Arial" w:hAnsi="Arial" w:cs="Arial"/>
          <w:sz w:val="24"/>
          <w:szCs w:val="24"/>
        </w:rPr>
      </w:pPr>
      <w:r w:rsidRPr="00431F52">
        <w:rPr>
          <w:rFonts w:ascii="Arial" w:hAnsi="Arial" w:cs="Arial"/>
          <w:sz w:val="24"/>
          <w:szCs w:val="24"/>
        </w:rPr>
        <w:t xml:space="preserve">Conditions imposed in any </w:t>
      </w:r>
      <w:r w:rsidR="00507197" w:rsidRPr="00431F52">
        <w:rPr>
          <w:rFonts w:ascii="Arial" w:hAnsi="Arial" w:cs="Arial"/>
          <w:sz w:val="24"/>
          <w:szCs w:val="24"/>
        </w:rPr>
        <w:t>authorisation</w:t>
      </w:r>
      <w:r w:rsidRPr="00431F52">
        <w:rPr>
          <w:rFonts w:ascii="Arial" w:hAnsi="Arial" w:cs="Arial"/>
          <w:sz w:val="24"/>
          <w:szCs w:val="24"/>
        </w:rPr>
        <w:t xml:space="preserve"> must always comply with ordinary principles of administrative law – that is they must be related to the </w:t>
      </w:r>
      <w:proofErr w:type="gramStart"/>
      <w:r w:rsidRPr="00431F52">
        <w:rPr>
          <w:rFonts w:ascii="Arial" w:hAnsi="Arial" w:cs="Arial"/>
          <w:sz w:val="24"/>
          <w:szCs w:val="24"/>
        </w:rPr>
        <w:t>underlying purpose</w:t>
      </w:r>
      <w:proofErr w:type="gramEnd"/>
      <w:r w:rsidRPr="00431F52">
        <w:rPr>
          <w:rFonts w:ascii="Arial" w:hAnsi="Arial" w:cs="Arial"/>
          <w:sz w:val="24"/>
          <w:szCs w:val="24"/>
        </w:rPr>
        <w:t xml:space="preserve"> of the legislation. </w:t>
      </w:r>
    </w:p>
    <w:p w14:paraId="47FA63BA" w14:textId="226C4CCB" w:rsidR="000163F8" w:rsidRPr="00431F52" w:rsidRDefault="009A0D1A" w:rsidP="000652DF">
      <w:pPr>
        <w:spacing w:after="240" w:line="360" w:lineRule="auto"/>
        <w:rPr>
          <w:rFonts w:ascii="Arial" w:hAnsi="Arial" w:cs="Arial"/>
          <w:sz w:val="24"/>
          <w:szCs w:val="24"/>
        </w:rPr>
      </w:pPr>
      <w:r w:rsidRPr="00431F52">
        <w:rPr>
          <w:rFonts w:ascii="Arial" w:hAnsi="Arial" w:cs="Arial"/>
          <w:sz w:val="24"/>
          <w:szCs w:val="24"/>
        </w:rPr>
        <w:t>It may be appropriate to include bespoke conditions within a</w:t>
      </w:r>
      <w:r w:rsidR="00F860CA" w:rsidRPr="00431F52">
        <w:rPr>
          <w:rFonts w:ascii="Arial" w:hAnsi="Arial" w:cs="Arial"/>
          <w:sz w:val="24"/>
          <w:szCs w:val="24"/>
        </w:rPr>
        <w:t xml:space="preserve"> waste </w:t>
      </w:r>
      <w:r w:rsidR="00D01BC8" w:rsidRPr="00431F52">
        <w:rPr>
          <w:rFonts w:ascii="Arial" w:hAnsi="Arial" w:cs="Arial"/>
          <w:sz w:val="24"/>
          <w:szCs w:val="24"/>
        </w:rPr>
        <w:t xml:space="preserve">management </w:t>
      </w:r>
      <w:r w:rsidR="00F860CA" w:rsidRPr="00431F52">
        <w:rPr>
          <w:rFonts w:ascii="Arial" w:hAnsi="Arial" w:cs="Arial"/>
          <w:sz w:val="24"/>
          <w:szCs w:val="24"/>
        </w:rPr>
        <w:t>activity authorisation</w:t>
      </w:r>
      <w:r w:rsidR="00EE54A8" w:rsidRPr="00431F52">
        <w:rPr>
          <w:rFonts w:ascii="Arial" w:hAnsi="Arial" w:cs="Arial"/>
          <w:sz w:val="24"/>
          <w:szCs w:val="24"/>
        </w:rPr>
        <w:t xml:space="preserve"> particularly for </w:t>
      </w:r>
      <w:r w:rsidR="003C4CA4" w:rsidRPr="00431F52">
        <w:rPr>
          <w:rFonts w:ascii="Arial" w:hAnsi="Arial" w:cs="Arial"/>
          <w:sz w:val="24"/>
          <w:szCs w:val="24"/>
        </w:rPr>
        <w:t xml:space="preserve">activities with a high risk of </w:t>
      </w:r>
      <w:r w:rsidR="00A81020" w:rsidRPr="00431F52">
        <w:rPr>
          <w:rFonts w:ascii="Arial" w:hAnsi="Arial" w:cs="Arial"/>
          <w:sz w:val="24"/>
          <w:szCs w:val="24"/>
        </w:rPr>
        <w:t>generatin</w:t>
      </w:r>
      <w:r w:rsidR="00C11B98" w:rsidRPr="00431F52">
        <w:rPr>
          <w:rFonts w:ascii="Arial" w:hAnsi="Arial" w:cs="Arial"/>
          <w:sz w:val="24"/>
          <w:szCs w:val="24"/>
        </w:rPr>
        <w:t>g</w:t>
      </w:r>
      <w:r w:rsidR="00D90994" w:rsidRPr="00431F52">
        <w:rPr>
          <w:rFonts w:ascii="Arial" w:hAnsi="Arial" w:cs="Arial"/>
          <w:sz w:val="24"/>
          <w:szCs w:val="24"/>
        </w:rPr>
        <w:t xml:space="preserve"> offensive odour</w:t>
      </w:r>
      <w:r w:rsidR="00C11B98" w:rsidRPr="00431F52">
        <w:rPr>
          <w:rFonts w:ascii="Arial" w:hAnsi="Arial" w:cs="Arial"/>
          <w:sz w:val="24"/>
          <w:szCs w:val="24"/>
        </w:rPr>
        <w:t>s</w:t>
      </w:r>
      <w:r w:rsidR="0085758A" w:rsidRPr="00431F52">
        <w:rPr>
          <w:rFonts w:ascii="Arial" w:hAnsi="Arial" w:cs="Arial"/>
          <w:sz w:val="24"/>
          <w:szCs w:val="24"/>
        </w:rPr>
        <w:t xml:space="preserve">. </w:t>
      </w:r>
      <w:r w:rsidR="007E0397" w:rsidRPr="00431F52">
        <w:rPr>
          <w:rFonts w:ascii="Arial" w:hAnsi="Arial" w:cs="Arial"/>
          <w:sz w:val="24"/>
          <w:szCs w:val="24"/>
        </w:rPr>
        <w:t xml:space="preserve">These must be </w:t>
      </w:r>
      <w:r w:rsidR="0079206D" w:rsidRPr="00431F52">
        <w:rPr>
          <w:rFonts w:ascii="Arial" w:hAnsi="Arial" w:cs="Arial"/>
          <w:sz w:val="24"/>
          <w:szCs w:val="24"/>
        </w:rPr>
        <w:t>approved</w:t>
      </w:r>
      <w:r w:rsidR="00C11B98" w:rsidRPr="00431F52">
        <w:rPr>
          <w:rFonts w:ascii="Arial" w:hAnsi="Arial" w:cs="Arial"/>
          <w:sz w:val="24"/>
          <w:szCs w:val="24"/>
        </w:rPr>
        <w:t xml:space="preserve"> through SEPA’s </w:t>
      </w:r>
      <w:r w:rsidR="00472F38" w:rsidRPr="00431F52">
        <w:rPr>
          <w:rFonts w:ascii="Arial" w:hAnsi="Arial" w:cs="Arial"/>
          <w:sz w:val="24"/>
          <w:szCs w:val="24"/>
        </w:rPr>
        <w:t xml:space="preserve">bespoke condition approval route. Examples of </w:t>
      </w:r>
      <w:r w:rsidR="00F14004" w:rsidRPr="00431F52">
        <w:rPr>
          <w:rFonts w:ascii="Arial" w:hAnsi="Arial" w:cs="Arial"/>
          <w:sz w:val="24"/>
          <w:szCs w:val="24"/>
        </w:rPr>
        <w:t xml:space="preserve">these could </w:t>
      </w:r>
      <w:r w:rsidR="00046F62" w:rsidRPr="00431F52">
        <w:rPr>
          <w:rFonts w:ascii="Arial" w:hAnsi="Arial" w:cs="Arial"/>
          <w:sz w:val="24"/>
          <w:szCs w:val="24"/>
        </w:rPr>
        <w:t>include the following:</w:t>
      </w:r>
    </w:p>
    <w:p w14:paraId="7FF8B025" w14:textId="3EB17456" w:rsidR="00AA2F6A" w:rsidRPr="00431F52" w:rsidRDefault="000652DF" w:rsidP="000652DF">
      <w:pPr>
        <w:numPr>
          <w:ilvl w:val="0"/>
          <w:numId w:val="3"/>
        </w:numPr>
        <w:spacing w:after="240" w:line="360" w:lineRule="auto"/>
        <w:ind w:right="13" w:hanging="227"/>
        <w:rPr>
          <w:rFonts w:ascii="Arial" w:hAnsi="Arial" w:cs="Arial"/>
          <w:sz w:val="24"/>
          <w:szCs w:val="24"/>
        </w:rPr>
      </w:pPr>
      <w:r>
        <w:rPr>
          <w:rFonts w:ascii="Arial" w:hAnsi="Arial" w:cs="Arial"/>
          <w:sz w:val="24"/>
          <w:szCs w:val="24"/>
        </w:rPr>
        <w:t>A</w:t>
      </w:r>
      <w:r w:rsidR="003021EB" w:rsidRPr="00431F52">
        <w:rPr>
          <w:rFonts w:ascii="Arial" w:hAnsi="Arial" w:cs="Arial"/>
          <w:sz w:val="24"/>
          <w:szCs w:val="24"/>
        </w:rPr>
        <w:t xml:space="preserve"> requirement to undertake routine odour </w:t>
      </w:r>
      <w:r w:rsidR="00015F7C" w:rsidRPr="00431F52">
        <w:rPr>
          <w:rFonts w:ascii="Arial" w:hAnsi="Arial" w:cs="Arial"/>
          <w:sz w:val="24"/>
          <w:szCs w:val="24"/>
        </w:rPr>
        <w:t>monitoring</w:t>
      </w:r>
      <w:r w:rsidR="003021EB" w:rsidRPr="00431F52">
        <w:rPr>
          <w:rFonts w:ascii="Arial" w:hAnsi="Arial" w:cs="Arial"/>
          <w:sz w:val="24"/>
          <w:szCs w:val="24"/>
        </w:rPr>
        <w:t xml:space="preserve"> </w:t>
      </w:r>
      <w:r w:rsidR="00084477" w:rsidRPr="00431F52">
        <w:rPr>
          <w:rFonts w:ascii="Arial" w:hAnsi="Arial" w:cs="Arial"/>
          <w:sz w:val="24"/>
          <w:szCs w:val="24"/>
        </w:rPr>
        <w:t xml:space="preserve">(on and/or off-site) </w:t>
      </w:r>
      <w:r w:rsidR="003021EB" w:rsidRPr="00431F52">
        <w:rPr>
          <w:rFonts w:ascii="Arial" w:hAnsi="Arial" w:cs="Arial"/>
          <w:sz w:val="24"/>
          <w:szCs w:val="24"/>
        </w:rPr>
        <w:t>and record and act upon findings</w:t>
      </w:r>
      <w:r w:rsidR="00D20AD2" w:rsidRPr="00431F52">
        <w:rPr>
          <w:rFonts w:ascii="Arial" w:hAnsi="Arial" w:cs="Arial"/>
          <w:sz w:val="24"/>
          <w:szCs w:val="24"/>
        </w:rPr>
        <w:t xml:space="preserve">. </w:t>
      </w:r>
      <w:r w:rsidR="00F44A81" w:rsidRPr="00431F52">
        <w:rPr>
          <w:rFonts w:ascii="Arial" w:hAnsi="Arial" w:cs="Arial"/>
          <w:sz w:val="24"/>
          <w:szCs w:val="24"/>
        </w:rPr>
        <w:t xml:space="preserve">This may include scientifically sampling and analysing emissions. </w:t>
      </w:r>
      <w:r w:rsidR="00D20AD2" w:rsidRPr="00431F52">
        <w:rPr>
          <w:rFonts w:ascii="Arial" w:hAnsi="Arial" w:cs="Arial"/>
          <w:sz w:val="24"/>
          <w:szCs w:val="24"/>
        </w:rPr>
        <w:t xml:space="preserve">Please note that </w:t>
      </w:r>
      <w:r w:rsidR="00A0457E" w:rsidRPr="00431F52">
        <w:rPr>
          <w:rFonts w:ascii="Arial" w:hAnsi="Arial" w:cs="Arial"/>
          <w:sz w:val="24"/>
          <w:szCs w:val="24"/>
        </w:rPr>
        <w:t>it</w:t>
      </w:r>
      <w:r w:rsidR="009F100B" w:rsidRPr="00431F52">
        <w:rPr>
          <w:rFonts w:ascii="Arial" w:hAnsi="Arial" w:cs="Arial"/>
          <w:sz w:val="24"/>
          <w:szCs w:val="24"/>
        </w:rPr>
        <w:t xml:space="preserve"> is unlikely that an appropriate method of </w:t>
      </w:r>
      <w:r w:rsidR="003B3145" w:rsidRPr="00431F52">
        <w:rPr>
          <w:rFonts w:ascii="Arial" w:hAnsi="Arial" w:cs="Arial"/>
          <w:sz w:val="24"/>
          <w:szCs w:val="24"/>
        </w:rPr>
        <w:t>self-monitoring</w:t>
      </w:r>
      <w:r w:rsidR="009F100B" w:rsidRPr="00431F52">
        <w:rPr>
          <w:rFonts w:ascii="Arial" w:hAnsi="Arial" w:cs="Arial"/>
          <w:sz w:val="24"/>
          <w:szCs w:val="24"/>
        </w:rPr>
        <w:t xml:space="preserve"> is for a site o</w:t>
      </w:r>
      <w:r w:rsidR="00E05030" w:rsidRPr="00431F52">
        <w:rPr>
          <w:rFonts w:ascii="Arial" w:hAnsi="Arial" w:cs="Arial"/>
          <w:sz w:val="24"/>
          <w:szCs w:val="24"/>
        </w:rPr>
        <w:t>p</w:t>
      </w:r>
      <w:r w:rsidR="009F100B" w:rsidRPr="00431F52">
        <w:rPr>
          <w:rFonts w:ascii="Arial" w:hAnsi="Arial" w:cs="Arial"/>
          <w:sz w:val="24"/>
          <w:szCs w:val="24"/>
        </w:rPr>
        <w:t xml:space="preserve">erator </w:t>
      </w:r>
      <w:r w:rsidR="00C57C0D" w:rsidRPr="00431F52">
        <w:rPr>
          <w:rFonts w:ascii="Arial" w:hAnsi="Arial" w:cs="Arial"/>
          <w:sz w:val="24"/>
          <w:szCs w:val="24"/>
        </w:rPr>
        <w:t xml:space="preserve">to simply carry out brief boundary checks. </w:t>
      </w:r>
      <w:r w:rsidR="001F77D8" w:rsidRPr="00431F52">
        <w:rPr>
          <w:rFonts w:ascii="Arial" w:hAnsi="Arial" w:cs="Arial"/>
          <w:sz w:val="24"/>
          <w:szCs w:val="24"/>
        </w:rPr>
        <w:t xml:space="preserve">Operators at odorous sites are likely to be </w:t>
      </w:r>
      <w:r w:rsidR="00BD400D" w:rsidRPr="00431F52">
        <w:rPr>
          <w:rFonts w:ascii="Arial" w:hAnsi="Arial" w:cs="Arial"/>
          <w:sz w:val="24"/>
          <w:szCs w:val="24"/>
        </w:rPr>
        <w:t xml:space="preserve">adapted to the odours and less able to detect them. </w:t>
      </w:r>
      <w:r w:rsidR="003B3145" w:rsidRPr="00431F52">
        <w:rPr>
          <w:rFonts w:ascii="Arial" w:hAnsi="Arial" w:cs="Arial"/>
          <w:sz w:val="24"/>
          <w:szCs w:val="24"/>
        </w:rPr>
        <w:t xml:space="preserve">Self-monitoring </w:t>
      </w:r>
      <w:r w:rsidR="00197E41" w:rsidRPr="00431F52">
        <w:rPr>
          <w:rFonts w:ascii="Arial" w:hAnsi="Arial" w:cs="Arial"/>
          <w:sz w:val="24"/>
          <w:szCs w:val="24"/>
        </w:rPr>
        <w:t xml:space="preserve">will require careful </w:t>
      </w:r>
      <w:r w:rsidR="00D26D87" w:rsidRPr="00431F52">
        <w:rPr>
          <w:rFonts w:ascii="Arial" w:hAnsi="Arial" w:cs="Arial"/>
          <w:sz w:val="24"/>
          <w:szCs w:val="24"/>
        </w:rPr>
        <w:t>consideration,</w:t>
      </w:r>
      <w:r w:rsidR="00197E41" w:rsidRPr="00431F52">
        <w:rPr>
          <w:rFonts w:ascii="Arial" w:hAnsi="Arial" w:cs="Arial"/>
          <w:sz w:val="24"/>
          <w:szCs w:val="24"/>
        </w:rPr>
        <w:t xml:space="preserve"> and </w:t>
      </w:r>
      <w:r w:rsidR="00BC2665" w:rsidRPr="00431F52">
        <w:rPr>
          <w:rFonts w:ascii="Arial" w:hAnsi="Arial" w:cs="Arial"/>
          <w:sz w:val="24"/>
          <w:szCs w:val="24"/>
        </w:rPr>
        <w:t>a detailed methodology should be agreed with SEPA</w:t>
      </w:r>
      <w:r w:rsidR="003D3D9D" w:rsidRPr="00431F52">
        <w:rPr>
          <w:rFonts w:ascii="Arial" w:hAnsi="Arial" w:cs="Arial"/>
          <w:sz w:val="24"/>
          <w:szCs w:val="24"/>
        </w:rPr>
        <w:t xml:space="preserve">. Using the FIDOL method set out </w:t>
      </w:r>
      <w:r w:rsidR="00D26D87" w:rsidRPr="00431F52">
        <w:rPr>
          <w:rFonts w:ascii="Arial" w:hAnsi="Arial" w:cs="Arial"/>
          <w:sz w:val="24"/>
          <w:szCs w:val="24"/>
        </w:rPr>
        <w:t xml:space="preserve">in Part 4 </w:t>
      </w:r>
      <w:r w:rsidR="003D3D9D" w:rsidRPr="00431F52">
        <w:rPr>
          <w:rFonts w:ascii="Arial" w:hAnsi="Arial" w:cs="Arial"/>
          <w:sz w:val="24"/>
          <w:szCs w:val="24"/>
        </w:rPr>
        <w:t>and</w:t>
      </w:r>
      <w:r w:rsidR="00D26D87" w:rsidRPr="00431F52">
        <w:rPr>
          <w:rFonts w:ascii="Arial" w:hAnsi="Arial" w:cs="Arial"/>
          <w:sz w:val="24"/>
          <w:szCs w:val="24"/>
        </w:rPr>
        <w:t xml:space="preserve"> Appendix 3 </w:t>
      </w:r>
      <w:r w:rsidR="003D3D9D" w:rsidRPr="00431F52">
        <w:rPr>
          <w:rFonts w:ascii="Arial" w:hAnsi="Arial" w:cs="Arial"/>
          <w:sz w:val="24"/>
          <w:szCs w:val="24"/>
        </w:rPr>
        <w:t>may be appropriate</w:t>
      </w:r>
      <w:r w:rsidR="00A8617F" w:rsidRPr="00431F52">
        <w:rPr>
          <w:rFonts w:ascii="Arial" w:hAnsi="Arial" w:cs="Arial"/>
          <w:sz w:val="24"/>
          <w:szCs w:val="24"/>
        </w:rPr>
        <w:t>,</w:t>
      </w:r>
      <w:r w:rsidR="003D3D9D" w:rsidRPr="00431F52">
        <w:rPr>
          <w:rFonts w:ascii="Arial" w:hAnsi="Arial" w:cs="Arial"/>
          <w:sz w:val="24"/>
          <w:szCs w:val="24"/>
        </w:rPr>
        <w:t xml:space="preserve"> providing operator adaptation to the odours is factored</w:t>
      </w:r>
      <w:r w:rsidR="00E05030" w:rsidRPr="00431F52">
        <w:rPr>
          <w:rFonts w:ascii="Arial" w:hAnsi="Arial" w:cs="Arial"/>
          <w:sz w:val="24"/>
          <w:szCs w:val="24"/>
        </w:rPr>
        <w:t xml:space="preserve"> </w:t>
      </w:r>
      <w:r w:rsidR="00F44A81" w:rsidRPr="00431F52">
        <w:rPr>
          <w:rFonts w:ascii="Arial" w:hAnsi="Arial" w:cs="Arial"/>
          <w:sz w:val="24"/>
          <w:szCs w:val="24"/>
        </w:rPr>
        <w:t>in.</w:t>
      </w:r>
    </w:p>
    <w:p w14:paraId="028A6DC9" w14:textId="0CE89A62" w:rsidR="00AA2F6A" w:rsidRPr="00431F52" w:rsidRDefault="000652DF" w:rsidP="000652DF">
      <w:pPr>
        <w:numPr>
          <w:ilvl w:val="0"/>
          <w:numId w:val="3"/>
        </w:numPr>
        <w:spacing w:after="240" w:line="360" w:lineRule="auto"/>
        <w:ind w:right="13" w:hanging="227"/>
        <w:rPr>
          <w:rFonts w:ascii="Arial" w:hAnsi="Arial" w:cs="Arial"/>
          <w:sz w:val="24"/>
          <w:szCs w:val="24"/>
        </w:rPr>
      </w:pPr>
      <w:r>
        <w:rPr>
          <w:rFonts w:ascii="Arial" w:hAnsi="Arial" w:cs="Arial"/>
          <w:sz w:val="24"/>
          <w:szCs w:val="24"/>
        </w:rPr>
        <w:t>A</w:t>
      </w:r>
      <w:r w:rsidR="003021EB" w:rsidRPr="00431F52">
        <w:rPr>
          <w:rFonts w:ascii="Arial" w:hAnsi="Arial" w:cs="Arial"/>
          <w:sz w:val="24"/>
          <w:szCs w:val="24"/>
        </w:rPr>
        <w:t xml:space="preserve"> requirement to have a formal and recorded odour management plan (see </w:t>
      </w:r>
      <w:r w:rsidR="00D26D87" w:rsidRPr="00431F52">
        <w:rPr>
          <w:rFonts w:ascii="Arial" w:hAnsi="Arial" w:cs="Arial"/>
          <w:sz w:val="24"/>
          <w:szCs w:val="24"/>
        </w:rPr>
        <w:t>Appendix 5</w:t>
      </w:r>
      <w:r w:rsidR="00CC4739" w:rsidRPr="00431F52">
        <w:rPr>
          <w:rFonts w:ascii="Arial" w:hAnsi="Arial" w:cs="Arial"/>
          <w:sz w:val="24"/>
          <w:szCs w:val="24"/>
        </w:rPr>
        <w:t xml:space="preserve"> </w:t>
      </w:r>
      <w:r w:rsidR="003021EB" w:rsidRPr="00431F52">
        <w:rPr>
          <w:rFonts w:ascii="Arial" w:hAnsi="Arial" w:cs="Arial"/>
          <w:sz w:val="24"/>
          <w:szCs w:val="24"/>
        </w:rPr>
        <w:t>for additional guidance</w:t>
      </w:r>
      <w:r w:rsidR="00D26D87" w:rsidRPr="00431F52">
        <w:rPr>
          <w:rFonts w:ascii="Arial" w:hAnsi="Arial" w:cs="Arial"/>
          <w:sz w:val="24"/>
          <w:szCs w:val="24"/>
        </w:rPr>
        <w:t>).</w:t>
      </w:r>
    </w:p>
    <w:p w14:paraId="5A16AC65" w14:textId="473E4F7B" w:rsidR="00AA2F6A" w:rsidRPr="00431F52" w:rsidRDefault="000652DF" w:rsidP="000652DF">
      <w:pPr>
        <w:numPr>
          <w:ilvl w:val="0"/>
          <w:numId w:val="3"/>
        </w:numPr>
        <w:spacing w:after="240" w:line="360" w:lineRule="auto"/>
        <w:ind w:right="13" w:hanging="227"/>
        <w:rPr>
          <w:rFonts w:ascii="Arial" w:hAnsi="Arial" w:cs="Arial"/>
          <w:sz w:val="24"/>
          <w:szCs w:val="24"/>
        </w:rPr>
      </w:pPr>
      <w:r>
        <w:rPr>
          <w:rFonts w:ascii="Arial" w:hAnsi="Arial" w:cs="Arial"/>
          <w:sz w:val="24"/>
          <w:szCs w:val="24"/>
        </w:rPr>
        <w:lastRenderedPageBreak/>
        <w:t>T</w:t>
      </w:r>
      <w:r w:rsidR="003021EB" w:rsidRPr="00431F52">
        <w:rPr>
          <w:rFonts w:ascii="Arial" w:hAnsi="Arial" w:cs="Arial"/>
          <w:sz w:val="24"/>
          <w:szCs w:val="24"/>
        </w:rPr>
        <w:t xml:space="preserve">he inclusion of specific operational, maintenance and management requirements </w:t>
      </w:r>
      <w:r w:rsidR="00015F7C" w:rsidRPr="00431F52">
        <w:rPr>
          <w:rFonts w:ascii="Arial" w:hAnsi="Arial" w:cs="Arial"/>
          <w:sz w:val="24"/>
          <w:szCs w:val="24"/>
        </w:rPr>
        <w:t>e.g.</w:t>
      </w:r>
      <w:r w:rsidR="003021EB" w:rsidRPr="00431F52">
        <w:rPr>
          <w:rFonts w:ascii="Arial" w:hAnsi="Arial" w:cs="Arial"/>
          <w:sz w:val="24"/>
          <w:szCs w:val="24"/>
        </w:rPr>
        <w:t xml:space="preserve"> site </w:t>
      </w:r>
      <w:r w:rsidR="00015F7C" w:rsidRPr="00431F52">
        <w:rPr>
          <w:rFonts w:ascii="Arial" w:hAnsi="Arial" w:cs="Arial"/>
          <w:sz w:val="24"/>
          <w:szCs w:val="24"/>
        </w:rPr>
        <w:t>infrastructure requirements</w:t>
      </w:r>
      <w:r w:rsidR="003021EB" w:rsidRPr="00431F52">
        <w:rPr>
          <w:rFonts w:ascii="Arial" w:hAnsi="Arial" w:cs="Arial"/>
          <w:sz w:val="24"/>
          <w:szCs w:val="24"/>
        </w:rPr>
        <w:t>, odour capture and containment etc (often needed to control potential fugitive or diffuse</w:t>
      </w:r>
      <w:r w:rsidR="0031292E" w:rsidRPr="00431F52">
        <w:rPr>
          <w:rFonts w:ascii="Arial" w:hAnsi="Arial" w:cs="Arial"/>
          <w:sz w:val="24"/>
          <w:szCs w:val="24"/>
        </w:rPr>
        <w:t xml:space="preserve"> </w:t>
      </w:r>
      <w:r w:rsidR="003021EB" w:rsidRPr="00431F52">
        <w:rPr>
          <w:rFonts w:ascii="Arial" w:hAnsi="Arial" w:cs="Arial"/>
          <w:sz w:val="24"/>
          <w:szCs w:val="24"/>
        </w:rPr>
        <w:t>releases</w:t>
      </w:r>
      <w:r w:rsidR="008736BA" w:rsidRPr="00431F52">
        <w:rPr>
          <w:rFonts w:ascii="Arial" w:hAnsi="Arial" w:cs="Arial"/>
          <w:sz w:val="24"/>
          <w:szCs w:val="24"/>
        </w:rPr>
        <w:t>).</w:t>
      </w:r>
    </w:p>
    <w:p w14:paraId="32E08319" w14:textId="7B1F78D7" w:rsidR="00AA2F6A" w:rsidRPr="00431F52" w:rsidRDefault="000652DF" w:rsidP="000652DF">
      <w:pPr>
        <w:numPr>
          <w:ilvl w:val="0"/>
          <w:numId w:val="3"/>
        </w:numPr>
        <w:spacing w:after="240" w:line="360" w:lineRule="auto"/>
        <w:ind w:right="13" w:hanging="227"/>
        <w:rPr>
          <w:rFonts w:ascii="Arial" w:hAnsi="Arial" w:cs="Arial"/>
          <w:sz w:val="24"/>
          <w:szCs w:val="24"/>
        </w:rPr>
      </w:pPr>
      <w:r>
        <w:rPr>
          <w:rFonts w:ascii="Arial" w:hAnsi="Arial" w:cs="Arial"/>
          <w:sz w:val="24"/>
          <w:szCs w:val="24"/>
        </w:rPr>
        <w:t>T</w:t>
      </w:r>
      <w:r w:rsidR="003021EB" w:rsidRPr="00431F52">
        <w:rPr>
          <w:rFonts w:ascii="Arial" w:hAnsi="Arial" w:cs="Arial"/>
          <w:sz w:val="24"/>
          <w:szCs w:val="24"/>
        </w:rPr>
        <w:t>he inclusion of specific emission limit values either limiting specific substances or mixtures of odours (See</w:t>
      </w:r>
      <w:r w:rsidR="008736BA" w:rsidRPr="00431F52">
        <w:rPr>
          <w:rFonts w:ascii="Arial" w:hAnsi="Arial" w:cs="Arial"/>
          <w:sz w:val="24"/>
          <w:szCs w:val="24"/>
        </w:rPr>
        <w:t xml:space="preserve"> Section 2.5).</w:t>
      </w:r>
    </w:p>
    <w:p w14:paraId="6A1218D7" w14:textId="1F7F5FE5" w:rsidR="00AA2F6A" w:rsidRPr="00431F52" w:rsidRDefault="000652DF" w:rsidP="000652DF">
      <w:pPr>
        <w:numPr>
          <w:ilvl w:val="0"/>
          <w:numId w:val="3"/>
        </w:numPr>
        <w:spacing w:after="240" w:line="360" w:lineRule="auto"/>
        <w:ind w:right="13" w:hanging="227"/>
        <w:rPr>
          <w:rFonts w:ascii="Arial" w:hAnsi="Arial" w:cs="Arial"/>
          <w:sz w:val="24"/>
          <w:szCs w:val="24"/>
        </w:rPr>
      </w:pPr>
      <w:r>
        <w:rPr>
          <w:rFonts w:ascii="Arial" w:hAnsi="Arial" w:cs="Arial"/>
          <w:sz w:val="24"/>
          <w:szCs w:val="24"/>
        </w:rPr>
        <w:t>T</w:t>
      </w:r>
      <w:r w:rsidR="003021EB" w:rsidRPr="00431F52">
        <w:rPr>
          <w:rFonts w:ascii="Arial" w:hAnsi="Arial" w:cs="Arial"/>
          <w:sz w:val="24"/>
          <w:szCs w:val="24"/>
        </w:rPr>
        <w:t>he inclusion of a specific odour destruction/abatement efficiency condition may be appropriate to ensure that key odour prevention and minimisation equipment is operating satisfactorily (in addition to the use of operational surrogates such as thermal oxidation temperature).</w:t>
      </w:r>
    </w:p>
    <w:p w14:paraId="40EFC68F" w14:textId="253CE0E8" w:rsidR="00572B69" w:rsidRPr="00431F52" w:rsidRDefault="003021EB" w:rsidP="000652DF">
      <w:pPr>
        <w:spacing w:after="240" w:line="360" w:lineRule="auto"/>
        <w:rPr>
          <w:rFonts w:ascii="Arial" w:hAnsi="Arial" w:cs="Arial"/>
          <w:sz w:val="24"/>
          <w:szCs w:val="24"/>
        </w:rPr>
      </w:pPr>
      <w:r w:rsidRPr="00431F52">
        <w:rPr>
          <w:rFonts w:ascii="Arial" w:hAnsi="Arial" w:cs="Arial"/>
          <w:sz w:val="24"/>
          <w:szCs w:val="24"/>
        </w:rPr>
        <w:t xml:space="preserve">Examples of suitable conditions can be found in approved </w:t>
      </w:r>
      <w:r w:rsidR="00127581" w:rsidRPr="00431F52">
        <w:rPr>
          <w:rFonts w:ascii="Arial" w:hAnsi="Arial" w:cs="Arial"/>
          <w:sz w:val="24"/>
          <w:szCs w:val="24"/>
        </w:rPr>
        <w:t>authorisation</w:t>
      </w:r>
      <w:r w:rsidRPr="00431F52">
        <w:rPr>
          <w:rFonts w:ascii="Arial" w:hAnsi="Arial" w:cs="Arial"/>
          <w:sz w:val="24"/>
          <w:szCs w:val="24"/>
        </w:rPr>
        <w:t xml:space="preserve"> templates </w:t>
      </w:r>
      <w:r w:rsidR="002C7007" w:rsidRPr="00431F52">
        <w:rPr>
          <w:rFonts w:ascii="Arial" w:hAnsi="Arial" w:cs="Arial"/>
          <w:sz w:val="24"/>
          <w:szCs w:val="24"/>
        </w:rPr>
        <w:t>and</w:t>
      </w:r>
      <w:r w:rsidRPr="00431F52">
        <w:rPr>
          <w:rFonts w:ascii="Arial" w:hAnsi="Arial" w:cs="Arial"/>
          <w:sz w:val="24"/>
          <w:szCs w:val="24"/>
        </w:rPr>
        <w:t xml:space="preserve"> conditions.</w:t>
      </w:r>
    </w:p>
    <w:p w14:paraId="12BB92C6" w14:textId="77777777" w:rsidR="0025242F" w:rsidRPr="000652DF" w:rsidRDefault="0025242F" w:rsidP="00DA35E0">
      <w:pPr>
        <w:pStyle w:val="Heading3"/>
        <w:rPr>
          <w:b w:val="0"/>
        </w:rPr>
      </w:pPr>
      <w:bookmarkStart w:id="34" w:name="_Toc197597138"/>
      <w:r w:rsidRPr="000652DF">
        <w:t xml:space="preserve">Animal </w:t>
      </w:r>
      <w:r w:rsidRPr="00DA35E0">
        <w:t>Rendering</w:t>
      </w:r>
      <w:bookmarkEnd w:id="34"/>
    </w:p>
    <w:p w14:paraId="40FA77F1" w14:textId="77777777" w:rsidR="0025242F" w:rsidRPr="00431F52" w:rsidRDefault="0025242F" w:rsidP="000652DF">
      <w:pPr>
        <w:spacing w:before="240" w:after="240" w:line="360" w:lineRule="auto"/>
        <w:rPr>
          <w:rFonts w:ascii="Arial" w:hAnsi="Arial" w:cs="Arial"/>
          <w:sz w:val="24"/>
          <w:szCs w:val="24"/>
        </w:rPr>
      </w:pPr>
      <w:r w:rsidRPr="00431F52">
        <w:rPr>
          <w:rFonts w:ascii="Arial" w:hAnsi="Arial" w:cs="Arial"/>
          <w:sz w:val="24"/>
          <w:szCs w:val="24"/>
        </w:rPr>
        <w:t>Authorisations issued for animal rendering processes prior to January 2023 may include the following condition, which differs from SEPA’s standard odour condition referred to above.</w:t>
      </w:r>
    </w:p>
    <w:p w14:paraId="63D8335D" w14:textId="1FE7F40A" w:rsidR="0025242F" w:rsidRPr="00431F52" w:rsidRDefault="0025242F" w:rsidP="000652DF">
      <w:pPr>
        <w:spacing w:before="240" w:after="240" w:line="360" w:lineRule="auto"/>
        <w:rPr>
          <w:rFonts w:ascii="Arial" w:hAnsi="Arial" w:cs="Arial"/>
          <w:sz w:val="24"/>
          <w:szCs w:val="24"/>
        </w:rPr>
      </w:pPr>
      <w:r w:rsidRPr="00431F52">
        <w:rPr>
          <w:rFonts w:ascii="Arial" w:hAnsi="Arial" w:cs="Arial"/>
          <w:sz w:val="24"/>
          <w:szCs w:val="24"/>
        </w:rPr>
        <w:t>“All emissions to air from the Permitted Installation</w:t>
      </w:r>
      <w:r w:rsidR="00F860CA" w:rsidRPr="00431F52">
        <w:rPr>
          <w:rFonts w:ascii="Arial" w:hAnsi="Arial" w:cs="Arial"/>
          <w:sz w:val="24"/>
          <w:szCs w:val="24"/>
        </w:rPr>
        <w:t xml:space="preserve"> [Authorised Place]</w:t>
      </w:r>
      <w:r w:rsidRPr="00431F52">
        <w:rPr>
          <w:rFonts w:ascii="Arial" w:hAnsi="Arial" w:cs="Arial"/>
          <w:sz w:val="24"/>
          <w:szCs w:val="24"/>
        </w:rPr>
        <w:t xml:space="preserve"> shall be free from offensive odour, as perceived by an Authorised Person, outside the Site/Permitted Installation Boundary.</w:t>
      </w:r>
      <w:r w:rsidR="00BB638B" w:rsidRPr="00431F52">
        <w:rPr>
          <w:rFonts w:ascii="Arial" w:hAnsi="Arial" w:cs="Arial"/>
          <w:sz w:val="24"/>
          <w:szCs w:val="24"/>
        </w:rPr>
        <w:t xml:space="preserve"> </w:t>
      </w:r>
      <w:r w:rsidRPr="00431F52">
        <w:rPr>
          <w:rFonts w:ascii="Arial" w:hAnsi="Arial" w:cs="Arial"/>
          <w:sz w:val="24"/>
          <w:szCs w:val="24"/>
        </w:rPr>
        <w:t>It shall not be a breach of this Condition in a particular case if the Operator can show that all reasonable steps have been taken and due diligence exercised to prevent the release of offensive odour.”</w:t>
      </w:r>
    </w:p>
    <w:p w14:paraId="78375651" w14:textId="727A018E" w:rsidR="0025242F" w:rsidRPr="00431F52" w:rsidRDefault="0025242F" w:rsidP="000652DF">
      <w:pPr>
        <w:spacing w:before="240" w:after="240" w:line="360" w:lineRule="auto"/>
        <w:ind w:left="2"/>
        <w:rPr>
          <w:rFonts w:ascii="Arial" w:hAnsi="Arial" w:cs="Arial"/>
          <w:sz w:val="24"/>
          <w:szCs w:val="24"/>
        </w:rPr>
      </w:pPr>
      <w:r w:rsidRPr="00431F52">
        <w:rPr>
          <w:rFonts w:ascii="Arial" w:hAnsi="Arial" w:cs="Arial"/>
          <w:sz w:val="24"/>
          <w:szCs w:val="24"/>
        </w:rPr>
        <w:t>The 2</w:t>
      </w:r>
      <w:r w:rsidRPr="00431F52">
        <w:rPr>
          <w:rFonts w:ascii="Arial" w:hAnsi="Arial" w:cs="Arial"/>
          <w:sz w:val="24"/>
          <w:szCs w:val="24"/>
          <w:vertAlign w:val="superscript"/>
        </w:rPr>
        <w:t>nd</w:t>
      </w:r>
      <w:r w:rsidRPr="00431F52">
        <w:rPr>
          <w:rFonts w:ascii="Arial" w:hAnsi="Arial" w:cs="Arial"/>
          <w:sz w:val="24"/>
          <w:szCs w:val="24"/>
        </w:rPr>
        <w:t xml:space="preserve"> limb of this condition was drafted to take account of the </w:t>
      </w:r>
      <w:hyperlink r:id="rId35" w:history="1">
        <w:r w:rsidRPr="00431F52">
          <w:rPr>
            <w:rStyle w:val="Hyperlink"/>
            <w:rFonts w:ascii="Arial" w:hAnsi="Arial" w:cs="Arial"/>
            <w:sz w:val="24"/>
            <w:szCs w:val="24"/>
          </w:rPr>
          <w:t>Secretary of State’s Guidance Note SG8 for the rendering sector</w:t>
        </w:r>
      </w:hyperlink>
      <w:r w:rsidRPr="00431F52">
        <w:rPr>
          <w:rFonts w:ascii="Arial" w:hAnsi="Arial" w:cs="Arial"/>
          <w:sz w:val="24"/>
          <w:szCs w:val="24"/>
        </w:rPr>
        <w:t>.</w:t>
      </w:r>
      <w:r w:rsidR="00BB638B" w:rsidRPr="00431F52">
        <w:rPr>
          <w:rFonts w:ascii="Arial" w:hAnsi="Arial" w:cs="Arial"/>
          <w:sz w:val="24"/>
          <w:szCs w:val="24"/>
        </w:rPr>
        <w:t xml:space="preserve"> </w:t>
      </w:r>
      <w:r w:rsidRPr="00431F52">
        <w:rPr>
          <w:rFonts w:ascii="Arial" w:hAnsi="Arial" w:cs="Arial"/>
          <w:sz w:val="24"/>
          <w:szCs w:val="24"/>
        </w:rPr>
        <w:t>This is statutory guidance in England and Wales however in the interests of national consistency SEPA also refer to this guidance when regulating animal rendering processes.</w:t>
      </w:r>
    </w:p>
    <w:p w14:paraId="7DF751F7" w14:textId="77777777" w:rsidR="0025242F" w:rsidRPr="00431F52" w:rsidRDefault="0025242F" w:rsidP="000652DF">
      <w:pPr>
        <w:spacing w:before="240" w:after="240" w:line="360" w:lineRule="auto"/>
        <w:rPr>
          <w:rFonts w:ascii="Arial" w:hAnsi="Arial" w:cs="Arial"/>
          <w:sz w:val="24"/>
          <w:szCs w:val="24"/>
        </w:rPr>
      </w:pPr>
      <w:r w:rsidRPr="00431F52">
        <w:rPr>
          <w:rFonts w:ascii="Arial" w:hAnsi="Arial" w:cs="Arial"/>
          <w:sz w:val="24"/>
          <w:szCs w:val="24"/>
        </w:rPr>
        <w:t xml:space="preserve">The definition of “Due diligence” in this context was inserted into the interpretation of terms section of authorisations and means the application of BAT. </w:t>
      </w:r>
    </w:p>
    <w:p w14:paraId="14106A58" w14:textId="0294924D" w:rsidR="0025242F" w:rsidRPr="00431F52" w:rsidRDefault="004E79E7" w:rsidP="000652DF">
      <w:pPr>
        <w:spacing w:before="240" w:after="240" w:line="360" w:lineRule="auto"/>
        <w:rPr>
          <w:rFonts w:ascii="Arial" w:hAnsi="Arial" w:cs="Arial"/>
          <w:sz w:val="24"/>
          <w:szCs w:val="24"/>
        </w:rPr>
      </w:pPr>
      <w:r w:rsidRPr="00431F52">
        <w:rPr>
          <w:rFonts w:ascii="Arial" w:hAnsi="Arial" w:cs="Arial"/>
          <w:sz w:val="24"/>
          <w:szCs w:val="24"/>
        </w:rPr>
        <w:t>Since</w:t>
      </w:r>
      <w:r w:rsidR="0025242F" w:rsidRPr="00431F52">
        <w:rPr>
          <w:rFonts w:ascii="Arial" w:hAnsi="Arial" w:cs="Arial"/>
          <w:sz w:val="24"/>
          <w:szCs w:val="24"/>
        </w:rPr>
        <w:t xml:space="preserve"> January 2023</w:t>
      </w:r>
      <w:r w:rsidR="00942264" w:rsidRPr="00431F52">
        <w:rPr>
          <w:rFonts w:ascii="Arial" w:hAnsi="Arial" w:cs="Arial"/>
          <w:sz w:val="24"/>
          <w:szCs w:val="24"/>
        </w:rPr>
        <w:t>,</w:t>
      </w:r>
      <w:r w:rsidR="0025242F" w:rsidRPr="00431F52">
        <w:rPr>
          <w:rFonts w:ascii="Arial" w:hAnsi="Arial" w:cs="Arial"/>
          <w:sz w:val="24"/>
          <w:szCs w:val="24"/>
        </w:rPr>
        <w:t xml:space="preserve"> SEPA </w:t>
      </w:r>
      <w:r w:rsidR="00891D21" w:rsidRPr="00431F52">
        <w:rPr>
          <w:rFonts w:ascii="Arial" w:hAnsi="Arial" w:cs="Arial"/>
          <w:sz w:val="24"/>
          <w:szCs w:val="24"/>
        </w:rPr>
        <w:t>no longer</w:t>
      </w:r>
      <w:r w:rsidR="00CC4477" w:rsidRPr="00431F52">
        <w:rPr>
          <w:rFonts w:ascii="Arial" w:hAnsi="Arial" w:cs="Arial"/>
          <w:sz w:val="24"/>
          <w:szCs w:val="24"/>
        </w:rPr>
        <w:t xml:space="preserve"> use</w:t>
      </w:r>
      <w:r w:rsidR="0025242F" w:rsidRPr="00431F52">
        <w:rPr>
          <w:rFonts w:ascii="Arial" w:hAnsi="Arial" w:cs="Arial"/>
          <w:sz w:val="24"/>
          <w:szCs w:val="24"/>
        </w:rPr>
        <w:t xml:space="preserve"> this condition in </w:t>
      </w:r>
      <w:r w:rsidRPr="00431F52">
        <w:rPr>
          <w:rFonts w:ascii="Arial" w:hAnsi="Arial" w:cs="Arial"/>
          <w:sz w:val="24"/>
          <w:szCs w:val="24"/>
        </w:rPr>
        <w:t xml:space="preserve">new </w:t>
      </w:r>
      <w:r w:rsidR="0025242F" w:rsidRPr="00431F52">
        <w:rPr>
          <w:rFonts w:ascii="Arial" w:hAnsi="Arial" w:cs="Arial"/>
          <w:sz w:val="24"/>
          <w:szCs w:val="24"/>
        </w:rPr>
        <w:t>animal rendering authorisations</w:t>
      </w:r>
      <w:r w:rsidR="00722804" w:rsidRPr="00431F52">
        <w:rPr>
          <w:rFonts w:ascii="Arial" w:hAnsi="Arial" w:cs="Arial"/>
          <w:sz w:val="24"/>
          <w:szCs w:val="24"/>
        </w:rPr>
        <w:t xml:space="preserve">. Our standard </w:t>
      </w:r>
      <w:r w:rsidR="00667848" w:rsidRPr="00431F52">
        <w:rPr>
          <w:rFonts w:ascii="Arial" w:hAnsi="Arial" w:cs="Arial"/>
          <w:sz w:val="24"/>
          <w:szCs w:val="24"/>
        </w:rPr>
        <w:t xml:space="preserve">odour condition set out </w:t>
      </w:r>
      <w:r w:rsidR="00E00867" w:rsidRPr="00431F52">
        <w:rPr>
          <w:rFonts w:ascii="Arial" w:hAnsi="Arial" w:cs="Arial"/>
          <w:sz w:val="24"/>
          <w:szCs w:val="24"/>
        </w:rPr>
        <w:t xml:space="preserve">in section 2.4 </w:t>
      </w:r>
      <w:r w:rsidR="00667848" w:rsidRPr="00431F52">
        <w:rPr>
          <w:rFonts w:ascii="Arial" w:hAnsi="Arial" w:cs="Arial"/>
          <w:sz w:val="24"/>
          <w:szCs w:val="24"/>
        </w:rPr>
        <w:t xml:space="preserve">above </w:t>
      </w:r>
      <w:r w:rsidR="00E00867" w:rsidRPr="00431F52">
        <w:rPr>
          <w:rFonts w:ascii="Arial" w:hAnsi="Arial" w:cs="Arial"/>
          <w:sz w:val="24"/>
          <w:szCs w:val="24"/>
        </w:rPr>
        <w:t>is</w:t>
      </w:r>
      <w:r w:rsidR="00667848" w:rsidRPr="00431F52">
        <w:rPr>
          <w:rFonts w:ascii="Arial" w:hAnsi="Arial" w:cs="Arial"/>
          <w:sz w:val="24"/>
          <w:szCs w:val="24"/>
        </w:rPr>
        <w:t xml:space="preserve"> now used.</w:t>
      </w:r>
    </w:p>
    <w:p w14:paraId="54CC5DF3" w14:textId="77777777" w:rsidR="0025242F" w:rsidRPr="00431F52" w:rsidRDefault="0025242F" w:rsidP="000652DF">
      <w:pPr>
        <w:spacing w:before="240" w:after="240" w:line="360" w:lineRule="auto"/>
        <w:rPr>
          <w:rFonts w:ascii="Arial" w:hAnsi="Arial" w:cs="Arial"/>
          <w:sz w:val="24"/>
          <w:szCs w:val="24"/>
        </w:rPr>
      </w:pPr>
      <w:r w:rsidRPr="00431F52">
        <w:rPr>
          <w:rFonts w:ascii="Arial" w:hAnsi="Arial" w:cs="Arial"/>
          <w:sz w:val="24"/>
          <w:szCs w:val="24"/>
        </w:rPr>
        <w:lastRenderedPageBreak/>
        <w:t>The Secretary of State’s guidance directs the regulator when setting a boundary condition, to take account of the fact that animal rendering processes give rise to particularly offensive odours and there may be circumstances where offense odorous are released for reasons which are beyond the direct control of the operator i.e., breakdown of abatement plant.</w:t>
      </w:r>
    </w:p>
    <w:p w14:paraId="3F3D2505" w14:textId="5D91E0AA" w:rsidR="0025242F" w:rsidRPr="00431F52" w:rsidRDefault="0025242F" w:rsidP="000652DF">
      <w:pPr>
        <w:spacing w:before="240" w:after="240" w:line="360" w:lineRule="auto"/>
        <w:rPr>
          <w:rFonts w:ascii="Arial" w:hAnsi="Arial" w:cs="Arial"/>
          <w:sz w:val="24"/>
          <w:szCs w:val="24"/>
        </w:rPr>
      </w:pPr>
      <w:r w:rsidRPr="00431F52">
        <w:rPr>
          <w:rFonts w:ascii="Arial" w:hAnsi="Arial" w:cs="Arial"/>
          <w:sz w:val="24"/>
          <w:szCs w:val="24"/>
        </w:rPr>
        <w:t>The same is true of other inherently odorous activities SEPA regulate which can give rise to particularly offensive biogenic odours i.e., anaerobic digestion, in-vessel composting. If offensive odours are found outside a site SEPA will consider mitigating factors such as abatement breakdown when deciding the most appropriate regulatory action. This does not require to be set out in a condition. It therefore provides greater clarity and consistency to operators and SEPA staff if our standard odour condition is aligned over all the sectors we regulate.</w:t>
      </w:r>
      <w:r w:rsidR="00A705D2" w:rsidRPr="00431F52">
        <w:rPr>
          <w:rFonts w:ascii="Arial" w:hAnsi="Arial" w:cs="Arial"/>
          <w:sz w:val="24"/>
          <w:szCs w:val="24"/>
        </w:rPr>
        <w:t xml:space="preserve"> SEPA do not intend varying existing authorisations at present however this may be done at a future permit review.</w:t>
      </w:r>
    </w:p>
    <w:p w14:paraId="27C20051" w14:textId="77777777" w:rsidR="0025242F" w:rsidRPr="00431F52" w:rsidRDefault="0025242F" w:rsidP="000652DF">
      <w:pPr>
        <w:spacing w:before="240" w:after="240" w:line="360" w:lineRule="auto"/>
        <w:rPr>
          <w:rFonts w:ascii="Arial" w:hAnsi="Arial" w:cs="Arial"/>
          <w:sz w:val="24"/>
          <w:szCs w:val="24"/>
        </w:rPr>
      </w:pPr>
      <w:r w:rsidRPr="00431F52">
        <w:rPr>
          <w:rFonts w:ascii="Arial" w:hAnsi="Arial" w:cs="Arial"/>
          <w:sz w:val="24"/>
          <w:szCs w:val="24"/>
        </w:rPr>
        <w:t xml:space="preserve">For officers regulating animal rendering activities, it is important to note the Secretary of State’s guidance states that, at a properly managed site, there should be “very few” escapes of offensive odour beyond the boundary of the site. It goes on to say there should be no more than two such occurrences in any 12-month period and they should not exceed two hours. In the event of this frequency being exceeded the regulator would be expected to undertake investigations into whether due diligence was being achieved. </w:t>
      </w:r>
    </w:p>
    <w:p w14:paraId="0A7FEB94" w14:textId="4B3A5171" w:rsidR="00602D28" w:rsidRPr="00431F52" w:rsidRDefault="0025242F" w:rsidP="000652DF">
      <w:pPr>
        <w:spacing w:before="240" w:after="240" w:line="360" w:lineRule="auto"/>
        <w:rPr>
          <w:rFonts w:ascii="Arial" w:hAnsi="Arial" w:cs="Arial"/>
          <w:sz w:val="24"/>
          <w:szCs w:val="24"/>
        </w:rPr>
      </w:pPr>
      <w:r w:rsidRPr="00431F52">
        <w:rPr>
          <w:rFonts w:ascii="Arial" w:hAnsi="Arial" w:cs="Arial"/>
          <w:sz w:val="24"/>
          <w:szCs w:val="24"/>
        </w:rPr>
        <w:t xml:space="preserve">Whether it’s the existing condition or SEPA’s standard condition being used, if offensive odour is verified outside a site the operator is expected to carry out an investigation into the likely cause. If it cannot be demonstrated that the emission is linked with a problem at the site such as abatement breakdown then it is likely that due diligence and therefore BAT is not being </w:t>
      </w:r>
      <w:r w:rsidR="002811AC" w:rsidRPr="00431F52">
        <w:rPr>
          <w:rFonts w:ascii="Arial" w:hAnsi="Arial" w:cs="Arial"/>
          <w:sz w:val="24"/>
          <w:szCs w:val="24"/>
        </w:rPr>
        <w:t>applied,</w:t>
      </w:r>
      <w:r w:rsidRPr="00431F52">
        <w:rPr>
          <w:rFonts w:ascii="Arial" w:hAnsi="Arial" w:cs="Arial"/>
          <w:sz w:val="24"/>
          <w:szCs w:val="24"/>
        </w:rPr>
        <w:t xml:space="preserve"> and action will be required from the operator.</w:t>
      </w:r>
    </w:p>
    <w:p w14:paraId="2F2E46B9" w14:textId="46AF81D2" w:rsidR="00AA2F6A" w:rsidRPr="000652DF" w:rsidRDefault="003021EB" w:rsidP="000652DF">
      <w:pPr>
        <w:pStyle w:val="Heading2"/>
        <w:rPr>
          <w:rFonts w:cs="Arial"/>
          <w:b w:val="0"/>
          <w:bCs/>
          <w:sz w:val="28"/>
          <w:szCs w:val="28"/>
        </w:rPr>
      </w:pPr>
      <w:bookmarkStart w:id="35" w:name="_Toc197597139"/>
      <w:r w:rsidRPr="000652DF">
        <w:rPr>
          <w:rFonts w:cs="Arial"/>
          <w:bCs/>
          <w:sz w:val="28"/>
          <w:szCs w:val="28"/>
        </w:rPr>
        <w:t>2.5</w:t>
      </w:r>
      <w:r w:rsidRPr="000652DF">
        <w:rPr>
          <w:rFonts w:cs="Arial"/>
          <w:bCs/>
          <w:sz w:val="28"/>
          <w:szCs w:val="28"/>
        </w:rPr>
        <w:tab/>
        <w:t xml:space="preserve">Setting Emission Limit Value type conditions within </w:t>
      </w:r>
      <w:r w:rsidR="00946828" w:rsidRPr="000652DF">
        <w:rPr>
          <w:rFonts w:cs="Arial"/>
          <w:bCs/>
          <w:sz w:val="28"/>
          <w:szCs w:val="28"/>
        </w:rPr>
        <w:t>authorisations</w:t>
      </w:r>
      <w:bookmarkEnd w:id="35"/>
    </w:p>
    <w:p w14:paraId="1D5BE374" w14:textId="54CB9B7A" w:rsidR="00AA2F6A" w:rsidRPr="00431F52" w:rsidRDefault="003021EB" w:rsidP="000652DF">
      <w:pPr>
        <w:spacing w:after="240" w:line="360" w:lineRule="auto"/>
        <w:rPr>
          <w:rFonts w:ascii="Arial" w:hAnsi="Arial" w:cs="Arial"/>
          <w:sz w:val="24"/>
          <w:szCs w:val="24"/>
        </w:rPr>
      </w:pPr>
      <w:r w:rsidRPr="00431F52">
        <w:rPr>
          <w:rFonts w:ascii="Arial" w:hAnsi="Arial" w:cs="Arial"/>
          <w:sz w:val="24"/>
          <w:szCs w:val="24"/>
        </w:rPr>
        <w:t xml:space="preserve">In some circumstances it will be appropriate to include specific quantitative emission limit values within an environmental </w:t>
      </w:r>
      <w:r w:rsidR="00F913EE" w:rsidRPr="00431F52">
        <w:rPr>
          <w:rFonts w:ascii="Arial" w:hAnsi="Arial" w:cs="Arial"/>
          <w:sz w:val="24"/>
          <w:szCs w:val="24"/>
        </w:rPr>
        <w:t xml:space="preserve">authorisation </w:t>
      </w:r>
      <w:r w:rsidRPr="00431F52">
        <w:rPr>
          <w:rFonts w:ascii="Arial" w:hAnsi="Arial" w:cs="Arial"/>
          <w:sz w:val="24"/>
          <w:szCs w:val="24"/>
        </w:rPr>
        <w:t xml:space="preserve">to prevent and minimise emissions of pollutants and to ensure that pollution </w:t>
      </w:r>
      <w:r w:rsidR="001C0DC7" w:rsidRPr="00431F52">
        <w:rPr>
          <w:rFonts w:ascii="Arial" w:hAnsi="Arial" w:cs="Arial"/>
          <w:sz w:val="24"/>
          <w:szCs w:val="24"/>
        </w:rPr>
        <w:t>including</w:t>
      </w:r>
      <w:r w:rsidRPr="00431F52">
        <w:rPr>
          <w:rFonts w:ascii="Arial" w:hAnsi="Arial" w:cs="Arial"/>
          <w:sz w:val="24"/>
          <w:szCs w:val="24"/>
        </w:rPr>
        <w:t xml:space="preserve"> </w:t>
      </w:r>
      <w:r w:rsidR="001C0DC7" w:rsidRPr="00431F52">
        <w:rPr>
          <w:rFonts w:ascii="Arial" w:hAnsi="Arial" w:cs="Arial"/>
          <w:sz w:val="24"/>
          <w:szCs w:val="24"/>
        </w:rPr>
        <w:t>offensive</w:t>
      </w:r>
      <w:r w:rsidRPr="00431F52">
        <w:rPr>
          <w:rFonts w:ascii="Arial" w:hAnsi="Arial" w:cs="Arial"/>
          <w:sz w:val="24"/>
          <w:szCs w:val="24"/>
        </w:rPr>
        <w:t xml:space="preserve"> odours cannot occur.</w:t>
      </w:r>
    </w:p>
    <w:p w14:paraId="69318E1D" w14:textId="2F23FC82" w:rsidR="00AA2F6A" w:rsidRPr="00431F52" w:rsidRDefault="003021EB" w:rsidP="000652DF">
      <w:pPr>
        <w:spacing w:after="240" w:line="360" w:lineRule="auto"/>
        <w:rPr>
          <w:rFonts w:ascii="Arial" w:hAnsi="Arial" w:cs="Arial"/>
          <w:sz w:val="24"/>
          <w:szCs w:val="24"/>
        </w:rPr>
      </w:pPr>
      <w:r w:rsidRPr="00431F52">
        <w:rPr>
          <w:rFonts w:ascii="Arial" w:hAnsi="Arial" w:cs="Arial"/>
          <w:sz w:val="24"/>
          <w:szCs w:val="24"/>
        </w:rPr>
        <w:t xml:space="preserve">In no circumstance should the indicative criteria specified in Table </w:t>
      </w:r>
      <w:r w:rsidR="00AE1ECF" w:rsidRPr="00431F52">
        <w:rPr>
          <w:rFonts w:ascii="Arial" w:hAnsi="Arial" w:cs="Arial"/>
          <w:sz w:val="24"/>
          <w:szCs w:val="24"/>
        </w:rPr>
        <w:t>3</w:t>
      </w:r>
      <w:r w:rsidRPr="00431F52">
        <w:rPr>
          <w:rFonts w:ascii="Arial" w:hAnsi="Arial" w:cs="Arial"/>
          <w:sz w:val="24"/>
          <w:szCs w:val="24"/>
        </w:rPr>
        <w:t xml:space="preserve"> be used as specific conditions of a</w:t>
      </w:r>
      <w:r w:rsidR="00946828" w:rsidRPr="00431F52">
        <w:rPr>
          <w:rFonts w:ascii="Arial" w:hAnsi="Arial" w:cs="Arial"/>
          <w:sz w:val="24"/>
          <w:szCs w:val="24"/>
        </w:rPr>
        <w:t>n authorisation</w:t>
      </w:r>
      <w:r w:rsidRPr="00431F52">
        <w:rPr>
          <w:rFonts w:ascii="Arial" w:hAnsi="Arial" w:cs="Arial"/>
          <w:sz w:val="24"/>
          <w:szCs w:val="24"/>
        </w:rPr>
        <w:t>.</w:t>
      </w:r>
      <w:r w:rsidR="00BB638B" w:rsidRPr="00431F52">
        <w:rPr>
          <w:rFonts w:ascii="Arial" w:hAnsi="Arial" w:cs="Arial"/>
          <w:sz w:val="24"/>
          <w:szCs w:val="24"/>
        </w:rPr>
        <w:t xml:space="preserve"> </w:t>
      </w:r>
      <w:r w:rsidRPr="00431F52">
        <w:rPr>
          <w:rFonts w:ascii="Arial" w:hAnsi="Arial" w:cs="Arial"/>
          <w:sz w:val="24"/>
          <w:szCs w:val="24"/>
        </w:rPr>
        <w:t xml:space="preserve">These criteria cannot be used directly </w:t>
      </w:r>
      <w:r w:rsidR="00614F1C" w:rsidRPr="00431F52">
        <w:rPr>
          <w:rFonts w:ascii="Arial" w:hAnsi="Arial" w:cs="Arial"/>
          <w:sz w:val="24"/>
          <w:szCs w:val="24"/>
        </w:rPr>
        <w:t>in</w:t>
      </w:r>
      <w:r w:rsidRPr="00431F52">
        <w:rPr>
          <w:rFonts w:ascii="Arial" w:hAnsi="Arial" w:cs="Arial"/>
          <w:sz w:val="24"/>
          <w:szCs w:val="24"/>
        </w:rPr>
        <w:t xml:space="preserve"> conditions, because the measurement of odour in the environment is very difficult at such dilute concentrations as may </w:t>
      </w:r>
      <w:r w:rsidRPr="00431F52">
        <w:rPr>
          <w:rFonts w:ascii="Arial" w:hAnsi="Arial" w:cs="Arial"/>
          <w:sz w:val="24"/>
          <w:szCs w:val="24"/>
        </w:rPr>
        <w:lastRenderedPageBreak/>
        <w:t>be present in ambient air samples outside the site boundary.</w:t>
      </w:r>
      <w:r w:rsidR="00BB638B" w:rsidRPr="00431F52">
        <w:rPr>
          <w:rFonts w:ascii="Arial" w:hAnsi="Arial" w:cs="Arial"/>
          <w:sz w:val="24"/>
          <w:szCs w:val="24"/>
        </w:rPr>
        <w:t xml:space="preserve"> </w:t>
      </w:r>
      <w:r w:rsidRPr="00431F52">
        <w:rPr>
          <w:rFonts w:ascii="Arial" w:hAnsi="Arial" w:cs="Arial"/>
          <w:sz w:val="24"/>
          <w:szCs w:val="24"/>
        </w:rPr>
        <w:t>The criteria used are based on hourly averages over a year.</w:t>
      </w:r>
      <w:r w:rsidR="00BB638B" w:rsidRPr="00431F52">
        <w:rPr>
          <w:rFonts w:ascii="Arial" w:hAnsi="Arial" w:cs="Arial"/>
          <w:sz w:val="24"/>
          <w:szCs w:val="24"/>
        </w:rPr>
        <w:t xml:space="preserve"> </w:t>
      </w:r>
      <w:r w:rsidRPr="00431F52">
        <w:rPr>
          <w:rFonts w:ascii="Arial" w:hAnsi="Arial" w:cs="Arial"/>
          <w:sz w:val="24"/>
          <w:szCs w:val="24"/>
        </w:rPr>
        <w:t xml:space="preserve">It is possible however to use the odour indicative criteria to set enforceable conditions within the </w:t>
      </w:r>
      <w:r w:rsidR="00946828" w:rsidRPr="00431F52">
        <w:rPr>
          <w:rFonts w:ascii="Arial" w:hAnsi="Arial" w:cs="Arial"/>
          <w:sz w:val="24"/>
          <w:szCs w:val="24"/>
        </w:rPr>
        <w:t xml:space="preserve">authorisation </w:t>
      </w:r>
      <w:r w:rsidRPr="00431F52">
        <w:rPr>
          <w:rFonts w:ascii="Arial" w:hAnsi="Arial" w:cs="Arial"/>
          <w:sz w:val="24"/>
          <w:szCs w:val="24"/>
        </w:rPr>
        <w:t>and monitoring can then be undertaken to show compliance.</w:t>
      </w:r>
    </w:p>
    <w:p w14:paraId="4CA98DA0" w14:textId="77777777" w:rsidR="00AE1ECF" w:rsidRPr="00431F52" w:rsidRDefault="00AE1ECF" w:rsidP="007258CD">
      <w:pPr>
        <w:spacing w:after="0" w:line="360" w:lineRule="auto"/>
        <w:rPr>
          <w:rFonts w:ascii="Arial" w:hAnsi="Arial" w:cs="Arial"/>
          <w:sz w:val="24"/>
          <w:szCs w:val="24"/>
        </w:rPr>
      </w:pPr>
    </w:p>
    <w:p w14:paraId="7930CFB8" w14:textId="0C60AD3C" w:rsidR="00AE1ECF" w:rsidRPr="00431F52" w:rsidRDefault="00AE1ECF" w:rsidP="007258CD">
      <w:pPr>
        <w:spacing w:after="0" w:line="360" w:lineRule="auto"/>
        <w:rPr>
          <w:rFonts w:ascii="Arial" w:hAnsi="Arial" w:cs="Arial"/>
          <w:sz w:val="24"/>
          <w:szCs w:val="24"/>
        </w:rPr>
      </w:pPr>
      <w:r w:rsidRPr="00431F52">
        <w:rPr>
          <w:rFonts w:ascii="Arial" w:eastAsia="Times New Roman" w:hAnsi="Arial" w:cs="Arial"/>
          <w:noProof/>
          <w:sz w:val="24"/>
          <w:szCs w:val="24"/>
          <w:lang w:eastAsia="en-US"/>
        </w:rPr>
        <mc:AlternateContent>
          <mc:Choice Requires="wps">
            <w:drawing>
              <wp:anchor distT="45720" distB="45720" distL="114300" distR="114300" simplePos="0" relativeHeight="251658242" behindDoc="0" locked="0" layoutInCell="1" allowOverlap="1" wp14:anchorId="73E29ECD" wp14:editId="67DF1367">
                <wp:simplePos x="0" y="0"/>
                <wp:positionH relativeFrom="margin">
                  <wp:posOffset>0</wp:posOffset>
                </wp:positionH>
                <wp:positionV relativeFrom="paragraph">
                  <wp:posOffset>311785</wp:posOffset>
                </wp:positionV>
                <wp:extent cx="6457950" cy="3486150"/>
                <wp:effectExtent l="0" t="0" r="19050" b="19050"/>
                <wp:wrapSquare wrapText="bothSides"/>
                <wp:docPr id="670652520" name="Text Box 2" descr="Case example&#10;The assessment of an application identifies that a release concentration, of a mildly offensive odour in the exhaust gases of 20,000 OUE/m3, could result in the 3 OUE/m3 on the 98th percentile in the environment being exceeded at a housing estate located near the installation.  The operator can operate abatement equipment to reduce the emission concentration to 6000 OUE/m3 which would ensure that the indicative criteria would not be exceeded.  It would therefore be appropriate to impose this 6000 OUE/m3 as an emission limit value within the permit to ensure that BAT is used.  In this case the ELV would be set as though the odour were a distinct substance.  It is not appropriate, as discussed above, to impose any boundary limit such as 3 OUE/m3.  The boundary limit is used to derive an emission limit value at the release point.&#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0" cy="3486150"/>
                        </a:xfrm>
                        <a:prstGeom prst="rect">
                          <a:avLst/>
                        </a:prstGeom>
                        <a:solidFill>
                          <a:srgbClr val="FFFFFF"/>
                        </a:solidFill>
                        <a:ln w="19050">
                          <a:solidFill>
                            <a:srgbClr val="016574"/>
                          </a:solidFill>
                          <a:miter lim="800000"/>
                          <a:headEnd/>
                          <a:tailEnd/>
                        </a:ln>
                      </wps:spPr>
                      <wps:txbx>
                        <w:txbxContent>
                          <w:p w14:paraId="43D19A82" w14:textId="77777777" w:rsidR="00AE1ECF" w:rsidRPr="00B03ECA" w:rsidRDefault="00AE1ECF" w:rsidP="00AE1ECF">
                            <w:pPr>
                              <w:spacing w:before="240" w:line="360" w:lineRule="auto"/>
                              <w:rPr>
                                <w:rFonts w:ascii="Arial" w:hAnsi="Arial" w:cs="Arial"/>
                                <w:b/>
                                <w:sz w:val="24"/>
                                <w:szCs w:val="24"/>
                              </w:rPr>
                            </w:pPr>
                            <w:r w:rsidRPr="00B03ECA">
                              <w:rPr>
                                <w:rFonts w:ascii="Arial" w:hAnsi="Arial" w:cs="Arial"/>
                                <w:b/>
                                <w:sz w:val="24"/>
                                <w:szCs w:val="24"/>
                              </w:rPr>
                              <w:t>Case example</w:t>
                            </w:r>
                          </w:p>
                          <w:p w14:paraId="5B213E26" w14:textId="4C1D6419" w:rsidR="00AE1ECF" w:rsidRPr="00B03ECA" w:rsidRDefault="00AE1ECF" w:rsidP="00AE1ECF">
                            <w:pPr>
                              <w:spacing w:before="240" w:line="360" w:lineRule="auto"/>
                              <w:rPr>
                                <w:rFonts w:ascii="Arial" w:hAnsi="Arial" w:cs="Arial"/>
                                <w:sz w:val="24"/>
                                <w:szCs w:val="24"/>
                              </w:rPr>
                            </w:pPr>
                            <w:r w:rsidRPr="00B03ECA">
                              <w:rPr>
                                <w:rFonts w:ascii="Arial" w:hAnsi="Arial" w:cs="Arial"/>
                                <w:sz w:val="24"/>
                                <w:szCs w:val="24"/>
                              </w:rPr>
                              <w:t>The assessment of an application identifies that a release concentration, of a mildly offensive odour in the exhaust gases of 20,000 OU</w:t>
                            </w:r>
                            <w:r w:rsidRPr="00B03ECA">
                              <w:rPr>
                                <w:rFonts w:ascii="Arial" w:hAnsi="Arial" w:cs="Arial"/>
                                <w:sz w:val="24"/>
                                <w:szCs w:val="24"/>
                                <w:vertAlign w:val="subscript"/>
                              </w:rPr>
                              <w:t>E</w:t>
                            </w:r>
                            <w:r w:rsidRPr="00B03ECA">
                              <w:rPr>
                                <w:rFonts w:ascii="Arial" w:hAnsi="Arial" w:cs="Arial"/>
                                <w:sz w:val="24"/>
                                <w:szCs w:val="24"/>
                              </w:rPr>
                              <w:t>/m</w:t>
                            </w:r>
                            <w:r w:rsidRPr="00B03ECA">
                              <w:rPr>
                                <w:rFonts w:ascii="Arial" w:hAnsi="Arial" w:cs="Arial"/>
                                <w:sz w:val="24"/>
                                <w:szCs w:val="24"/>
                                <w:vertAlign w:val="superscript"/>
                              </w:rPr>
                              <w:t>3</w:t>
                            </w:r>
                            <w:r w:rsidRPr="00B03ECA">
                              <w:rPr>
                                <w:rFonts w:ascii="Arial" w:hAnsi="Arial" w:cs="Arial"/>
                                <w:sz w:val="24"/>
                                <w:szCs w:val="24"/>
                              </w:rPr>
                              <w:t>, could result in the 3 OU</w:t>
                            </w:r>
                            <w:r w:rsidRPr="00B03ECA">
                              <w:rPr>
                                <w:rFonts w:ascii="Arial" w:hAnsi="Arial" w:cs="Arial"/>
                                <w:sz w:val="24"/>
                                <w:szCs w:val="24"/>
                                <w:vertAlign w:val="subscript"/>
                              </w:rPr>
                              <w:t>E</w:t>
                            </w:r>
                            <w:r w:rsidRPr="00B03ECA">
                              <w:rPr>
                                <w:rFonts w:ascii="Arial" w:hAnsi="Arial" w:cs="Arial"/>
                                <w:sz w:val="24"/>
                                <w:szCs w:val="24"/>
                              </w:rPr>
                              <w:t>/m</w:t>
                            </w:r>
                            <w:r w:rsidRPr="00B03ECA">
                              <w:rPr>
                                <w:rFonts w:ascii="Arial" w:hAnsi="Arial" w:cs="Arial"/>
                                <w:sz w:val="24"/>
                                <w:szCs w:val="24"/>
                                <w:vertAlign w:val="superscript"/>
                              </w:rPr>
                              <w:t xml:space="preserve">3 </w:t>
                            </w:r>
                            <w:r w:rsidRPr="00B03ECA">
                              <w:rPr>
                                <w:rFonts w:ascii="Arial" w:hAnsi="Arial" w:cs="Arial"/>
                                <w:sz w:val="24"/>
                                <w:szCs w:val="24"/>
                              </w:rPr>
                              <w:t>on the 98th percentile in the environment being exceeded at a housing estate located near the installation.  The operator can operate abatement equipment to reduce the emission concentration to 6</w:t>
                            </w:r>
                            <w:r w:rsidR="00BF4EF4">
                              <w:rPr>
                                <w:rFonts w:ascii="Arial" w:hAnsi="Arial" w:cs="Arial"/>
                                <w:sz w:val="24"/>
                                <w:szCs w:val="24"/>
                              </w:rPr>
                              <w:t>,</w:t>
                            </w:r>
                            <w:r w:rsidRPr="00B03ECA">
                              <w:rPr>
                                <w:rFonts w:ascii="Arial" w:hAnsi="Arial" w:cs="Arial"/>
                                <w:sz w:val="24"/>
                                <w:szCs w:val="24"/>
                              </w:rPr>
                              <w:t>000 OU</w:t>
                            </w:r>
                            <w:r w:rsidRPr="00B03ECA">
                              <w:rPr>
                                <w:rFonts w:ascii="Arial" w:hAnsi="Arial" w:cs="Arial"/>
                                <w:sz w:val="24"/>
                                <w:szCs w:val="24"/>
                                <w:vertAlign w:val="subscript"/>
                              </w:rPr>
                              <w:t>E</w:t>
                            </w:r>
                            <w:r w:rsidRPr="00B03ECA">
                              <w:rPr>
                                <w:rFonts w:ascii="Arial" w:hAnsi="Arial" w:cs="Arial"/>
                                <w:sz w:val="24"/>
                                <w:szCs w:val="24"/>
                              </w:rPr>
                              <w:t>/m</w:t>
                            </w:r>
                            <w:r w:rsidRPr="00B03ECA">
                              <w:rPr>
                                <w:rFonts w:ascii="Arial" w:hAnsi="Arial" w:cs="Arial"/>
                                <w:sz w:val="24"/>
                                <w:szCs w:val="24"/>
                                <w:vertAlign w:val="superscript"/>
                              </w:rPr>
                              <w:t xml:space="preserve">3 </w:t>
                            </w:r>
                            <w:r w:rsidRPr="00B03ECA">
                              <w:rPr>
                                <w:rFonts w:ascii="Arial" w:hAnsi="Arial" w:cs="Arial"/>
                                <w:sz w:val="24"/>
                                <w:szCs w:val="24"/>
                              </w:rPr>
                              <w:t>which would ensure that the indicative criteria would not be exceeded.  It would therefore be appropriate to impose this 6</w:t>
                            </w:r>
                            <w:r w:rsidR="00BF4EF4">
                              <w:rPr>
                                <w:rFonts w:ascii="Arial" w:hAnsi="Arial" w:cs="Arial"/>
                                <w:sz w:val="24"/>
                                <w:szCs w:val="24"/>
                              </w:rPr>
                              <w:t>,</w:t>
                            </w:r>
                            <w:r w:rsidRPr="00B03ECA">
                              <w:rPr>
                                <w:rFonts w:ascii="Arial" w:hAnsi="Arial" w:cs="Arial"/>
                                <w:sz w:val="24"/>
                                <w:szCs w:val="24"/>
                              </w:rPr>
                              <w:t>000 OU</w:t>
                            </w:r>
                            <w:r w:rsidRPr="00B03ECA">
                              <w:rPr>
                                <w:rFonts w:ascii="Arial" w:hAnsi="Arial" w:cs="Arial"/>
                                <w:sz w:val="24"/>
                                <w:szCs w:val="24"/>
                                <w:vertAlign w:val="subscript"/>
                              </w:rPr>
                              <w:t>E</w:t>
                            </w:r>
                            <w:r w:rsidRPr="00B03ECA">
                              <w:rPr>
                                <w:rFonts w:ascii="Arial" w:hAnsi="Arial" w:cs="Arial"/>
                                <w:sz w:val="24"/>
                                <w:szCs w:val="24"/>
                              </w:rPr>
                              <w:t>/m</w:t>
                            </w:r>
                            <w:r w:rsidRPr="00B03ECA">
                              <w:rPr>
                                <w:rFonts w:ascii="Arial" w:hAnsi="Arial" w:cs="Arial"/>
                                <w:sz w:val="24"/>
                                <w:szCs w:val="24"/>
                                <w:vertAlign w:val="superscript"/>
                              </w:rPr>
                              <w:t xml:space="preserve">3 </w:t>
                            </w:r>
                            <w:r w:rsidRPr="00B03ECA">
                              <w:rPr>
                                <w:rFonts w:ascii="Arial" w:hAnsi="Arial" w:cs="Arial"/>
                                <w:sz w:val="24"/>
                                <w:szCs w:val="24"/>
                              </w:rPr>
                              <w:t>as an emission limit value within the permit to ensure that BAT is used.  In this case the ELV would be set as though the odour were a distinct substance.  It is not appropriate, as discussed above, to impose any boundary limit such as 3 OU</w:t>
                            </w:r>
                            <w:r w:rsidRPr="00B03ECA">
                              <w:rPr>
                                <w:rFonts w:ascii="Arial" w:hAnsi="Arial" w:cs="Arial"/>
                                <w:sz w:val="24"/>
                                <w:szCs w:val="24"/>
                                <w:vertAlign w:val="subscript"/>
                              </w:rPr>
                              <w:t>E</w:t>
                            </w:r>
                            <w:r w:rsidRPr="00B03ECA">
                              <w:rPr>
                                <w:rFonts w:ascii="Arial" w:hAnsi="Arial" w:cs="Arial"/>
                                <w:sz w:val="24"/>
                                <w:szCs w:val="24"/>
                              </w:rPr>
                              <w:t>/m</w:t>
                            </w:r>
                            <w:r w:rsidRPr="00B03ECA">
                              <w:rPr>
                                <w:rFonts w:ascii="Arial" w:hAnsi="Arial" w:cs="Arial"/>
                                <w:sz w:val="24"/>
                                <w:szCs w:val="24"/>
                                <w:vertAlign w:val="superscript"/>
                              </w:rPr>
                              <w:t>3</w:t>
                            </w:r>
                            <w:r w:rsidRPr="00B03ECA">
                              <w:rPr>
                                <w:rFonts w:ascii="Arial" w:hAnsi="Arial" w:cs="Arial"/>
                                <w:sz w:val="24"/>
                                <w:szCs w:val="24"/>
                              </w:rPr>
                              <w:t>.  The boundary limit is used to derive an emission limit value at the release point.</w:t>
                            </w:r>
                          </w:p>
                          <w:p w14:paraId="255A183D" w14:textId="77777777" w:rsidR="00AE1ECF" w:rsidRPr="00B03ECA" w:rsidRDefault="00AE1ECF" w:rsidP="00AE1ECF">
                            <w:pPr>
                              <w:spacing w:before="240" w:line="360" w:lineRule="auto"/>
                              <w:rPr>
                                <w:rFonts w:ascii="Arial" w:hAnsi="Arial" w:cs="Arial"/>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E29ECD" id="Text Box 2" o:spid="_x0000_s1027" type="#_x0000_t202" alt="Case example&#10;The assessment of an application identifies that a release concentration, of a mildly offensive odour in the exhaust gases of 20,000 OUE/m3, could result in the 3 OUE/m3 on the 98th percentile in the environment being exceeded at a housing estate located near the installation.  The operator can operate abatement equipment to reduce the emission concentration to 6000 OUE/m3 which would ensure that the indicative criteria would not be exceeded.  It would therefore be appropriate to impose this 6000 OUE/m3 as an emission limit value within the permit to ensure that BAT is used.  In this case the ELV would be set as though the odour were a distinct substance.  It is not appropriate, as discussed above, to impose any boundary limit such as 3 OUE/m3.  The boundary limit is used to derive an emission limit value at the release point.&#10;" style="position:absolute;margin-left:0;margin-top:24.55pt;width:508.5pt;height:274.5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" strokecolor="#016574" strokeweight="1.5pt">
                <v:textbox>
                  <w:txbxContent>
                    <w:p w14:paraId="43D19A82" w14:textId="77777777" w:rsidR="00AE1ECF" w:rsidRPr="00B03ECA" w:rsidRDefault="00AE1ECF" w:rsidP="00AE1ECF">
                      <w:pPr>
                        <w:spacing w:before="240" w:line="360" w:lineRule="auto"/>
                        <w:rPr>
                          <w:rFonts w:ascii="Arial" w:hAnsi="Arial" w:cs="Arial"/>
                          <w:b/>
                          <w:sz w:val="24"/>
                          <w:szCs w:val="24"/>
                        </w:rPr>
                      </w:pPr>
                      <w:r w:rsidRPr="00B03ECA">
                        <w:rPr>
                          <w:rFonts w:ascii="Arial" w:hAnsi="Arial" w:cs="Arial"/>
                          <w:b/>
                          <w:sz w:val="24"/>
                          <w:szCs w:val="24"/>
                        </w:rPr>
                        <w:t>Case example</w:t>
                      </w:r>
                    </w:p>
                    <w:p w14:paraId="5B213E26" w14:textId="4C1D6419" w:rsidR="00AE1ECF" w:rsidRPr="00B03ECA" w:rsidRDefault="00AE1ECF" w:rsidP="00AE1ECF">
                      <w:pPr>
                        <w:spacing w:before="240" w:line="360" w:lineRule="auto"/>
                        <w:rPr>
                          <w:rFonts w:ascii="Arial" w:hAnsi="Arial" w:cs="Arial"/>
                          <w:sz w:val="24"/>
                          <w:szCs w:val="24"/>
                        </w:rPr>
                      </w:pPr>
                      <w:r w:rsidRPr="00B03ECA">
                        <w:rPr>
                          <w:rFonts w:ascii="Arial" w:hAnsi="Arial" w:cs="Arial"/>
                          <w:sz w:val="24"/>
                          <w:szCs w:val="24"/>
                        </w:rPr>
                        <w:t>The assessment of an application identifies that a release concentration, of a mildly offensive odour in the exhaust gases of 20,000 OU</w:t>
                      </w:r>
                      <w:r w:rsidRPr="00B03ECA">
                        <w:rPr>
                          <w:rFonts w:ascii="Arial" w:hAnsi="Arial" w:cs="Arial"/>
                          <w:sz w:val="24"/>
                          <w:szCs w:val="24"/>
                          <w:vertAlign w:val="subscript"/>
                        </w:rPr>
                        <w:t>E</w:t>
                      </w:r>
                      <w:r w:rsidRPr="00B03ECA">
                        <w:rPr>
                          <w:rFonts w:ascii="Arial" w:hAnsi="Arial" w:cs="Arial"/>
                          <w:sz w:val="24"/>
                          <w:szCs w:val="24"/>
                        </w:rPr>
                        <w:t>/m</w:t>
                      </w:r>
                      <w:r w:rsidRPr="00B03ECA">
                        <w:rPr>
                          <w:rFonts w:ascii="Arial" w:hAnsi="Arial" w:cs="Arial"/>
                          <w:sz w:val="24"/>
                          <w:szCs w:val="24"/>
                          <w:vertAlign w:val="superscript"/>
                        </w:rPr>
                        <w:t>3</w:t>
                      </w:r>
                      <w:r w:rsidRPr="00B03ECA">
                        <w:rPr>
                          <w:rFonts w:ascii="Arial" w:hAnsi="Arial" w:cs="Arial"/>
                          <w:sz w:val="24"/>
                          <w:szCs w:val="24"/>
                        </w:rPr>
                        <w:t>, could result in the 3 OU</w:t>
                      </w:r>
                      <w:r w:rsidRPr="00B03ECA">
                        <w:rPr>
                          <w:rFonts w:ascii="Arial" w:hAnsi="Arial" w:cs="Arial"/>
                          <w:sz w:val="24"/>
                          <w:szCs w:val="24"/>
                          <w:vertAlign w:val="subscript"/>
                        </w:rPr>
                        <w:t>E</w:t>
                      </w:r>
                      <w:r w:rsidRPr="00B03ECA">
                        <w:rPr>
                          <w:rFonts w:ascii="Arial" w:hAnsi="Arial" w:cs="Arial"/>
                          <w:sz w:val="24"/>
                          <w:szCs w:val="24"/>
                        </w:rPr>
                        <w:t>/m</w:t>
                      </w:r>
                      <w:r w:rsidRPr="00B03ECA">
                        <w:rPr>
                          <w:rFonts w:ascii="Arial" w:hAnsi="Arial" w:cs="Arial"/>
                          <w:sz w:val="24"/>
                          <w:szCs w:val="24"/>
                          <w:vertAlign w:val="superscript"/>
                        </w:rPr>
                        <w:t xml:space="preserve">3 </w:t>
                      </w:r>
                      <w:r w:rsidRPr="00B03ECA">
                        <w:rPr>
                          <w:rFonts w:ascii="Arial" w:hAnsi="Arial" w:cs="Arial"/>
                          <w:sz w:val="24"/>
                          <w:szCs w:val="24"/>
                        </w:rPr>
                        <w:t>on the 98th percentile in the environment being exceeded at a housing estate located near the installation.  The operator can operate abatement equipment to reduce the emission concentration to 6</w:t>
                      </w:r>
                      <w:r w:rsidR="00BF4EF4">
                        <w:rPr>
                          <w:rFonts w:ascii="Arial" w:hAnsi="Arial" w:cs="Arial"/>
                          <w:sz w:val="24"/>
                          <w:szCs w:val="24"/>
                        </w:rPr>
                        <w:t>,</w:t>
                      </w:r>
                      <w:r w:rsidRPr="00B03ECA">
                        <w:rPr>
                          <w:rFonts w:ascii="Arial" w:hAnsi="Arial" w:cs="Arial"/>
                          <w:sz w:val="24"/>
                          <w:szCs w:val="24"/>
                        </w:rPr>
                        <w:t>000 OU</w:t>
                      </w:r>
                      <w:r w:rsidRPr="00B03ECA">
                        <w:rPr>
                          <w:rFonts w:ascii="Arial" w:hAnsi="Arial" w:cs="Arial"/>
                          <w:sz w:val="24"/>
                          <w:szCs w:val="24"/>
                          <w:vertAlign w:val="subscript"/>
                        </w:rPr>
                        <w:t>E</w:t>
                      </w:r>
                      <w:r w:rsidRPr="00B03ECA">
                        <w:rPr>
                          <w:rFonts w:ascii="Arial" w:hAnsi="Arial" w:cs="Arial"/>
                          <w:sz w:val="24"/>
                          <w:szCs w:val="24"/>
                        </w:rPr>
                        <w:t>/m</w:t>
                      </w:r>
                      <w:r w:rsidRPr="00B03ECA">
                        <w:rPr>
                          <w:rFonts w:ascii="Arial" w:hAnsi="Arial" w:cs="Arial"/>
                          <w:sz w:val="24"/>
                          <w:szCs w:val="24"/>
                          <w:vertAlign w:val="superscript"/>
                        </w:rPr>
                        <w:t xml:space="preserve">3 </w:t>
                      </w:r>
                      <w:r w:rsidRPr="00B03ECA">
                        <w:rPr>
                          <w:rFonts w:ascii="Arial" w:hAnsi="Arial" w:cs="Arial"/>
                          <w:sz w:val="24"/>
                          <w:szCs w:val="24"/>
                        </w:rPr>
                        <w:t>which would ensure that the indicative criteria would not be exceeded.  It would therefore be appropriate to impose this 6</w:t>
                      </w:r>
                      <w:r w:rsidR="00BF4EF4">
                        <w:rPr>
                          <w:rFonts w:ascii="Arial" w:hAnsi="Arial" w:cs="Arial"/>
                          <w:sz w:val="24"/>
                          <w:szCs w:val="24"/>
                        </w:rPr>
                        <w:t>,</w:t>
                      </w:r>
                      <w:r w:rsidRPr="00B03ECA">
                        <w:rPr>
                          <w:rFonts w:ascii="Arial" w:hAnsi="Arial" w:cs="Arial"/>
                          <w:sz w:val="24"/>
                          <w:szCs w:val="24"/>
                        </w:rPr>
                        <w:t>000 OU</w:t>
                      </w:r>
                      <w:r w:rsidRPr="00B03ECA">
                        <w:rPr>
                          <w:rFonts w:ascii="Arial" w:hAnsi="Arial" w:cs="Arial"/>
                          <w:sz w:val="24"/>
                          <w:szCs w:val="24"/>
                          <w:vertAlign w:val="subscript"/>
                        </w:rPr>
                        <w:t>E</w:t>
                      </w:r>
                      <w:r w:rsidRPr="00B03ECA">
                        <w:rPr>
                          <w:rFonts w:ascii="Arial" w:hAnsi="Arial" w:cs="Arial"/>
                          <w:sz w:val="24"/>
                          <w:szCs w:val="24"/>
                        </w:rPr>
                        <w:t>/m</w:t>
                      </w:r>
                      <w:r w:rsidRPr="00B03ECA">
                        <w:rPr>
                          <w:rFonts w:ascii="Arial" w:hAnsi="Arial" w:cs="Arial"/>
                          <w:sz w:val="24"/>
                          <w:szCs w:val="24"/>
                          <w:vertAlign w:val="superscript"/>
                        </w:rPr>
                        <w:t xml:space="preserve">3 </w:t>
                      </w:r>
                      <w:r w:rsidRPr="00B03ECA">
                        <w:rPr>
                          <w:rFonts w:ascii="Arial" w:hAnsi="Arial" w:cs="Arial"/>
                          <w:sz w:val="24"/>
                          <w:szCs w:val="24"/>
                        </w:rPr>
                        <w:t>as an emission limit value within the permit to ensure that BAT is used.  In this case the ELV would be set as though the odour were a distinct substance.  It is not appropriate, as discussed above, to impose any boundary limit such as 3 OU</w:t>
                      </w:r>
                      <w:r w:rsidRPr="00B03ECA">
                        <w:rPr>
                          <w:rFonts w:ascii="Arial" w:hAnsi="Arial" w:cs="Arial"/>
                          <w:sz w:val="24"/>
                          <w:szCs w:val="24"/>
                          <w:vertAlign w:val="subscript"/>
                        </w:rPr>
                        <w:t>E</w:t>
                      </w:r>
                      <w:r w:rsidRPr="00B03ECA">
                        <w:rPr>
                          <w:rFonts w:ascii="Arial" w:hAnsi="Arial" w:cs="Arial"/>
                          <w:sz w:val="24"/>
                          <w:szCs w:val="24"/>
                        </w:rPr>
                        <w:t>/m</w:t>
                      </w:r>
                      <w:r w:rsidRPr="00B03ECA">
                        <w:rPr>
                          <w:rFonts w:ascii="Arial" w:hAnsi="Arial" w:cs="Arial"/>
                          <w:sz w:val="24"/>
                          <w:szCs w:val="24"/>
                          <w:vertAlign w:val="superscript"/>
                        </w:rPr>
                        <w:t>3</w:t>
                      </w:r>
                      <w:r w:rsidRPr="00B03ECA">
                        <w:rPr>
                          <w:rFonts w:ascii="Arial" w:hAnsi="Arial" w:cs="Arial"/>
                          <w:sz w:val="24"/>
                          <w:szCs w:val="24"/>
                        </w:rPr>
                        <w:t>.  The boundary limit is used to derive an emission limit value at the release point.</w:t>
                      </w:r>
                    </w:p>
                    <w:p w14:paraId="255A183D" w14:textId="77777777" w:rsidR="00AE1ECF" w:rsidRPr="00B03ECA" w:rsidRDefault="00AE1ECF" w:rsidP="00AE1ECF">
                      <w:pPr>
                        <w:spacing w:before="240" w:line="360" w:lineRule="auto"/>
                        <w:rPr>
                          <w:rFonts w:ascii="Arial" w:hAnsi="Arial" w:cs="Arial"/>
                          <w:sz w:val="24"/>
                          <w:szCs w:val="24"/>
                        </w:rPr>
                      </w:pPr>
                    </w:p>
                  </w:txbxContent>
                </v:textbox>
                <w10:wrap type="square" anchorx="margin"/>
              </v:shape>
            </w:pict>
          </mc:Fallback>
        </mc:AlternateContent>
      </w:r>
    </w:p>
    <w:p w14:paraId="2256DD72" w14:textId="77777777" w:rsidR="000652DF" w:rsidRDefault="000652DF" w:rsidP="000652DF">
      <w:pPr>
        <w:spacing w:after="240" w:line="360" w:lineRule="auto"/>
        <w:rPr>
          <w:rFonts w:ascii="Arial" w:hAnsi="Arial" w:cs="Arial"/>
          <w:sz w:val="24"/>
          <w:szCs w:val="24"/>
        </w:rPr>
      </w:pPr>
    </w:p>
    <w:p w14:paraId="2A30AEBE" w14:textId="2F5671C2" w:rsidR="00AA2F6A" w:rsidRPr="00431F52" w:rsidRDefault="003021EB" w:rsidP="000652DF">
      <w:pPr>
        <w:spacing w:after="240" w:line="360" w:lineRule="auto"/>
        <w:rPr>
          <w:rFonts w:ascii="Arial" w:hAnsi="Arial" w:cs="Arial"/>
          <w:sz w:val="24"/>
          <w:szCs w:val="24"/>
        </w:rPr>
      </w:pPr>
      <w:r w:rsidRPr="00431F52">
        <w:rPr>
          <w:rFonts w:ascii="Arial" w:hAnsi="Arial" w:cs="Arial"/>
          <w:sz w:val="24"/>
          <w:szCs w:val="24"/>
        </w:rPr>
        <w:t>Alternatively, it may be appropriate to set monitoring standards for odour removal/abatement within equipment.</w:t>
      </w:r>
      <w:r w:rsidR="00BB638B" w:rsidRPr="00431F52">
        <w:rPr>
          <w:rFonts w:ascii="Arial" w:hAnsi="Arial" w:cs="Arial"/>
          <w:sz w:val="24"/>
          <w:szCs w:val="24"/>
        </w:rPr>
        <w:t xml:space="preserve"> </w:t>
      </w:r>
      <w:r w:rsidRPr="00431F52">
        <w:rPr>
          <w:rFonts w:ascii="Arial" w:hAnsi="Arial" w:cs="Arial"/>
          <w:sz w:val="24"/>
          <w:szCs w:val="24"/>
        </w:rPr>
        <w:t>This would be undertaken by sampling both the inlet and outlet gases and comparing them to derive a removal efficiency.</w:t>
      </w:r>
      <w:r w:rsidR="00BB638B" w:rsidRPr="00431F52">
        <w:rPr>
          <w:rFonts w:ascii="Arial" w:hAnsi="Arial" w:cs="Arial"/>
          <w:sz w:val="24"/>
          <w:szCs w:val="24"/>
        </w:rPr>
        <w:t xml:space="preserve"> </w:t>
      </w:r>
      <w:r w:rsidRPr="00431F52">
        <w:rPr>
          <w:rFonts w:ascii="Arial" w:hAnsi="Arial" w:cs="Arial"/>
          <w:sz w:val="24"/>
          <w:szCs w:val="24"/>
        </w:rPr>
        <w:t>This would give an indication of how well equipment is operating and may help identify problems.</w:t>
      </w:r>
      <w:r w:rsidR="00BB638B" w:rsidRPr="00431F52">
        <w:rPr>
          <w:rFonts w:ascii="Arial" w:hAnsi="Arial" w:cs="Arial"/>
          <w:sz w:val="24"/>
          <w:szCs w:val="24"/>
        </w:rPr>
        <w:t xml:space="preserve"> </w:t>
      </w:r>
      <w:r w:rsidRPr="00431F52">
        <w:rPr>
          <w:rFonts w:ascii="Arial" w:hAnsi="Arial" w:cs="Arial"/>
          <w:sz w:val="24"/>
          <w:szCs w:val="24"/>
        </w:rPr>
        <w:t>Different types of abatement equipment have different odour removal efficiencies.</w:t>
      </w:r>
      <w:r w:rsidR="00BB638B" w:rsidRPr="00431F52">
        <w:rPr>
          <w:rFonts w:ascii="Arial" w:hAnsi="Arial" w:cs="Arial"/>
          <w:sz w:val="24"/>
          <w:szCs w:val="24"/>
        </w:rPr>
        <w:t xml:space="preserve"> </w:t>
      </w:r>
      <w:r w:rsidRPr="00431F52">
        <w:rPr>
          <w:rFonts w:ascii="Arial" w:hAnsi="Arial" w:cs="Arial"/>
          <w:sz w:val="24"/>
          <w:szCs w:val="24"/>
        </w:rPr>
        <w:t xml:space="preserve">Some examples are provided in Table </w:t>
      </w:r>
      <w:r w:rsidR="003F4C4A" w:rsidRPr="00431F52">
        <w:rPr>
          <w:rFonts w:ascii="Arial" w:hAnsi="Arial" w:cs="Arial"/>
          <w:sz w:val="24"/>
          <w:szCs w:val="24"/>
        </w:rPr>
        <w:t>4.</w:t>
      </w:r>
    </w:p>
    <w:p w14:paraId="35C571D9" w14:textId="72AD666C" w:rsidR="00602D28" w:rsidRDefault="00602D28" w:rsidP="006744AC">
      <w:pPr>
        <w:ind w:right="13"/>
        <w:rPr>
          <w:rFonts w:ascii="Arial" w:hAnsi="Arial" w:cs="Arial"/>
        </w:rPr>
      </w:pPr>
    </w:p>
    <w:p w14:paraId="5C4C3B25" w14:textId="77777777" w:rsidR="000652DF" w:rsidRDefault="000652DF" w:rsidP="006744AC">
      <w:pPr>
        <w:ind w:right="13"/>
        <w:rPr>
          <w:rFonts w:ascii="Arial" w:hAnsi="Arial" w:cs="Arial"/>
        </w:rPr>
      </w:pPr>
    </w:p>
    <w:p w14:paraId="708F5B6E" w14:textId="77777777" w:rsidR="000652DF" w:rsidRDefault="000652DF" w:rsidP="006744AC">
      <w:pPr>
        <w:ind w:right="13"/>
        <w:rPr>
          <w:rFonts w:ascii="Arial" w:hAnsi="Arial" w:cs="Arial"/>
        </w:rPr>
      </w:pPr>
    </w:p>
    <w:p w14:paraId="6D1D47F9" w14:textId="77777777" w:rsidR="000652DF" w:rsidRDefault="000652DF" w:rsidP="006744AC">
      <w:pPr>
        <w:ind w:right="13"/>
        <w:rPr>
          <w:rFonts w:ascii="Arial" w:hAnsi="Arial" w:cs="Arial"/>
        </w:rPr>
      </w:pPr>
    </w:p>
    <w:p w14:paraId="34F1A885" w14:textId="77777777" w:rsidR="000652DF" w:rsidRDefault="000652DF" w:rsidP="006744AC">
      <w:pPr>
        <w:ind w:right="13"/>
        <w:rPr>
          <w:rFonts w:ascii="Arial" w:hAnsi="Arial" w:cs="Arial"/>
        </w:rPr>
      </w:pPr>
    </w:p>
    <w:p w14:paraId="27AF71DA" w14:textId="77777777" w:rsidR="000652DF" w:rsidRDefault="000652DF" w:rsidP="006744AC">
      <w:pPr>
        <w:ind w:right="13"/>
        <w:rPr>
          <w:rFonts w:ascii="Arial" w:hAnsi="Arial" w:cs="Arial"/>
        </w:rPr>
      </w:pPr>
    </w:p>
    <w:p w14:paraId="352152E4" w14:textId="77777777" w:rsidR="000652DF" w:rsidRDefault="000652DF" w:rsidP="006744AC">
      <w:pPr>
        <w:ind w:right="13"/>
        <w:rPr>
          <w:rFonts w:ascii="Arial" w:hAnsi="Arial" w:cs="Arial"/>
        </w:rPr>
      </w:pPr>
    </w:p>
    <w:p w14:paraId="71530CA6" w14:textId="77777777" w:rsidR="000652DF" w:rsidRDefault="000652DF" w:rsidP="006744AC">
      <w:pPr>
        <w:ind w:right="13"/>
        <w:rPr>
          <w:rFonts w:ascii="Arial" w:hAnsi="Arial" w:cs="Arial"/>
        </w:rPr>
      </w:pPr>
    </w:p>
    <w:p w14:paraId="52EB9327" w14:textId="77777777" w:rsidR="000652DF" w:rsidRDefault="000652DF" w:rsidP="006744AC">
      <w:pPr>
        <w:ind w:right="13"/>
        <w:rPr>
          <w:rFonts w:ascii="Arial" w:hAnsi="Arial" w:cs="Arial"/>
        </w:rPr>
      </w:pPr>
    </w:p>
    <w:p w14:paraId="699360FA" w14:textId="77777777" w:rsidR="000652DF" w:rsidRDefault="000652DF" w:rsidP="006744AC">
      <w:pPr>
        <w:ind w:right="13"/>
        <w:rPr>
          <w:rFonts w:ascii="Arial" w:hAnsi="Arial" w:cs="Arial"/>
        </w:rPr>
      </w:pPr>
    </w:p>
    <w:p w14:paraId="486D6359" w14:textId="77777777" w:rsidR="000652DF" w:rsidRPr="00431F52" w:rsidRDefault="000652DF" w:rsidP="006744AC">
      <w:pPr>
        <w:ind w:right="13"/>
        <w:rPr>
          <w:rFonts w:ascii="Arial" w:hAnsi="Arial" w:cs="Arial"/>
        </w:rPr>
      </w:pPr>
    </w:p>
    <w:p w14:paraId="2358139B" w14:textId="2E529B3C" w:rsidR="002E7362" w:rsidRPr="00431F52" w:rsidRDefault="002E7362" w:rsidP="002E7362">
      <w:pPr>
        <w:spacing w:after="240" w:line="360" w:lineRule="auto"/>
        <w:rPr>
          <w:rFonts w:ascii="Arial" w:eastAsia="Arial" w:hAnsi="Arial" w:cs="Arial"/>
          <w:b/>
          <w:bCs/>
          <w:sz w:val="24"/>
          <w:szCs w:val="24"/>
          <w:lang w:eastAsia="en-US"/>
        </w:rPr>
      </w:pPr>
      <w:r w:rsidRPr="00431F52">
        <w:rPr>
          <w:rFonts w:ascii="Arial" w:eastAsia="Arial" w:hAnsi="Arial" w:cs="Arial"/>
          <w:b/>
          <w:bCs/>
          <w:sz w:val="24"/>
          <w:szCs w:val="24"/>
          <w:lang w:eastAsia="en-US"/>
        </w:rPr>
        <w:t xml:space="preserve">Table 4: </w:t>
      </w:r>
      <w:r w:rsidRPr="00431F52">
        <w:rPr>
          <w:rFonts w:ascii="Arial" w:hAnsi="Arial" w:cs="Arial"/>
          <w:b/>
          <w:sz w:val="24"/>
          <w:szCs w:val="24"/>
        </w:rPr>
        <w:t xml:space="preserve">Abatement equipment odour removal efficiencies </w:t>
      </w:r>
      <w:r w:rsidRPr="00431F52">
        <w:rPr>
          <w:rFonts w:ascii="Arial" w:hAnsi="Arial" w:cs="Arial"/>
          <w:sz w:val="24"/>
          <w:szCs w:val="24"/>
          <w:vertAlign w:val="superscript"/>
        </w:rPr>
        <w:t>Note 1,2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Caption w:val="Table 4 Abatement equipment odour removal efficiencies."/>
        <w:tblDescription w:val="The left colum lists the diferent equipment types and the second column gives each type's typical odour removal efficiency. For instance, peat and heather type biofilters can offer up to 95% with most others such as adsorption and thermal oxidation able to achieve 99% efficiency in the crrect conditions. "/>
      </w:tblPr>
      <w:tblGrid>
        <w:gridCol w:w="4024"/>
        <w:gridCol w:w="6171"/>
      </w:tblGrid>
      <w:tr w:rsidR="002E7362" w:rsidRPr="00431F52" w14:paraId="67037959" w14:textId="77777777" w:rsidTr="00305C3D">
        <w:trPr>
          <w:trHeight w:val="610"/>
          <w:tblHeader/>
        </w:trPr>
        <w:tc>
          <w:tcPr>
            <w:tcW w:w="1960" w:type="pct"/>
            <w:tcMar>
              <w:top w:w="0" w:type="dxa"/>
              <w:left w:w="108" w:type="dxa"/>
              <w:bottom w:w="0" w:type="dxa"/>
              <w:right w:w="108" w:type="dxa"/>
            </w:tcMar>
            <w:vAlign w:val="center"/>
            <w:hideMark/>
          </w:tcPr>
          <w:p w14:paraId="04F4ED11" w14:textId="39DCB5B6" w:rsidR="002E7362" w:rsidRPr="00431F52" w:rsidRDefault="002E7362" w:rsidP="002E7362">
            <w:pPr>
              <w:spacing w:before="120" w:after="120" w:line="276" w:lineRule="auto"/>
              <w:jc w:val="center"/>
              <w:rPr>
                <w:rFonts w:ascii="Arial" w:eastAsia="Times New Roman" w:hAnsi="Arial" w:cs="Arial"/>
                <w:b/>
                <w:bCs/>
                <w:color w:val="016574"/>
                <w:sz w:val="24"/>
                <w:szCs w:val="24"/>
              </w:rPr>
            </w:pPr>
            <w:r w:rsidRPr="00431F52">
              <w:rPr>
                <w:rFonts w:ascii="Arial" w:eastAsia="Times New Roman" w:hAnsi="Arial" w:cs="Arial"/>
                <w:b/>
                <w:bCs/>
                <w:color w:val="016574"/>
                <w:sz w:val="24"/>
                <w:szCs w:val="24"/>
              </w:rPr>
              <w:t>Equipment type</w:t>
            </w:r>
          </w:p>
        </w:tc>
        <w:tc>
          <w:tcPr>
            <w:tcW w:w="3040" w:type="pct"/>
            <w:noWrap/>
            <w:tcMar>
              <w:top w:w="0" w:type="dxa"/>
              <w:left w:w="108" w:type="dxa"/>
              <w:bottom w:w="0" w:type="dxa"/>
              <w:right w:w="108" w:type="dxa"/>
            </w:tcMar>
            <w:vAlign w:val="center"/>
            <w:hideMark/>
          </w:tcPr>
          <w:p w14:paraId="43374ACA" w14:textId="1DCC5889" w:rsidR="002E7362" w:rsidRPr="00431F52" w:rsidRDefault="002E7362" w:rsidP="002E7362">
            <w:pPr>
              <w:spacing w:before="120" w:after="120" w:line="276" w:lineRule="auto"/>
              <w:jc w:val="center"/>
              <w:rPr>
                <w:rFonts w:ascii="Arial" w:eastAsia="Times New Roman" w:hAnsi="Arial" w:cs="Arial"/>
                <w:b/>
                <w:bCs/>
                <w:color w:val="016574"/>
                <w:sz w:val="24"/>
                <w:szCs w:val="24"/>
              </w:rPr>
            </w:pPr>
            <w:r w:rsidRPr="00431F52">
              <w:rPr>
                <w:rFonts w:ascii="Arial" w:eastAsia="Times New Roman" w:hAnsi="Arial" w:cs="Arial"/>
                <w:b/>
                <w:bCs/>
                <w:color w:val="016574"/>
                <w:sz w:val="24"/>
                <w:szCs w:val="24"/>
              </w:rPr>
              <w:t>Typical odour removal efficiency</w:t>
            </w:r>
          </w:p>
        </w:tc>
      </w:tr>
      <w:tr w:rsidR="002E7362" w:rsidRPr="00431F52" w14:paraId="56935CDA" w14:textId="77777777" w:rsidTr="00305C3D">
        <w:trPr>
          <w:trHeight w:val="315"/>
        </w:trPr>
        <w:tc>
          <w:tcPr>
            <w:tcW w:w="1960" w:type="pct"/>
            <w:noWrap/>
            <w:tcMar>
              <w:top w:w="0" w:type="dxa"/>
              <w:left w:w="108" w:type="dxa"/>
              <w:bottom w:w="0" w:type="dxa"/>
              <w:right w:w="108" w:type="dxa"/>
            </w:tcMar>
            <w:vAlign w:val="center"/>
            <w:hideMark/>
          </w:tcPr>
          <w:p w14:paraId="0B533CC7" w14:textId="027B3471" w:rsidR="002E7362" w:rsidRPr="00431F52" w:rsidRDefault="002E7362" w:rsidP="002E7362">
            <w:pPr>
              <w:spacing w:before="120" w:after="120" w:line="240" w:lineRule="auto"/>
              <w:jc w:val="center"/>
              <w:rPr>
                <w:rFonts w:ascii="Arial" w:eastAsia="Times New Roman" w:hAnsi="Arial" w:cs="Arial"/>
                <w:sz w:val="24"/>
                <w:szCs w:val="24"/>
              </w:rPr>
            </w:pPr>
            <w:r w:rsidRPr="00431F52">
              <w:rPr>
                <w:rFonts w:ascii="Arial" w:hAnsi="Arial" w:cs="Arial"/>
                <w:sz w:val="24"/>
                <w:szCs w:val="24"/>
              </w:rPr>
              <w:t>Adsorption e.g. activated carbon systems</w:t>
            </w:r>
          </w:p>
        </w:tc>
        <w:tc>
          <w:tcPr>
            <w:tcW w:w="3040" w:type="pct"/>
            <w:noWrap/>
            <w:tcMar>
              <w:top w:w="0" w:type="dxa"/>
              <w:left w:w="108" w:type="dxa"/>
              <w:bottom w:w="0" w:type="dxa"/>
              <w:right w:w="108" w:type="dxa"/>
            </w:tcMar>
            <w:vAlign w:val="center"/>
            <w:hideMark/>
          </w:tcPr>
          <w:p w14:paraId="134F51EC" w14:textId="7F95B028" w:rsidR="002E7362" w:rsidRPr="00431F52" w:rsidRDefault="002E7362" w:rsidP="002E7362">
            <w:pPr>
              <w:spacing w:before="120" w:after="120" w:line="240" w:lineRule="auto"/>
              <w:jc w:val="center"/>
              <w:rPr>
                <w:rFonts w:ascii="Arial" w:eastAsia="Times New Roman" w:hAnsi="Arial" w:cs="Arial"/>
                <w:sz w:val="24"/>
                <w:szCs w:val="24"/>
              </w:rPr>
            </w:pPr>
            <w:r w:rsidRPr="00431F52">
              <w:rPr>
                <w:rFonts w:ascii="Arial" w:hAnsi="Arial" w:cs="Arial"/>
                <w:sz w:val="24"/>
                <w:szCs w:val="24"/>
              </w:rPr>
              <w:t>Depending on chemical species involved, efficiency can be &gt;99%</w:t>
            </w:r>
          </w:p>
        </w:tc>
      </w:tr>
      <w:tr w:rsidR="002E7362" w:rsidRPr="00431F52" w14:paraId="79223510" w14:textId="77777777" w:rsidTr="00305C3D">
        <w:trPr>
          <w:trHeight w:val="300"/>
        </w:trPr>
        <w:tc>
          <w:tcPr>
            <w:tcW w:w="1960" w:type="pct"/>
            <w:noWrap/>
            <w:tcMar>
              <w:top w:w="0" w:type="dxa"/>
              <w:left w:w="108" w:type="dxa"/>
              <w:bottom w:w="0" w:type="dxa"/>
              <w:right w:w="108" w:type="dxa"/>
            </w:tcMar>
            <w:vAlign w:val="center"/>
            <w:hideMark/>
          </w:tcPr>
          <w:p w14:paraId="6E5E0244" w14:textId="596F832C" w:rsidR="002E7362" w:rsidRPr="00431F52" w:rsidRDefault="002E7362" w:rsidP="002E7362">
            <w:pPr>
              <w:spacing w:before="120" w:after="120" w:line="240" w:lineRule="auto"/>
              <w:jc w:val="center"/>
              <w:rPr>
                <w:rFonts w:ascii="Arial" w:eastAsia="Times New Roman" w:hAnsi="Arial" w:cs="Arial"/>
                <w:sz w:val="24"/>
                <w:szCs w:val="24"/>
              </w:rPr>
            </w:pPr>
            <w:r w:rsidRPr="00431F52">
              <w:rPr>
                <w:rFonts w:ascii="Arial" w:hAnsi="Arial" w:cs="Arial"/>
                <w:sz w:val="24"/>
                <w:szCs w:val="24"/>
              </w:rPr>
              <w:t>Peat and heather type bio filters</w:t>
            </w:r>
          </w:p>
        </w:tc>
        <w:tc>
          <w:tcPr>
            <w:tcW w:w="3040" w:type="pct"/>
            <w:noWrap/>
            <w:tcMar>
              <w:top w:w="0" w:type="dxa"/>
              <w:left w:w="108" w:type="dxa"/>
              <w:bottom w:w="0" w:type="dxa"/>
              <w:right w:w="108" w:type="dxa"/>
            </w:tcMar>
            <w:vAlign w:val="center"/>
            <w:hideMark/>
          </w:tcPr>
          <w:p w14:paraId="2789DA33" w14:textId="1821B05F" w:rsidR="002E7362" w:rsidRPr="00431F52" w:rsidRDefault="002E7362" w:rsidP="002E7362">
            <w:pPr>
              <w:spacing w:before="120" w:after="120" w:line="240" w:lineRule="auto"/>
              <w:jc w:val="center"/>
              <w:rPr>
                <w:rFonts w:ascii="Arial" w:eastAsia="Times New Roman" w:hAnsi="Arial" w:cs="Arial"/>
                <w:sz w:val="24"/>
                <w:szCs w:val="24"/>
              </w:rPr>
            </w:pPr>
            <w:r w:rsidRPr="00431F52">
              <w:rPr>
                <w:rFonts w:ascii="Arial" w:hAnsi="Arial" w:cs="Arial"/>
                <w:sz w:val="24"/>
                <w:szCs w:val="24"/>
              </w:rPr>
              <w:t>Up to 95%</w:t>
            </w:r>
          </w:p>
        </w:tc>
      </w:tr>
      <w:tr w:rsidR="002E7362" w:rsidRPr="00431F52" w14:paraId="4E70C0CD" w14:textId="77777777" w:rsidTr="00305C3D">
        <w:trPr>
          <w:trHeight w:val="300"/>
        </w:trPr>
        <w:tc>
          <w:tcPr>
            <w:tcW w:w="1960" w:type="pct"/>
            <w:noWrap/>
            <w:tcMar>
              <w:top w:w="0" w:type="dxa"/>
              <w:left w:w="108" w:type="dxa"/>
              <w:bottom w:w="0" w:type="dxa"/>
              <w:right w:w="108" w:type="dxa"/>
            </w:tcMar>
            <w:vAlign w:val="center"/>
            <w:hideMark/>
          </w:tcPr>
          <w:p w14:paraId="305A92A3" w14:textId="7F6EB699" w:rsidR="002E7362" w:rsidRPr="00431F52" w:rsidRDefault="0003335C" w:rsidP="002E7362">
            <w:pPr>
              <w:spacing w:before="120" w:after="120" w:line="240" w:lineRule="auto"/>
              <w:jc w:val="center"/>
              <w:rPr>
                <w:rFonts w:ascii="Arial" w:eastAsia="Times New Roman" w:hAnsi="Arial" w:cs="Arial"/>
                <w:sz w:val="24"/>
                <w:szCs w:val="24"/>
              </w:rPr>
            </w:pPr>
            <w:r w:rsidRPr="00431F52">
              <w:rPr>
                <w:rFonts w:ascii="Arial" w:hAnsi="Arial" w:cs="Arial"/>
                <w:sz w:val="24"/>
                <w:szCs w:val="24"/>
              </w:rPr>
              <w:t>Soil type bio filters</w:t>
            </w:r>
          </w:p>
        </w:tc>
        <w:tc>
          <w:tcPr>
            <w:tcW w:w="3040" w:type="pct"/>
            <w:noWrap/>
            <w:tcMar>
              <w:top w:w="0" w:type="dxa"/>
              <w:left w:w="108" w:type="dxa"/>
              <w:bottom w:w="0" w:type="dxa"/>
              <w:right w:w="108" w:type="dxa"/>
            </w:tcMar>
            <w:vAlign w:val="center"/>
            <w:hideMark/>
          </w:tcPr>
          <w:p w14:paraId="1DB83961" w14:textId="26FDEB78" w:rsidR="002E7362" w:rsidRPr="00431F52" w:rsidRDefault="0003335C" w:rsidP="002E7362">
            <w:pPr>
              <w:spacing w:before="120" w:after="120" w:line="240" w:lineRule="auto"/>
              <w:jc w:val="center"/>
              <w:rPr>
                <w:rFonts w:ascii="Arial" w:eastAsia="Times New Roman" w:hAnsi="Arial" w:cs="Arial"/>
                <w:sz w:val="24"/>
                <w:szCs w:val="24"/>
              </w:rPr>
            </w:pPr>
            <w:r w:rsidRPr="00431F52">
              <w:rPr>
                <w:rFonts w:ascii="Arial" w:hAnsi="Arial" w:cs="Arial"/>
                <w:sz w:val="24"/>
                <w:szCs w:val="24"/>
              </w:rPr>
              <w:t>&gt;99%</w:t>
            </w:r>
          </w:p>
        </w:tc>
      </w:tr>
      <w:tr w:rsidR="002E7362" w:rsidRPr="00431F52" w14:paraId="708BE61D" w14:textId="77777777" w:rsidTr="00305C3D">
        <w:trPr>
          <w:trHeight w:val="300"/>
        </w:trPr>
        <w:tc>
          <w:tcPr>
            <w:tcW w:w="1960" w:type="pct"/>
            <w:noWrap/>
            <w:tcMar>
              <w:top w:w="0" w:type="dxa"/>
              <w:left w:w="108" w:type="dxa"/>
              <w:bottom w:w="0" w:type="dxa"/>
              <w:right w:w="108" w:type="dxa"/>
            </w:tcMar>
            <w:vAlign w:val="center"/>
            <w:hideMark/>
          </w:tcPr>
          <w:p w14:paraId="56A14486" w14:textId="12D81BE0" w:rsidR="002E7362" w:rsidRPr="00431F52" w:rsidRDefault="0003335C" w:rsidP="002E7362">
            <w:pPr>
              <w:spacing w:before="120" w:after="120" w:line="240" w:lineRule="auto"/>
              <w:jc w:val="center"/>
              <w:rPr>
                <w:rFonts w:ascii="Arial" w:eastAsia="Times New Roman" w:hAnsi="Arial" w:cs="Arial"/>
                <w:sz w:val="24"/>
                <w:szCs w:val="24"/>
              </w:rPr>
            </w:pPr>
            <w:r w:rsidRPr="00431F52">
              <w:rPr>
                <w:rFonts w:ascii="Arial" w:hAnsi="Arial" w:cs="Arial"/>
                <w:sz w:val="24"/>
                <w:szCs w:val="24"/>
              </w:rPr>
              <w:t>Bio-scrubbers</w:t>
            </w:r>
          </w:p>
        </w:tc>
        <w:tc>
          <w:tcPr>
            <w:tcW w:w="3040" w:type="pct"/>
            <w:noWrap/>
            <w:tcMar>
              <w:top w:w="0" w:type="dxa"/>
              <w:left w:w="108" w:type="dxa"/>
              <w:bottom w:w="0" w:type="dxa"/>
              <w:right w:w="108" w:type="dxa"/>
            </w:tcMar>
            <w:vAlign w:val="center"/>
            <w:hideMark/>
          </w:tcPr>
          <w:p w14:paraId="03CEB089" w14:textId="0557A451" w:rsidR="002E7362" w:rsidRPr="00431F52" w:rsidRDefault="0003335C" w:rsidP="002E7362">
            <w:pPr>
              <w:spacing w:before="120" w:after="120" w:line="240" w:lineRule="auto"/>
              <w:jc w:val="center"/>
              <w:rPr>
                <w:rFonts w:ascii="Arial" w:eastAsia="Times New Roman" w:hAnsi="Arial" w:cs="Arial"/>
                <w:sz w:val="24"/>
                <w:szCs w:val="24"/>
              </w:rPr>
            </w:pPr>
            <w:r w:rsidRPr="00431F52">
              <w:rPr>
                <w:rFonts w:ascii="Arial" w:hAnsi="Arial" w:cs="Arial"/>
                <w:sz w:val="24"/>
                <w:szCs w:val="24"/>
              </w:rPr>
              <w:t>&gt;99%</w:t>
            </w:r>
          </w:p>
        </w:tc>
      </w:tr>
      <w:tr w:rsidR="002E7362" w:rsidRPr="00431F52" w14:paraId="1AA4124E" w14:textId="77777777" w:rsidTr="00305C3D">
        <w:trPr>
          <w:trHeight w:val="300"/>
        </w:trPr>
        <w:tc>
          <w:tcPr>
            <w:tcW w:w="1960" w:type="pct"/>
            <w:noWrap/>
            <w:tcMar>
              <w:top w:w="0" w:type="dxa"/>
              <w:left w:w="108" w:type="dxa"/>
              <w:bottom w:w="0" w:type="dxa"/>
              <w:right w:w="108" w:type="dxa"/>
            </w:tcMar>
            <w:vAlign w:val="center"/>
          </w:tcPr>
          <w:p w14:paraId="3DEECC75" w14:textId="610FB10B" w:rsidR="002E7362" w:rsidRPr="00431F52" w:rsidRDefault="0003335C" w:rsidP="002E7362">
            <w:pPr>
              <w:spacing w:before="120" w:after="120" w:line="240" w:lineRule="auto"/>
              <w:jc w:val="center"/>
              <w:rPr>
                <w:rFonts w:ascii="Arial" w:eastAsia="Times New Roman" w:hAnsi="Arial" w:cs="Arial"/>
                <w:sz w:val="24"/>
                <w:szCs w:val="24"/>
              </w:rPr>
            </w:pPr>
            <w:r w:rsidRPr="00431F52">
              <w:rPr>
                <w:rFonts w:ascii="Arial" w:hAnsi="Arial" w:cs="Arial"/>
                <w:sz w:val="24"/>
                <w:szCs w:val="24"/>
              </w:rPr>
              <w:t>Absorption (wet scrubbers)</w:t>
            </w:r>
          </w:p>
        </w:tc>
        <w:tc>
          <w:tcPr>
            <w:tcW w:w="3040" w:type="pct"/>
            <w:noWrap/>
            <w:tcMar>
              <w:top w:w="0" w:type="dxa"/>
              <w:left w:w="108" w:type="dxa"/>
              <w:bottom w:w="0" w:type="dxa"/>
              <w:right w:w="108" w:type="dxa"/>
            </w:tcMar>
            <w:vAlign w:val="center"/>
          </w:tcPr>
          <w:p w14:paraId="6B5A8520" w14:textId="77777777" w:rsidR="0003335C" w:rsidRPr="00431F52" w:rsidRDefault="0003335C" w:rsidP="0003335C">
            <w:pPr>
              <w:spacing w:after="0" w:line="360" w:lineRule="auto"/>
              <w:jc w:val="center"/>
              <w:rPr>
                <w:rFonts w:ascii="Arial" w:hAnsi="Arial" w:cs="Arial"/>
                <w:sz w:val="24"/>
                <w:szCs w:val="24"/>
              </w:rPr>
            </w:pPr>
            <w:r w:rsidRPr="00431F52">
              <w:rPr>
                <w:rFonts w:ascii="Arial" w:hAnsi="Arial" w:cs="Arial"/>
                <w:sz w:val="24"/>
                <w:szCs w:val="24"/>
              </w:rPr>
              <w:t>&gt;90% (2 stage water scrubber)</w:t>
            </w:r>
          </w:p>
          <w:p w14:paraId="0D268AB6" w14:textId="0AB2175C" w:rsidR="002E7362" w:rsidRPr="00431F52" w:rsidRDefault="0003335C" w:rsidP="0003335C">
            <w:pPr>
              <w:spacing w:before="120" w:after="120" w:line="240" w:lineRule="auto"/>
              <w:jc w:val="center"/>
              <w:rPr>
                <w:rFonts w:ascii="Arial" w:eastAsia="Times New Roman" w:hAnsi="Arial" w:cs="Arial"/>
                <w:sz w:val="24"/>
                <w:szCs w:val="24"/>
              </w:rPr>
            </w:pPr>
            <w:r w:rsidRPr="00431F52">
              <w:rPr>
                <w:rFonts w:ascii="Arial" w:hAnsi="Arial" w:cs="Arial"/>
                <w:sz w:val="24"/>
                <w:szCs w:val="24"/>
              </w:rPr>
              <w:t>&gt;99% (chemical/catalyst type)</w:t>
            </w:r>
          </w:p>
        </w:tc>
      </w:tr>
      <w:tr w:rsidR="002E7362" w:rsidRPr="00431F52" w14:paraId="69DF038E" w14:textId="77777777" w:rsidTr="00305C3D">
        <w:trPr>
          <w:trHeight w:val="300"/>
        </w:trPr>
        <w:tc>
          <w:tcPr>
            <w:tcW w:w="1960" w:type="pct"/>
            <w:noWrap/>
            <w:tcMar>
              <w:top w:w="0" w:type="dxa"/>
              <w:left w:w="108" w:type="dxa"/>
              <w:bottom w:w="0" w:type="dxa"/>
              <w:right w:w="108" w:type="dxa"/>
            </w:tcMar>
            <w:vAlign w:val="center"/>
          </w:tcPr>
          <w:p w14:paraId="32CCF6EE" w14:textId="422CA37E" w:rsidR="002E7362" w:rsidRPr="00431F52" w:rsidRDefault="0003335C" w:rsidP="002E7362">
            <w:pPr>
              <w:spacing w:before="120" w:after="120" w:line="240" w:lineRule="auto"/>
              <w:jc w:val="center"/>
              <w:rPr>
                <w:rFonts w:ascii="Arial" w:eastAsia="Times New Roman" w:hAnsi="Arial" w:cs="Arial"/>
                <w:sz w:val="24"/>
                <w:szCs w:val="24"/>
              </w:rPr>
            </w:pPr>
            <w:r w:rsidRPr="00431F52">
              <w:rPr>
                <w:rFonts w:ascii="Arial" w:hAnsi="Arial" w:cs="Arial"/>
                <w:sz w:val="24"/>
                <w:szCs w:val="24"/>
              </w:rPr>
              <w:t>Thermal oxidation/Incineration</w:t>
            </w:r>
          </w:p>
        </w:tc>
        <w:tc>
          <w:tcPr>
            <w:tcW w:w="3040" w:type="pct"/>
            <w:noWrap/>
            <w:tcMar>
              <w:top w:w="0" w:type="dxa"/>
              <w:left w:w="108" w:type="dxa"/>
              <w:bottom w:w="0" w:type="dxa"/>
              <w:right w:w="108" w:type="dxa"/>
            </w:tcMar>
            <w:vAlign w:val="center"/>
          </w:tcPr>
          <w:p w14:paraId="7C29C7B2" w14:textId="70B4318E" w:rsidR="002E7362" w:rsidRPr="00431F52" w:rsidRDefault="0003335C" w:rsidP="002E7362">
            <w:pPr>
              <w:spacing w:before="120" w:after="120" w:line="240" w:lineRule="auto"/>
              <w:jc w:val="center"/>
              <w:rPr>
                <w:rFonts w:ascii="Arial" w:eastAsia="Times New Roman" w:hAnsi="Arial" w:cs="Arial"/>
                <w:sz w:val="24"/>
                <w:szCs w:val="24"/>
              </w:rPr>
            </w:pPr>
            <w:r w:rsidRPr="00431F52">
              <w:rPr>
                <w:rFonts w:ascii="Arial" w:hAnsi="Arial" w:cs="Arial"/>
                <w:sz w:val="24"/>
                <w:szCs w:val="24"/>
              </w:rPr>
              <w:t>&gt;99%</w:t>
            </w:r>
          </w:p>
        </w:tc>
      </w:tr>
      <w:tr w:rsidR="00223465" w:rsidRPr="00431F52" w14:paraId="1151DE94" w14:textId="77777777" w:rsidTr="00305C3D">
        <w:trPr>
          <w:trHeight w:val="300"/>
        </w:trPr>
        <w:tc>
          <w:tcPr>
            <w:tcW w:w="5000" w:type="pct"/>
            <w:gridSpan w:val="2"/>
            <w:noWrap/>
            <w:tcMar>
              <w:top w:w="0" w:type="dxa"/>
              <w:left w:w="108" w:type="dxa"/>
              <w:bottom w:w="0" w:type="dxa"/>
              <w:right w:w="108" w:type="dxa"/>
            </w:tcMar>
            <w:vAlign w:val="center"/>
          </w:tcPr>
          <w:p w14:paraId="2FF2B224" w14:textId="67357F76" w:rsidR="00223465" w:rsidRPr="00431F52" w:rsidRDefault="00223465" w:rsidP="00223465">
            <w:pPr>
              <w:spacing w:after="0" w:line="360" w:lineRule="auto"/>
              <w:ind w:left="1" w:right="741"/>
              <w:rPr>
                <w:rFonts w:ascii="Arial" w:hAnsi="Arial" w:cs="Arial"/>
                <w:sz w:val="24"/>
                <w:szCs w:val="24"/>
              </w:rPr>
            </w:pPr>
            <w:r w:rsidRPr="00431F52">
              <w:rPr>
                <w:rFonts w:ascii="Arial" w:hAnsi="Arial" w:cs="Arial"/>
                <w:sz w:val="24"/>
                <w:szCs w:val="24"/>
              </w:rPr>
              <w:t>Note 1: Each system has advantages and disadvantages depending on specific circumstances. More information on abatement systems is provided in Appendix</w:t>
            </w:r>
            <w:r w:rsidR="00305C3D" w:rsidRPr="00431F52">
              <w:rPr>
                <w:rFonts w:ascii="Arial" w:hAnsi="Arial" w:cs="Arial"/>
                <w:sz w:val="24"/>
                <w:szCs w:val="24"/>
              </w:rPr>
              <w:t xml:space="preserve"> 4</w:t>
            </w:r>
          </w:p>
          <w:p w14:paraId="5CADC455" w14:textId="66D6D342" w:rsidR="00223465" w:rsidRPr="00431F52" w:rsidRDefault="00223465" w:rsidP="00223465">
            <w:pPr>
              <w:spacing w:before="120" w:after="120" w:line="360" w:lineRule="auto"/>
              <w:rPr>
                <w:rFonts w:ascii="Arial" w:eastAsia="Times New Roman" w:hAnsi="Arial" w:cs="Arial"/>
                <w:sz w:val="24"/>
                <w:szCs w:val="24"/>
              </w:rPr>
            </w:pPr>
            <w:r w:rsidRPr="00431F52">
              <w:rPr>
                <w:rFonts w:ascii="Arial" w:hAnsi="Arial" w:cs="Arial"/>
                <w:sz w:val="24"/>
                <w:szCs w:val="24"/>
              </w:rPr>
              <w:t xml:space="preserve">Note 2: Assumes </w:t>
            </w:r>
            <w:r w:rsidR="00E32F8E" w:rsidRPr="00431F52">
              <w:rPr>
                <w:rFonts w:ascii="Arial" w:hAnsi="Arial" w:cs="Arial"/>
                <w:sz w:val="24"/>
                <w:szCs w:val="24"/>
              </w:rPr>
              <w:t xml:space="preserve">the </w:t>
            </w:r>
            <w:r w:rsidR="00D6788F" w:rsidRPr="00431F52">
              <w:rPr>
                <w:rFonts w:ascii="Arial" w:hAnsi="Arial" w:cs="Arial"/>
                <w:sz w:val="24"/>
                <w:szCs w:val="24"/>
              </w:rPr>
              <w:t>equipment/</w:t>
            </w:r>
            <w:r w:rsidR="00C1613B" w:rsidRPr="00431F52">
              <w:rPr>
                <w:rFonts w:ascii="Arial" w:hAnsi="Arial" w:cs="Arial"/>
                <w:sz w:val="24"/>
                <w:szCs w:val="24"/>
              </w:rPr>
              <w:t xml:space="preserve">technology is fit for purpose and is </w:t>
            </w:r>
            <w:r w:rsidRPr="00431F52">
              <w:rPr>
                <w:rFonts w:ascii="Arial" w:hAnsi="Arial" w:cs="Arial"/>
                <w:sz w:val="24"/>
                <w:szCs w:val="24"/>
              </w:rPr>
              <w:t>well designed, maintained and operated</w:t>
            </w:r>
            <w:r w:rsidR="00C1613B" w:rsidRPr="00431F52">
              <w:rPr>
                <w:rFonts w:ascii="Arial" w:hAnsi="Arial" w:cs="Arial"/>
                <w:sz w:val="24"/>
                <w:szCs w:val="24"/>
              </w:rPr>
              <w:t>. In some circumstances</w:t>
            </w:r>
            <w:r w:rsidR="00D6788F" w:rsidRPr="00431F52">
              <w:rPr>
                <w:rFonts w:ascii="Arial" w:hAnsi="Arial" w:cs="Arial"/>
                <w:sz w:val="24"/>
                <w:szCs w:val="24"/>
              </w:rPr>
              <w:t xml:space="preserve"> a </w:t>
            </w:r>
            <w:proofErr w:type="gramStart"/>
            <w:r w:rsidR="00D6788F" w:rsidRPr="00431F52">
              <w:rPr>
                <w:rFonts w:ascii="Arial" w:hAnsi="Arial" w:cs="Arial"/>
                <w:sz w:val="24"/>
                <w:szCs w:val="24"/>
              </w:rPr>
              <w:t>multi stage</w:t>
            </w:r>
            <w:proofErr w:type="gramEnd"/>
            <w:r w:rsidR="00D6788F" w:rsidRPr="00431F52">
              <w:rPr>
                <w:rFonts w:ascii="Arial" w:hAnsi="Arial" w:cs="Arial"/>
                <w:sz w:val="24"/>
                <w:szCs w:val="24"/>
              </w:rPr>
              <w:t xml:space="preserve"> system may be required to </w:t>
            </w:r>
            <w:r w:rsidR="003E4F98" w:rsidRPr="00431F52">
              <w:rPr>
                <w:rFonts w:ascii="Arial" w:hAnsi="Arial" w:cs="Arial"/>
                <w:sz w:val="24"/>
                <w:szCs w:val="24"/>
              </w:rPr>
              <w:t xml:space="preserve">ensure offensive odours are not detectable at </w:t>
            </w:r>
            <w:r w:rsidR="00F860CA" w:rsidRPr="00431F52">
              <w:rPr>
                <w:rFonts w:ascii="Arial" w:hAnsi="Arial" w:cs="Arial"/>
                <w:sz w:val="24"/>
                <w:szCs w:val="24"/>
              </w:rPr>
              <w:t>receptors</w:t>
            </w:r>
            <w:r w:rsidR="003E4F98" w:rsidRPr="00431F52">
              <w:rPr>
                <w:rFonts w:ascii="Arial" w:hAnsi="Arial" w:cs="Arial"/>
                <w:sz w:val="24"/>
                <w:szCs w:val="24"/>
              </w:rPr>
              <w:t>.</w:t>
            </w:r>
            <w:r w:rsidR="00D6788F" w:rsidRPr="00431F52">
              <w:rPr>
                <w:rFonts w:ascii="Arial" w:hAnsi="Arial" w:cs="Arial"/>
                <w:sz w:val="24"/>
                <w:szCs w:val="24"/>
              </w:rPr>
              <w:t xml:space="preserve"> </w:t>
            </w:r>
          </w:p>
        </w:tc>
      </w:tr>
    </w:tbl>
    <w:p w14:paraId="3BF4D0FE" w14:textId="77777777" w:rsidR="002E7362" w:rsidRPr="00431F52" w:rsidRDefault="002E7362" w:rsidP="006744AC">
      <w:pPr>
        <w:ind w:right="13"/>
        <w:rPr>
          <w:rFonts w:ascii="Arial" w:hAnsi="Arial" w:cs="Arial"/>
        </w:rPr>
      </w:pPr>
    </w:p>
    <w:p w14:paraId="28AC8112" w14:textId="6014D79A" w:rsidR="00AA2F6A" w:rsidRPr="00431F52" w:rsidRDefault="00AA2F6A" w:rsidP="001F7372">
      <w:pPr>
        <w:spacing w:after="0" w:line="360" w:lineRule="auto"/>
        <w:ind w:left="-3" w:hanging="10"/>
        <w:rPr>
          <w:rFonts w:ascii="Arial" w:hAnsi="Arial" w:cs="Arial"/>
          <w:sz w:val="24"/>
          <w:szCs w:val="24"/>
        </w:rPr>
      </w:pPr>
    </w:p>
    <w:p w14:paraId="569E6F48" w14:textId="77777777" w:rsidR="00572B69" w:rsidRPr="00431F52" w:rsidRDefault="00572B69" w:rsidP="00572B69">
      <w:pPr>
        <w:ind w:left="2"/>
        <w:rPr>
          <w:rFonts w:ascii="Arial" w:hAnsi="Arial" w:cs="Arial"/>
        </w:rPr>
        <w:sectPr w:rsidR="00572B69" w:rsidRPr="00431F52" w:rsidSect="00443FEE">
          <w:pgSz w:w="11906" w:h="16838"/>
          <w:pgMar w:top="1135" w:right="852" w:bottom="709" w:left="849" w:header="720" w:footer="720" w:gutter="0"/>
          <w:cols w:space="720"/>
          <w:titlePg/>
        </w:sectPr>
      </w:pPr>
    </w:p>
    <w:p w14:paraId="6A268FE9" w14:textId="289047FC" w:rsidR="00AA2F6A" w:rsidRPr="00431F52" w:rsidRDefault="003021EB" w:rsidP="00DA35E0">
      <w:pPr>
        <w:pStyle w:val="Heading1"/>
        <w:rPr>
          <w:b w:val="0"/>
        </w:rPr>
      </w:pPr>
      <w:bookmarkStart w:id="36" w:name="_Part_3:_Regulating"/>
      <w:bookmarkStart w:id="37" w:name="_Toc197597140"/>
      <w:bookmarkEnd w:id="36"/>
      <w:r w:rsidRPr="00431F52">
        <w:lastRenderedPageBreak/>
        <w:t xml:space="preserve">Part 3: Regulating </w:t>
      </w:r>
      <w:r w:rsidRPr="00DA35E0">
        <w:t>operational</w:t>
      </w:r>
      <w:r w:rsidRPr="00431F52">
        <w:t xml:space="preserve"> facilities</w:t>
      </w:r>
      <w:bookmarkEnd w:id="37"/>
    </w:p>
    <w:p w14:paraId="422654AE" w14:textId="77777777" w:rsidR="00EF78AE" w:rsidRPr="00431F52" w:rsidRDefault="00EF78AE" w:rsidP="000652DF">
      <w:pPr>
        <w:spacing w:after="120" w:line="240" w:lineRule="auto"/>
        <w:rPr>
          <w:rFonts w:ascii="Arial" w:hAnsi="Arial" w:cs="Arial"/>
        </w:rPr>
      </w:pPr>
    </w:p>
    <w:p w14:paraId="646BCCFC" w14:textId="782517DF" w:rsidR="00AA2F6A" w:rsidRPr="000652DF" w:rsidRDefault="003021EB" w:rsidP="00DA35E0">
      <w:pPr>
        <w:pStyle w:val="Heading2"/>
        <w:rPr>
          <w:b w:val="0"/>
        </w:rPr>
      </w:pPr>
      <w:bookmarkStart w:id="38" w:name="_Toc197597141"/>
      <w:r w:rsidRPr="000652DF">
        <w:t>3.1</w:t>
      </w:r>
      <w:r w:rsidRPr="000652DF">
        <w:tab/>
      </w:r>
      <w:r w:rsidRPr="00DA35E0">
        <w:t>Obligations</w:t>
      </w:r>
      <w:bookmarkEnd w:id="38"/>
    </w:p>
    <w:p w14:paraId="16A3DC9B" w14:textId="4309E2D0" w:rsidR="00AA2F6A" w:rsidRPr="00431F52" w:rsidRDefault="003021EB" w:rsidP="000652DF">
      <w:pPr>
        <w:spacing w:after="240" w:line="360" w:lineRule="auto"/>
        <w:rPr>
          <w:rFonts w:ascii="Arial" w:hAnsi="Arial" w:cs="Arial"/>
          <w:sz w:val="24"/>
          <w:szCs w:val="24"/>
        </w:rPr>
      </w:pPr>
      <w:r w:rsidRPr="00431F52">
        <w:rPr>
          <w:rFonts w:ascii="Arial" w:hAnsi="Arial" w:cs="Arial"/>
          <w:sz w:val="24"/>
          <w:szCs w:val="24"/>
        </w:rPr>
        <w:t xml:space="preserve">The grant of an environmental </w:t>
      </w:r>
      <w:r w:rsidR="00DD7345" w:rsidRPr="00431F52">
        <w:rPr>
          <w:rFonts w:ascii="Arial" w:hAnsi="Arial" w:cs="Arial"/>
          <w:sz w:val="24"/>
          <w:szCs w:val="24"/>
        </w:rPr>
        <w:t xml:space="preserve">authorisation </w:t>
      </w:r>
      <w:r w:rsidRPr="00431F52">
        <w:rPr>
          <w:rFonts w:ascii="Arial" w:hAnsi="Arial" w:cs="Arial"/>
          <w:sz w:val="24"/>
          <w:szCs w:val="24"/>
        </w:rPr>
        <w:t xml:space="preserve">places obligations on an operator to comply with the conditions of the </w:t>
      </w:r>
      <w:r w:rsidR="00946828" w:rsidRPr="00431F52">
        <w:rPr>
          <w:rFonts w:ascii="Arial" w:hAnsi="Arial" w:cs="Arial"/>
          <w:sz w:val="24"/>
          <w:szCs w:val="24"/>
        </w:rPr>
        <w:t>authorisation</w:t>
      </w:r>
      <w:r w:rsidRPr="00431F52">
        <w:rPr>
          <w:rFonts w:ascii="Arial" w:hAnsi="Arial" w:cs="Arial"/>
          <w:sz w:val="24"/>
          <w:szCs w:val="24"/>
        </w:rPr>
        <w:t>.</w:t>
      </w:r>
      <w:r w:rsidR="00BB638B" w:rsidRPr="00431F52">
        <w:rPr>
          <w:rFonts w:ascii="Arial" w:hAnsi="Arial" w:cs="Arial"/>
          <w:sz w:val="24"/>
          <w:szCs w:val="24"/>
        </w:rPr>
        <w:t xml:space="preserve"> </w:t>
      </w:r>
      <w:r w:rsidRPr="00431F52">
        <w:rPr>
          <w:rFonts w:ascii="Arial" w:hAnsi="Arial" w:cs="Arial"/>
          <w:sz w:val="24"/>
          <w:szCs w:val="24"/>
        </w:rPr>
        <w:t>SEPA also has obligations to ensure that the conditions are complied with.</w:t>
      </w:r>
    </w:p>
    <w:p w14:paraId="2752DFDB" w14:textId="2B8CEB8A" w:rsidR="00AA2F6A" w:rsidRPr="00431F52" w:rsidRDefault="003021EB" w:rsidP="000652DF">
      <w:pPr>
        <w:spacing w:after="240" w:line="360" w:lineRule="auto"/>
        <w:rPr>
          <w:rFonts w:ascii="Arial" w:hAnsi="Arial" w:cs="Arial"/>
          <w:sz w:val="24"/>
          <w:szCs w:val="24"/>
        </w:rPr>
      </w:pPr>
      <w:r w:rsidRPr="00431F52">
        <w:rPr>
          <w:rFonts w:ascii="Arial" w:hAnsi="Arial" w:cs="Arial"/>
          <w:sz w:val="24"/>
          <w:szCs w:val="24"/>
        </w:rPr>
        <w:t xml:space="preserve">The nature and frequency of inspections of </w:t>
      </w:r>
      <w:r w:rsidR="0022454F" w:rsidRPr="00431F52">
        <w:rPr>
          <w:rFonts w:ascii="Arial" w:hAnsi="Arial" w:cs="Arial"/>
          <w:sz w:val="24"/>
          <w:szCs w:val="24"/>
        </w:rPr>
        <w:t>authorised</w:t>
      </w:r>
      <w:r w:rsidRPr="00431F52">
        <w:rPr>
          <w:rFonts w:ascii="Arial" w:hAnsi="Arial" w:cs="Arial"/>
          <w:sz w:val="24"/>
          <w:szCs w:val="24"/>
        </w:rPr>
        <w:t xml:space="preserve"> facilities should be determined by assess</w:t>
      </w:r>
      <w:r w:rsidR="00276CD9" w:rsidRPr="00431F52">
        <w:rPr>
          <w:rFonts w:ascii="Arial" w:hAnsi="Arial" w:cs="Arial"/>
          <w:sz w:val="24"/>
          <w:szCs w:val="24"/>
        </w:rPr>
        <w:t>ing</w:t>
      </w:r>
      <w:r w:rsidRPr="00431F52">
        <w:rPr>
          <w:rFonts w:ascii="Arial" w:hAnsi="Arial" w:cs="Arial"/>
          <w:sz w:val="24"/>
          <w:szCs w:val="24"/>
        </w:rPr>
        <w:t xml:space="preserve"> the likely risks associated with an activity</w:t>
      </w:r>
      <w:r w:rsidR="00E90348" w:rsidRPr="00431F52">
        <w:rPr>
          <w:rFonts w:ascii="Arial" w:hAnsi="Arial" w:cs="Arial"/>
          <w:sz w:val="24"/>
          <w:szCs w:val="24"/>
        </w:rPr>
        <w:t>.</w:t>
      </w:r>
      <w:r w:rsidRPr="00431F52">
        <w:rPr>
          <w:rFonts w:ascii="Arial" w:hAnsi="Arial" w:cs="Arial"/>
          <w:sz w:val="24"/>
          <w:szCs w:val="24"/>
        </w:rPr>
        <w:t xml:space="preserve"> </w:t>
      </w:r>
    </w:p>
    <w:p w14:paraId="31629B38" w14:textId="6A3AE628" w:rsidR="00AA2F6A" w:rsidRPr="000652DF" w:rsidRDefault="003021EB" w:rsidP="00DA35E0">
      <w:pPr>
        <w:pStyle w:val="Heading2"/>
        <w:rPr>
          <w:b w:val="0"/>
        </w:rPr>
      </w:pPr>
      <w:bookmarkStart w:id="39" w:name="_Toc197597142"/>
      <w:r w:rsidRPr="000652DF">
        <w:t>3.2</w:t>
      </w:r>
      <w:r w:rsidRPr="000652DF">
        <w:tab/>
        <w:t xml:space="preserve">Routine inspections and </w:t>
      </w:r>
      <w:r w:rsidRPr="00DA35E0">
        <w:t>compliance</w:t>
      </w:r>
      <w:r w:rsidRPr="000652DF">
        <w:t xml:space="preserve"> assessment</w:t>
      </w:r>
      <w:bookmarkEnd w:id="39"/>
    </w:p>
    <w:p w14:paraId="2EE971D6" w14:textId="06E5BC1B" w:rsidR="00AA2F6A" w:rsidRPr="00431F52" w:rsidRDefault="003021EB" w:rsidP="000652DF">
      <w:pPr>
        <w:spacing w:after="240" w:line="360" w:lineRule="auto"/>
        <w:rPr>
          <w:rFonts w:ascii="Arial" w:hAnsi="Arial" w:cs="Arial"/>
          <w:sz w:val="24"/>
          <w:szCs w:val="24"/>
        </w:rPr>
      </w:pPr>
      <w:r w:rsidRPr="00431F52">
        <w:rPr>
          <w:rFonts w:ascii="Arial" w:hAnsi="Arial" w:cs="Arial"/>
          <w:sz w:val="24"/>
          <w:szCs w:val="24"/>
        </w:rPr>
        <w:t>For activities with the potential to release odorous substances, particular attention should be given during inspections to the techniques used to prevent or minimise the release of odorous substances, such as abatement equipment.</w:t>
      </w:r>
    </w:p>
    <w:p w14:paraId="4CC0E4F3" w14:textId="5834DD01" w:rsidR="00AA2F6A" w:rsidRPr="00431F52" w:rsidRDefault="00A2118B" w:rsidP="000652DF">
      <w:pPr>
        <w:spacing w:after="240" w:line="360" w:lineRule="auto"/>
        <w:rPr>
          <w:rFonts w:ascii="Arial" w:hAnsi="Arial" w:cs="Arial"/>
          <w:sz w:val="24"/>
          <w:szCs w:val="24"/>
        </w:rPr>
      </w:pPr>
      <w:r w:rsidRPr="00431F52">
        <w:rPr>
          <w:rFonts w:ascii="Arial" w:hAnsi="Arial" w:cs="Arial"/>
          <w:sz w:val="24"/>
          <w:szCs w:val="24"/>
        </w:rPr>
        <w:t xml:space="preserve">Appendix 4 </w:t>
      </w:r>
      <w:r w:rsidR="003021EB" w:rsidRPr="00431F52">
        <w:rPr>
          <w:rFonts w:ascii="Arial" w:hAnsi="Arial" w:cs="Arial"/>
          <w:sz w:val="24"/>
          <w:szCs w:val="24"/>
        </w:rPr>
        <w:t xml:space="preserve">provides useful information on the techniques that can be applied at these </w:t>
      </w:r>
      <w:r w:rsidR="001B2BE5" w:rsidRPr="00431F52">
        <w:rPr>
          <w:rFonts w:ascii="Arial" w:hAnsi="Arial" w:cs="Arial"/>
          <w:sz w:val="24"/>
          <w:szCs w:val="24"/>
        </w:rPr>
        <w:t>sites</w:t>
      </w:r>
      <w:r w:rsidR="003021EB" w:rsidRPr="00431F52">
        <w:rPr>
          <w:rFonts w:ascii="Arial" w:hAnsi="Arial" w:cs="Arial"/>
          <w:sz w:val="24"/>
          <w:szCs w:val="24"/>
        </w:rPr>
        <w:t xml:space="preserve"> as well as providing notes on issues requiring particular attention during inspection.</w:t>
      </w:r>
    </w:p>
    <w:p w14:paraId="1F1C1FB0" w14:textId="0FB0E161" w:rsidR="00AA2F6A" w:rsidRPr="00431F52" w:rsidRDefault="003021EB" w:rsidP="000652DF">
      <w:pPr>
        <w:spacing w:after="240" w:line="360" w:lineRule="auto"/>
        <w:rPr>
          <w:rFonts w:ascii="Arial" w:hAnsi="Arial" w:cs="Arial"/>
          <w:sz w:val="24"/>
          <w:szCs w:val="24"/>
        </w:rPr>
      </w:pPr>
      <w:r w:rsidRPr="00431F52">
        <w:rPr>
          <w:rFonts w:ascii="Arial" w:hAnsi="Arial" w:cs="Arial"/>
          <w:sz w:val="24"/>
          <w:szCs w:val="24"/>
        </w:rPr>
        <w:t>Local management practices will be a general theme for inspection, because experience indicates that poor management practices in areas such as supervision, maintenance and training tend to lead to repeated and extended releases of odour.</w:t>
      </w:r>
      <w:r w:rsidR="00BB638B" w:rsidRPr="00431F52">
        <w:rPr>
          <w:rFonts w:ascii="Arial" w:hAnsi="Arial" w:cs="Arial"/>
          <w:sz w:val="24"/>
          <w:szCs w:val="24"/>
        </w:rPr>
        <w:t xml:space="preserve"> </w:t>
      </w:r>
      <w:r w:rsidRPr="00431F52">
        <w:rPr>
          <w:rFonts w:ascii="Arial" w:hAnsi="Arial" w:cs="Arial"/>
          <w:sz w:val="24"/>
          <w:szCs w:val="24"/>
        </w:rPr>
        <w:t>This aspect of controlling odorous substances should be one of the main focuses for inspection.</w:t>
      </w:r>
    </w:p>
    <w:p w14:paraId="14F85B83" w14:textId="5F4DFC25" w:rsidR="00AA2F6A" w:rsidRPr="00431F52" w:rsidRDefault="003021EB" w:rsidP="000652DF">
      <w:pPr>
        <w:spacing w:after="240" w:line="360" w:lineRule="auto"/>
        <w:rPr>
          <w:rFonts w:ascii="Arial" w:hAnsi="Arial" w:cs="Arial"/>
          <w:sz w:val="24"/>
          <w:szCs w:val="24"/>
        </w:rPr>
      </w:pPr>
      <w:r w:rsidRPr="00431F52">
        <w:rPr>
          <w:rFonts w:ascii="Arial" w:hAnsi="Arial" w:cs="Arial"/>
          <w:sz w:val="24"/>
          <w:szCs w:val="24"/>
        </w:rPr>
        <w:t>There are clear expectations that sites which may give rise to offensive odour are operated to a consistently high and robust standard such that the likelihood of a release is minimised, and where a release does occur</w:t>
      </w:r>
      <w:r w:rsidR="00854AE5" w:rsidRPr="00431F52">
        <w:rPr>
          <w:rFonts w:ascii="Arial" w:hAnsi="Arial" w:cs="Arial"/>
          <w:sz w:val="24"/>
          <w:szCs w:val="24"/>
        </w:rPr>
        <w:t>,</w:t>
      </w:r>
      <w:r w:rsidRPr="00431F52">
        <w:rPr>
          <w:rFonts w:ascii="Arial" w:hAnsi="Arial" w:cs="Arial"/>
          <w:sz w:val="24"/>
          <w:szCs w:val="24"/>
        </w:rPr>
        <w:t xml:space="preserve"> it is effectively managed to mitigate any potential impact.</w:t>
      </w:r>
      <w:r w:rsidR="00BB638B" w:rsidRPr="00431F52">
        <w:rPr>
          <w:rFonts w:ascii="Arial" w:hAnsi="Arial" w:cs="Arial"/>
          <w:sz w:val="24"/>
          <w:szCs w:val="24"/>
        </w:rPr>
        <w:t xml:space="preserve"> </w:t>
      </w:r>
      <w:r w:rsidRPr="00431F52">
        <w:rPr>
          <w:rFonts w:ascii="Arial" w:hAnsi="Arial" w:cs="Arial"/>
          <w:sz w:val="24"/>
          <w:szCs w:val="24"/>
        </w:rPr>
        <w:t>The objective of any inspection programme should be to ensure that operators have practicable, robust and tested systems in place to achieve this.</w:t>
      </w:r>
      <w:r w:rsidR="00BB638B" w:rsidRPr="00431F52">
        <w:rPr>
          <w:rFonts w:ascii="Arial" w:hAnsi="Arial" w:cs="Arial"/>
          <w:sz w:val="24"/>
          <w:szCs w:val="24"/>
        </w:rPr>
        <w:t xml:space="preserve"> </w:t>
      </w:r>
      <w:r w:rsidRPr="00431F52">
        <w:rPr>
          <w:rFonts w:ascii="Arial" w:hAnsi="Arial" w:cs="Arial"/>
          <w:sz w:val="24"/>
          <w:szCs w:val="24"/>
        </w:rPr>
        <w:t xml:space="preserve">As discussed above more inherently odorous sites may have several odour related conditions inserted into their environmental </w:t>
      </w:r>
      <w:r w:rsidR="006C0EC0" w:rsidRPr="00431F52">
        <w:rPr>
          <w:rFonts w:ascii="Arial" w:hAnsi="Arial" w:cs="Arial"/>
          <w:sz w:val="24"/>
          <w:szCs w:val="24"/>
        </w:rPr>
        <w:t>authorisation</w:t>
      </w:r>
      <w:r w:rsidRPr="00431F52">
        <w:rPr>
          <w:rFonts w:ascii="Arial" w:hAnsi="Arial" w:cs="Arial"/>
          <w:sz w:val="24"/>
          <w:szCs w:val="24"/>
        </w:rPr>
        <w:t>.</w:t>
      </w:r>
      <w:r w:rsidR="00BB638B" w:rsidRPr="00431F52">
        <w:rPr>
          <w:rFonts w:ascii="Arial" w:hAnsi="Arial" w:cs="Arial"/>
          <w:sz w:val="24"/>
          <w:szCs w:val="24"/>
        </w:rPr>
        <w:t xml:space="preserve"> </w:t>
      </w:r>
      <w:r w:rsidRPr="00431F52">
        <w:rPr>
          <w:rFonts w:ascii="Arial" w:hAnsi="Arial" w:cs="Arial"/>
          <w:sz w:val="24"/>
          <w:szCs w:val="24"/>
        </w:rPr>
        <w:t>Compliance assessment against these conditions should be undertaken on a regular basis and even sites with a lower potential for odour release should be checked for compliance with any generic or simplified odour related conditions.</w:t>
      </w:r>
    </w:p>
    <w:p w14:paraId="3B786529" w14:textId="77777777" w:rsidR="0077112D" w:rsidRPr="00431F52" w:rsidRDefault="0077112D" w:rsidP="001F7372">
      <w:pPr>
        <w:spacing w:after="0" w:line="360" w:lineRule="auto"/>
        <w:rPr>
          <w:rFonts w:ascii="Arial" w:hAnsi="Arial" w:cs="Arial"/>
          <w:sz w:val="24"/>
          <w:szCs w:val="24"/>
        </w:rPr>
      </w:pPr>
    </w:p>
    <w:p w14:paraId="542D0975" w14:textId="7B0FFB79" w:rsidR="00AA2F6A" w:rsidRPr="000652DF" w:rsidRDefault="003021EB" w:rsidP="00DA35E0">
      <w:pPr>
        <w:pStyle w:val="Heading2"/>
        <w:rPr>
          <w:b w:val="0"/>
        </w:rPr>
      </w:pPr>
      <w:bookmarkStart w:id="40" w:name="_Toc197597143"/>
      <w:r w:rsidRPr="000652DF">
        <w:lastRenderedPageBreak/>
        <w:t>3.3</w:t>
      </w:r>
      <w:r w:rsidRPr="000652DF">
        <w:tab/>
      </w:r>
      <w:r w:rsidRPr="00DA35E0">
        <w:t>Investigations</w:t>
      </w:r>
      <w:bookmarkEnd w:id="40"/>
    </w:p>
    <w:p w14:paraId="5ED0B654" w14:textId="00845AAD" w:rsidR="00AA2F6A" w:rsidRPr="00431F52" w:rsidRDefault="003021EB" w:rsidP="000652DF">
      <w:pPr>
        <w:spacing w:after="240" w:line="360" w:lineRule="auto"/>
        <w:rPr>
          <w:rFonts w:ascii="Arial" w:hAnsi="Arial" w:cs="Arial"/>
          <w:sz w:val="24"/>
          <w:szCs w:val="24"/>
        </w:rPr>
      </w:pPr>
      <w:r w:rsidRPr="00431F52">
        <w:rPr>
          <w:rFonts w:ascii="Arial" w:hAnsi="Arial" w:cs="Arial"/>
          <w:sz w:val="24"/>
          <w:szCs w:val="24"/>
        </w:rPr>
        <w:t>Further guidance on incident and complaint responses including investigations into poor performance can be found in</w:t>
      </w:r>
      <w:r w:rsidR="001E2636" w:rsidRPr="00431F52">
        <w:rPr>
          <w:rFonts w:ascii="Arial" w:hAnsi="Arial" w:cs="Arial"/>
        </w:rPr>
        <w:t xml:space="preserve"> </w:t>
      </w:r>
      <w:r w:rsidR="001E2636" w:rsidRPr="00431F52">
        <w:rPr>
          <w:rFonts w:ascii="Arial" w:hAnsi="Arial" w:cs="Arial"/>
          <w:sz w:val="24"/>
          <w:szCs w:val="24"/>
        </w:rPr>
        <w:t>Part 4</w:t>
      </w:r>
      <w:r w:rsidR="00B221ED" w:rsidRPr="00431F52">
        <w:rPr>
          <w:rFonts w:ascii="Arial" w:hAnsi="Arial" w:cs="Arial"/>
          <w:sz w:val="24"/>
          <w:szCs w:val="24"/>
        </w:rPr>
        <w:t>, alongside</w:t>
      </w:r>
      <w:r w:rsidR="001E2636" w:rsidRPr="00431F52">
        <w:rPr>
          <w:rFonts w:ascii="Arial" w:hAnsi="Arial" w:cs="Arial"/>
          <w:sz w:val="24"/>
          <w:szCs w:val="24"/>
        </w:rPr>
        <w:t xml:space="preserve"> Appendix 3 </w:t>
      </w:r>
      <w:r w:rsidR="00B221ED" w:rsidRPr="00431F52">
        <w:rPr>
          <w:rFonts w:ascii="Arial" w:hAnsi="Arial" w:cs="Arial"/>
          <w:sz w:val="24"/>
          <w:szCs w:val="24"/>
        </w:rPr>
        <w:t xml:space="preserve">(covering the </w:t>
      </w:r>
      <w:r w:rsidR="002B5EEC" w:rsidRPr="00431F52">
        <w:rPr>
          <w:rFonts w:ascii="Arial" w:hAnsi="Arial" w:cs="Arial"/>
          <w:sz w:val="24"/>
          <w:szCs w:val="24"/>
        </w:rPr>
        <w:t xml:space="preserve">requirements in recording </w:t>
      </w:r>
      <w:r w:rsidR="00B70FDF" w:rsidRPr="00431F52">
        <w:rPr>
          <w:rFonts w:ascii="Arial" w:hAnsi="Arial" w:cs="Arial"/>
          <w:sz w:val="24"/>
          <w:szCs w:val="24"/>
        </w:rPr>
        <w:t xml:space="preserve">odour event </w:t>
      </w:r>
      <w:r w:rsidR="002B5EEC" w:rsidRPr="00431F52">
        <w:rPr>
          <w:rFonts w:ascii="Arial" w:hAnsi="Arial" w:cs="Arial"/>
          <w:sz w:val="24"/>
          <w:szCs w:val="24"/>
        </w:rPr>
        <w:t>assessments)</w:t>
      </w:r>
      <w:r w:rsidRPr="00431F52">
        <w:rPr>
          <w:rFonts w:ascii="Arial" w:hAnsi="Arial" w:cs="Arial"/>
          <w:sz w:val="24"/>
          <w:szCs w:val="24"/>
        </w:rPr>
        <w:t>.</w:t>
      </w:r>
    </w:p>
    <w:p w14:paraId="1930DE9C" w14:textId="02D8CBAF" w:rsidR="0077112D" w:rsidRPr="00431F52" w:rsidRDefault="0077112D" w:rsidP="000652DF">
      <w:pPr>
        <w:spacing w:after="240" w:line="360" w:lineRule="auto"/>
        <w:rPr>
          <w:rFonts w:ascii="Arial" w:hAnsi="Arial" w:cs="Arial"/>
          <w:sz w:val="24"/>
          <w:szCs w:val="24"/>
        </w:rPr>
      </w:pPr>
    </w:p>
    <w:p w14:paraId="6EE9F4CA" w14:textId="77777777" w:rsidR="0077112D" w:rsidRPr="00431F52" w:rsidRDefault="0077112D" w:rsidP="001F7372">
      <w:pPr>
        <w:spacing w:after="0" w:line="360" w:lineRule="auto"/>
        <w:rPr>
          <w:rFonts w:ascii="Arial" w:hAnsi="Arial" w:cs="Arial"/>
          <w:sz w:val="24"/>
          <w:szCs w:val="24"/>
        </w:rPr>
        <w:sectPr w:rsidR="0077112D" w:rsidRPr="00431F52" w:rsidSect="00443FEE">
          <w:pgSz w:w="11906" w:h="16838"/>
          <w:pgMar w:top="1135" w:right="852" w:bottom="709" w:left="849" w:header="720" w:footer="720" w:gutter="0"/>
          <w:cols w:space="720"/>
          <w:titlePg/>
        </w:sectPr>
      </w:pPr>
    </w:p>
    <w:p w14:paraId="07EF92C7" w14:textId="2195A9D6" w:rsidR="00AA2F6A" w:rsidRPr="00431F52" w:rsidRDefault="003021EB" w:rsidP="000652DF">
      <w:pPr>
        <w:pStyle w:val="Heading1"/>
        <w:ind w:left="1134" w:hanging="1134"/>
        <w:rPr>
          <w:rFonts w:cs="Arial"/>
          <w:b w:val="0"/>
          <w:bCs/>
        </w:rPr>
      </w:pPr>
      <w:bookmarkStart w:id="41" w:name="_Part_4:_Incident"/>
      <w:bookmarkStart w:id="42" w:name="_Toc197597144"/>
      <w:bookmarkEnd w:id="41"/>
      <w:r w:rsidRPr="00431F52">
        <w:rPr>
          <w:rFonts w:cs="Arial"/>
          <w:bCs/>
        </w:rPr>
        <w:lastRenderedPageBreak/>
        <w:t>Part 4: Incident and complaint response includin</w:t>
      </w:r>
      <w:r w:rsidR="003F48AF" w:rsidRPr="00431F52">
        <w:rPr>
          <w:rFonts w:cs="Arial"/>
          <w:bCs/>
        </w:rPr>
        <w:t xml:space="preserve">g </w:t>
      </w:r>
      <w:r w:rsidRPr="00431F52">
        <w:rPr>
          <w:rFonts w:cs="Arial"/>
          <w:bCs/>
        </w:rPr>
        <w:t>investigation and enforcement</w:t>
      </w:r>
      <w:bookmarkEnd w:id="42"/>
    </w:p>
    <w:p w14:paraId="2B5576E6" w14:textId="77777777" w:rsidR="00EF78AE" w:rsidRPr="00431F52" w:rsidRDefault="00EF78AE" w:rsidP="001F7372">
      <w:pPr>
        <w:spacing w:after="0" w:line="360" w:lineRule="auto"/>
        <w:rPr>
          <w:rFonts w:ascii="Arial" w:hAnsi="Arial" w:cs="Arial"/>
          <w:sz w:val="24"/>
          <w:szCs w:val="24"/>
        </w:rPr>
      </w:pPr>
    </w:p>
    <w:p w14:paraId="20E536A9" w14:textId="4042D0BA" w:rsidR="00B011CA" w:rsidRPr="00431F52" w:rsidRDefault="003021EB" w:rsidP="000652DF">
      <w:pPr>
        <w:spacing w:after="240" w:line="360" w:lineRule="auto"/>
        <w:rPr>
          <w:rFonts w:ascii="Arial" w:hAnsi="Arial" w:cs="Arial"/>
          <w:sz w:val="24"/>
          <w:szCs w:val="24"/>
          <w:vertAlign w:val="superscript"/>
        </w:rPr>
      </w:pPr>
      <w:r w:rsidRPr="00431F52">
        <w:rPr>
          <w:rFonts w:ascii="Arial" w:hAnsi="Arial" w:cs="Arial"/>
          <w:sz w:val="24"/>
          <w:szCs w:val="24"/>
        </w:rPr>
        <w:t>When responding to a complaint or when notified of an incident involving odour, the SEPA officer should take account of general guidance on responding to complaints and incidents</w:t>
      </w:r>
      <w:r w:rsidR="006D295E" w:rsidRPr="00431F52">
        <w:rPr>
          <w:rFonts w:ascii="Arial" w:hAnsi="Arial" w:cs="Arial"/>
          <w:sz w:val="24"/>
          <w:szCs w:val="24"/>
        </w:rPr>
        <w:t>.</w:t>
      </w:r>
    </w:p>
    <w:p w14:paraId="3DDC99C5" w14:textId="4764F8EF" w:rsidR="00575865" w:rsidRPr="00431F52" w:rsidRDefault="002B5EEC" w:rsidP="000652DF">
      <w:pPr>
        <w:spacing w:after="240" w:line="360" w:lineRule="auto"/>
        <w:rPr>
          <w:rFonts w:ascii="Arial" w:hAnsi="Arial" w:cs="Arial"/>
          <w:sz w:val="24"/>
          <w:szCs w:val="24"/>
        </w:rPr>
      </w:pPr>
      <w:r w:rsidRPr="00431F52">
        <w:rPr>
          <w:rFonts w:ascii="Arial" w:hAnsi="Arial" w:cs="Arial"/>
          <w:sz w:val="24"/>
          <w:szCs w:val="24"/>
        </w:rPr>
        <w:t xml:space="preserve">When assessing an odour </w:t>
      </w:r>
      <w:r w:rsidR="00B70FDF" w:rsidRPr="00431F52">
        <w:rPr>
          <w:rFonts w:ascii="Arial" w:hAnsi="Arial" w:cs="Arial"/>
          <w:sz w:val="24"/>
          <w:szCs w:val="24"/>
        </w:rPr>
        <w:t>event</w:t>
      </w:r>
      <w:r w:rsidRPr="00431F52">
        <w:rPr>
          <w:rFonts w:ascii="Arial" w:hAnsi="Arial" w:cs="Arial"/>
          <w:sz w:val="24"/>
          <w:szCs w:val="24"/>
        </w:rPr>
        <w:t xml:space="preserve">, </w:t>
      </w:r>
      <w:r w:rsidR="00575865" w:rsidRPr="00431F52">
        <w:rPr>
          <w:rFonts w:ascii="Arial" w:hAnsi="Arial" w:cs="Arial"/>
          <w:sz w:val="24"/>
          <w:szCs w:val="24"/>
        </w:rPr>
        <w:t xml:space="preserve">it is not </w:t>
      </w:r>
      <w:r w:rsidR="39003DC4" w:rsidRPr="00431F52">
        <w:rPr>
          <w:rFonts w:ascii="Arial" w:hAnsi="Arial" w:cs="Arial"/>
          <w:sz w:val="24"/>
          <w:szCs w:val="24"/>
        </w:rPr>
        <w:t xml:space="preserve">always </w:t>
      </w:r>
      <w:r w:rsidR="00575865" w:rsidRPr="00431F52">
        <w:rPr>
          <w:rFonts w:ascii="Arial" w:hAnsi="Arial" w:cs="Arial"/>
          <w:sz w:val="24"/>
          <w:szCs w:val="24"/>
        </w:rPr>
        <w:t xml:space="preserve">necessary for </w:t>
      </w:r>
      <w:r w:rsidRPr="00431F52">
        <w:rPr>
          <w:rFonts w:ascii="Arial" w:hAnsi="Arial" w:cs="Arial"/>
          <w:sz w:val="24"/>
          <w:szCs w:val="24"/>
        </w:rPr>
        <w:t xml:space="preserve">two officers </w:t>
      </w:r>
      <w:r w:rsidR="00575865" w:rsidRPr="00431F52">
        <w:rPr>
          <w:rFonts w:ascii="Arial" w:hAnsi="Arial" w:cs="Arial"/>
          <w:sz w:val="24"/>
          <w:szCs w:val="24"/>
        </w:rPr>
        <w:t>to</w:t>
      </w:r>
      <w:r w:rsidRPr="00431F52">
        <w:rPr>
          <w:rFonts w:ascii="Arial" w:hAnsi="Arial" w:cs="Arial"/>
          <w:sz w:val="24"/>
          <w:szCs w:val="24"/>
        </w:rPr>
        <w:t xml:space="preserve"> be present.</w:t>
      </w:r>
      <w:r w:rsidR="00BB638B" w:rsidRPr="00431F52">
        <w:rPr>
          <w:rFonts w:ascii="Arial" w:hAnsi="Arial" w:cs="Arial"/>
          <w:sz w:val="24"/>
          <w:szCs w:val="24"/>
        </w:rPr>
        <w:t xml:space="preserve"> </w:t>
      </w:r>
      <w:r w:rsidR="003C4654" w:rsidRPr="00431F52">
        <w:rPr>
          <w:rFonts w:ascii="Arial" w:hAnsi="Arial" w:cs="Arial"/>
          <w:sz w:val="24"/>
          <w:szCs w:val="24"/>
        </w:rPr>
        <w:t xml:space="preserve">A breach of the odour condition in an </w:t>
      </w:r>
      <w:r w:rsidR="00683B38" w:rsidRPr="00431F52">
        <w:rPr>
          <w:rFonts w:ascii="Arial" w:hAnsi="Arial" w:cs="Arial"/>
          <w:sz w:val="24"/>
          <w:szCs w:val="24"/>
        </w:rPr>
        <w:t xml:space="preserve">authorisation can be recorded where only one officer has </w:t>
      </w:r>
      <w:r w:rsidR="00EF7C17" w:rsidRPr="00431F52">
        <w:rPr>
          <w:rFonts w:ascii="Arial" w:hAnsi="Arial" w:cs="Arial"/>
          <w:sz w:val="24"/>
          <w:szCs w:val="24"/>
        </w:rPr>
        <w:t xml:space="preserve">verified the contravention </w:t>
      </w:r>
      <w:r w:rsidR="00D91E94" w:rsidRPr="00431F52">
        <w:rPr>
          <w:rFonts w:ascii="Arial" w:hAnsi="Arial" w:cs="Arial"/>
          <w:sz w:val="24"/>
          <w:szCs w:val="24"/>
        </w:rPr>
        <w:t>using the FIDOL factors</w:t>
      </w:r>
      <w:r w:rsidR="00D81B9B" w:rsidRPr="00431F52">
        <w:rPr>
          <w:rFonts w:ascii="Arial" w:hAnsi="Arial" w:cs="Arial"/>
          <w:sz w:val="24"/>
          <w:szCs w:val="24"/>
        </w:rPr>
        <w:t xml:space="preserve"> set out in</w:t>
      </w:r>
      <w:r w:rsidR="00D27D02" w:rsidRPr="00431F52">
        <w:rPr>
          <w:rFonts w:ascii="Arial" w:hAnsi="Arial" w:cs="Arial"/>
        </w:rPr>
        <w:t xml:space="preserve"> </w:t>
      </w:r>
      <w:r w:rsidR="00D27D02" w:rsidRPr="00431F52">
        <w:rPr>
          <w:rFonts w:ascii="Arial" w:hAnsi="Arial" w:cs="Arial"/>
          <w:sz w:val="24"/>
          <w:szCs w:val="24"/>
        </w:rPr>
        <w:t>Appendix 3</w:t>
      </w:r>
      <w:r w:rsidR="00D91E94" w:rsidRPr="00431F52">
        <w:rPr>
          <w:rFonts w:ascii="Arial" w:hAnsi="Arial" w:cs="Arial"/>
          <w:sz w:val="24"/>
          <w:szCs w:val="24"/>
        </w:rPr>
        <w:t>.</w:t>
      </w:r>
      <w:r w:rsidR="00BB638B" w:rsidRPr="00431F52">
        <w:rPr>
          <w:rFonts w:ascii="Arial" w:hAnsi="Arial" w:cs="Arial"/>
          <w:sz w:val="24"/>
          <w:szCs w:val="24"/>
        </w:rPr>
        <w:t xml:space="preserve"> </w:t>
      </w:r>
      <w:r w:rsidR="004E2C9B" w:rsidRPr="00431F52">
        <w:rPr>
          <w:rFonts w:ascii="Arial" w:hAnsi="Arial" w:cs="Arial"/>
          <w:sz w:val="24"/>
          <w:szCs w:val="24"/>
        </w:rPr>
        <w:t xml:space="preserve">However, where formal enforcement is being considered it is </w:t>
      </w:r>
      <w:r w:rsidR="13C3873E" w:rsidRPr="00431F52">
        <w:rPr>
          <w:rFonts w:ascii="Arial" w:hAnsi="Arial" w:cs="Arial"/>
          <w:sz w:val="24"/>
          <w:szCs w:val="24"/>
        </w:rPr>
        <w:t>strongly advised</w:t>
      </w:r>
      <w:r w:rsidR="004E2C9B" w:rsidRPr="00431F52">
        <w:rPr>
          <w:rFonts w:ascii="Arial" w:hAnsi="Arial" w:cs="Arial"/>
          <w:sz w:val="24"/>
          <w:szCs w:val="24"/>
        </w:rPr>
        <w:t xml:space="preserve"> </w:t>
      </w:r>
      <w:r w:rsidR="6D1E2C1C" w:rsidRPr="00431F52">
        <w:rPr>
          <w:rFonts w:ascii="Arial" w:hAnsi="Arial" w:cs="Arial"/>
          <w:sz w:val="24"/>
          <w:szCs w:val="24"/>
        </w:rPr>
        <w:t>that</w:t>
      </w:r>
      <w:r w:rsidR="004E2C9B" w:rsidRPr="00431F52">
        <w:rPr>
          <w:rFonts w:ascii="Arial" w:hAnsi="Arial" w:cs="Arial"/>
          <w:sz w:val="24"/>
          <w:szCs w:val="24"/>
        </w:rPr>
        <w:t xml:space="preserve"> two officers carry out the assessment</w:t>
      </w:r>
      <w:r w:rsidR="7C281FB2" w:rsidRPr="00431F52">
        <w:rPr>
          <w:rFonts w:ascii="Arial" w:hAnsi="Arial" w:cs="Arial"/>
          <w:sz w:val="24"/>
          <w:szCs w:val="24"/>
        </w:rPr>
        <w:t>.</w:t>
      </w:r>
      <w:r w:rsidR="350781ED" w:rsidRPr="00431F52">
        <w:rPr>
          <w:rFonts w:ascii="Arial" w:hAnsi="Arial" w:cs="Arial"/>
          <w:sz w:val="24"/>
          <w:szCs w:val="24"/>
        </w:rPr>
        <w:t xml:space="preserve"> </w:t>
      </w:r>
      <w:proofErr w:type="gramStart"/>
      <w:r w:rsidR="01400DD1" w:rsidRPr="00431F52">
        <w:rPr>
          <w:rFonts w:ascii="Arial" w:hAnsi="Arial" w:cs="Arial"/>
          <w:sz w:val="24"/>
          <w:szCs w:val="24"/>
        </w:rPr>
        <w:t>In particular</w:t>
      </w:r>
      <w:r w:rsidR="00D81B9B" w:rsidRPr="00431F52">
        <w:rPr>
          <w:rFonts w:ascii="Arial" w:hAnsi="Arial" w:cs="Arial"/>
          <w:sz w:val="24"/>
          <w:szCs w:val="24"/>
        </w:rPr>
        <w:t xml:space="preserve">, </w:t>
      </w:r>
      <w:r w:rsidR="350781ED" w:rsidRPr="00431F52">
        <w:rPr>
          <w:rFonts w:ascii="Arial" w:hAnsi="Arial" w:cs="Arial"/>
          <w:sz w:val="24"/>
          <w:szCs w:val="24"/>
        </w:rPr>
        <w:t>corroboration</w:t>
      </w:r>
      <w:proofErr w:type="gramEnd"/>
      <w:r w:rsidR="350781ED" w:rsidRPr="00431F52">
        <w:rPr>
          <w:rFonts w:ascii="Arial" w:hAnsi="Arial" w:cs="Arial"/>
          <w:sz w:val="24"/>
          <w:szCs w:val="24"/>
        </w:rPr>
        <w:t xml:space="preserve"> is a requirement for gathering evidence </w:t>
      </w:r>
      <w:r w:rsidR="29B18213" w:rsidRPr="00431F52">
        <w:rPr>
          <w:rFonts w:ascii="Arial" w:hAnsi="Arial" w:cs="Arial"/>
          <w:sz w:val="24"/>
          <w:szCs w:val="24"/>
        </w:rPr>
        <w:t>for</w:t>
      </w:r>
      <w:r w:rsidR="350781ED" w:rsidRPr="00431F52">
        <w:rPr>
          <w:rFonts w:ascii="Arial" w:hAnsi="Arial" w:cs="Arial"/>
          <w:sz w:val="24"/>
          <w:szCs w:val="24"/>
        </w:rPr>
        <w:t xml:space="preserve"> </w:t>
      </w:r>
      <w:r w:rsidR="05D7C607" w:rsidRPr="00431F52">
        <w:rPr>
          <w:rFonts w:ascii="Arial" w:hAnsi="Arial" w:cs="Arial"/>
          <w:sz w:val="24"/>
          <w:szCs w:val="24"/>
        </w:rPr>
        <w:t xml:space="preserve">criminal enforcement </w:t>
      </w:r>
      <w:r w:rsidR="006B5E61" w:rsidRPr="00431F52">
        <w:rPr>
          <w:rFonts w:ascii="Arial" w:hAnsi="Arial" w:cs="Arial"/>
          <w:sz w:val="24"/>
          <w:szCs w:val="24"/>
        </w:rPr>
        <w:t>i.e.,</w:t>
      </w:r>
      <w:r w:rsidR="05D7C607" w:rsidRPr="00431F52">
        <w:rPr>
          <w:rFonts w:ascii="Arial" w:hAnsi="Arial" w:cs="Arial"/>
          <w:sz w:val="24"/>
          <w:szCs w:val="24"/>
        </w:rPr>
        <w:t xml:space="preserve"> </w:t>
      </w:r>
      <w:r w:rsidR="350781ED" w:rsidRPr="00431F52">
        <w:rPr>
          <w:rFonts w:ascii="Arial" w:hAnsi="Arial" w:cs="Arial"/>
          <w:sz w:val="24"/>
          <w:szCs w:val="24"/>
        </w:rPr>
        <w:t>a report to the PF</w:t>
      </w:r>
      <w:r w:rsidR="3735D295" w:rsidRPr="00431F52">
        <w:rPr>
          <w:rFonts w:ascii="Arial" w:hAnsi="Arial" w:cs="Arial"/>
          <w:sz w:val="24"/>
          <w:szCs w:val="24"/>
        </w:rPr>
        <w:t>, and it is not always possible to conclude at the odour assessment stage whether</w:t>
      </w:r>
      <w:r w:rsidR="56F7958E" w:rsidRPr="00431F52">
        <w:rPr>
          <w:rFonts w:ascii="Arial" w:hAnsi="Arial" w:cs="Arial"/>
          <w:sz w:val="24"/>
          <w:szCs w:val="24"/>
        </w:rPr>
        <w:t xml:space="preserve"> enforcement action will follow and whether any enforcement will be</w:t>
      </w:r>
      <w:r w:rsidR="3735D295" w:rsidRPr="00431F52">
        <w:rPr>
          <w:rFonts w:ascii="Arial" w:hAnsi="Arial" w:cs="Arial"/>
          <w:sz w:val="24"/>
          <w:szCs w:val="24"/>
        </w:rPr>
        <w:t xml:space="preserve"> criminal or civil</w:t>
      </w:r>
      <w:r w:rsidRPr="00431F52">
        <w:rPr>
          <w:rFonts w:ascii="Arial" w:hAnsi="Arial" w:cs="Arial"/>
          <w:sz w:val="24"/>
          <w:szCs w:val="24"/>
        </w:rPr>
        <w:t>.</w:t>
      </w:r>
      <w:r w:rsidR="00BB638B" w:rsidRPr="00431F52">
        <w:rPr>
          <w:rFonts w:ascii="Arial" w:hAnsi="Arial" w:cs="Arial"/>
          <w:sz w:val="24"/>
          <w:szCs w:val="24"/>
        </w:rPr>
        <w:t xml:space="preserve"> </w:t>
      </w:r>
      <w:r w:rsidRPr="00431F52">
        <w:rPr>
          <w:rFonts w:ascii="Arial" w:hAnsi="Arial" w:cs="Arial"/>
          <w:sz w:val="24"/>
          <w:szCs w:val="24"/>
        </w:rPr>
        <w:t>Whilst corroboration is not a requirement for gathering evidence</w:t>
      </w:r>
      <w:r w:rsidR="00457AAB" w:rsidRPr="00431F52">
        <w:rPr>
          <w:rFonts w:ascii="Arial" w:hAnsi="Arial" w:cs="Arial"/>
          <w:sz w:val="24"/>
          <w:szCs w:val="24"/>
        </w:rPr>
        <w:t xml:space="preserve"> </w:t>
      </w:r>
      <w:r w:rsidRPr="00431F52">
        <w:rPr>
          <w:rFonts w:ascii="Arial" w:hAnsi="Arial" w:cs="Arial"/>
          <w:sz w:val="24"/>
          <w:szCs w:val="24"/>
        </w:rPr>
        <w:t>where a civil enforcement penalty/tool may be used</w:t>
      </w:r>
      <w:r w:rsidR="00983413" w:rsidRPr="00431F52">
        <w:rPr>
          <w:rFonts w:ascii="Arial" w:hAnsi="Arial" w:cs="Arial"/>
          <w:sz w:val="24"/>
          <w:szCs w:val="24"/>
        </w:rPr>
        <w:t>,</w:t>
      </w:r>
      <w:r w:rsidRPr="00431F52">
        <w:rPr>
          <w:rFonts w:ascii="Arial" w:hAnsi="Arial" w:cs="Arial"/>
          <w:sz w:val="24"/>
          <w:szCs w:val="24"/>
        </w:rPr>
        <w:t xml:space="preserve"> it is a more sufficient standard of evidence</w:t>
      </w:r>
      <w:r w:rsidR="009A55C2" w:rsidRPr="00431F52">
        <w:rPr>
          <w:rFonts w:ascii="Arial" w:hAnsi="Arial" w:cs="Arial"/>
          <w:sz w:val="24"/>
          <w:szCs w:val="24"/>
        </w:rPr>
        <w:t>.</w:t>
      </w:r>
      <w:r w:rsidR="00BB638B" w:rsidRPr="00431F52">
        <w:rPr>
          <w:rFonts w:ascii="Arial" w:hAnsi="Arial" w:cs="Arial"/>
          <w:sz w:val="24"/>
          <w:szCs w:val="24"/>
        </w:rPr>
        <w:t xml:space="preserve"> </w:t>
      </w:r>
    </w:p>
    <w:p w14:paraId="5423E8DF" w14:textId="0A7651CA" w:rsidR="00AA2F6A" w:rsidRDefault="003021EB" w:rsidP="000652DF">
      <w:pPr>
        <w:spacing w:after="240" w:line="360" w:lineRule="auto"/>
        <w:rPr>
          <w:rFonts w:ascii="Arial" w:hAnsi="Arial" w:cs="Arial"/>
          <w:sz w:val="24"/>
          <w:szCs w:val="24"/>
        </w:rPr>
      </w:pPr>
      <w:r w:rsidRPr="00431F52">
        <w:rPr>
          <w:rFonts w:ascii="Arial" w:hAnsi="Arial" w:cs="Arial"/>
          <w:sz w:val="24"/>
          <w:szCs w:val="24"/>
        </w:rPr>
        <w:t>As stated above in</w:t>
      </w:r>
      <w:r w:rsidR="00D27D02" w:rsidRPr="00431F52">
        <w:rPr>
          <w:rFonts w:ascii="Arial" w:hAnsi="Arial" w:cs="Arial"/>
          <w:sz w:val="24"/>
          <w:szCs w:val="24"/>
        </w:rPr>
        <w:t xml:space="preserve"> Part 1</w:t>
      </w:r>
      <w:r w:rsidRPr="00431F52">
        <w:rPr>
          <w:rFonts w:ascii="Arial" w:hAnsi="Arial" w:cs="Arial"/>
          <w:sz w:val="24"/>
          <w:szCs w:val="24"/>
        </w:rPr>
        <w:t>, the assessment that any odour is offensive must be undertaken with care.</w:t>
      </w:r>
      <w:r w:rsidR="00BB638B" w:rsidRPr="00431F52">
        <w:rPr>
          <w:rFonts w:ascii="Arial" w:hAnsi="Arial" w:cs="Arial"/>
          <w:sz w:val="24"/>
          <w:szCs w:val="24"/>
        </w:rPr>
        <w:t xml:space="preserve"> </w:t>
      </w:r>
      <w:r w:rsidRPr="00431F52">
        <w:rPr>
          <w:rFonts w:ascii="Arial" w:hAnsi="Arial" w:cs="Arial"/>
          <w:sz w:val="24"/>
          <w:szCs w:val="24"/>
        </w:rPr>
        <w:t xml:space="preserve">It is therefore essential that a systematic approach is taken to assessing </w:t>
      </w:r>
      <w:proofErr w:type="gramStart"/>
      <w:r w:rsidRPr="00431F52">
        <w:rPr>
          <w:rFonts w:ascii="Arial" w:hAnsi="Arial" w:cs="Arial"/>
          <w:sz w:val="24"/>
          <w:szCs w:val="24"/>
        </w:rPr>
        <w:t>whether or not</w:t>
      </w:r>
      <w:proofErr w:type="gramEnd"/>
      <w:r w:rsidRPr="00431F52">
        <w:rPr>
          <w:rFonts w:ascii="Arial" w:hAnsi="Arial" w:cs="Arial"/>
          <w:sz w:val="24"/>
          <w:szCs w:val="24"/>
        </w:rPr>
        <w:t xml:space="preserve"> any detected odour is offensive. </w:t>
      </w:r>
      <w:r w:rsidR="00457AAB" w:rsidRPr="00431F52">
        <w:rPr>
          <w:rFonts w:ascii="Arial" w:hAnsi="Arial" w:cs="Arial"/>
          <w:sz w:val="24"/>
          <w:szCs w:val="24"/>
        </w:rPr>
        <w:t>O</w:t>
      </w:r>
      <w:r w:rsidRPr="00431F52">
        <w:rPr>
          <w:rFonts w:ascii="Arial" w:hAnsi="Arial" w:cs="Arial"/>
          <w:sz w:val="24"/>
          <w:szCs w:val="24"/>
        </w:rPr>
        <w:t>fficers should carry out a field investigation (including a survey of the potentially affected area) and undertake the assessments specified in</w:t>
      </w:r>
      <w:r w:rsidR="00D27D02" w:rsidRPr="00431F52">
        <w:rPr>
          <w:rFonts w:ascii="Arial" w:hAnsi="Arial" w:cs="Arial"/>
          <w:sz w:val="24"/>
          <w:szCs w:val="24"/>
        </w:rPr>
        <w:t xml:space="preserve"> Appendix 3</w:t>
      </w:r>
      <w:r w:rsidRPr="00431F52">
        <w:rPr>
          <w:rFonts w:ascii="Arial" w:hAnsi="Arial" w:cs="Arial"/>
          <w:sz w:val="24"/>
          <w:szCs w:val="24"/>
        </w:rPr>
        <w:t>.</w:t>
      </w:r>
      <w:r w:rsidR="00BB638B" w:rsidRPr="00431F52">
        <w:rPr>
          <w:rFonts w:ascii="Arial" w:hAnsi="Arial" w:cs="Arial"/>
          <w:sz w:val="24"/>
          <w:szCs w:val="24"/>
        </w:rPr>
        <w:t xml:space="preserve"> </w:t>
      </w:r>
      <w:r w:rsidRPr="00431F52">
        <w:rPr>
          <w:rFonts w:ascii="Arial" w:hAnsi="Arial" w:cs="Arial"/>
          <w:sz w:val="24"/>
          <w:szCs w:val="24"/>
        </w:rPr>
        <w:t>This includes visiting any complainant as appropriate.</w:t>
      </w:r>
      <w:r w:rsidR="00BB638B" w:rsidRPr="00431F52">
        <w:rPr>
          <w:rFonts w:ascii="Arial" w:hAnsi="Arial" w:cs="Arial"/>
          <w:sz w:val="24"/>
          <w:szCs w:val="24"/>
        </w:rPr>
        <w:t xml:space="preserve"> </w:t>
      </w:r>
      <w:r w:rsidRPr="00431F52">
        <w:rPr>
          <w:rFonts w:ascii="Arial" w:hAnsi="Arial" w:cs="Arial"/>
          <w:sz w:val="24"/>
          <w:szCs w:val="24"/>
        </w:rPr>
        <w:t>Investigating officers should not go to the site suspected of giving rise to an odour until they have established the extent of any odour in the local area.</w:t>
      </w:r>
      <w:r w:rsidR="00BB638B" w:rsidRPr="00431F52">
        <w:rPr>
          <w:rFonts w:ascii="Arial" w:hAnsi="Arial" w:cs="Arial"/>
          <w:sz w:val="24"/>
          <w:szCs w:val="24"/>
        </w:rPr>
        <w:t xml:space="preserve"> </w:t>
      </w:r>
      <w:r w:rsidRPr="00431F52">
        <w:rPr>
          <w:rFonts w:ascii="Arial" w:hAnsi="Arial" w:cs="Arial"/>
          <w:sz w:val="24"/>
          <w:szCs w:val="24"/>
        </w:rPr>
        <w:t xml:space="preserve">This is to ensure that they have not become de-sensitised to the odour by being exposed to potentially high levels of the odour within the site, meaning that they can no longer detect levels of that odour which may be present in the wider </w:t>
      </w:r>
      <w:r w:rsidR="00765046" w:rsidRPr="00431F52">
        <w:rPr>
          <w:rFonts w:ascii="Arial" w:hAnsi="Arial" w:cs="Arial"/>
          <w:sz w:val="24"/>
          <w:szCs w:val="24"/>
        </w:rPr>
        <w:t>environment. This</w:t>
      </w:r>
      <w:r w:rsidR="00564F88" w:rsidRPr="00431F52">
        <w:rPr>
          <w:rFonts w:ascii="Arial" w:hAnsi="Arial" w:cs="Arial"/>
          <w:sz w:val="24"/>
          <w:szCs w:val="24"/>
        </w:rPr>
        <w:t xml:space="preserve"> is </w:t>
      </w:r>
      <w:r w:rsidR="00481EA7" w:rsidRPr="00431F52">
        <w:rPr>
          <w:rFonts w:ascii="Arial" w:hAnsi="Arial" w:cs="Arial"/>
          <w:sz w:val="24"/>
          <w:szCs w:val="24"/>
        </w:rPr>
        <w:t>termed ‘adaptation’</w:t>
      </w:r>
      <w:r w:rsidR="00765046" w:rsidRPr="00431F52">
        <w:rPr>
          <w:rFonts w:ascii="Arial" w:hAnsi="Arial" w:cs="Arial"/>
          <w:sz w:val="24"/>
          <w:szCs w:val="24"/>
        </w:rPr>
        <w:t xml:space="preserve">. </w:t>
      </w:r>
    </w:p>
    <w:p w14:paraId="01CFB60B" w14:textId="77777777" w:rsidR="000652DF" w:rsidRDefault="000652DF" w:rsidP="000652DF">
      <w:pPr>
        <w:spacing w:after="240" w:line="360" w:lineRule="auto"/>
        <w:rPr>
          <w:rFonts w:ascii="Arial" w:hAnsi="Arial" w:cs="Arial"/>
          <w:sz w:val="24"/>
          <w:szCs w:val="24"/>
        </w:rPr>
      </w:pPr>
    </w:p>
    <w:p w14:paraId="20A02764" w14:textId="77777777" w:rsidR="000652DF" w:rsidRDefault="000652DF" w:rsidP="000652DF">
      <w:pPr>
        <w:spacing w:after="240" w:line="360" w:lineRule="auto"/>
        <w:rPr>
          <w:rFonts w:ascii="Arial" w:hAnsi="Arial" w:cs="Arial"/>
          <w:sz w:val="24"/>
          <w:szCs w:val="24"/>
        </w:rPr>
      </w:pPr>
    </w:p>
    <w:p w14:paraId="07081C9E" w14:textId="77777777" w:rsidR="000652DF" w:rsidRPr="00431F52" w:rsidRDefault="000652DF" w:rsidP="000652DF">
      <w:pPr>
        <w:spacing w:after="240" w:line="360" w:lineRule="auto"/>
        <w:rPr>
          <w:rFonts w:ascii="Arial" w:hAnsi="Arial" w:cs="Arial"/>
          <w:sz w:val="24"/>
          <w:szCs w:val="24"/>
        </w:rPr>
      </w:pPr>
    </w:p>
    <w:p w14:paraId="00A99758" w14:textId="59F07EBB" w:rsidR="00AA2F6A" w:rsidRPr="00431F52" w:rsidRDefault="003021EB" w:rsidP="000652DF">
      <w:pPr>
        <w:spacing w:after="240" w:line="360" w:lineRule="auto"/>
        <w:rPr>
          <w:rFonts w:ascii="Arial" w:hAnsi="Arial" w:cs="Arial"/>
          <w:sz w:val="24"/>
          <w:szCs w:val="24"/>
        </w:rPr>
      </w:pPr>
      <w:r w:rsidRPr="00431F52">
        <w:rPr>
          <w:rFonts w:ascii="Arial" w:hAnsi="Arial" w:cs="Arial"/>
          <w:sz w:val="24"/>
          <w:szCs w:val="24"/>
        </w:rPr>
        <w:lastRenderedPageBreak/>
        <w:t xml:space="preserve">As stated in Section </w:t>
      </w:r>
      <w:r w:rsidR="0063061F" w:rsidRPr="00431F52">
        <w:rPr>
          <w:rFonts w:ascii="Arial" w:hAnsi="Arial" w:cs="Arial"/>
          <w:sz w:val="24"/>
          <w:szCs w:val="24"/>
        </w:rPr>
        <w:t>1</w:t>
      </w:r>
      <w:r w:rsidRPr="00431F52">
        <w:rPr>
          <w:rFonts w:ascii="Arial" w:hAnsi="Arial" w:cs="Arial"/>
          <w:sz w:val="24"/>
          <w:szCs w:val="24"/>
        </w:rPr>
        <w:t>, the offensiveness of an odour can be classified by using the ‘FIDOL’ factors.</w:t>
      </w:r>
      <w:r w:rsidR="00BB638B" w:rsidRPr="00431F52">
        <w:rPr>
          <w:rFonts w:ascii="Arial" w:hAnsi="Arial" w:cs="Arial"/>
          <w:sz w:val="24"/>
          <w:szCs w:val="24"/>
        </w:rPr>
        <w:t xml:space="preserve"> </w:t>
      </w:r>
      <w:r w:rsidRPr="00431F52">
        <w:rPr>
          <w:rFonts w:ascii="Arial" w:hAnsi="Arial" w:cs="Arial"/>
          <w:sz w:val="24"/>
          <w:szCs w:val="24"/>
        </w:rPr>
        <w:t>Taking these factors into account, the investigating officer</w:t>
      </w:r>
      <w:r w:rsidR="00352934" w:rsidRPr="00431F52">
        <w:rPr>
          <w:rFonts w:ascii="Arial" w:hAnsi="Arial" w:cs="Arial"/>
          <w:sz w:val="24"/>
          <w:szCs w:val="24"/>
        </w:rPr>
        <w:t>s</w:t>
      </w:r>
      <w:r w:rsidRPr="00431F52">
        <w:rPr>
          <w:rFonts w:ascii="Arial" w:hAnsi="Arial" w:cs="Arial"/>
          <w:sz w:val="24"/>
          <w:szCs w:val="24"/>
        </w:rPr>
        <w:t xml:space="preserve"> should determine or estimate:</w:t>
      </w:r>
    </w:p>
    <w:p w14:paraId="051FC6C4" w14:textId="210A7CA5" w:rsidR="00AA2F6A" w:rsidRPr="00431F52" w:rsidRDefault="000652DF" w:rsidP="000652DF">
      <w:pPr>
        <w:numPr>
          <w:ilvl w:val="0"/>
          <w:numId w:val="4"/>
        </w:numPr>
        <w:spacing w:after="240" w:line="360" w:lineRule="auto"/>
        <w:ind w:right="13" w:hanging="227"/>
        <w:rPr>
          <w:rFonts w:ascii="Arial" w:hAnsi="Arial" w:cs="Arial"/>
          <w:sz w:val="24"/>
          <w:szCs w:val="24"/>
        </w:rPr>
      </w:pPr>
      <w:r>
        <w:rPr>
          <w:rFonts w:ascii="Arial" w:hAnsi="Arial" w:cs="Arial"/>
          <w:sz w:val="24"/>
          <w:szCs w:val="24"/>
        </w:rPr>
        <w:t>T</w:t>
      </w:r>
      <w:r w:rsidR="003021EB" w:rsidRPr="00431F52">
        <w:rPr>
          <w:rFonts w:ascii="Arial" w:hAnsi="Arial" w:cs="Arial"/>
          <w:sz w:val="24"/>
          <w:szCs w:val="24"/>
        </w:rPr>
        <w:t>he extent or possible extent of the polluti</w:t>
      </w:r>
      <w:r w:rsidR="0063061F" w:rsidRPr="00431F52">
        <w:rPr>
          <w:rFonts w:ascii="Arial" w:hAnsi="Arial" w:cs="Arial"/>
          <w:sz w:val="24"/>
          <w:szCs w:val="24"/>
        </w:rPr>
        <w:t>on.</w:t>
      </w:r>
    </w:p>
    <w:p w14:paraId="2F18FEBC" w14:textId="3DF1D2C3" w:rsidR="00AA2F6A" w:rsidRPr="00431F52" w:rsidRDefault="000652DF" w:rsidP="000652DF">
      <w:pPr>
        <w:numPr>
          <w:ilvl w:val="0"/>
          <w:numId w:val="4"/>
        </w:numPr>
        <w:spacing w:after="240" w:line="360" w:lineRule="auto"/>
        <w:ind w:right="13" w:hanging="227"/>
        <w:rPr>
          <w:rFonts w:ascii="Arial" w:hAnsi="Arial" w:cs="Arial"/>
          <w:sz w:val="24"/>
          <w:szCs w:val="24"/>
        </w:rPr>
      </w:pPr>
      <w:r>
        <w:rPr>
          <w:rFonts w:ascii="Arial" w:hAnsi="Arial" w:cs="Arial"/>
          <w:sz w:val="24"/>
          <w:szCs w:val="24"/>
        </w:rPr>
        <w:t>T</w:t>
      </w:r>
      <w:r w:rsidR="003021EB" w:rsidRPr="00431F52">
        <w:rPr>
          <w:rFonts w:ascii="Arial" w:hAnsi="Arial" w:cs="Arial"/>
          <w:sz w:val="24"/>
          <w:szCs w:val="24"/>
        </w:rPr>
        <w:t>he impact that pollution is having or could have on the environment, offence to senses, loss of amenity or prevention of legitimate use of the environment; (</w:t>
      </w:r>
      <w:r w:rsidR="009115A4" w:rsidRPr="00431F52">
        <w:rPr>
          <w:rFonts w:ascii="Arial" w:hAnsi="Arial" w:cs="Arial"/>
          <w:sz w:val="24"/>
          <w:szCs w:val="24"/>
        </w:rPr>
        <w:t>e.g.</w:t>
      </w:r>
      <w:r w:rsidR="003021EB" w:rsidRPr="00431F52">
        <w:rPr>
          <w:rFonts w:ascii="Arial" w:hAnsi="Arial" w:cs="Arial"/>
          <w:sz w:val="24"/>
          <w:szCs w:val="24"/>
        </w:rPr>
        <w:t xml:space="preserve"> local circumstances should be noted such as time, events taking place, areas of high amenity, the weather, </w:t>
      </w:r>
      <w:r w:rsidR="00D83AB7" w:rsidRPr="00431F52">
        <w:rPr>
          <w:rFonts w:ascii="Arial" w:hAnsi="Arial" w:cs="Arial"/>
          <w:sz w:val="24"/>
          <w:szCs w:val="24"/>
        </w:rPr>
        <w:t>etc.</w:t>
      </w:r>
    </w:p>
    <w:p w14:paraId="6CF133BD" w14:textId="0E2371FE" w:rsidR="00AA2F6A" w:rsidRPr="00431F52" w:rsidRDefault="000652DF" w:rsidP="000652DF">
      <w:pPr>
        <w:numPr>
          <w:ilvl w:val="0"/>
          <w:numId w:val="4"/>
        </w:numPr>
        <w:spacing w:after="240" w:line="360" w:lineRule="auto"/>
        <w:ind w:right="13" w:hanging="227"/>
        <w:rPr>
          <w:rFonts w:ascii="Arial" w:hAnsi="Arial" w:cs="Arial"/>
          <w:sz w:val="24"/>
          <w:szCs w:val="24"/>
        </w:rPr>
      </w:pPr>
      <w:r>
        <w:rPr>
          <w:rFonts w:ascii="Arial" w:hAnsi="Arial" w:cs="Arial"/>
          <w:sz w:val="24"/>
          <w:szCs w:val="24"/>
        </w:rPr>
        <w:t>T</w:t>
      </w:r>
      <w:r w:rsidR="003021EB" w:rsidRPr="00431F52">
        <w:rPr>
          <w:rFonts w:ascii="Arial" w:hAnsi="Arial" w:cs="Arial"/>
          <w:sz w:val="24"/>
          <w:szCs w:val="24"/>
        </w:rPr>
        <w:t xml:space="preserve">he duration, or likely duration, of the </w:t>
      </w:r>
      <w:r w:rsidR="00D83AB7" w:rsidRPr="00431F52">
        <w:rPr>
          <w:rFonts w:ascii="Arial" w:hAnsi="Arial" w:cs="Arial"/>
          <w:sz w:val="24"/>
          <w:szCs w:val="24"/>
        </w:rPr>
        <w:t>event.</w:t>
      </w:r>
    </w:p>
    <w:p w14:paraId="581AF5D0" w14:textId="1B9BD298" w:rsidR="00F05C86" w:rsidRPr="00431F52" w:rsidRDefault="000652DF" w:rsidP="000652DF">
      <w:pPr>
        <w:numPr>
          <w:ilvl w:val="0"/>
          <w:numId w:val="4"/>
        </w:numPr>
        <w:spacing w:after="240" w:line="360" w:lineRule="auto"/>
        <w:ind w:right="13" w:hanging="227"/>
        <w:rPr>
          <w:rFonts w:ascii="Arial" w:hAnsi="Arial" w:cs="Arial"/>
          <w:sz w:val="24"/>
          <w:szCs w:val="24"/>
        </w:rPr>
      </w:pPr>
      <w:r>
        <w:rPr>
          <w:rFonts w:ascii="Arial" w:hAnsi="Arial" w:cs="Arial"/>
          <w:sz w:val="24"/>
          <w:szCs w:val="24"/>
        </w:rPr>
        <w:t>T</w:t>
      </w:r>
      <w:r w:rsidR="003021EB" w:rsidRPr="00431F52">
        <w:rPr>
          <w:rFonts w:ascii="Arial" w:hAnsi="Arial" w:cs="Arial"/>
          <w:sz w:val="24"/>
          <w:szCs w:val="24"/>
        </w:rPr>
        <w:t xml:space="preserve">he nature of the release, in particular its </w:t>
      </w:r>
      <w:r w:rsidR="00383C12" w:rsidRPr="00431F52">
        <w:rPr>
          <w:rFonts w:ascii="Arial" w:hAnsi="Arial" w:cs="Arial"/>
          <w:sz w:val="24"/>
          <w:szCs w:val="24"/>
        </w:rPr>
        <w:t xml:space="preserve">description and </w:t>
      </w:r>
      <w:r w:rsidR="003021EB" w:rsidRPr="00431F52">
        <w:rPr>
          <w:rFonts w:ascii="Arial" w:hAnsi="Arial" w:cs="Arial"/>
          <w:sz w:val="24"/>
          <w:szCs w:val="24"/>
        </w:rPr>
        <w:t>offensive properties (</w:t>
      </w:r>
      <w:r w:rsidR="009115A4" w:rsidRPr="00431F52">
        <w:rPr>
          <w:rFonts w:ascii="Arial" w:hAnsi="Arial" w:cs="Arial"/>
          <w:sz w:val="24"/>
          <w:szCs w:val="24"/>
        </w:rPr>
        <w:t>e.g.</w:t>
      </w:r>
      <w:r w:rsidR="003021EB" w:rsidRPr="00431F52">
        <w:rPr>
          <w:rFonts w:ascii="Arial" w:hAnsi="Arial" w:cs="Arial"/>
          <w:sz w:val="24"/>
          <w:szCs w:val="24"/>
        </w:rPr>
        <w:t xml:space="preserve"> reference to</w:t>
      </w:r>
      <w:r w:rsidR="00D83AB7" w:rsidRPr="00431F52">
        <w:rPr>
          <w:rFonts w:ascii="Arial" w:hAnsi="Arial" w:cs="Arial"/>
          <w:sz w:val="24"/>
          <w:szCs w:val="24"/>
        </w:rPr>
        <w:t xml:space="preserve"> Appendix 1</w:t>
      </w:r>
      <w:r w:rsidR="003021EB" w:rsidRPr="00431F52">
        <w:rPr>
          <w:rFonts w:ascii="Arial" w:hAnsi="Arial" w:cs="Arial"/>
          <w:sz w:val="24"/>
          <w:szCs w:val="24"/>
        </w:rPr>
        <w:t xml:space="preserve"> for </w:t>
      </w:r>
      <w:r w:rsidR="00383C12" w:rsidRPr="00431F52">
        <w:rPr>
          <w:rFonts w:ascii="Arial" w:hAnsi="Arial" w:cs="Arial"/>
          <w:sz w:val="24"/>
          <w:szCs w:val="24"/>
        </w:rPr>
        <w:t xml:space="preserve">common descriptors, </w:t>
      </w:r>
      <w:r w:rsidR="003021EB" w:rsidRPr="00431F52">
        <w:rPr>
          <w:rFonts w:ascii="Arial" w:hAnsi="Arial" w:cs="Arial"/>
          <w:sz w:val="24"/>
          <w:szCs w:val="24"/>
        </w:rPr>
        <w:t>hedonic tone, etc)</w:t>
      </w:r>
      <w:r w:rsidR="00246F0D" w:rsidRPr="00431F52">
        <w:rPr>
          <w:rFonts w:ascii="Arial" w:hAnsi="Arial" w:cs="Arial"/>
          <w:sz w:val="24"/>
          <w:szCs w:val="24"/>
        </w:rPr>
        <w:t>.</w:t>
      </w:r>
    </w:p>
    <w:p w14:paraId="03AC83A1" w14:textId="07CC24F0" w:rsidR="00AA497C" w:rsidRPr="00431F52" w:rsidRDefault="001B41AF" w:rsidP="000652DF">
      <w:pPr>
        <w:numPr>
          <w:ilvl w:val="0"/>
          <w:numId w:val="4"/>
        </w:numPr>
        <w:spacing w:after="240" w:line="360" w:lineRule="auto"/>
        <w:ind w:right="13" w:hanging="227"/>
        <w:rPr>
          <w:rFonts w:ascii="Arial" w:hAnsi="Arial" w:cs="Arial"/>
          <w:sz w:val="24"/>
          <w:szCs w:val="24"/>
        </w:rPr>
      </w:pPr>
      <w:r w:rsidRPr="00431F52">
        <w:rPr>
          <w:rFonts w:ascii="Arial" w:hAnsi="Arial" w:cs="Arial"/>
          <w:sz w:val="24"/>
          <w:szCs w:val="24"/>
        </w:rPr>
        <w:t>I</w:t>
      </w:r>
      <w:r w:rsidR="003021EB" w:rsidRPr="00431F52">
        <w:rPr>
          <w:rFonts w:ascii="Arial" w:hAnsi="Arial" w:cs="Arial"/>
          <w:sz w:val="24"/>
          <w:szCs w:val="24"/>
        </w:rPr>
        <w:t xml:space="preserve">f the release has occurred in the </w:t>
      </w:r>
      <w:r w:rsidR="00D83AB7" w:rsidRPr="00431F52">
        <w:rPr>
          <w:rFonts w:ascii="Arial" w:hAnsi="Arial" w:cs="Arial"/>
          <w:sz w:val="24"/>
          <w:szCs w:val="24"/>
        </w:rPr>
        <w:t>past.</w:t>
      </w:r>
      <w:r w:rsidR="003021EB" w:rsidRPr="00431F52">
        <w:rPr>
          <w:rFonts w:ascii="Arial" w:hAnsi="Arial" w:cs="Arial"/>
          <w:sz w:val="24"/>
          <w:szCs w:val="24"/>
        </w:rPr>
        <w:t xml:space="preserve"> </w:t>
      </w:r>
    </w:p>
    <w:p w14:paraId="60B2BCCC" w14:textId="237E2BC3" w:rsidR="00F05C86" w:rsidRPr="00431F52" w:rsidRDefault="000652DF" w:rsidP="000652DF">
      <w:pPr>
        <w:numPr>
          <w:ilvl w:val="0"/>
          <w:numId w:val="4"/>
        </w:numPr>
        <w:spacing w:after="240" w:line="360" w:lineRule="auto"/>
        <w:ind w:right="13" w:hanging="227"/>
        <w:rPr>
          <w:rFonts w:ascii="Arial" w:hAnsi="Arial" w:cs="Arial"/>
          <w:sz w:val="24"/>
          <w:szCs w:val="24"/>
        </w:rPr>
      </w:pPr>
      <w:r>
        <w:rPr>
          <w:rFonts w:ascii="Arial" w:hAnsi="Arial" w:cs="Arial"/>
          <w:sz w:val="24"/>
          <w:szCs w:val="24"/>
        </w:rPr>
        <w:t>I</w:t>
      </w:r>
      <w:r w:rsidR="003021EB" w:rsidRPr="00431F52">
        <w:rPr>
          <w:rFonts w:ascii="Arial" w:hAnsi="Arial" w:cs="Arial"/>
          <w:sz w:val="24"/>
          <w:szCs w:val="24"/>
        </w:rPr>
        <w:t>ts frequency and its impact at that time</w:t>
      </w:r>
      <w:r w:rsidR="007D5D11" w:rsidRPr="00431F52">
        <w:rPr>
          <w:rFonts w:ascii="Arial" w:hAnsi="Arial" w:cs="Arial"/>
          <w:sz w:val="24"/>
          <w:szCs w:val="24"/>
        </w:rPr>
        <w:t>.</w:t>
      </w:r>
      <w:r w:rsidR="00BB638B" w:rsidRPr="00431F52">
        <w:rPr>
          <w:rFonts w:ascii="Arial" w:hAnsi="Arial" w:cs="Arial"/>
          <w:sz w:val="24"/>
          <w:szCs w:val="24"/>
        </w:rPr>
        <w:t xml:space="preserve"> </w:t>
      </w:r>
    </w:p>
    <w:p w14:paraId="70D26D4B" w14:textId="7F0F6153" w:rsidR="00AA2F6A" w:rsidRPr="00431F52" w:rsidRDefault="003021EB" w:rsidP="000652DF">
      <w:pPr>
        <w:spacing w:after="240" w:line="360" w:lineRule="auto"/>
        <w:ind w:right="13"/>
        <w:rPr>
          <w:rFonts w:ascii="Arial" w:hAnsi="Arial" w:cs="Arial"/>
          <w:sz w:val="24"/>
          <w:szCs w:val="24"/>
        </w:rPr>
      </w:pPr>
      <w:r w:rsidRPr="00431F52">
        <w:rPr>
          <w:rFonts w:ascii="Arial" w:hAnsi="Arial" w:cs="Arial"/>
          <w:sz w:val="24"/>
          <w:szCs w:val="24"/>
        </w:rPr>
        <w:t xml:space="preserve">The release of odorous substances, if the odour is offensive or causes a nuisance, </w:t>
      </w:r>
      <w:r w:rsidR="00DE7C03" w:rsidRPr="00431F52">
        <w:rPr>
          <w:rFonts w:ascii="Arial" w:hAnsi="Arial" w:cs="Arial"/>
          <w:sz w:val="24"/>
          <w:szCs w:val="24"/>
        </w:rPr>
        <w:t xml:space="preserve">is likely to </w:t>
      </w:r>
      <w:r w:rsidRPr="00431F52">
        <w:rPr>
          <w:rFonts w:ascii="Arial" w:hAnsi="Arial" w:cs="Arial"/>
          <w:sz w:val="24"/>
          <w:szCs w:val="24"/>
        </w:rPr>
        <w:t xml:space="preserve">be a breach of an environmental </w:t>
      </w:r>
      <w:r w:rsidR="00EB4F41" w:rsidRPr="00431F52">
        <w:rPr>
          <w:rFonts w:ascii="Arial" w:hAnsi="Arial" w:cs="Arial"/>
          <w:sz w:val="24"/>
          <w:szCs w:val="24"/>
        </w:rPr>
        <w:t xml:space="preserve">authorisation </w:t>
      </w:r>
      <w:r w:rsidRPr="00431F52">
        <w:rPr>
          <w:rFonts w:ascii="Arial" w:hAnsi="Arial" w:cs="Arial"/>
          <w:sz w:val="24"/>
          <w:szCs w:val="24"/>
        </w:rPr>
        <w:t>(or legislation, if it concerns</w:t>
      </w:r>
      <w:r w:rsidR="005935C1" w:rsidRPr="00431F52">
        <w:rPr>
          <w:rFonts w:ascii="Arial" w:hAnsi="Arial" w:cs="Arial"/>
          <w:sz w:val="24"/>
          <w:szCs w:val="24"/>
        </w:rPr>
        <w:t xml:space="preserve"> contravention of a general binding rule</w:t>
      </w:r>
      <w:r w:rsidRPr="00431F52">
        <w:rPr>
          <w:rFonts w:ascii="Arial" w:hAnsi="Arial" w:cs="Arial"/>
          <w:sz w:val="24"/>
          <w:szCs w:val="24"/>
        </w:rPr>
        <w:t>).</w:t>
      </w:r>
      <w:r w:rsidR="00BB638B" w:rsidRPr="00431F52">
        <w:rPr>
          <w:rFonts w:ascii="Arial" w:hAnsi="Arial" w:cs="Arial"/>
          <w:sz w:val="24"/>
          <w:szCs w:val="24"/>
        </w:rPr>
        <w:t xml:space="preserve"> </w:t>
      </w:r>
      <w:r w:rsidR="0031670D" w:rsidRPr="00431F52">
        <w:rPr>
          <w:rFonts w:ascii="Arial" w:hAnsi="Arial" w:cs="Arial"/>
          <w:sz w:val="24"/>
          <w:szCs w:val="24"/>
        </w:rPr>
        <w:t>Attribution of offensive odour to its source site is therefore key to demonstrating such a breach.</w:t>
      </w:r>
      <w:r w:rsidR="00BB638B" w:rsidRPr="00431F52">
        <w:rPr>
          <w:rFonts w:ascii="Arial" w:hAnsi="Arial" w:cs="Arial"/>
          <w:sz w:val="24"/>
          <w:szCs w:val="24"/>
        </w:rPr>
        <w:t xml:space="preserve"> </w:t>
      </w:r>
      <w:r w:rsidRPr="00431F52">
        <w:rPr>
          <w:rFonts w:ascii="Arial" w:hAnsi="Arial" w:cs="Arial"/>
          <w:sz w:val="24"/>
          <w:szCs w:val="24"/>
        </w:rPr>
        <w:t>It is therefore important that observations and assessments undertaken during an investigation are recorded</w:t>
      </w:r>
      <w:r w:rsidR="00A95B69" w:rsidRPr="00431F52">
        <w:rPr>
          <w:rFonts w:ascii="Arial" w:hAnsi="Arial" w:cs="Arial"/>
          <w:sz w:val="24"/>
          <w:szCs w:val="24"/>
        </w:rPr>
        <w:t xml:space="preserve"> sufficiently</w:t>
      </w:r>
      <w:r w:rsidRPr="00431F52">
        <w:rPr>
          <w:rFonts w:ascii="Arial" w:hAnsi="Arial" w:cs="Arial"/>
          <w:sz w:val="24"/>
          <w:szCs w:val="24"/>
        </w:rPr>
        <w:t>.</w:t>
      </w:r>
      <w:r w:rsidR="009E5A20" w:rsidRPr="00431F52">
        <w:rPr>
          <w:rFonts w:ascii="Arial" w:hAnsi="Arial" w:cs="Arial"/>
          <w:sz w:val="24"/>
          <w:szCs w:val="24"/>
        </w:rPr>
        <w:t xml:space="preserve"> </w:t>
      </w:r>
    </w:p>
    <w:p w14:paraId="53B7D7DF" w14:textId="2BC5A1F3" w:rsidR="00AA2F6A" w:rsidRPr="00431F52" w:rsidRDefault="004A6960" w:rsidP="000652DF">
      <w:pPr>
        <w:spacing w:after="240" w:line="360" w:lineRule="auto"/>
        <w:rPr>
          <w:rFonts w:ascii="Arial" w:hAnsi="Arial" w:cs="Arial"/>
          <w:sz w:val="24"/>
          <w:szCs w:val="24"/>
        </w:rPr>
      </w:pPr>
      <w:r w:rsidRPr="00431F52">
        <w:rPr>
          <w:rFonts w:ascii="Arial" w:hAnsi="Arial" w:cs="Arial"/>
          <w:sz w:val="24"/>
          <w:szCs w:val="24"/>
        </w:rPr>
        <w:t>As noted above,</w:t>
      </w:r>
      <w:r w:rsidR="003021EB" w:rsidRPr="00431F52">
        <w:rPr>
          <w:rFonts w:ascii="Arial" w:hAnsi="Arial" w:cs="Arial"/>
          <w:sz w:val="24"/>
          <w:szCs w:val="24"/>
        </w:rPr>
        <w:t xml:space="preserve"> where formal enforcement action is being considered, </w:t>
      </w:r>
      <w:r w:rsidR="00A95B69" w:rsidRPr="00431F52">
        <w:rPr>
          <w:rFonts w:ascii="Arial" w:hAnsi="Arial" w:cs="Arial"/>
          <w:sz w:val="24"/>
          <w:szCs w:val="24"/>
        </w:rPr>
        <w:t xml:space="preserve">it is </w:t>
      </w:r>
      <w:r w:rsidR="52686C6F" w:rsidRPr="00431F52">
        <w:rPr>
          <w:rFonts w:ascii="Arial" w:hAnsi="Arial" w:cs="Arial"/>
          <w:sz w:val="24"/>
          <w:szCs w:val="24"/>
        </w:rPr>
        <w:t>strongly advised</w:t>
      </w:r>
      <w:r w:rsidR="00A95B69" w:rsidRPr="00431F52">
        <w:rPr>
          <w:rFonts w:ascii="Arial" w:hAnsi="Arial" w:cs="Arial"/>
          <w:sz w:val="24"/>
          <w:szCs w:val="24"/>
        </w:rPr>
        <w:t xml:space="preserve"> </w:t>
      </w:r>
      <w:r w:rsidR="012DE1A2" w:rsidRPr="00431F52">
        <w:rPr>
          <w:rFonts w:ascii="Arial" w:hAnsi="Arial" w:cs="Arial"/>
          <w:sz w:val="24"/>
          <w:szCs w:val="24"/>
        </w:rPr>
        <w:t>that</w:t>
      </w:r>
      <w:r w:rsidR="00A95B69" w:rsidRPr="00431F52">
        <w:rPr>
          <w:rFonts w:ascii="Arial" w:hAnsi="Arial" w:cs="Arial"/>
          <w:sz w:val="24"/>
          <w:szCs w:val="24"/>
        </w:rPr>
        <w:t xml:space="preserve"> </w:t>
      </w:r>
      <w:r w:rsidR="003021EB" w:rsidRPr="00431F52">
        <w:rPr>
          <w:rFonts w:ascii="Arial" w:hAnsi="Arial" w:cs="Arial"/>
          <w:sz w:val="24"/>
          <w:szCs w:val="24"/>
        </w:rPr>
        <w:t>the presence of offensive odour</w:t>
      </w:r>
      <w:r w:rsidR="00A95B69" w:rsidRPr="00431F52">
        <w:rPr>
          <w:rFonts w:ascii="Arial" w:hAnsi="Arial" w:cs="Arial"/>
          <w:sz w:val="24"/>
          <w:szCs w:val="24"/>
        </w:rPr>
        <w:t xml:space="preserve"> </w:t>
      </w:r>
      <w:r w:rsidR="38DC0204" w:rsidRPr="00431F52">
        <w:rPr>
          <w:rFonts w:ascii="Arial" w:hAnsi="Arial" w:cs="Arial"/>
          <w:sz w:val="24"/>
          <w:szCs w:val="24"/>
        </w:rPr>
        <w:t>is</w:t>
      </w:r>
      <w:r w:rsidR="003021EB" w:rsidRPr="00431F52">
        <w:rPr>
          <w:rFonts w:ascii="Arial" w:hAnsi="Arial" w:cs="Arial"/>
          <w:sz w:val="24"/>
          <w:szCs w:val="24"/>
        </w:rPr>
        <w:t xml:space="preserve"> corroborated, </w:t>
      </w:r>
      <w:r w:rsidRPr="00431F52">
        <w:rPr>
          <w:rFonts w:ascii="Arial" w:hAnsi="Arial" w:cs="Arial"/>
          <w:sz w:val="24"/>
          <w:szCs w:val="24"/>
        </w:rPr>
        <w:t xml:space="preserve">by </w:t>
      </w:r>
      <w:r w:rsidR="003021EB" w:rsidRPr="00431F52">
        <w:rPr>
          <w:rFonts w:ascii="Arial" w:hAnsi="Arial" w:cs="Arial"/>
          <w:sz w:val="24"/>
          <w:szCs w:val="24"/>
        </w:rPr>
        <w:t>another authorised SEPA officer</w:t>
      </w:r>
      <w:r w:rsidRPr="00431F52">
        <w:rPr>
          <w:rFonts w:ascii="Arial" w:hAnsi="Arial" w:cs="Arial"/>
          <w:sz w:val="24"/>
          <w:szCs w:val="24"/>
        </w:rPr>
        <w:t>, i.e</w:t>
      </w:r>
      <w:r w:rsidR="006D295E" w:rsidRPr="00431F52">
        <w:rPr>
          <w:rFonts w:ascii="Arial" w:hAnsi="Arial" w:cs="Arial"/>
          <w:sz w:val="24"/>
          <w:szCs w:val="24"/>
        </w:rPr>
        <w:t>.,</w:t>
      </w:r>
      <w:r w:rsidRPr="00431F52">
        <w:rPr>
          <w:rFonts w:ascii="Arial" w:hAnsi="Arial" w:cs="Arial"/>
          <w:sz w:val="24"/>
          <w:szCs w:val="24"/>
        </w:rPr>
        <w:t xml:space="preserve"> two SEPA officers will attend and investigate an odour incident</w:t>
      </w:r>
      <w:r w:rsidR="003021EB" w:rsidRPr="00431F52">
        <w:rPr>
          <w:rFonts w:ascii="Arial" w:hAnsi="Arial" w:cs="Arial"/>
          <w:sz w:val="24"/>
          <w:szCs w:val="24"/>
        </w:rPr>
        <w:t>.</w:t>
      </w:r>
      <w:r w:rsidR="00BB638B" w:rsidRPr="00431F52">
        <w:rPr>
          <w:rFonts w:ascii="Arial" w:hAnsi="Arial" w:cs="Arial"/>
          <w:sz w:val="24"/>
          <w:szCs w:val="24"/>
        </w:rPr>
        <w:t xml:space="preserve"> </w:t>
      </w:r>
    </w:p>
    <w:p w14:paraId="5C8AC587" w14:textId="2FB1A4E1" w:rsidR="00A95B69" w:rsidRPr="00431F52" w:rsidRDefault="00246F0D" w:rsidP="000652DF">
      <w:pPr>
        <w:spacing w:after="240" w:line="360" w:lineRule="auto"/>
        <w:rPr>
          <w:rFonts w:ascii="Arial" w:hAnsi="Arial" w:cs="Arial"/>
          <w:sz w:val="24"/>
          <w:szCs w:val="24"/>
        </w:rPr>
      </w:pPr>
      <w:r w:rsidRPr="00431F52">
        <w:rPr>
          <w:rFonts w:ascii="Arial" w:hAnsi="Arial" w:cs="Arial"/>
          <w:sz w:val="24"/>
          <w:szCs w:val="24"/>
        </w:rPr>
        <w:t xml:space="preserve">Appendix 3 </w:t>
      </w:r>
      <w:r w:rsidR="003021EB" w:rsidRPr="00431F52">
        <w:rPr>
          <w:rFonts w:ascii="Arial" w:hAnsi="Arial" w:cs="Arial"/>
          <w:sz w:val="24"/>
          <w:szCs w:val="24"/>
        </w:rPr>
        <w:t xml:space="preserve">provides </w:t>
      </w:r>
      <w:r w:rsidR="00B66F5D" w:rsidRPr="00431F52">
        <w:rPr>
          <w:rFonts w:ascii="Arial" w:hAnsi="Arial" w:cs="Arial"/>
          <w:sz w:val="24"/>
          <w:szCs w:val="24"/>
        </w:rPr>
        <w:t xml:space="preserve">the </w:t>
      </w:r>
      <w:r w:rsidR="00503F2C" w:rsidRPr="00431F52">
        <w:rPr>
          <w:rFonts w:ascii="Arial" w:hAnsi="Arial" w:cs="Arial"/>
          <w:sz w:val="24"/>
          <w:szCs w:val="24"/>
        </w:rPr>
        <w:t>FIDOL form along with</w:t>
      </w:r>
      <w:r w:rsidR="00157F0A" w:rsidRPr="00431F52">
        <w:rPr>
          <w:rFonts w:ascii="Arial" w:hAnsi="Arial" w:cs="Arial"/>
          <w:sz w:val="24"/>
          <w:szCs w:val="24"/>
        </w:rPr>
        <w:t xml:space="preserve"> </w:t>
      </w:r>
      <w:r w:rsidR="003021EB" w:rsidRPr="00431F52">
        <w:rPr>
          <w:rFonts w:ascii="Arial" w:hAnsi="Arial" w:cs="Arial"/>
          <w:sz w:val="24"/>
          <w:szCs w:val="24"/>
        </w:rPr>
        <w:t xml:space="preserve">guidance </w:t>
      </w:r>
      <w:r w:rsidR="0051745F" w:rsidRPr="00431F52">
        <w:rPr>
          <w:rFonts w:ascii="Arial" w:hAnsi="Arial" w:cs="Arial"/>
          <w:sz w:val="24"/>
          <w:szCs w:val="24"/>
        </w:rPr>
        <w:t>to</w:t>
      </w:r>
      <w:r w:rsidR="00A95B69" w:rsidRPr="00431F52">
        <w:rPr>
          <w:rFonts w:ascii="Arial" w:hAnsi="Arial" w:cs="Arial"/>
          <w:sz w:val="24"/>
          <w:szCs w:val="24"/>
        </w:rPr>
        <w:t xml:space="preserve"> </w:t>
      </w:r>
      <w:r w:rsidR="003021EB" w:rsidRPr="00431F52">
        <w:rPr>
          <w:rFonts w:ascii="Arial" w:hAnsi="Arial" w:cs="Arial"/>
          <w:sz w:val="24"/>
          <w:szCs w:val="24"/>
        </w:rPr>
        <w:t>record</w:t>
      </w:r>
      <w:r w:rsidR="00A95B69" w:rsidRPr="00431F52">
        <w:rPr>
          <w:rFonts w:ascii="Arial" w:hAnsi="Arial" w:cs="Arial"/>
          <w:sz w:val="24"/>
          <w:szCs w:val="24"/>
        </w:rPr>
        <w:t xml:space="preserve"> officers’ assessments.</w:t>
      </w:r>
      <w:r w:rsidR="003021EB" w:rsidRPr="00431F52">
        <w:rPr>
          <w:rFonts w:ascii="Arial" w:hAnsi="Arial" w:cs="Arial"/>
          <w:sz w:val="24"/>
          <w:szCs w:val="24"/>
        </w:rPr>
        <w:t xml:space="preserve"> </w:t>
      </w:r>
    </w:p>
    <w:p w14:paraId="388B6FD5" w14:textId="5D4CAE86" w:rsidR="00AA2F6A" w:rsidRPr="00431F52" w:rsidRDefault="00A95B69" w:rsidP="000652DF">
      <w:pPr>
        <w:spacing w:after="240" w:line="360" w:lineRule="auto"/>
        <w:rPr>
          <w:rFonts w:ascii="Arial" w:hAnsi="Arial" w:cs="Arial"/>
          <w:sz w:val="24"/>
          <w:szCs w:val="24"/>
        </w:rPr>
      </w:pPr>
      <w:r w:rsidRPr="00431F52">
        <w:rPr>
          <w:rFonts w:ascii="Arial" w:hAnsi="Arial" w:cs="Arial"/>
          <w:sz w:val="24"/>
          <w:szCs w:val="24"/>
        </w:rPr>
        <w:t>Where possible, t</w:t>
      </w:r>
      <w:r w:rsidR="003021EB" w:rsidRPr="00431F52">
        <w:rPr>
          <w:rFonts w:ascii="Arial" w:hAnsi="Arial" w:cs="Arial"/>
          <w:sz w:val="24"/>
          <w:szCs w:val="24"/>
        </w:rPr>
        <w:t>he field investigation should identify the potential source of the odour.</w:t>
      </w:r>
      <w:r w:rsidR="00BB638B" w:rsidRPr="00431F52">
        <w:rPr>
          <w:rFonts w:ascii="Arial" w:hAnsi="Arial" w:cs="Arial"/>
          <w:sz w:val="24"/>
          <w:szCs w:val="24"/>
        </w:rPr>
        <w:t xml:space="preserve"> </w:t>
      </w:r>
      <w:r w:rsidR="003021EB" w:rsidRPr="00431F52">
        <w:rPr>
          <w:rFonts w:ascii="Arial" w:hAnsi="Arial" w:cs="Arial"/>
          <w:sz w:val="24"/>
          <w:szCs w:val="24"/>
        </w:rPr>
        <w:t xml:space="preserve">It is therefore important that the nature of the odour is described </w:t>
      </w:r>
      <w:r w:rsidR="00457AAB" w:rsidRPr="00431F52">
        <w:rPr>
          <w:rFonts w:ascii="Arial" w:hAnsi="Arial" w:cs="Arial"/>
          <w:sz w:val="24"/>
          <w:szCs w:val="24"/>
        </w:rPr>
        <w:t xml:space="preserve">(along with details of the wind direction at the </w:t>
      </w:r>
      <w:r w:rsidR="00F60D27" w:rsidRPr="00431F52">
        <w:rPr>
          <w:rFonts w:ascii="Arial" w:hAnsi="Arial" w:cs="Arial"/>
          <w:sz w:val="24"/>
          <w:szCs w:val="24"/>
        </w:rPr>
        <w:t xml:space="preserve">assessment </w:t>
      </w:r>
      <w:r w:rsidR="00457AAB" w:rsidRPr="00431F52">
        <w:rPr>
          <w:rFonts w:ascii="Arial" w:hAnsi="Arial" w:cs="Arial"/>
          <w:sz w:val="24"/>
          <w:szCs w:val="24"/>
        </w:rPr>
        <w:t xml:space="preserve">location(s)), </w:t>
      </w:r>
      <w:r w:rsidR="003021EB" w:rsidRPr="00431F52">
        <w:rPr>
          <w:rFonts w:ascii="Arial" w:hAnsi="Arial" w:cs="Arial"/>
          <w:sz w:val="24"/>
          <w:szCs w:val="24"/>
        </w:rPr>
        <w:t>and that upwind and downwind assessments are undertaken to establish the source of the odour.</w:t>
      </w:r>
      <w:r w:rsidR="00BB638B" w:rsidRPr="00431F52">
        <w:rPr>
          <w:rFonts w:ascii="Arial" w:hAnsi="Arial" w:cs="Arial"/>
          <w:sz w:val="24"/>
          <w:szCs w:val="24"/>
        </w:rPr>
        <w:t xml:space="preserve"> </w:t>
      </w:r>
      <w:r w:rsidR="003021EB" w:rsidRPr="00431F52">
        <w:rPr>
          <w:rFonts w:ascii="Arial" w:hAnsi="Arial" w:cs="Arial"/>
          <w:sz w:val="24"/>
          <w:szCs w:val="24"/>
        </w:rPr>
        <w:t xml:space="preserve">Once the source and the offensiveness of the odour have been established, an officer should contact the relevant operator to seek details of </w:t>
      </w:r>
      <w:r w:rsidR="003021EB" w:rsidRPr="00431F52">
        <w:rPr>
          <w:rFonts w:ascii="Arial" w:hAnsi="Arial" w:cs="Arial"/>
          <w:sz w:val="24"/>
          <w:szCs w:val="24"/>
        </w:rPr>
        <w:lastRenderedPageBreak/>
        <w:t>the operation and advise them that their operations appear to be causing offence.</w:t>
      </w:r>
      <w:r w:rsidR="00BB638B" w:rsidRPr="00431F52">
        <w:rPr>
          <w:rFonts w:ascii="Arial" w:hAnsi="Arial" w:cs="Arial"/>
          <w:sz w:val="24"/>
          <w:szCs w:val="24"/>
        </w:rPr>
        <w:t xml:space="preserve"> </w:t>
      </w:r>
      <w:r w:rsidR="003021EB" w:rsidRPr="00431F52">
        <w:rPr>
          <w:rFonts w:ascii="Arial" w:hAnsi="Arial" w:cs="Arial"/>
          <w:sz w:val="24"/>
          <w:szCs w:val="24"/>
        </w:rPr>
        <w:t xml:space="preserve">If they are not doing so </w:t>
      </w:r>
      <w:r w:rsidR="002624D8" w:rsidRPr="00431F52">
        <w:rPr>
          <w:rFonts w:ascii="Arial" w:hAnsi="Arial" w:cs="Arial"/>
          <w:sz w:val="24"/>
          <w:szCs w:val="24"/>
        </w:rPr>
        <w:t>already,</w:t>
      </w:r>
      <w:r w:rsidR="003021EB" w:rsidRPr="00431F52">
        <w:rPr>
          <w:rFonts w:ascii="Arial" w:hAnsi="Arial" w:cs="Arial"/>
          <w:sz w:val="24"/>
          <w:szCs w:val="24"/>
        </w:rPr>
        <w:t xml:space="preserve"> they should be advised to take appropriate action to stop/minimise the release. Section 4.</w:t>
      </w:r>
      <w:r w:rsidR="00A37522" w:rsidRPr="00431F52">
        <w:rPr>
          <w:rFonts w:ascii="Arial" w:hAnsi="Arial" w:cs="Arial"/>
          <w:sz w:val="24"/>
          <w:szCs w:val="24"/>
        </w:rPr>
        <w:t>1</w:t>
      </w:r>
      <w:r w:rsidR="003021EB" w:rsidRPr="00431F52">
        <w:rPr>
          <w:rFonts w:ascii="Arial" w:hAnsi="Arial" w:cs="Arial"/>
          <w:sz w:val="24"/>
          <w:szCs w:val="24"/>
        </w:rPr>
        <w:t xml:space="preserve"> provides some actions that we can take</w:t>
      </w:r>
      <w:r w:rsidR="00F70DBA" w:rsidRPr="00431F52">
        <w:rPr>
          <w:rFonts w:ascii="Arial" w:hAnsi="Arial" w:cs="Arial"/>
          <w:sz w:val="24"/>
          <w:szCs w:val="24"/>
        </w:rPr>
        <w:t xml:space="preserve"> in certain situations</w:t>
      </w:r>
      <w:r w:rsidR="003021EB" w:rsidRPr="00431F52">
        <w:rPr>
          <w:rFonts w:ascii="Arial" w:hAnsi="Arial" w:cs="Arial"/>
          <w:sz w:val="24"/>
          <w:szCs w:val="24"/>
        </w:rPr>
        <w:t>.</w:t>
      </w:r>
    </w:p>
    <w:p w14:paraId="584E0B7B" w14:textId="0DA4DF7C" w:rsidR="00AA2F6A" w:rsidRPr="00431F52" w:rsidRDefault="003021EB" w:rsidP="000652DF">
      <w:pPr>
        <w:spacing w:after="240" w:line="360" w:lineRule="auto"/>
        <w:rPr>
          <w:rFonts w:ascii="Arial" w:hAnsi="Arial" w:cs="Arial"/>
          <w:sz w:val="24"/>
          <w:szCs w:val="24"/>
        </w:rPr>
      </w:pPr>
      <w:r w:rsidRPr="00431F52">
        <w:rPr>
          <w:rFonts w:ascii="Arial" w:hAnsi="Arial" w:cs="Arial"/>
          <w:sz w:val="24"/>
          <w:szCs w:val="24"/>
        </w:rPr>
        <w:t xml:space="preserve">SEPA officers investigating and/or monitoring any prolonged or repeated offensive odour events </w:t>
      </w:r>
      <w:r w:rsidR="00CC49F2" w:rsidRPr="00431F52">
        <w:rPr>
          <w:rFonts w:ascii="Arial" w:hAnsi="Arial" w:cs="Arial"/>
          <w:sz w:val="24"/>
          <w:szCs w:val="24"/>
        </w:rPr>
        <w:t xml:space="preserve">may </w:t>
      </w:r>
      <w:r w:rsidR="002E5343" w:rsidRPr="00431F52">
        <w:rPr>
          <w:rFonts w:ascii="Arial" w:hAnsi="Arial" w:cs="Arial"/>
          <w:sz w:val="24"/>
          <w:szCs w:val="24"/>
        </w:rPr>
        <w:t>be asked by members of the public about the potential health impacts</w:t>
      </w:r>
      <w:r w:rsidR="009D799E" w:rsidRPr="00431F52">
        <w:rPr>
          <w:rFonts w:ascii="Arial" w:hAnsi="Arial" w:cs="Arial"/>
          <w:sz w:val="24"/>
          <w:szCs w:val="24"/>
        </w:rPr>
        <w:t xml:space="preserve"> of odour</w:t>
      </w:r>
      <w:r w:rsidR="001240A8" w:rsidRPr="00431F52">
        <w:rPr>
          <w:rFonts w:ascii="Arial" w:hAnsi="Arial" w:cs="Arial"/>
          <w:sz w:val="24"/>
          <w:szCs w:val="24"/>
        </w:rPr>
        <w:t xml:space="preserve"> or </w:t>
      </w:r>
      <w:r w:rsidR="009179B7" w:rsidRPr="00431F52">
        <w:rPr>
          <w:rFonts w:ascii="Arial" w:hAnsi="Arial" w:cs="Arial"/>
          <w:sz w:val="24"/>
          <w:szCs w:val="24"/>
        </w:rPr>
        <w:t xml:space="preserve">they </w:t>
      </w:r>
      <w:r w:rsidR="001240A8" w:rsidRPr="00431F52">
        <w:rPr>
          <w:rFonts w:ascii="Arial" w:hAnsi="Arial" w:cs="Arial"/>
          <w:sz w:val="24"/>
          <w:szCs w:val="24"/>
        </w:rPr>
        <w:t xml:space="preserve">may </w:t>
      </w:r>
      <w:r w:rsidR="009179B7" w:rsidRPr="00431F52">
        <w:rPr>
          <w:rFonts w:ascii="Arial" w:hAnsi="Arial" w:cs="Arial"/>
          <w:sz w:val="24"/>
          <w:szCs w:val="24"/>
        </w:rPr>
        <w:t>describe</w:t>
      </w:r>
      <w:r w:rsidR="001240A8" w:rsidRPr="00431F52">
        <w:rPr>
          <w:rFonts w:ascii="Arial" w:hAnsi="Arial" w:cs="Arial"/>
          <w:sz w:val="24"/>
          <w:szCs w:val="24"/>
        </w:rPr>
        <w:t xml:space="preserve"> a deteriorating health concern they believe is linked to </w:t>
      </w:r>
      <w:r w:rsidR="009179B7" w:rsidRPr="00431F52">
        <w:rPr>
          <w:rFonts w:ascii="Arial" w:hAnsi="Arial" w:cs="Arial"/>
          <w:sz w:val="24"/>
          <w:szCs w:val="24"/>
        </w:rPr>
        <w:t xml:space="preserve">odour exposure. </w:t>
      </w:r>
      <w:r w:rsidR="002038C5" w:rsidRPr="00431F52">
        <w:rPr>
          <w:rFonts w:ascii="Arial" w:hAnsi="Arial" w:cs="Arial"/>
          <w:sz w:val="24"/>
          <w:szCs w:val="24"/>
        </w:rPr>
        <w:t xml:space="preserve">SEPA are not the lead authority in this area and </w:t>
      </w:r>
      <w:r w:rsidR="000F3E68" w:rsidRPr="00431F52">
        <w:rPr>
          <w:rFonts w:ascii="Arial" w:hAnsi="Arial" w:cs="Arial"/>
          <w:sz w:val="24"/>
          <w:szCs w:val="24"/>
        </w:rPr>
        <w:t xml:space="preserve">complainants should be </w:t>
      </w:r>
      <w:r w:rsidR="00DA6625" w:rsidRPr="00431F52">
        <w:rPr>
          <w:rFonts w:ascii="Arial" w:hAnsi="Arial" w:cs="Arial"/>
          <w:sz w:val="24"/>
          <w:szCs w:val="24"/>
        </w:rPr>
        <w:t>advised</w:t>
      </w:r>
      <w:r w:rsidR="000F3E68" w:rsidRPr="00431F52">
        <w:rPr>
          <w:rFonts w:ascii="Arial" w:hAnsi="Arial" w:cs="Arial"/>
          <w:sz w:val="24"/>
          <w:szCs w:val="24"/>
        </w:rPr>
        <w:t xml:space="preserve"> to </w:t>
      </w:r>
      <w:r w:rsidR="0032074A" w:rsidRPr="00431F52">
        <w:rPr>
          <w:rFonts w:ascii="Arial" w:hAnsi="Arial" w:cs="Arial"/>
          <w:sz w:val="24"/>
          <w:szCs w:val="24"/>
        </w:rPr>
        <w:t xml:space="preserve">contact </w:t>
      </w:r>
      <w:r w:rsidR="008E1CD5" w:rsidRPr="00431F52">
        <w:rPr>
          <w:rFonts w:ascii="Arial" w:hAnsi="Arial" w:cs="Arial"/>
          <w:sz w:val="24"/>
          <w:szCs w:val="24"/>
        </w:rPr>
        <w:t>their local GP</w:t>
      </w:r>
      <w:r w:rsidR="0032074A" w:rsidRPr="00431F52">
        <w:rPr>
          <w:rFonts w:ascii="Arial" w:hAnsi="Arial" w:cs="Arial"/>
          <w:sz w:val="24"/>
          <w:szCs w:val="24"/>
        </w:rPr>
        <w:t xml:space="preserve"> or Health Protection Scotland</w:t>
      </w:r>
      <w:r w:rsidR="00EE310A" w:rsidRPr="00431F52">
        <w:rPr>
          <w:rFonts w:ascii="Arial" w:hAnsi="Arial" w:cs="Arial"/>
          <w:sz w:val="24"/>
          <w:szCs w:val="24"/>
        </w:rPr>
        <w:t xml:space="preserve"> (HPS)</w:t>
      </w:r>
      <w:r w:rsidR="00C40DC5" w:rsidRPr="00431F52">
        <w:rPr>
          <w:rFonts w:ascii="Arial" w:hAnsi="Arial" w:cs="Arial"/>
          <w:sz w:val="24"/>
          <w:szCs w:val="24"/>
        </w:rPr>
        <w:t xml:space="preserve">. </w:t>
      </w:r>
      <w:r w:rsidR="00224B5F" w:rsidRPr="00431F52">
        <w:rPr>
          <w:rFonts w:ascii="Arial" w:hAnsi="Arial" w:cs="Arial"/>
          <w:sz w:val="24"/>
          <w:szCs w:val="24"/>
        </w:rPr>
        <w:t>HPS will investigate</w:t>
      </w:r>
      <w:r w:rsidR="00F040FF" w:rsidRPr="00431F52">
        <w:rPr>
          <w:rFonts w:ascii="Arial" w:hAnsi="Arial" w:cs="Arial"/>
          <w:sz w:val="24"/>
          <w:szCs w:val="24"/>
        </w:rPr>
        <w:t>,</w:t>
      </w:r>
      <w:r w:rsidR="00224B5F" w:rsidRPr="00431F52">
        <w:rPr>
          <w:rFonts w:ascii="Arial" w:hAnsi="Arial" w:cs="Arial"/>
          <w:sz w:val="24"/>
          <w:szCs w:val="24"/>
        </w:rPr>
        <w:t xml:space="preserve"> which </w:t>
      </w:r>
      <w:r w:rsidR="00DB5DA5" w:rsidRPr="00431F52">
        <w:rPr>
          <w:rFonts w:ascii="Arial" w:hAnsi="Arial" w:cs="Arial"/>
          <w:sz w:val="24"/>
          <w:szCs w:val="24"/>
        </w:rPr>
        <w:t>may</w:t>
      </w:r>
      <w:r w:rsidR="00224B5F" w:rsidRPr="00431F52">
        <w:rPr>
          <w:rFonts w:ascii="Arial" w:hAnsi="Arial" w:cs="Arial"/>
          <w:sz w:val="24"/>
          <w:szCs w:val="24"/>
        </w:rPr>
        <w:t xml:space="preserve"> involve contacting SEPA</w:t>
      </w:r>
      <w:r w:rsidR="00F040FF" w:rsidRPr="00431F52">
        <w:rPr>
          <w:rFonts w:ascii="Arial" w:hAnsi="Arial" w:cs="Arial"/>
          <w:sz w:val="24"/>
          <w:szCs w:val="24"/>
        </w:rPr>
        <w:t>,</w:t>
      </w:r>
      <w:r w:rsidR="00224B5F" w:rsidRPr="00431F52">
        <w:rPr>
          <w:rFonts w:ascii="Arial" w:hAnsi="Arial" w:cs="Arial"/>
          <w:sz w:val="24"/>
          <w:szCs w:val="24"/>
        </w:rPr>
        <w:t xml:space="preserve"> </w:t>
      </w:r>
      <w:r w:rsidR="00BD515A" w:rsidRPr="00431F52">
        <w:rPr>
          <w:rFonts w:ascii="Arial" w:hAnsi="Arial" w:cs="Arial"/>
          <w:sz w:val="24"/>
          <w:szCs w:val="24"/>
        </w:rPr>
        <w:t xml:space="preserve">and appropriate action </w:t>
      </w:r>
      <w:r w:rsidR="00B66941" w:rsidRPr="00431F52">
        <w:rPr>
          <w:rFonts w:ascii="Arial" w:hAnsi="Arial" w:cs="Arial"/>
          <w:sz w:val="24"/>
          <w:szCs w:val="24"/>
        </w:rPr>
        <w:t>may</w:t>
      </w:r>
      <w:r w:rsidR="00BD515A" w:rsidRPr="00431F52">
        <w:rPr>
          <w:rFonts w:ascii="Arial" w:hAnsi="Arial" w:cs="Arial"/>
          <w:sz w:val="24"/>
          <w:szCs w:val="24"/>
        </w:rPr>
        <w:t xml:space="preserve"> be taken if a causal link between an emission source and public health </w:t>
      </w:r>
      <w:r w:rsidR="00F429E0" w:rsidRPr="00431F52">
        <w:rPr>
          <w:rFonts w:ascii="Arial" w:hAnsi="Arial" w:cs="Arial"/>
          <w:sz w:val="24"/>
          <w:szCs w:val="24"/>
        </w:rPr>
        <w:t>is deemed likely.</w:t>
      </w:r>
      <w:r w:rsidR="00BB638B" w:rsidRPr="00431F52">
        <w:rPr>
          <w:rFonts w:ascii="Arial" w:hAnsi="Arial" w:cs="Arial"/>
          <w:sz w:val="24"/>
          <w:szCs w:val="24"/>
        </w:rPr>
        <w:t xml:space="preserve"> </w:t>
      </w:r>
      <w:r w:rsidR="006B67D2" w:rsidRPr="00431F52">
        <w:rPr>
          <w:rFonts w:ascii="Arial" w:hAnsi="Arial" w:cs="Arial"/>
          <w:sz w:val="24"/>
          <w:szCs w:val="24"/>
        </w:rPr>
        <w:t xml:space="preserve">When dealing with prolonged incidences of offensive odour from a site </w:t>
      </w:r>
      <w:r w:rsidR="00545DB1" w:rsidRPr="00431F52">
        <w:rPr>
          <w:rFonts w:ascii="Arial" w:hAnsi="Arial" w:cs="Arial"/>
          <w:sz w:val="24"/>
          <w:szCs w:val="24"/>
        </w:rPr>
        <w:t>where health is reported as a major co</w:t>
      </w:r>
      <w:r w:rsidR="00A94BA5" w:rsidRPr="00431F52">
        <w:rPr>
          <w:rFonts w:ascii="Arial" w:hAnsi="Arial" w:cs="Arial"/>
          <w:sz w:val="24"/>
          <w:szCs w:val="24"/>
        </w:rPr>
        <w:t xml:space="preserve">ncern by complainants, </w:t>
      </w:r>
      <w:r w:rsidR="006B67D2" w:rsidRPr="00431F52">
        <w:rPr>
          <w:rFonts w:ascii="Arial" w:hAnsi="Arial" w:cs="Arial"/>
          <w:sz w:val="24"/>
          <w:szCs w:val="24"/>
        </w:rPr>
        <w:t>it may be prudent</w:t>
      </w:r>
      <w:r w:rsidR="00831956" w:rsidRPr="00431F52">
        <w:rPr>
          <w:rFonts w:ascii="Arial" w:hAnsi="Arial" w:cs="Arial"/>
          <w:sz w:val="24"/>
          <w:szCs w:val="24"/>
        </w:rPr>
        <w:t xml:space="preserve"> to liaise with </w:t>
      </w:r>
      <w:r w:rsidR="00545DB1" w:rsidRPr="00431F52">
        <w:rPr>
          <w:rFonts w:ascii="Arial" w:hAnsi="Arial" w:cs="Arial"/>
          <w:sz w:val="24"/>
          <w:szCs w:val="24"/>
        </w:rPr>
        <w:t>HPS</w:t>
      </w:r>
      <w:r w:rsidR="00B71062" w:rsidRPr="00431F52">
        <w:rPr>
          <w:rFonts w:ascii="Arial" w:hAnsi="Arial" w:cs="Arial"/>
          <w:sz w:val="24"/>
          <w:szCs w:val="24"/>
        </w:rPr>
        <w:t xml:space="preserve"> for support in this area. Some useful information and advice can be found </w:t>
      </w:r>
      <w:r w:rsidR="00596D93" w:rsidRPr="00431F52">
        <w:rPr>
          <w:rFonts w:ascii="Arial" w:hAnsi="Arial" w:cs="Arial"/>
          <w:sz w:val="24"/>
          <w:szCs w:val="24"/>
        </w:rPr>
        <w:t>in</w:t>
      </w:r>
      <w:r w:rsidR="00B71062" w:rsidRPr="00431F52">
        <w:rPr>
          <w:rFonts w:ascii="Arial" w:hAnsi="Arial" w:cs="Arial"/>
          <w:sz w:val="24"/>
          <w:szCs w:val="24"/>
        </w:rPr>
        <w:t xml:space="preserve"> </w:t>
      </w:r>
      <w:r w:rsidRPr="00431F52">
        <w:rPr>
          <w:rFonts w:ascii="Arial" w:hAnsi="Arial" w:cs="Arial"/>
          <w:sz w:val="24"/>
          <w:szCs w:val="24"/>
        </w:rPr>
        <w:t>SEPA’s and H</w:t>
      </w:r>
      <w:r w:rsidR="00596D93" w:rsidRPr="00431F52">
        <w:rPr>
          <w:rFonts w:ascii="Arial" w:hAnsi="Arial" w:cs="Arial"/>
          <w:sz w:val="24"/>
          <w:szCs w:val="24"/>
        </w:rPr>
        <w:t>PS’s</w:t>
      </w:r>
      <w:r w:rsidR="00D07223" w:rsidRPr="00431F52">
        <w:rPr>
          <w:rFonts w:ascii="Arial" w:hAnsi="Arial" w:cs="Arial"/>
          <w:sz w:val="24"/>
          <w:szCs w:val="24"/>
        </w:rPr>
        <w:t xml:space="preserve"> </w:t>
      </w:r>
      <w:hyperlink r:id="rId36" w:history="1">
        <w:r w:rsidR="00D07223" w:rsidRPr="00431F52">
          <w:rPr>
            <w:rStyle w:val="Hyperlink"/>
            <w:rFonts w:ascii="Arial" w:hAnsi="Arial" w:cs="Arial"/>
            <w:sz w:val="24"/>
            <w:szCs w:val="24"/>
          </w:rPr>
          <w:t xml:space="preserve">Dealing with assertions </w:t>
        </w:r>
        <w:r w:rsidR="00AD4F2C" w:rsidRPr="00431F52">
          <w:rPr>
            <w:rStyle w:val="Hyperlink"/>
            <w:rFonts w:ascii="Arial" w:hAnsi="Arial" w:cs="Arial"/>
            <w:sz w:val="24"/>
            <w:szCs w:val="24"/>
          </w:rPr>
          <w:t>of human health risks or effects from environmental exposures: a systematic approach</w:t>
        </w:r>
      </w:hyperlink>
      <w:r w:rsidR="00AD4F2C" w:rsidRPr="00431F52">
        <w:rPr>
          <w:rFonts w:ascii="Arial" w:hAnsi="Arial" w:cs="Arial"/>
          <w:sz w:val="24"/>
          <w:szCs w:val="24"/>
        </w:rPr>
        <w:t>.</w:t>
      </w:r>
      <w:r w:rsidRPr="00431F52">
        <w:rPr>
          <w:rFonts w:ascii="Arial" w:hAnsi="Arial" w:cs="Arial"/>
          <w:sz w:val="24"/>
          <w:szCs w:val="24"/>
        </w:rPr>
        <w:t xml:space="preserve"> </w:t>
      </w:r>
    </w:p>
    <w:p w14:paraId="451B4400" w14:textId="23EADFFD" w:rsidR="00AA2F6A" w:rsidRPr="00431F52" w:rsidRDefault="003021EB" w:rsidP="000652DF">
      <w:pPr>
        <w:spacing w:after="240" w:line="360" w:lineRule="auto"/>
        <w:rPr>
          <w:rFonts w:ascii="Arial" w:hAnsi="Arial" w:cs="Arial"/>
          <w:sz w:val="24"/>
          <w:szCs w:val="24"/>
        </w:rPr>
      </w:pPr>
      <w:r w:rsidRPr="00431F52">
        <w:rPr>
          <w:rFonts w:ascii="Arial" w:hAnsi="Arial" w:cs="Arial"/>
          <w:sz w:val="24"/>
          <w:szCs w:val="24"/>
        </w:rPr>
        <w:t xml:space="preserve">In some circumstances, the source of the offensive odour may be </w:t>
      </w:r>
      <w:r w:rsidRPr="00431F52" w:rsidDel="00E014E3">
        <w:rPr>
          <w:rFonts w:ascii="Arial" w:hAnsi="Arial" w:cs="Arial"/>
          <w:sz w:val="24"/>
          <w:szCs w:val="24"/>
        </w:rPr>
        <w:t>obvious</w:t>
      </w:r>
      <w:r w:rsidR="00E014E3" w:rsidRPr="00431F52">
        <w:rPr>
          <w:rFonts w:ascii="Arial" w:hAnsi="Arial" w:cs="Arial"/>
          <w:sz w:val="24"/>
          <w:szCs w:val="24"/>
        </w:rPr>
        <w:t>,</w:t>
      </w:r>
      <w:r w:rsidRPr="00431F52">
        <w:rPr>
          <w:rFonts w:ascii="Arial" w:hAnsi="Arial" w:cs="Arial"/>
          <w:sz w:val="24"/>
          <w:szCs w:val="24"/>
        </w:rPr>
        <w:t xml:space="preserve"> and the release stopped quickly.</w:t>
      </w:r>
      <w:r w:rsidR="00BB638B" w:rsidRPr="00431F52">
        <w:rPr>
          <w:rFonts w:ascii="Arial" w:hAnsi="Arial" w:cs="Arial"/>
          <w:sz w:val="24"/>
          <w:szCs w:val="24"/>
        </w:rPr>
        <w:t xml:space="preserve"> </w:t>
      </w:r>
      <w:r w:rsidRPr="00431F52">
        <w:rPr>
          <w:rFonts w:ascii="Arial" w:hAnsi="Arial" w:cs="Arial"/>
          <w:sz w:val="24"/>
          <w:szCs w:val="24"/>
        </w:rPr>
        <w:t>However, in many cases the precise cause of an offensive odour may be elusive or the potential solutions difficult to achieve in a short timescale.</w:t>
      </w:r>
      <w:r w:rsidR="00BB638B" w:rsidRPr="00431F52">
        <w:rPr>
          <w:rFonts w:ascii="Arial" w:hAnsi="Arial" w:cs="Arial"/>
          <w:sz w:val="24"/>
          <w:szCs w:val="24"/>
        </w:rPr>
        <w:t xml:space="preserve"> </w:t>
      </w:r>
      <w:r w:rsidRPr="00431F52">
        <w:rPr>
          <w:rFonts w:ascii="Arial" w:hAnsi="Arial" w:cs="Arial"/>
          <w:sz w:val="24"/>
          <w:szCs w:val="24"/>
        </w:rPr>
        <w:t>There is no single, absolute, technical fix that can be applied to all the different causes of offensive odours.</w:t>
      </w:r>
      <w:r w:rsidR="00BB638B" w:rsidRPr="00431F52">
        <w:rPr>
          <w:rFonts w:ascii="Arial" w:hAnsi="Arial" w:cs="Arial"/>
          <w:sz w:val="24"/>
          <w:szCs w:val="24"/>
        </w:rPr>
        <w:t xml:space="preserve"> </w:t>
      </w:r>
      <w:r w:rsidRPr="00431F52">
        <w:rPr>
          <w:rFonts w:ascii="Arial" w:hAnsi="Arial" w:cs="Arial"/>
          <w:sz w:val="24"/>
          <w:szCs w:val="24"/>
        </w:rPr>
        <w:t xml:space="preserve">There are </w:t>
      </w:r>
      <w:r w:rsidR="00220F31" w:rsidRPr="00431F52">
        <w:rPr>
          <w:rFonts w:ascii="Arial" w:hAnsi="Arial" w:cs="Arial"/>
          <w:sz w:val="24"/>
          <w:szCs w:val="24"/>
        </w:rPr>
        <w:t xml:space="preserve">however </w:t>
      </w:r>
      <w:r w:rsidRPr="00431F52">
        <w:rPr>
          <w:rFonts w:ascii="Arial" w:hAnsi="Arial" w:cs="Arial"/>
          <w:sz w:val="24"/>
          <w:szCs w:val="24"/>
        </w:rPr>
        <w:t>many different means of preventing, controlling</w:t>
      </w:r>
      <w:r w:rsidR="00B81573" w:rsidRPr="00431F52">
        <w:rPr>
          <w:rFonts w:ascii="Arial" w:hAnsi="Arial" w:cs="Arial"/>
          <w:sz w:val="24"/>
          <w:szCs w:val="24"/>
        </w:rPr>
        <w:t>,</w:t>
      </w:r>
      <w:r w:rsidRPr="00431F52">
        <w:rPr>
          <w:rFonts w:ascii="Arial" w:hAnsi="Arial" w:cs="Arial"/>
          <w:sz w:val="24"/>
          <w:szCs w:val="24"/>
        </w:rPr>
        <w:t xml:space="preserve"> or reducing offensive odours.</w:t>
      </w:r>
    </w:p>
    <w:p w14:paraId="420C976E" w14:textId="0820DF3B" w:rsidR="00AA2F6A" w:rsidRPr="00431F52" w:rsidRDefault="003021EB" w:rsidP="000652DF">
      <w:pPr>
        <w:spacing w:after="240" w:line="360" w:lineRule="auto"/>
        <w:rPr>
          <w:rFonts w:ascii="Arial" w:hAnsi="Arial" w:cs="Arial"/>
          <w:sz w:val="24"/>
          <w:szCs w:val="24"/>
        </w:rPr>
      </w:pPr>
      <w:r w:rsidRPr="00431F52">
        <w:rPr>
          <w:rFonts w:ascii="Arial" w:hAnsi="Arial" w:cs="Arial"/>
          <w:sz w:val="24"/>
          <w:szCs w:val="24"/>
        </w:rPr>
        <w:t>In line with the principles of effective regulation, we should work with the operator in achieving a speedy resolution to the release of offensive odorous substances.</w:t>
      </w:r>
      <w:r w:rsidR="00BB638B" w:rsidRPr="00431F52">
        <w:rPr>
          <w:rFonts w:ascii="Arial" w:hAnsi="Arial" w:cs="Arial"/>
          <w:sz w:val="24"/>
          <w:szCs w:val="24"/>
        </w:rPr>
        <w:t xml:space="preserve"> </w:t>
      </w:r>
      <w:r w:rsidR="00EE0D4C" w:rsidRPr="00431F52">
        <w:rPr>
          <w:rFonts w:ascii="Arial" w:hAnsi="Arial" w:cs="Arial"/>
          <w:sz w:val="24"/>
          <w:szCs w:val="24"/>
        </w:rPr>
        <w:t xml:space="preserve">The operator must </w:t>
      </w:r>
      <w:r w:rsidR="00471CF1" w:rsidRPr="00431F52">
        <w:rPr>
          <w:rFonts w:ascii="Arial" w:hAnsi="Arial" w:cs="Arial"/>
          <w:sz w:val="24"/>
          <w:szCs w:val="24"/>
        </w:rPr>
        <w:t>carry out a full investigation into the root cause(s) of any release of offensive odour</w:t>
      </w:r>
      <w:r w:rsidR="001D78AE" w:rsidRPr="00431F52">
        <w:rPr>
          <w:rFonts w:ascii="Arial" w:hAnsi="Arial" w:cs="Arial"/>
          <w:sz w:val="24"/>
          <w:szCs w:val="24"/>
        </w:rPr>
        <w:t xml:space="preserve"> and report this to SEPA. </w:t>
      </w:r>
      <w:r w:rsidRPr="00431F52">
        <w:rPr>
          <w:rFonts w:ascii="Arial" w:hAnsi="Arial" w:cs="Arial"/>
          <w:sz w:val="24"/>
          <w:szCs w:val="24"/>
        </w:rPr>
        <w:t>It might be possible to agree a plan of action that starts with developing the options to minimise odour impacts and ends with the resolution of the problem.</w:t>
      </w:r>
      <w:r w:rsidR="00BB638B" w:rsidRPr="00431F52">
        <w:rPr>
          <w:rFonts w:ascii="Arial" w:hAnsi="Arial" w:cs="Arial"/>
          <w:sz w:val="24"/>
          <w:szCs w:val="24"/>
        </w:rPr>
        <w:t xml:space="preserve"> </w:t>
      </w:r>
      <w:r w:rsidRPr="00431F52">
        <w:rPr>
          <w:rFonts w:ascii="Arial" w:hAnsi="Arial" w:cs="Arial"/>
          <w:sz w:val="24"/>
          <w:szCs w:val="24"/>
        </w:rPr>
        <w:t xml:space="preserve">This plan of action should allow all those affected by the offensive odour to see that the choice of control measures proposed for a specific site has been arrived at in a way that is both technically justifiable and </w:t>
      </w:r>
      <w:proofErr w:type="gramStart"/>
      <w:r w:rsidRPr="00431F52">
        <w:rPr>
          <w:rFonts w:ascii="Arial" w:hAnsi="Arial" w:cs="Arial"/>
          <w:sz w:val="24"/>
          <w:szCs w:val="24"/>
        </w:rPr>
        <w:t>takes into account</w:t>
      </w:r>
      <w:proofErr w:type="gramEnd"/>
      <w:r w:rsidRPr="00431F52">
        <w:rPr>
          <w:rFonts w:ascii="Arial" w:hAnsi="Arial" w:cs="Arial"/>
          <w:sz w:val="24"/>
          <w:szCs w:val="24"/>
        </w:rPr>
        <w:t xml:space="preserve"> the balance of benefits and costs.</w:t>
      </w:r>
      <w:r w:rsidR="00BB638B" w:rsidRPr="00431F52">
        <w:rPr>
          <w:rFonts w:ascii="Arial" w:hAnsi="Arial" w:cs="Arial"/>
          <w:sz w:val="24"/>
          <w:szCs w:val="24"/>
        </w:rPr>
        <w:t xml:space="preserve"> </w:t>
      </w:r>
      <w:r w:rsidRPr="00431F52">
        <w:rPr>
          <w:rFonts w:ascii="Arial" w:hAnsi="Arial" w:cs="Arial"/>
          <w:sz w:val="24"/>
          <w:szCs w:val="24"/>
        </w:rPr>
        <w:t>All stakeholders should have confidence that the chosen option is appropriate to resolve the problem in the shortest possible time.</w:t>
      </w:r>
    </w:p>
    <w:p w14:paraId="781A3238" w14:textId="516E2630" w:rsidR="00AA2F6A" w:rsidRPr="00431F52" w:rsidRDefault="003021EB" w:rsidP="000652DF">
      <w:pPr>
        <w:spacing w:after="240" w:line="360" w:lineRule="auto"/>
        <w:rPr>
          <w:rFonts w:ascii="Arial" w:hAnsi="Arial" w:cs="Arial"/>
          <w:sz w:val="24"/>
          <w:szCs w:val="24"/>
        </w:rPr>
      </w:pPr>
      <w:r w:rsidRPr="00431F52">
        <w:rPr>
          <w:rFonts w:ascii="Arial" w:hAnsi="Arial" w:cs="Arial"/>
          <w:sz w:val="24"/>
          <w:szCs w:val="24"/>
        </w:rPr>
        <w:t>The actions we take, in line with the Enforcement Policy</w:t>
      </w:r>
      <w:r w:rsidR="00C50C30" w:rsidRPr="00431F52">
        <w:rPr>
          <w:rFonts w:ascii="Arial" w:hAnsi="Arial" w:cs="Arial"/>
          <w:sz w:val="24"/>
          <w:szCs w:val="24"/>
        </w:rPr>
        <w:t xml:space="preserve"> </w:t>
      </w:r>
      <w:r w:rsidR="2653238F" w:rsidRPr="00431F52">
        <w:rPr>
          <w:rFonts w:ascii="Arial" w:hAnsi="Arial" w:cs="Arial"/>
          <w:sz w:val="24"/>
          <w:szCs w:val="24"/>
        </w:rPr>
        <w:t xml:space="preserve">and </w:t>
      </w:r>
      <w:r w:rsidR="0554F839" w:rsidRPr="00431F52">
        <w:rPr>
          <w:rFonts w:ascii="Arial" w:hAnsi="Arial" w:cs="Arial"/>
          <w:sz w:val="24"/>
          <w:szCs w:val="24"/>
        </w:rPr>
        <w:t>Enforcement</w:t>
      </w:r>
      <w:r w:rsidR="2653238F" w:rsidRPr="00431F52">
        <w:rPr>
          <w:rFonts w:ascii="Arial" w:hAnsi="Arial" w:cs="Arial"/>
          <w:sz w:val="24"/>
          <w:szCs w:val="24"/>
        </w:rPr>
        <w:t xml:space="preserve"> Guidance</w:t>
      </w:r>
      <w:r w:rsidRPr="00431F52">
        <w:rPr>
          <w:rFonts w:ascii="Arial" w:hAnsi="Arial" w:cs="Arial"/>
          <w:sz w:val="24"/>
          <w:szCs w:val="24"/>
        </w:rPr>
        <w:t>, should be proportionate to the impact being caused and the circumstances surrounding the event itself.</w:t>
      </w:r>
      <w:r w:rsidR="00BB638B" w:rsidRPr="00431F52">
        <w:rPr>
          <w:rFonts w:ascii="Arial" w:hAnsi="Arial" w:cs="Arial"/>
          <w:sz w:val="24"/>
          <w:szCs w:val="24"/>
        </w:rPr>
        <w:t xml:space="preserve"> </w:t>
      </w:r>
      <w:r w:rsidRPr="00431F52">
        <w:rPr>
          <w:rFonts w:ascii="Arial" w:hAnsi="Arial" w:cs="Arial"/>
          <w:sz w:val="24"/>
          <w:szCs w:val="24"/>
        </w:rPr>
        <w:t xml:space="preserve">While agreeing a plan to remedy any </w:t>
      </w:r>
      <w:proofErr w:type="gramStart"/>
      <w:r w:rsidRPr="00431F52">
        <w:rPr>
          <w:rFonts w:ascii="Arial" w:hAnsi="Arial" w:cs="Arial"/>
          <w:sz w:val="24"/>
          <w:szCs w:val="24"/>
        </w:rPr>
        <w:t>particular event</w:t>
      </w:r>
      <w:proofErr w:type="gramEnd"/>
      <w:r w:rsidRPr="00431F52">
        <w:rPr>
          <w:rFonts w:ascii="Arial" w:hAnsi="Arial" w:cs="Arial"/>
          <w:sz w:val="24"/>
          <w:szCs w:val="24"/>
        </w:rPr>
        <w:t xml:space="preserve"> is desirable, it should not preclude or </w:t>
      </w:r>
      <w:r w:rsidRPr="00431F52">
        <w:rPr>
          <w:rFonts w:ascii="Arial" w:hAnsi="Arial" w:cs="Arial"/>
          <w:sz w:val="24"/>
          <w:szCs w:val="24"/>
        </w:rPr>
        <w:lastRenderedPageBreak/>
        <w:t>avoid the use of the other regulatory powers and duties set in legislation.</w:t>
      </w:r>
      <w:r w:rsidR="00BB638B" w:rsidRPr="00431F52">
        <w:rPr>
          <w:rFonts w:ascii="Arial" w:hAnsi="Arial" w:cs="Arial"/>
          <w:sz w:val="24"/>
          <w:szCs w:val="24"/>
        </w:rPr>
        <w:t xml:space="preserve"> </w:t>
      </w:r>
      <w:proofErr w:type="gramStart"/>
      <w:r w:rsidRPr="00431F52">
        <w:rPr>
          <w:rFonts w:ascii="Arial" w:hAnsi="Arial" w:cs="Arial"/>
          <w:sz w:val="24"/>
          <w:szCs w:val="24"/>
        </w:rPr>
        <w:t xml:space="preserve">As a </w:t>
      </w:r>
      <w:r w:rsidR="000D4B7C" w:rsidRPr="00431F52">
        <w:rPr>
          <w:rFonts w:ascii="Arial" w:hAnsi="Arial" w:cs="Arial"/>
          <w:sz w:val="24"/>
          <w:szCs w:val="24"/>
        </w:rPr>
        <w:t>consequence</w:t>
      </w:r>
      <w:proofErr w:type="gramEnd"/>
      <w:r w:rsidR="000D4B7C" w:rsidRPr="00431F52">
        <w:rPr>
          <w:rFonts w:ascii="Arial" w:hAnsi="Arial" w:cs="Arial"/>
          <w:sz w:val="24"/>
          <w:szCs w:val="24"/>
        </w:rPr>
        <w:t>,</w:t>
      </w:r>
      <w:r w:rsidRPr="00431F52">
        <w:rPr>
          <w:rFonts w:ascii="Arial" w:hAnsi="Arial" w:cs="Arial"/>
          <w:sz w:val="24"/>
          <w:szCs w:val="24"/>
        </w:rPr>
        <w:t xml:space="preserve"> and while assessing </w:t>
      </w:r>
      <w:r w:rsidR="00273E42" w:rsidRPr="00431F52">
        <w:rPr>
          <w:rFonts w:ascii="Arial" w:hAnsi="Arial" w:cs="Arial"/>
          <w:sz w:val="24"/>
          <w:szCs w:val="24"/>
        </w:rPr>
        <w:t xml:space="preserve">a single or multiple </w:t>
      </w:r>
      <w:r w:rsidR="003D5125" w:rsidRPr="00431F52">
        <w:rPr>
          <w:rFonts w:ascii="Arial" w:hAnsi="Arial" w:cs="Arial"/>
          <w:sz w:val="24"/>
          <w:szCs w:val="24"/>
        </w:rPr>
        <w:t>odour events</w:t>
      </w:r>
      <w:r w:rsidRPr="00431F52">
        <w:rPr>
          <w:rFonts w:ascii="Arial" w:hAnsi="Arial" w:cs="Arial"/>
          <w:sz w:val="24"/>
          <w:szCs w:val="24"/>
        </w:rPr>
        <w:t>, SEPA should consider what impact is being caused.</w:t>
      </w:r>
      <w:r w:rsidR="00BB638B" w:rsidRPr="00431F52">
        <w:rPr>
          <w:rFonts w:ascii="Arial" w:hAnsi="Arial" w:cs="Arial"/>
          <w:sz w:val="24"/>
          <w:szCs w:val="24"/>
        </w:rPr>
        <w:t xml:space="preserve"> </w:t>
      </w:r>
      <w:r w:rsidRPr="00431F52">
        <w:rPr>
          <w:rFonts w:ascii="Arial" w:hAnsi="Arial" w:cs="Arial"/>
          <w:sz w:val="24"/>
          <w:szCs w:val="24"/>
        </w:rPr>
        <w:t xml:space="preserve">The result of this assessment should be </w:t>
      </w:r>
      <w:r w:rsidR="00DD07EA" w:rsidRPr="00431F52">
        <w:rPr>
          <w:rFonts w:ascii="Arial" w:hAnsi="Arial" w:cs="Arial"/>
          <w:sz w:val="24"/>
          <w:szCs w:val="24"/>
        </w:rPr>
        <w:t>recorded,</w:t>
      </w:r>
      <w:r w:rsidRPr="00431F52">
        <w:rPr>
          <w:rFonts w:ascii="Arial" w:hAnsi="Arial" w:cs="Arial"/>
          <w:sz w:val="24"/>
          <w:szCs w:val="24"/>
        </w:rPr>
        <w:t xml:space="preserve"> and the odour incident categorised as: Major Odour Incident, Significant Odour Incident, Minor Odour Incident or Unsubstantiated Odour Incident. These terms are described below.</w:t>
      </w:r>
      <w:r w:rsidR="00BB638B" w:rsidRPr="00431F52">
        <w:rPr>
          <w:rFonts w:ascii="Arial" w:hAnsi="Arial" w:cs="Arial"/>
          <w:sz w:val="24"/>
          <w:szCs w:val="24"/>
        </w:rPr>
        <w:t xml:space="preserve"> </w:t>
      </w:r>
      <w:r w:rsidRPr="00431F52">
        <w:rPr>
          <w:rFonts w:ascii="Arial" w:hAnsi="Arial" w:cs="Arial"/>
          <w:sz w:val="24"/>
          <w:szCs w:val="24"/>
        </w:rPr>
        <w:t>For each categorisation potential enforcement options are recommended.</w:t>
      </w:r>
      <w:r w:rsidR="00BB638B" w:rsidRPr="00431F52">
        <w:rPr>
          <w:rFonts w:ascii="Arial" w:hAnsi="Arial" w:cs="Arial"/>
          <w:sz w:val="24"/>
          <w:szCs w:val="24"/>
        </w:rPr>
        <w:t xml:space="preserve"> </w:t>
      </w:r>
      <w:r w:rsidRPr="00431F52">
        <w:rPr>
          <w:rFonts w:ascii="Arial" w:hAnsi="Arial" w:cs="Arial"/>
          <w:sz w:val="24"/>
          <w:szCs w:val="24"/>
        </w:rPr>
        <w:t xml:space="preserve">However, any final enforcement option decided upon should be made </w:t>
      </w:r>
      <w:proofErr w:type="gramStart"/>
      <w:r w:rsidRPr="00431F52">
        <w:rPr>
          <w:rFonts w:ascii="Arial" w:hAnsi="Arial" w:cs="Arial"/>
          <w:sz w:val="24"/>
          <w:szCs w:val="24"/>
        </w:rPr>
        <w:t>in light of</w:t>
      </w:r>
      <w:proofErr w:type="gramEnd"/>
      <w:r w:rsidRPr="00431F52">
        <w:rPr>
          <w:rFonts w:ascii="Arial" w:hAnsi="Arial" w:cs="Arial"/>
          <w:sz w:val="24"/>
          <w:szCs w:val="24"/>
        </w:rPr>
        <w:t xml:space="preserve"> all the facts available and in line with the Enforcement Policy</w:t>
      </w:r>
      <w:r w:rsidR="2A8E2E84" w:rsidRPr="00431F52">
        <w:rPr>
          <w:rFonts w:ascii="Arial" w:hAnsi="Arial" w:cs="Arial"/>
          <w:sz w:val="24"/>
          <w:szCs w:val="24"/>
        </w:rPr>
        <w:t xml:space="preserve"> and Enforcement Guidance</w:t>
      </w:r>
      <w:r w:rsidRPr="00431F52">
        <w:rPr>
          <w:rFonts w:ascii="Arial" w:hAnsi="Arial" w:cs="Arial"/>
          <w:sz w:val="24"/>
          <w:szCs w:val="24"/>
        </w:rPr>
        <w:t>.</w:t>
      </w:r>
    </w:p>
    <w:p w14:paraId="61095A04" w14:textId="77777777" w:rsidR="00FF2FFF" w:rsidRDefault="00FF2FFF" w:rsidP="001F7372">
      <w:pPr>
        <w:spacing w:after="0" w:line="360" w:lineRule="auto"/>
        <w:rPr>
          <w:rFonts w:ascii="Arial" w:hAnsi="Arial" w:cs="Arial"/>
          <w:sz w:val="20"/>
          <w:szCs w:val="20"/>
        </w:rPr>
      </w:pPr>
    </w:p>
    <w:p w14:paraId="200597B1" w14:textId="3528E1AD" w:rsidR="00AA2F6A" w:rsidRPr="000652DF" w:rsidRDefault="003021EB" w:rsidP="00DA35E0">
      <w:pPr>
        <w:pStyle w:val="Heading2"/>
        <w:rPr>
          <w:b w:val="0"/>
        </w:rPr>
      </w:pPr>
      <w:bookmarkStart w:id="43" w:name="_Toc197597145"/>
      <w:r w:rsidRPr="000652DF">
        <w:t>4.1</w:t>
      </w:r>
      <w:r w:rsidRPr="000652DF">
        <w:tab/>
        <w:t xml:space="preserve">Categorising </w:t>
      </w:r>
      <w:r w:rsidRPr="00DA35E0">
        <w:t>an</w:t>
      </w:r>
      <w:r w:rsidRPr="000652DF">
        <w:t xml:space="preserve"> incident and suggested enforcement options</w:t>
      </w:r>
      <w:bookmarkEnd w:id="43"/>
    </w:p>
    <w:p w14:paraId="7C667107" w14:textId="77777777" w:rsidR="00EF78AE" w:rsidRPr="00431F52" w:rsidRDefault="00EF78AE" w:rsidP="00976483">
      <w:pPr>
        <w:spacing w:after="0" w:line="240" w:lineRule="auto"/>
        <w:rPr>
          <w:rFonts w:ascii="Arial" w:hAnsi="Arial" w:cs="Arial"/>
          <w:sz w:val="24"/>
          <w:szCs w:val="24"/>
        </w:rPr>
      </w:pPr>
    </w:p>
    <w:p w14:paraId="639E47FF" w14:textId="4980894E" w:rsidR="001F3D80" w:rsidRPr="00431F52" w:rsidRDefault="003021EB" w:rsidP="00AB02CB">
      <w:pPr>
        <w:spacing w:after="0" w:line="240" w:lineRule="auto"/>
        <w:rPr>
          <w:rFonts w:ascii="Arial" w:hAnsi="Arial" w:cs="Arial"/>
          <w:color w:val="024F65"/>
          <w:sz w:val="24"/>
          <w:szCs w:val="24"/>
        </w:rPr>
      </w:pPr>
      <w:r w:rsidRPr="00431F52">
        <w:rPr>
          <w:rFonts w:ascii="Arial" w:hAnsi="Arial" w:cs="Arial"/>
          <w:sz w:val="24"/>
          <w:szCs w:val="24"/>
        </w:rPr>
        <w:t>SEPA has an incident classification system for potential impacts on the air environment</w:t>
      </w:r>
      <w:r w:rsidR="008F25E2" w:rsidRPr="00431F52">
        <w:rPr>
          <w:rFonts w:ascii="Arial" w:hAnsi="Arial" w:cs="Arial"/>
          <w:sz w:val="24"/>
          <w:szCs w:val="24"/>
        </w:rPr>
        <w:t>.</w:t>
      </w:r>
      <w:r w:rsidRPr="00431F52">
        <w:rPr>
          <w:rFonts w:ascii="Arial" w:hAnsi="Arial" w:cs="Arial"/>
          <w:sz w:val="24"/>
          <w:szCs w:val="24"/>
        </w:rPr>
        <w:t xml:space="preserve"> </w:t>
      </w:r>
    </w:p>
    <w:p w14:paraId="78C07E54" w14:textId="77777777" w:rsidR="009C3E0D" w:rsidRPr="00431F52" w:rsidRDefault="009C3E0D" w:rsidP="009C3E0D">
      <w:pPr>
        <w:spacing w:after="0" w:line="240" w:lineRule="auto"/>
        <w:rPr>
          <w:rFonts w:ascii="Arial" w:hAnsi="Arial" w:cs="Arial"/>
          <w:color w:val="024F65"/>
          <w:sz w:val="24"/>
          <w:szCs w:val="24"/>
        </w:rPr>
      </w:pPr>
    </w:p>
    <w:p w14:paraId="38742B54" w14:textId="446A410E" w:rsidR="00AA2F6A" w:rsidRDefault="003021EB" w:rsidP="009C3E0D">
      <w:pPr>
        <w:spacing w:after="0" w:line="240" w:lineRule="auto"/>
        <w:rPr>
          <w:rFonts w:ascii="Arial" w:hAnsi="Arial" w:cs="Arial"/>
          <w:sz w:val="24"/>
          <w:szCs w:val="24"/>
        </w:rPr>
      </w:pPr>
      <w:r w:rsidRPr="00431F52">
        <w:rPr>
          <w:rFonts w:ascii="Arial" w:hAnsi="Arial" w:cs="Arial"/>
          <w:sz w:val="24"/>
          <w:szCs w:val="24"/>
        </w:rPr>
        <w:t>These are classified into four categories</w:t>
      </w:r>
      <w:r w:rsidR="000652DF">
        <w:rPr>
          <w:rFonts w:ascii="Arial" w:hAnsi="Arial" w:cs="Arial"/>
          <w:sz w:val="24"/>
          <w:szCs w:val="24"/>
        </w:rPr>
        <w:t xml:space="preserve"> as shown in Table 5 overleaf.</w:t>
      </w:r>
    </w:p>
    <w:p w14:paraId="0C726AD9" w14:textId="77777777" w:rsidR="000652DF" w:rsidRPr="00431F52" w:rsidRDefault="000652DF" w:rsidP="000652DF">
      <w:pPr>
        <w:spacing w:after="0" w:line="360" w:lineRule="auto"/>
        <w:rPr>
          <w:rFonts w:ascii="Arial" w:hAnsi="Arial" w:cs="Arial"/>
          <w:sz w:val="24"/>
          <w:szCs w:val="24"/>
        </w:rPr>
      </w:pPr>
      <w:r w:rsidRPr="00431F52">
        <w:rPr>
          <w:rFonts w:ascii="Arial" w:hAnsi="Arial" w:cs="Arial"/>
          <w:sz w:val="24"/>
          <w:szCs w:val="24"/>
        </w:rPr>
        <w:t>It should be noted that amenity impact in the context of odour pollution includes offense to the senses of human beings at their place of residence.</w:t>
      </w:r>
    </w:p>
    <w:p w14:paraId="1C79BDFB" w14:textId="77777777" w:rsidR="000652DF" w:rsidRPr="00431F52" w:rsidRDefault="000652DF" w:rsidP="000652DF">
      <w:pPr>
        <w:spacing w:after="0" w:line="360" w:lineRule="auto"/>
        <w:rPr>
          <w:rFonts w:ascii="Arial" w:hAnsi="Arial" w:cs="Arial"/>
          <w:sz w:val="24"/>
          <w:szCs w:val="24"/>
        </w:rPr>
      </w:pPr>
    </w:p>
    <w:p w14:paraId="057A140A" w14:textId="77777777" w:rsidR="000652DF" w:rsidRPr="00431F52" w:rsidRDefault="000652DF" w:rsidP="000652DF">
      <w:pPr>
        <w:spacing w:after="0" w:line="360" w:lineRule="auto"/>
        <w:rPr>
          <w:rFonts w:ascii="Arial" w:hAnsi="Arial" w:cs="Arial"/>
          <w:sz w:val="24"/>
          <w:szCs w:val="24"/>
        </w:rPr>
      </w:pPr>
      <w:r w:rsidRPr="00431F52">
        <w:rPr>
          <w:rFonts w:ascii="Arial" w:hAnsi="Arial" w:cs="Arial"/>
          <w:sz w:val="24"/>
          <w:szCs w:val="24"/>
        </w:rPr>
        <w:t xml:space="preserve">In relation to events involving the release of odorous substances the following additional guidance is provided for each category. </w:t>
      </w:r>
    </w:p>
    <w:p w14:paraId="2D255674" w14:textId="77777777" w:rsidR="000652DF" w:rsidRDefault="000652DF" w:rsidP="009C3E0D">
      <w:pPr>
        <w:spacing w:after="0" w:line="240" w:lineRule="auto"/>
        <w:rPr>
          <w:rFonts w:ascii="Arial" w:hAnsi="Arial" w:cs="Arial"/>
          <w:sz w:val="24"/>
          <w:szCs w:val="24"/>
        </w:rPr>
      </w:pPr>
    </w:p>
    <w:p w14:paraId="4FFA0883" w14:textId="77777777" w:rsidR="000652DF" w:rsidRDefault="000652DF" w:rsidP="009C3E0D">
      <w:pPr>
        <w:spacing w:after="0" w:line="240" w:lineRule="auto"/>
        <w:rPr>
          <w:rFonts w:ascii="Arial" w:hAnsi="Arial" w:cs="Arial"/>
          <w:sz w:val="24"/>
          <w:szCs w:val="24"/>
        </w:rPr>
      </w:pPr>
    </w:p>
    <w:p w14:paraId="2216D3A3" w14:textId="77777777" w:rsidR="000652DF" w:rsidRDefault="000652DF" w:rsidP="009C3E0D">
      <w:pPr>
        <w:spacing w:after="0" w:line="240" w:lineRule="auto"/>
        <w:rPr>
          <w:rFonts w:ascii="Arial" w:hAnsi="Arial" w:cs="Arial"/>
          <w:sz w:val="24"/>
          <w:szCs w:val="24"/>
        </w:rPr>
      </w:pPr>
    </w:p>
    <w:p w14:paraId="07ABC53B" w14:textId="77777777" w:rsidR="000652DF" w:rsidRDefault="000652DF" w:rsidP="009C3E0D">
      <w:pPr>
        <w:spacing w:after="0" w:line="240" w:lineRule="auto"/>
        <w:rPr>
          <w:rFonts w:ascii="Arial" w:hAnsi="Arial" w:cs="Arial"/>
          <w:sz w:val="24"/>
          <w:szCs w:val="24"/>
        </w:rPr>
      </w:pPr>
    </w:p>
    <w:p w14:paraId="776B78B1" w14:textId="77777777" w:rsidR="000652DF" w:rsidRDefault="000652DF" w:rsidP="009C3E0D">
      <w:pPr>
        <w:spacing w:after="0" w:line="240" w:lineRule="auto"/>
        <w:rPr>
          <w:rFonts w:ascii="Arial" w:hAnsi="Arial" w:cs="Arial"/>
          <w:sz w:val="24"/>
          <w:szCs w:val="24"/>
        </w:rPr>
      </w:pPr>
    </w:p>
    <w:p w14:paraId="7695EC6C" w14:textId="77777777" w:rsidR="000652DF" w:rsidRDefault="000652DF" w:rsidP="009C3E0D">
      <w:pPr>
        <w:spacing w:after="0" w:line="240" w:lineRule="auto"/>
        <w:rPr>
          <w:rFonts w:ascii="Arial" w:hAnsi="Arial" w:cs="Arial"/>
          <w:sz w:val="24"/>
          <w:szCs w:val="24"/>
        </w:rPr>
      </w:pPr>
    </w:p>
    <w:p w14:paraId="2653D414" w14:textId="77777777" w:rsidR="000652DF" w:rsidRDefault="000652DF" w:rsidP="009C3E0D">
      <w:pPr>
        <w:spacing w:after="0" w:line="240" w:lineRule="auto"/>
        <w:rPr>
          <w:rFonts w:ascii="Arial" w:hAnsi="Arial" w:cs="Arial"/>
          <w:sz w:val="24"/>
          <w:szCs w:val="24"/>
        </w:rPr>
      </w:pPr>
    </w:p>
    <w:p w14:paraId="6D5914C7" w14:textId="77777777" w:rsidR="000652DF" w:rsidRDefault="000652DF" w:rsidP="009C3E0D">
      <w:pPr>
        <w:spacing w:after="0" w:line="240" w:lineRule="auto"/>
        <w:rPr>
          <w:rFonts w:ascii="Arial" w:hAnsi="Arial" w:cs="Arial"/>
          <w:sz w:val="24"/>
          <w:szCs w:val="24"/>
        </w:rPr>
      </w:pPr>
    </w:p>
    <w:p w14:paraId="5C5E7C9C" w14:textId="77777777" w:rsidR="000652DF" w:rsidRDefault="000652DF" w:rsidP="009C3E0D">
      <w:pPr>
        <w:spacing w:after="0" w:line="240" w:lineRule="auto"/>
        <w:rPr>
          <w:rFonts w:ascii="Arial" w:hAnsi="Arial" w:cs="Arial"/>
          <w:sz w:val="24"/>
          <w:szCs w:val="24"/>
        </w:rPr>
      </w:pPr>
    </w:p>
    <w:p w14:paraId="27865463" w14:textId="77777777" w:rsidR="000652DF" w:rsidRDefault="000652DF" w:rsidP="009C3E0D">
      <w:pPr>
        <w:spacing w:after="0" w:line="240" w:lineRule="auto"/>
        <w:rPr>
          <w:rFonts w:ascii="Arial" w:hAnsi="Arial" w:cs="Arial"/>
          <w:sz w:val="24"/>
          <w:szCs w:val="24"/>
        </w:rPr>
      </w:pPr>
    </w:p>
    <w:p w14:paraId="6F09AA84" w14:textId="77777777" w:rsidR="000652DF" w:rsidRDefault="000652DF" w:rsidP="009C3E0D">
      <w:pPr>
        <w:spacing w:after="0" w:line="240" w:lineRule="auto"/>
        <w:rPr>
          <w:rFonts w:ascii="Arial" w:hAnsi="Arial" w:cs="Arial"/>
          <w:sz w:val="24"/>
          <w:szCs w:val="24"/>
        </w:rPr>
      </w:pPr>
    </w:p>
    <w:p w14:paraId="797F20F7" w14:textId="77777777" w:rsidR="000652DF" w:rsidRDefault="000652DF" w:rsidP="009C3E0D">
      <w:pPr>
        <w:spacing w:after="0" w:line="240" w:lineRule="auto"/>
        <w:rPr>
          <w:rFonts w:ascii="Arial" w:hAnsi="Arial" w:cs="Arial"/>
          <w:sz w:val="24"/>
          <w:szCs w:val="24"/>
        </w:rPr>
      </w:pPr>
    </w:p>
    <w:p w14:paraId="054F9B67" w14:textId="77777777" w:rsidR="000652DF" w:rsidRDefault="000652DF" w:rsidP="009C3E0D">
      <w:pPr>
        <w:spacing w:after="0" w:line="240" w:lineRule="auto"/>
        <w:rPr>
          <w:rFonts w:ascii="Arial" w:hAnsi="Arial" w:cs="Arial"/>
          <w:sz w:val="24"/>
          <w:szCs w:val="24"/>
        </w:rPr>
      </w:pPr>
    </w:p>
    <w:p w14:paraId="399F3621" w14:textId="77777777" w:rsidR="000652DF" w:rsidRDefault="000652DF" w:rsidP="009C3E0D">
      <w:pPr>
        <w:spacing w:after="0" w:line="240" w:lineRule="auto"/>
        <w:rPr>
          <w:rFonts w:ascii="Arial" w:hAnsi="Arial" w:cs="Arial"/>
          <w:sz w:val="24"/>
          <w:szCs w:val="24"/>
        </w:rPr>
      </w:pPr>
    </w:p>
    <w:p w14:paraId="2568B56D" w14:textId="77777777" w:rsidR="000652DF" w:rsidRDefault="000652DF" w:rsidP="009C3E0D">
      <w:pPr>
        <w:spacing w:after="0" w:line="240" w:lineRule="auto"/>
        <w:rPr>
          <w:rFonts w:ascii="Arial" w:hAnsi="Arial" w:cs="Arial"/>
          <w:sz w:val="24"/>
          <w:szCs w:val="24"/>
        </w:rPr>
      </w:pPr>
    </w:p>
    <w:p w14:paraId="7DE29463" w14:textId="77777777" w:rsidR="000652DF" w:rsidRDefault="000652DF" w:rsidP="009C3E0D">
      <w:pPr>
        <w:spacing w:after="0" w:line="240" w:lineRule="auto"/>
        <w:rPr>
          <w:rFonts w:ascii="Arial" w:hAnsi="Arial" w:cs="Arial"/>
          <w:sz w:val="24"/>
          <w:szCs w:val="24"/>
        </w:rPr>
      </w:pPr>
    </w:p>
    <w:p w14:paraId="1F8B9BE4" w14:textId="77777777" w:rsidR="000652DF" w:rsidRDefault="000652DF" w:rsidP="009C3E0D">
      <w:pPr>
        <w:spacing w:after="0" w:line="240" w:lineRule="auto"/>
        <w:rPr>
          <w:rFonts w:ascii="Arial" w:hAnsi="Arial" w:cs="Arial"/>
          <w:sz w:val="24"/>
          <w:szCs w:val="24"/>
        </w:rPr>
      </w:pPr>
    </w:p>
    <w:p w14:paraId="6DD0BBF8" w14:textId="77777777" w:rsidR="000652DF" w:rsidRDefault="000652DF" w:rsidP="009C3E0D">
      <w:pPr>
        <w:spacing w:after="0" w:line="240" w:lineRule="auto"/>
        <w:rPr>
          <w:rFonts w:ascii="Arial" w:hAnsi="Arial" w:cs="Arial"/>
          <w:sz w:val="24"/>
          <w:szCs w:val="24"/>
        </w:rPr>
      </w:pPr>
    </w:p>
    <w:p w14:paraId="41F03EDD" w14:textId="77777777" w:rsidR="000652DF" w:rsidRDefault="000652DF" w:rsidP="009C3E0D">
      <w:pPr>
        <w:spacing w:after="0" w:line="240" w:lineRule="auto"/>
        <w:rPr>
          <w:rFonts w:ascii="Arial" w:hAnsi="Arial" w:cs="Arial"/>
          <w:sz w:val="24"/>
          <w:szCs w:val="24"/>
        </w:rPr>
      </w:pPr>
    </w:p>
    <w:p w14:paraId="31BF3186" w14:textId="77777777" w:rsidR="000652DF" w:rsidRDefault="000652DF" w:rsidP="009C3E0D">
      <w:pPr>
        <w:spacing w:after="0" w:line="240" w:lineRule="auto"/>
        <w:rPr>
          <w:rFonts w:ascii="Arial" w:hAnsi="Arial" w:cs="Arial"/>
          <w:sz w:val="24"/>
          <w:szCs w:val="24"/>
        </w:rPr>
      </w:pPr>
    </w:p>
    <w:p w14:paraId="1D963BEC" w14:textId="77777777" w:rsidR="000652DF" w:rsidRDefault="000652DF" w:rsidP="009C3E0D">
      <w:pPr>
        <w:spacing w:after="0" w:line="240" w:lineRule="auto"/>
        <w:rPr>
          <w:rFonts w:ascii="Arial" w:hAnsi="Arial" w:cs="Arial"/>
          <w:sz w:val="24"/>
          <w:szCs w:val="24"/>
        </w:rPr>
      </w:pPr>
    </w:p>
    <w:p w14:paraId="4BC778EC" w14:textId="77777777" w:rsidR="000652DF" w:rsidRDefault="000652DF" w:rsidP="009C3E0D">
      <w:pPr>
        <w:spacing w:after="0" w:line="240" w:lineRule="auto"/>
        <w:rPr>
          <w:rFonts w:ascii="Arial" w:hAnsi="Arial" w:cs="Arial"/>
          <w:sz w:val="24"/>
          <w:szCs w:val="24"/>
        </w:rPr>
      </w:pPr>
    </w:p>
    <w:p w14:paraId="6DF2187D" w14:textId="77777777" w:rsidR="000652DF" w:rsidRDefault="000652DF" w:rsidP="009C3E0D">
      <w:pPr>
        <w:spacing w:after="0" w:line="240" w:lineRule="auto"/>
        <w:rPr>
          <w:rFonts w:ascii="Arial" w:hAnsi="Arial" w:cs="Arial"/>
          <w:sz w:val="24"/>
          <w:szCs w:val="24"/>
        </w:rPr>
      </w:pPr>
    </w:p>
    <w:p w14:paraId="1E350E15" w14:textId="77777777" w:rsidR="000652DF" w:rsidRDefault="000652DF" w:rsidP="009C3E0D">
      <w:pPr>
        <w:spacing w:after="0" w:line="240" w:lineRule="auto"/>
        <w:rPr>
          <w:rFonts w:ascii="Arial" w:hAnsi="Arial" w:cs="Arial"/>
          <w:sz w:val="24"/>
          <w:szCs w:val="24"/>
        </w:rPr>
      </w:pPr>
    </w:p>
    <w:p w14:paraId="22A446D7" w14:textId="77777777" w:rsidR="000652DF" w:rsidRDefault="000652DF" w:rsidP="009C3E0D">
      <w:pPr>
        <w:spacing w:after="0" w:line="240" w:lineRule="auto"/>
        <w:rPr>
          <w:rFonts w:ascii="Arial" w:hAnsi="Arial" w:cs="Arial"/>
          <w:sz w:val="24"/>
          <w:szCs w:val="24"/>
        </w:rPr>
      </w:pPr>
    </w:p>
    <w:p w14:paraId="405167B5" w14:textId="77777777" w:rsidR="00291238" w:rsidRPr="00431F52" w:rsidRDefault="00291238" w:rsidP="00291238">
      <w:pPr>
        <w:spacing w:after="0" w:line="264" w:lineRule="auto"/>
        <w:ind w:left="-3" w:hanging="10"/>
        <w:rPr>
          <w:rFonts w:ascii="Arial" w:hAnsi="Arial" w:cs="Arial"/>
          <w:b/>
          <w:sz w:val="24"/>
          <w:szCs w:val="24"/>
        </w:rPr>
      </w:pPr>
      <w:r w:rsidRPr="00431F52">
        <w:rPr>
          <w:rFonts w:ascii="Arial" w:eastAsia="Arial" w:hAnsi="Arial" w:cs="Arial"/>
          <w:b/>
          <w:bCs/>
          <w:sz w:val="24"/>
          <w:szCs w:val="24"/>
          <w:lang w:eastAsia="en-US"/>
        </w:rPr>
        <w:t xml:space="preserve">Table 5: </w:t>
      </w:r>
      <w:r w:rsidRPr="00431F52">
        <w:rPr>
          <w:rFonts w:ascii="Arial" w:hAnsi="Arial" w:cs="Arial"/>
          <w:b/>
          <w:sz w:val="24"/>
          <w:szCs w:val="24"/>
        </w:rPr>
        <w:t>SEPA’s environmental classification scheme – Air Pollution</w:t>
      </w:r>
    </w:p>
    <w:p w14:paraId="0E045097" w14:textId="77777777" w:rsidR="00291238" w:rsidRPr="00431F52" w:rsidRDefault="00291238" w:rsidP="00291238">
      <w:pPr>
        <w:spacing w:after="0" w:line="264" w:lineRule="auto"/>
        <w:ind w:left="-3" w:hanging="10"/>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Caption w:val="Table 5 SEPA's environmental classification scheme for air pollution"/>
        <w:tblDescription w:val="Table 5 shows SEPA's environmental classification scheme for air pollution. SEPA has 4 categories of air pollution incidents. Category 1 is a Major Incident with widespread and long-term harm to the environmental and substnatial harm to human health. These diminish to Category 4 whcih is the category for unsubstantiated incidents. Economic and amenity impacts are also considered for each category. "/>
      </w:tblPr>
      <w:tblGrid>
        <w:gridCol w:w="2156"/>
        <w:gridCol w:w="2006"/>
        <w:gridCol w:w="6033"/>
      </w:tblGrid>
      <w:tr w:rsidR="00291238" w:rsidRPr="00431F52" w14:paraId="0BA2F746" w14:textId="77777777" w:rsidTr="00291238">
        <w:trPr>
          <w:trHeight w:val="610"/>
          <w:tblHeader/>
        </w:trPr>
        <w:tc>
          <w:tcPr>
            <w:tcW w:w="1057" w:type="pct"/>
            <w:tcMar>
              <w:top w:w="0" w:type="dxa"/>
              <w:left w:w="108" w:type="dxa"/>
              <w:bottom w:w="0" w:type="dxa"/>
              <w:right w:w="108" w:type="dxa"/>
            </w:tcMar>
            <w:vAlign w:val="center"/>
            <w:hideMark/>
          </w:tcPr>
          <w:p w14:paraId="56946F6B" w14:textId="77777777" w:rsidR="00291238" w:rsidRPr="00431F52" w:rsidRDefault="00291238" w:rsidP="00291238">
            <w:pPr>
              <w:spacing w:before="120" w:after="120" w:line="276" w:lineRule="auto"/>
              <w:jc w:val="center"/>
              <w:rPr>
                <w:rFonts w:ascii="Arial" w:eastAsia="Times New Roman" w:hAnsi="Arial" w:cs="Arial"/>
                <w:b/>
                <w:bCs/>
                <w:color w:val="016574"/>
                <w:sz w:val="24"/>
                <w:szCs w:val="24"/>
              </w:rPr>
            </w:pPr>
            <w:r w:rsidRPr="00431F52">
              <w:rPr>
                <w:rFonts w:ascii="Arial" w:eastAsia="Times New Roman" w:hAnsi="Arial" w:cs="Arial"/>
                <w:b/>
                <w:bCs/>
                <w:color w:val="016574"/>
                <w:sz w:val="24"/>
                <w:szCs w:val="24"/>
              </w:rPr>
              <w:t>Category</w:t>
            </w:r>
          </w:p>
        </w:tc>
        <w:tc>
          <w:tcPr>
            <w:tcW w:w="984" w:type="pct"/>
            <w:noWrap/>
            <w:tcMar>
              <w:top w:w="0" w:type="dxa"/>
              <w:left w:w="108" w:type="dxa"/>
              <w:bottom w:w="0" w:type="dxa"/>
              <w:right w:w="108" w:type="dxa"/>
            </w:tcMar>
            <w:vAlign w:val="center"/>
            <w:hideMark/>
          </w:tcPr>
          <w:p w14:paraId="17834F6A" w14:textId="77777777" w:rsidR="00291238" w:rsidRPr="00431F52" w:rsidRDefault="00291238" w:rsidP="00291238">
            <w:pPr>
              <w:spacing w:before="120" w:after="120" w:line="276" w:lineRule="auto"/>
              <w:jc w:val="center"/>
              <w:rPr>
                <w:rFonts w:ascii="Arial" w:eastAsia="Times New Roman" w:hAnsi="Arial" w:cs="Arial"/>
                <w:b/>
                <w:bCs/>
                <w:color w:val="016574"/>
                <w:sz w:val="24"/>
                <w:szCs w:val="24"/>
              </w:rPr>
            </w:pPr>
            <w:r w:rsidRPr="00431F52">
              <w:rPr>
                <w:rFonts w:ascii="Arial" w:eastAsia="Times New Roman" w:hAnsi="Arial" w:cs="Arial"/>
                <w:b/>
                <w:bCs/>
                <w:color w:val="016574"/>
                <w:sz w:val="24"/>
                <w:szCs w:val="24"/>
              </w:rPr>
              <w:t>Type of Impact</w:t>
            </w:r>
          </w:p>
        </w:tc>
        <w:tc>
          <w:tcPr>
            <w:tcW w:w="2959" w:type="pct"/>
            <w:noWrap/>
            <w:tcMar>
              <w:top w:w="0" w:type="dxa"/>
              <w:left w:w="108" w:type="dxa"/>
              <w:bottom w:w="0" w:type="dxa"/>
              <w:right w:w="108" w:type="dxa"/>
            </w:tcMar>
            <w:vAlign w:val="center"/>
            <w:hideMark/>
          </w:tcPr>
          <w:p w14:paraId="238A4C6F" w14:textId="77777777" w:rsidR="00291238" w:rsidRPr="00431F52" w:rsidRDefault="00291238" w:rsidP="00291238">
            <w:pPr>
              <w:spacing w:before="120" w:after="120" w:line="276" w:lineRule="auto"/>
              <w:jc w:val="center"/>
              <w:rPr>
                <w:rFonts w:ascii="Arial" w:eastAsia="Times New Roman" w:hAnsi="Arial" w:cs="Arial"/>
                <w:b/>
                <w:bCs/>
                <w:color w:val="016574"/>
                <w:sz w:val="24"/>
                <w:szCs w:val="24"/>
              </w:rPr>
            </w:pPr>
            <w:r w:rsidRPr="00431F52">
              <w:rPr>
                <w:rFonts w:ascii="Arial" w:eastAsia="Times New Roman" w:hAnsi="Arial" w:cs="Arial"/>
                <w:b/>
                <w:bCs/>
                <w:color w:val="016574"/>
                <w:sz w:val="24"/>
                <w:szCs w:val="24"/>
              </w:rPr>
              <w:t>Impact description</w:t>
            </w:r>
          </w:p>
        </w:tc>
      </w:tr>
      <w:tr w:rsidR="00291238" w:rsidRPr="00431F52" w14:paraId="58476FF5" w14:textId="77777777" w:rsidTr="00291238">
        <w:trPr>
          <w:trHeight w:val="264"/>
        </w:trPr>
        <w:tc>
          <w:tcPr>
            <w:tcW w:w="1057" w:type="pct"/>
            <w:vMerge w:val="restart"/>
            <w:noWrap/>
            <w:tcMar>
              <w:top w:w="0" w:type="dxa"/>
              <w:left w:w="108" w:type="dxa"/>
              <w:bottom w:w="0" w:type="dxa"/>
              <w:right w:w="108" w:type="dxa"/>
            </w:tcMar>
            <w:vAlign w:val="center"/>
            <w:hideMark/>
          </w:tcPr>
          <w:p w14:paraId="05F4EDB5" w14:textId="77777777" w:rsidR="00291238" w:rsidRPr="00431F52" w:rsidRDefault="00291238" w:rsidP="00291238">
            <w:pPr>
              <w:spacing w:before="120" w:after="120" w:line="240" w:lineRule="auto"/>
              <w:jc w:val="center"/>
              <w:rPr>
                <w:rFonts w:ascii="Arial" w:eastAsia="Times New Roman" w:hAnsi="Arial" w:cs="Arial"/>
                <w:sz w:val="24"/>
                <w:szCs w:val="24"/>
              </w:rPr>
            </w:pPr>
            <w:r w:rsidRPr="00431F52">
              <w:rPr>
                <w:rFonts w:ascii="Arial" w:eastAsia="Times New Roman" w:hAnsi="Arial" w:cs="Arial"/>
                <w:sz w:val="24"/>
                <w:szCs w:val="24"/>
              </w:rPr>
              <w:t>Category 1: Major Incident</w:t>
            </w:r>
          </w:p>
        </w:tc>
        <w:tc>
          <w:tcPr>
            <w:tcW w:w="984" w:type="pct"/>
            <w:noWrap/>
            <w:tcMar>
              <w:top w:w="0" w:type="dxa"/>
              <w:left w:w="108" w:type="dxa"/>
              <w:bottom w:w="0" w:type="dxa"/>
              <w:right w:w="108" w:type="dxa"/>
            </w:tcMar>
            <w:vAlign w:val="center"/>
            <w:hideMark/>
          </w:tcPr>
          <w:p w14:paraId="204FF1DA" w14:textId="77777777" w:rsidR="00291238" w:rsidRPr="00431F52" w:rsidRDefault="00291238" w:rsidP="00291238">
            <w:pPr>
              <w:spacing w:before="120" w:after="120" w:line="240" w:lineRule="auto"/>
              <w:jc w:val="center"/>
              <w:rPr>
                <w:rFonts w:ascii="Arial" w:eastAsia="Times New Roman" w:hAnsi="Arial" w:cs="Arial"/>
                <w:sz w:val="24"/>
                <w:szCs w:val="24"/>
              </w:rPr>
            </w:pPr>
            <w:r w:rsidRPr="00431F52">
              <w:rPr>
                <w:rFonts w:ascii="Arial" w:eastAsia="Times New Roman" w:hAnsi="Arial" w:cs="Arial"/>
                <w:sz w:val="24"/>
                <w:szCs w:val="24"/>
                <w:lang w:eastAsia="en-US"/>
              </w:rPr>
              <w:t>Environmental impact</w:t>
            </w:r>
          </w:p>
        </w:tc>
        <w:tc>
          <w:tcPr>
            <w:tcW w:w="2959" w:type="pct"/>
            <w:noWrap/>
            <w:tcMar>
              <w:top w:w="0" w:type="dxa"/>
              <w:left w:w="108" w:type="dxa"/>
              <w:bottom w:w="0" w:type="dxa"/>
              <w:right w:w="108" w:type="dxa"/>
            </w:tcMar>
            <w:vAlign w:val="center"/>
            <w:hideMark/>
          </w:tcPr>
          <w:p w14:paraId="35FDFB68" w14:textId="77777777" w:rsidR="00291238" w:rsidRPr="00431F52" w:rsidRDefault="00291238" w:rsidP="001B2608">
            <w:pPr>
              <w:numPr>
                <w:ilvl w:val="0"/>
                <w:numId w:val="68"/>
              </w:numPr>
              <w:spacing w:after="0" w:line="360" w:lineRule="auto"/>
              <w:contextualSpacing/>
              <w:rPr>
                <w:rFonts w:ascii="Arial" w:eastAsia="Times New Roman" w:hAnsi="Arial" w:cs="Arial"/>
                <w:sz w:val="24"/>
                <w:szCs w:val="24"/>
                <w:lang w:eastAsia="en-US"/>
              </w:rPr>
            </w:pPr>
            <w:r w:rsidRPr="00431F52">
              <w:rPr>
                <w:rFonts w:ascii="Arial" w:eastAsia="Times New Roman" w:hAnsi="Arial" w:cs="Arial"/>
                <w:sz w:val="24"/>
                <w:szCs w:val="24"/>
                <w:lang w:eastAsia="en-US"/>
              </w:rPr>
              <w:t>Widespread and long-term harm to the environment.</w:t>
            </w:r>
          </w:p>
          <w:p w14:paraId="6BA29BFF" w14:textId="77777777" w:rsidR="00291238" w:rsidRPr="00431F52" w:rsidRDefault="00291238" w:rsidP="001B2608">
            <w:pPr>
              <w:numPr>
                <w:ilvl w:val="0"/>
                <w:numId w:val="68"/>
              </w:numPr>
              <w:spacing w:after="0" w:line="360" w:lineRule="auto"/>
              <w:contextualSpacing/>
              <w:rPr>
                <w:rFonts w:ascii="Arial" w:eastAsia="Times New Roman" w:hAnsi="Arial" w:cs="Arial"/>
                <w:sz w:val="24"/>
                <w:szCs w:val="24"/>
                <w:lang w:eastAsia="en-US"/>
              </w:rPr>
            </w:pPr>
            <w:r w:rsidRPr="00431F52">
              <w:rPr>
                <w:rFonts w:ascii="Arial" w:eastAsia="Times New Roman" w:hAnsi="Arial" w:cs="Arial"/>
                <w:sz w:val="24"/>
                <w:szCs w:val="24"/>
                <w:lang w:eastAsia="en-US"/>
              </w:rPr>
              <w:t>Substantial harm to human health.</w:t>
            </w:r>
          </w:p>
        </w:tc>
      </w:tr>
      <w:tr w:rsidR="00291238" w:rsidRPr="00431F52" w14:paraId="3BC8BCAF" w14:textId="77777777" w:rsidTr="00291238">
        <w:trPr>
          <w:trHeight w:val="263"/>
        </w:trPr>
        <w:tc>
          <w:tcPr>
            <w:tcW w:w="1057" w:type="pct"/>
            <w:vMerge/>
            <w:noWrap/>
            <w:tcMar>
              <w:top w:w="0" w:type="dxa"/>
              <w:left w:w="108" w:type="dxa"/>
              <w:bottom w:w="0" w:type="dxa"/>
              <w:right w:w="108" w:type="dxa"/>
            </w:tcMar>
            <w:vAlign w:val="center"/>
          </w:tcPr>
          <w:p w14:paraId="479F009E" w14:textId="77777777" w:rsidR="00291238" w:rsidRPr="00431F52" w:rsidRDefault="00291238" w:rsidP="00291238">
            <w:pPr>
              <w:spacing w:before="120" w:after="120" w:line="240" w:lineRule="auto"/>
              <w:jc w:val="center"/>
              <w:rPr>
                <w:rFonts w:ascii="Arial" w:eastAsia="Times New Roman" w:hAnsi="Arial" w:cs="Arial"/>
                <w:sz w:val="24"/>
                <w:szCs w:val="24"/>
              </w:rPr>
            </w:pPr>
          </w:p>
        </w:tc>
        <w:tc>
          <w:tcPr>
            <w:tcW w:w="984" w:type="pct"/>
            <w:noWrap/>
            <w:tcMar>
              <w:top w:w="0" w:type="dxa"/>
              <w:left w:w="108" w:type="dxa"/>
              <w:bottom w:w="0" w:type="dxa"/>
              <w:right w:w="108" w:type="dxa"/>
            </w:tcMar>
            <w:vAlign w:val="center"/>
          </w:tcPr>
          <w:p w14:paraId="39E7757B" w14:textId="77777777" w:rsidR="00291238" w:rsidRPr="00431F52" w:rsidRDefault="00291238" w:rsidP="00291238">
            <w:pPr>
              <w:spacing w:before="120" w:after="120" w:line="240" w:lineRule="auto"/>
              <w:jc w:val="center"/>
              <w:rPr>
                <w:rFonts w:ascii="Arial" w:eastAsia="Times New Roman" w:hAnsi="Arial" w:cs="Arial"/>
                <w:sz w:val="24"/>
                <w:szCs w:val="24"/>
              </w:rPr>
            </w:pPr>
            <w:r w:rsidRPr="00431F52">
              <w:rPr>
                <w:rFonts w:ascii="Arial" w:eastAsia="Times New Roman" w:hAnsi="Arial" w:cs="Arial"/>
                <w:sz w:val="24"/>
                <w:szCs w:val="24"/>
              </w:rPr>
              <w:t>Amenity Impact</w:t>
            </w:r>
          </w:p>
        </w:tc>
        <w:tc>
          <w:tcPr>
            <w:tcW w:w="2959" w:type="pct"/>
            <w:noWrap/>
            <w:tcMar>
              <w:top w:w="0" w:type="dxa"/>
              <w:left w:w="108" w:type="dxa"/>
              <w:bottom w:w="0" w:type="dxa"/>
              <w:right w:w="108" w:type="dxa"/>
            </w:tcMar>
            <w:vAlign w:val="center"/>
          </w:tcPr>
          <w:p w14:paraId="7F92BF7B" w14:textId="77777777" w:rsidR="00291238" w:rsidRPr="00431F52" w:rsidRDefault="00291238" w:rsidP="001B2608">
            <w:pPr>
              <w:numPr>
                <w:ilvl w:val="0"/>
                <w:numId w:val="69"/>
              </w:numPr>
              <w:spacing w:before="120" w:after="120" w:line="360" w:lineRule="auto"/>
              <w:contextualSpacing/>
              <w:rPr>
                <w:rFonts w:ascii="Arial" w:eastAsia="Times New Roman" w:hAnsi="Arial" w:cs="Arial"/>
                <w:sz w:val="24"/>
                <w:szCs w:val="24"/>
                <w:lang w:eastAsia="en-US"/>
              </w:rPr>
            </w:pPr>
            <w:r w:rsidRPr="00431F52">
              <w:rPr>
                <w:rFonts w:ascii="Arial" w:hAnsi="Arial" w:cs="Arial"/>
                <w:sz w:val="24"/>
                <w:szCs w:val="24"/>
              </w:rPr>
              <w:t>Substantial impairment of amenity for a prolonged period.</w:t>
            </w:r>
          </w:p>
        </w:tc>
      </w:tr>
      <w:tr w:rsidR="00291238" w:rsidRPr="00431F52" w14:paraId="5DCBE898" w14:textId="77777777" w:rsidTr="00291238">
        <w:trPr>
          <w:trHeight w:val="263"/>
        </w:trPr>
        <w:tc>
          <w:tcPr>
            <w:tcW w:w="1057" w:type="pct"/>
            <w:vMerge/>
            <w:noWrap/>
            <w:tcMar>
              <w:top w:w="0" w:type="dxa"/>
              <w:left w:w="108" w:type="dxa"/>
              <w:bottom w:w="0" w:type="dxa"/>
              <w:right w:w="108" w:type="dxa"/>
            </w:tcMar>
            <w:vAlign w:val="center"/>
          </w:tcPr>
          <w:p w14:paraId="1EFB47BD" w14:textId="77777777" w:rsidR="00291238" w:rsidRPr="00431F52" w:rsidRDefault="00291238" w:rsidP="00291238">
            <w:pPr>
              <w:spacing w:before="120" w:after="120" w:line="240" w:lineRule="auto"/>
              <w:jc w:val="center"/>
              <w:rPr>
                <w:rFonts w:ascii="Arial" w:eastAsia="Times New Roman" w:hAnsi="Arial" w:cs="Arial"/>
                <w:sz w:val="24"/>
                <w:szCs w:val="24"/>
              </w:rPr>
            </w:pPr>
          </w:p>
        </w:tc>
        <w:tc>
          <w:tcPr>
            <w:tcW w:w="984" w:type="pct"/>
            <w:noWrap/>
            <w:tcMar>
              <w:top w:w="0" w:type="dxa"/>
              <w:left w:w="108" w:type="dxa"/>
              <w:bottom w:w="0" w:type="dxa"/>
              <w:right w:w="108" w:type="dxa"/>
            </w:tcMar>
            <w:vAlign w:val="center"/>
          </w:tcPr>
          <w:p w14:paraId="28FBE00C" w14:textId="77777777" w:rsidR="00291238" w:rsidRPr="00431F52" w:rsidRDefault="00291238" w:rsidP="00291238">
            <w:pPr>
              <w:spacing w:before="120" w:after="120" w:line="240" w:lineRule="auto"/>
              <w:jc w:val="center"/>
              <w:rPr>
                <w:rFonts w:ascii="Arial" w:eastAsia="Times New Roman" w:hAnsi="Arial" w:cs="Arial"/>
                <w:sz w:val="24"/>
                <w:szCs w:val="24"/>
              </w:rPr>
            </w:pPr>
            <w:r w:rsidRPr="00431F52">
              <w:rPr>
                <w:rFonts w:ascii="Arial" w:eastAsia="Times New Roman" w:hAnsi="Arial" w:cs="Arial"/>
                <w:sz w:val="24"/>
                <w:szCs w:val="24"/>
              </w:rPr>
              <w:t>Economic Impact</w:t>
            </w:r>
          </w:p>
        </w:tc>
        <w:tc>
          <w:tcPr>
            <w:tcW w:w="2959" w:type="pct"/>
            <w:noWrap/>
            <w:tcMar>
              <w:top w:w="0" w:type="dxa"/>
              <w:left w:w="108" w:type="dxa"/>
              <w:bottom w:w="0" w:type="dxa"/>
              <w:right w:w="108" w:type="dxa"/>
            </w:tcMar>
            <w:vAlign w:val="center"/>
          </w:tcPr>
          <w:p w14:paraId="61CF03A6" w14:textId="77777777" w:rsidR="00291238" w:rsidRPr="00431F52" w:rsidRDefault="00291238" w:rsidP="001B2608">
            <w:pPr>
              <w:numPr>
                <w:ilvl w:val="0"/>
                <w:numId w:val="69"/>
              </w:numPr>
              <w:spacing w:before="120" w:after="120" w:line="360" w:lineRule="auto"/>
              <w:contextualSpacing/>
              <w:rPr>
                <w:rFonts w:ascii="Arial" w:eastAsia="Times New Roman" w:hAnsi="Arial" w:cs="Arial"/>
                <w:sz w:val="24"/>
                <w:szCs w:val="24"/>
              </w:rPr>
            </w:pPr>
            <w:r w:rsidRPr="00431F52">
              <w:rPr>
                <w:rFonts w:ascii="Arial" w:hAnsi="Arial" w:cs="Arial"/>
                <w:sz w:val="24"/>
                <w:szCs w:val="24"/>
              </w:rPr>
              <w:t>Extensive damage to and/or closure of commercial activities.</w:t>
            </w:r>
          </w:p>
        </w:tc>
      </w:tr>
      <w:tr w:rsidR="00291238" w:rsidRPr="00431F52" w14:paraId="4E5E61C1" w14:textId="77777777" w:rsidTr="00291238">
        <w:trPr>
          <w:trHeight w:val="174"/>
        </w:trPr>
        <w:tc>
          <w:tcPr>
            <w:tcW w:w="1057" w:type="pct"/>
            <w:vMerge w:val="restart"/>
            <w:noWrap/>
            <w:tcMar>
              <w:top w:w="0" w:type="dxa"/>
              <w:left w:w="108" w:type="dxa"/>
              <w:bottom w:w="0" w:type="dxa"/>
              <w:right w:w="108" w:type="dxa"/>
            </w:tcMar>
            <w:vAlign w:val="center"/>
            <w:hideMark/>
          </w:tcPr>
          <w:p w14:paraId="50EE8D17" w14:textId="290FCC6B" w:rsidR="00291238" w:rsidRPr="00431F52" w:rsidRDefault="00291238" w:rsidP="00291238">
            <w:pPr>
              <w:spacing w:before="120" w:after="120" w:line="240" w:lineRule="auto"/>
              <w:jc w:val="center"/>
              <w:rPr>
                <w:rFonts w:ascii="Arial" w:eastAsia="Times New Roman" w:hAnsi="Arial" w:cs="Arial"/>
                <w:sz w:val="24"/>
                <w:szCs w:val="24"/>
              </w:rPr>
            </w:pPr>
            <w:r w:rsidRPr="00431F52">
              <w:rPr>
                <w:rFonts w:ascii="Arial" w:eastAsia="Times New Roman" w:hAnsi="Arial" w:cs="Arial"/>
                <w:sz w:val="24"/>
                <w:szCs w:val="24"/>
              </w:rPr>
              <w:t>Category 2</w:t>
            </w:r>
            <w:r w:rsidR="007716BE" w:rsidRPr="00431F52">
              <w:rPr>
                <w:rFonts w:ascii="Arial" w:eastAsia="Times New Roman" w:hAnsi="Arial" w:cs="Arial"/>
                <w:sz w:val="24"/>
                <w:szCs w:val="24"/>
              </w:rPr>
              <w:t>:</w:t>
            </w:r>
          </w:p>
          <w:p w14:paraId="72A701A2" w14:textId="04D65098" w:rsidR="007716BE" w:rsidRPr="00431F52" w:rsidRDefault="007716BE" w:rsidP="00291238">
            <w:pPr>
              <w:spacing w:before="120" w:after="120" w:line="240" w:lineRule="auto"/>
              <w:jc w:val="center"/>
              <w:rPr>
                <w:rFonts w:ascii="Arial" w:eastAsia="Times New Roman" w:hAnsi="Arial" w:cs="Arial"/>
                <w:sz w:val="24"/>
                <w:szCs w:val="24"/>
              </w:rPr>
            </w:pPr>
            <w:r w:rsidRPr="00431F52">
              <w:rPr>
                <w:rFonts w:ascii="Arial" w:eastAsia="Times New Roman" w:hAnsi="Arial" w:cs="Arial"/>
                <w:sz w:val="24"/>
                <w:szCs w:val="24"/>
              </w:rPr>
              <w:t>Significant</w:t>
            </w:r>
            <w:r w:rsidR="004A7DE9" w:rsidRPr="00431F52">
              <w:rPr>
                <w:rFonts w:ascii="Arial" w:eastAsia="Times New Roman" w:hAnsi="Arial" w:cs="Arial"/>
                <w:sz w:val="24"/>
                <w:szCs w:val="24"/>
              </w:rPr>
              <w:t xml:space="preserve"> incident</w:t>
            </w:r>
          </w:p>
        </w:tc>
        <w:tc>
          <w:tcPr>
            <w:tcW w:w="984" w:type="pct"/>
            <w:noWrap/>
            <w:tcMar>
              <w:top w:w="0" w:type="dxa"/>
              <w:left w:w="108" w:type="dxa"/>
              <w:bottom w:w="0" w:type="dxa"/>
              <w:right w:w="108" w:type="dxa"/>
            </w:tcMar>
            <w:vAlign w:val="center"/>
            <w:hideMark/>
          </w:tcPr>
          <w:p w14:paraId="0BF68BB5" w14:textId="77777777" w:rsidR="00291238" w:rsidRPr="00431F52" w:rsidRDefault="00291238" w:rsidP="00291238">
            <w:pPr>
              <w:spacing w:before="120" w:after="120" w:line="240" w:lineRule="auto"/>
              <w:jc w:val="center"/>
              <w:rPr>
                <w:rFonts w:ascii="Arial" w:eastAsia="Times New Roman" w:hAnsi="Arial" w:cs="Arial"/>
                <w:sz w:val="24"/>
                <w:szCs w:val="24"/>
              </w:rPr>
            </w:pPr>
            <w:r w:rsidRPr="00431F52">
              <w:rPr>
                <w:rFonts w:ascii="Arial" w:eastAsia="Times New Roman" w:hAnsi="Arial" w:cs="Arial"/>
                <w:sz w:val="24"/>
                <w:szCs w:val="24"/>
                <w:lang w:eastAsia="en-US"/>
              </w:rPr>
              <w:t>Environmental impact</w:t>
            </w:r>
          </w:p>
        </w:tc>
        <w:tc>
          <w:tcPr>
            <w:tcW w:w="2959" w:type="pct"/>
            <w:noWrap/>
            <w:tcMar>
              <w:top w:w="0" w:type="dxa"/>
              <w:left w:w="108" w:type="dxa"/>
              <w:bottom w:w="0" w:type="dxa"/>
              <w:right w:w="108" w:type="dxa"/>
            </w:tcMar>
            <w:vAlign w:val="center"/>
            <w:hideMark/>
          </w:tcPr>
          <w:p w14:paraId="0C5A48F1" w14:textId="77777777" w:rsidR="00291238" w:rsidRPr="00431F52" w:rsidRDefault="00291238" w:rsidP="001B2608">
            <w:pPr>
              <w:numPr>
                <w:ilvl w:val="0"/>
                <w:numId w:val="69"/>
              </w:numPr>
              <w:spacing w:after="0" w:line="360" w:lineRule="auto"/>
              <w:ind w:right="26"/>
              <w:contextualSpacing/>
              <w:rPr>
                <w:rFonts w:ascii="Arial" w:eastAsia="Times New Roman" w:hAnsi="Arial" w:cs="Arial"/>
                <w:sz w:val="24"/>
                <w:szCs w:val="24"/>
                <w:lang w:eastAsia="en-US"/>
              </w:rPr>
            </w:pPr>
            <w:r w:rsidRPr="00431F52">
              <w:rPr>
                <w:rFonts w:ascii="Arial" w:eastAsia="Times New Roman" w:hAnsi="Arial" w:cs="Arial"/>
                <w:sz w:val="24"/>
                <w:szCs w:val="24"/>
                <w:lang w:eastAsia="en-US"/>
              </w:rPr>
              <w:t>Long term but localised harm to the environment or widespread but short-term harm to the environment.</w:t>
            </w:r>
          </w:p>
          <w:p w14:paraId="7EAD0323" w14:textId="77777777" w:rsidR="00291238" w:rsidRPr="00431F52" w:rsidRDefault="00291238" w:rsidP="001B2608">
            <w:pPr>
              <w:numPr>
                <w:ilvl w:val="0"/>
                <w:numId w:val="69"/>
              </w:numPr>
              <w:spacing w:after="0" w:line="360" w:lineRule="auto"/>
              <w:ind w:right="26"/>
              <w:contextualSpacing/>
              <w:rPr>
                <w:rFonts w:ascii="Arial" w:eastAsia="Times New Roman" w:hAnsi="Arial" w:cs="Arial"/>
                <w:sz w:val="24"/>
                <w:szCs w:val="24"/>
                <w:lang w:eastAsia="en-US"/>
              </w:rPr>
            </w:pPr>
            <w:r w:rsidRPr="00431F52">
              <w:rPr>
                <w:rFonts w:ascii="Arial" w:eastAsia="Times New Roman" w:hAnsi="Arial" w:cs="Arial"/>
                <w:sz w:val="24"/>
                <w:szCs w:val="24"/>
                <w:lang w:eastAsia="en-US"/>
              </w:rPr>
              <w:t>Minor or no harm to human health.</w:t>
            </w:r>
          </w:p>
        </w:tc>
      </w:tr>
      <w:tr w:rsidR="00291238" w:rsidRPr="00431F52" w14:paraId="655B3D0E" w14:textId="77777777" w:rsidTr="00291238">
        <w:trPr>
          <w:trHeight w:val="173"/>
        </w:trPr>
        <w:tc>
          <w:tcPr>
            <w:tcW w:w="1057" w:type="pct"/>
            <w:vMerge/>
            <w:noWrap/>
            <w:tcMar>
              <w:top w:w="0" w:type="dxa"/>
              <w:left w:w="108" w:type="dxa"/>
              <w:bottom w:w="0" w:type="dxa"/>
              <w:right w:w="108" w:type="dxa"/>
            </w:tcMar>
            <w:vAlign w:val="center"/>
          </w:tcPr>
          <w:p w14:paraId="15D915B0" w14:textId="77777777" w:rsidR="00291238" w:rsidRPr="00431F52" w:rsidRDefault="00291238" w:rsidP="00291238">
            <w:pPr>
              <w:spacing w:before="120" w:after="120" w:line="240" w:lineRule="auto"/>
              <w:jc w:val="center"/>
              <w:rPr>
                <w:rFonts w:ascii="Arial" w:eastAsia="Times New Roman" w:hAnsi="Arial" w:cs="Arial"/>
                <w:sz w:val="24"/>
                <w:szCs w:val="24"/>
              </w:rPr>
            </w:pPr>
          </w:p>
        </w:tc>
        <w:tc>
          <w:tcPr>
            <w:tcW w:w="984" w:type="pct"/>
            <w:noWrap/>
            <w:tcMar>
              <w:top w:w="0" w:type="dxa"/>
              <w:left w:w="108" w:type="dxa"/>
              <w:bottom w:w="0" w:type="dxa"/>
              <w:right w:w="108" w:type="dxa"/>
            </w:tcMar>
            <w:vAlign w:val="center"/>
          </w:tcPr>
          <w:p w14:paraId="4421BBFB" w14:textId="77777777" w:rsidR="00291238" w:rsidRPr="00431F52" w:rsidRDefault="00291238" w:rsidP="00291238">
            <w:pPr>
              <w:spacing w:before="120" w:after="120" w:line="240" w:lineRule="auto"/>
              <w:jc w:val="center"/>
              <w:rPr>
                <w:rFonts w:ascii="Arial" w:eastAsia="Times New Roman" w:hAnsi="Arial" w:cs="Arial"/>
                <w:sz w:val="24"/>
                <w:szCs w:val="24"/>
              </w:rPr>
            </w:pPr>
            <w:r w:rsidRPr="00431F52">
              <w:rPr>
                <w:rFonts w:ascii="Arial" w:eastAsia="Times New Roman" w:hAnsi="Arial" w:cs="Arial"/>
                <w:sz w:val="24"/>
                <w:szCs w:val="24"/>
              </w:rPr>
              <w:t>Amenity Impact</w:t>
            </w:r>
          </w:p>
        </w:tc>
        <w:tc>
          <w:tcPr>
            <w:tcW w:w="2959" w:type="pct"/>
            <w:noWrap/>
            <w:tcMar>
              <w:top w:w="0" w:type="dxa"/>
              <w:left w:w="108" w:type="dxa"/>
              <w:bottom w:w="0" w:type="dxa"/>
              <w:right w:w="108" w:type="dxa"/>
            </w:tcMar>
            <w:vAlign w:val="center"/>
          </w:tcPr>
          <w:p w14:paraId="5D356B1E" w14:textId="77777777" w:rsidR="00291238" w:rsidRPr="00431F52" w:rsidRDefault="00291238" w:rsidP="001B2608">
            <w:pPr>
              <w:numPr>
                <w:ilvl w:val="0"/>
                <w:numId w:val="70"/>
              </w:numPr>
              <w:spacing w:before="120" w:after="120" w:line="360" w:lineRule="auto"/>
              <w:contextualSpacing/>
              <w:rPr>
                <w:rFonts w:ascii="Arial" w:eastAsia="Times New Roman" w:hAnsi="Arial" w:cs="Arial"/>
                <w:sz w:val="24"/>
                <w:szCs w:val="24"/>
              </w:rPr>
            </w:pPr>
            <w:r w:rsidRPr="00431F52">
              <w:rPr>
                <w:rFonts w:ascii="Arial" w:hAnsi="Arial" w:cs="Arial"/>
                <w:sz w:val="24"/>
                <w:szCs w:val="24"/>
              </w:rPr>
              <w:t>Substantial impairment of amenity for a short period or lesser impairment of amenity for a prolonged period.</w:t>
            </w:r>
          </w:p>
        </w:tc>
      </w:tr>
      <w:tr w:rsidR="00291238" w:rsidRPr="00431F52" w14:paraId="77F59632" w14:textId="77777777" w:rsidTr="00291238">
        <w:trPr>
          <w:trHeight w:val="173"/>
        </w:trPr>
        <w:tc>
          <w:tcPr>
            <w:tcW w:w="1057" w:type="pct"/>
            <w:vMerge/>
            <w:noWrap/>
            <w:tcMar>
              <w:top w:w="0" w:type="dxa"/>
              <w:left w:w="108" w:type="dxa"/>
              <w:bottom w:w="0" w:type="dxa"/>
              <w:right w:w="108" w:type="dxa"/>
            </w:tcMar>
            <w:vAlign w:val="center"/>
          </w:tcPr>
          <w:p w14:paraId="78423626" w14:textId="77777777" w:rsidR="00291238" w:rsidRPr="00431F52" w:rsidRDefault="00291238" w:rsidP="00291238">
            <w:pPr>
              <w:spacing w:before="120" w:after="120" w:line="240" w:lineRule="auto"/>
              <w:jc w:val="center"/>
              <w:rPr>
                <w:rFonts w:ascii="Arial" w:eastAsia="Times New Roman" w:hAnsi="Arial" w:cs="Arial"/>
                <w:sz w:val="24"/>
                <w:szCs w:val="24"/>
              </w:rPr>
            </w:pPr>
          </w:p>
        </w:tc>
        <w:tc>
          <w:tcPr>
            <w:tcW w:w="984" w:type="pct"/>
            <w:noWrap/>
            <w:tcMar>
              <w:top w:w="0" w:type="dxa"/>
              <w:left w:w="108" w:type="dxa"/>
              <w:bottom w:w="0" w:type="dxa"/>
              <w:right w:w="108" w:type="dxa"/>
            </w:tcMar>
            <w:vAlign w:val="center"/>
          </w:tcPr>
          <w:p w14:paraId="1F243782" w14:textId="77777777" w:rsidR="00291238" w:rsidRPr="00431F52" w:rsidRDefault="00291238" w:rsidP="00291238">
            <w:pPr>
              <w:spacing w:before="120" w:after="120" w:line="240" w:lineRule="auto"/>
              <w:jc w:val="center"/>
              <w:rPr>
                <w:rFonts w:ascii="Arial" w:eastAsia="Times New Roman" w:hAnsi="Arial" w:cs="Arial"/>
                <w:sz w:val="24"/>
                <w:szCs w:val="24"/>
              </w:rPr>
            </w:pPr>
            <w:r w:rsidRPr="00431F52">
              <w:rPr>
                <w:rFonts w:ascii="Arial" w:eastAsia="Times New Roman" w:hAnsi="Arial" w:cs="Arial"/>
                <w:sz w:val="24"/>
                <w:szCs w:val="24"/>
              </w:rPr>
              <w:t>Economic Impact</w:t>
            </w:r>
          </w:p>
        </w:tc>
        <w:tc>
          <w:tcPr>
            <w:tcW w:w="2959" w:type="pct"/>
            <w:noWrap/>
            <w:tcMar>
              <w:top w:w="0" w:type="dxa"/>
              <w:left w:w="108" w:type="dxa"/>
              <w:bottom w:w="0" w:type="dxa"/>
              <w:right w:w="108" w:type="dxa"/>
            </w:tcMar>
            <w:vAlign w:val="center"/>
          </w:tcPr>
          <w:p w14:paraId="4B7238B0" w14:textId="77777777" w:rsidR="00291238" w:rsidRPr="00431F52" w:rsidRDefault="00291238" w:rsidP="001B2608">
            <w:pPr>
              <w:numPr>
                <w:ilvl w:val="0"/>
                <w:numId w:val="70"/>
              </w:numPr>
              <w:spacing w:before="120" w:after="120" w:line="360" w:lineRule="auto"/>
              <w:contextualSpacing/>
              <w:rPr>
                <w:rFonts w:ascii="Arial" w:eastAsia="Times New Roman" w:hAnsi="Arial" w:cs="Arial"/>
                <w:sz w:val="24"/>
                <w:szCs w:val="24"/>
              </w:rPr>
            </w:pPr>
            <w:r w:rsidRPr="00431F52">
              <w:rPr>
                <w:rFonts w:ascii="Arial" w:hAnsi="Arial" w:cs="Arial"/>
                <w:sz w:val="24"/>
                <w:szCs w:val="24"/>
              </w:rPr>
              <w:t>Significant damage to commercial activities.</w:t>
            </w:r>
          </w:p>
        </w:tc>
      </w:tr>
      <w:tr w:rsidR="00291238" w:rsidRPr="00431F52" w14:paraId="11E1C9EC" w14:textId="77777777" w:rsidTr="00291238">
        <w:trPr>
          <w:trHeight w:val="264"/>
        </w:trPr>
        <w:tc>
          <w:tcPr>
            <w:tcW w:w="1057" w:type="pct"/>
            <w:vMerge w:val="restart"/>
            <w:noWrap/>
            <w:tcMar>
              <w:top w:w="0" w:type="dxa"/>
              <w:left w:w="108" w:type="dxa"/>
              <w:bottom w:w="0" w:type="dxa"/>
              <w:right w:w="108" w:type="dxa"/>
            </w:tcMar>
            <w:vAlign w:val="center"/>
            <w:hideMark/>
          </w:tcPr>
          <w:p w14:paraId="238FE956" w14:textId="77777777" w:rsidR="00291238" w:rsidRPr="00431F52" w:rsidRDefault="00291238" w:rsidP="00291238">
            <w:pPr>
              <w:spacing w:before="120" w:after="120" w:line="240" w:lineRule="auto"/>
              <w:jc w:val="center"/>
              <w:rPr>
                <w:rFonts w:ascii="Arial" w:eastAsia="Times New Roman" w:hAnsi="Arial" w:cs="Arial"/>
                <w:sz w:val="24"/>
                <w:szCs w:val="24"/>
              </w:rPr>
            </w:pPr>
            <w:r w:rsidRPr="00431F52">
              <w:rPr>
                <w:rFonts w:ascii="Arial" w:eastAsia="Times New Roman" w:hAnsi="Arial" w:cs="Arial"/>
                <w:sz w:val="24"/>
                <w:szCs w:val="24"/>
                <w:lang w:eastAsia="en-US"/>
              </w:rPr>
              <w:t>Category 3: minor incident</w:t>
            </w:r>
          </w:p>
        </w:tc>
        <w:tc>
          <w:tcPr>
            <w:tcW w:w="984" w:type="pct"/>
            <w:noWrap/>
            <w:tcMar>
              <w:top w:w="0" w:type="dxa"/>
              <w:left w:w="108" w:type="dxa"/>
              <w:bottom w:w="0" w:type="dxa"/>
              <w:right w:w="108" w:type="dxa"/>
            </w:tcMar>
            <w:vAlign w:val="center"/>
            <w:hideMark/>
          </w:tcPr>
          <w:p w14:paraId="62F754BE" w14:textId="77777777" w:rsidR="00291238" w:rsidRPr="00431F52" w:rsidRDefault="00291238" w:rsidP="00291238">
            <w:pPr>
              <w:spacing w:before="120" w:after="120" w:line="240" w:lineRule="auto"/>
              <w:jc w:val="center"/>
              <w:rPr>
                <w:rFonts w:ascii="Arial" w:eastAsia="Times New Roman" w:hAnsi="Arial" w:cs="Arial"/>
                <w:sz w:val="24"/>
                <w:szCs w:val="24"/>
              </w:rPr>
            </w:pPr>
            <w:r w:rsidRPr="00431F52">
              <w:rPr>
                <w:rFonts w:ascii="Arial" w:eastAsia="Times New Roman" w:hAnsi="Arial" w:cs="Arial"/>
                <w:sz w:val="24"/>
                <w:szCs w:val="24"/>
                <w:lang w:eastAsia="en-US"/>
              </w:rPr>
              <w:t>Environmental impact</w:t>
            </w:r>
          </w:p>
        </w:tc>
        <w:tc>
          <w:tcPr>
            <w:tcW w:w="2959" w:type="pct"/>
            <w:noWrap/>
            <w:tcMar>
              <w:top w:w="0" w:type="dxa"/>
              <w:left w:w="108" w:type="dxa"/>
              <w:bottom w:w="0" w:type="dxa"/>
              <w:right w:w="108" w:type="dxa"/>
            </w:tcMar>
            <w:vAlign w:val="center"/>
            <w:hideMark/>
          </w:tcPr>
          <w:p w14:paraId="457AE852" w14:textId="77777777" w:rsidR="00291238" w:rsidRPr="00431F52" w:rsidRDefault="00291238" w:rsidP="001B2608">
            <w:pPr>
              <w:numPr>
                <w:ilvl w:val="0"/>
                <w:numId w:val="70"/>
              </w:numPr>
              <w:spacing w:after="0" w:line="360" w:lineRule="auto"/>
              <w:contextualSpacing/>
              <w:rPr>
                <w:rFonts w:ascii="Arial" w:eastAsia="Times New Roman" w:hAnsi="Arial" w:cs="Arial"/>
                <w:sz w:val="24"/>
                <w:szCs w:val="24"/>
                <w:lang w:eastAsia="en-US"/>
              </w:rPr>
            </w:pPr>
            <w:r w:rsidRPr="00431F52">
              <w:rPr>
                <w:rFonts w:ascii="Arial" w:eastAsia="Times New Roman" w:hAnsi="Arial" w:cs="Arial"/>
                <w:sz w:val="24"/>
                <w:szCs w:val="24"/>
                <w:lang w:eastAsia="en-US"/>
              </w:rPr>
              <w:t>Short-term and localised harm to the environment.</w:t>
            </w:r>
          </w:p>
          <w:p w14:paraId="172F6FD4" w14:textId="77777777" w:rsidR="00291238" w:rsidRPr="00431F52" w:rsidRDefault="00291238" w:rsidP="001B2608">
            <w:pPr>
              <w:numPr>
                <w:ilvl w:val="0"/>
                <w:numId w:val="70"/>
              </w:numPr>
              <w:spacing w:after="0" w:line="360" w:lineRule="auto"/>
              <w:contextualSpacing/>
              <w:rPr>
                <w:rFonts w:ascii="Arial" w:eastAsia="Times New Roman" w:hAnsi="Arial" w:cs="Arial"/>
                <w:sz w:val="24"/>
                <w:szCs w:val="24"/>
                <w:lang w:eastAsia="en-US"/>
              </w:rPr>
            </w:pPr>
            <w:r w:rsidRPr="00431F52">
              <w:rPr>
                <w:rFonts w:ascii="Arial" w:eastAsia="Times New Roman" w:hAnsi="Arial" w:cs="Arial"/>
                <w:sz w:val="24"/>
                <w:szCs w:val="24"/>
                <w:lang w:eastAsia="en-US"/>
              </w:rPr>
              <w:t>No harm to human health.</w:t>
            </w:r>
          </w:p>
        </w:tc>
      </w:tr>
      <w:tr w:rsidR="00291238" w:rsidRPr="00431F52" w14:paraId="061977D2" w14:textId="77777777" w:rsidTr="00291238">
        <w:trPr>
          <w:trHeight w:val="263"/>
        </w:trPr>
        <w:tc>
          <w:tcPr>
            <w:tcW w:w="1057" w:type="pct"/>
            <w:vMerge/>
            <w:noWrap/>
            <w:tcMar>
              <w:top w:w="0" w:type="dxa"/>
              <w:left w:w="108" w:type="dxa"/>
              <w:bottom w:w="0" w:type="dxa"/>
              <w:right w:w="108" w:type="dxa"/>
            </w:tcMar>
            <w:vAlign w:val="center"/>
          </w:tcPr>
          <w:p w14:paraId="1E0C152A" w14:textId="77777777" w:rsidR="00291238" w:rsidRPr="00431F52" w:rsidRDefault="00291238" w:rsidP="00291238">
            <w:pPr>
              <w:spacing w:before="120" w:after="120" w:line="240" w:lineRule="auto"/>
              <w:jc w:val="center"/>
              <w:rPr>
                <w:rFonts w:ascii="Arial" w:eastAsia="Times New Roman" w:hAnsi="Arial" w:cs="Arial"/>
                <w:sz w:val="24"/>
                <w:szCs w:val="24"/>
                <w:lang w:eastAsia="en-US"/>
              </w:rPr>
            </w:pPr>
          </w:p>
        </w:tc>
        <w:tc>
          <w:tcPr>
            <w:tcW w:w="984" w:type="pct"/>
            <w:noWrap/>
            <w:tcMar>
              <w:top w:w="0" w:type="dxa"/>
              <w:left w:w="108" w:type="dxa"/>
              <w:bottom w:w="0" w:type="dxa"/>
              <w:right w:w="108" w:type="dxa"/>
            </w:tcMar>
            <w:vAlign w:val="center"/>
          </w:tcPr>
          <w:p w14:paraId="5094A919" w14:textId="77777777" w:rsidR="00291238" w:rsidRPr="00431F52" w:rsidRDefault="00291238" w:rsidP="00291238">
            <w:pPr>
              <w:spacing w:before="120" w:after="120" w:line="240" w:lineRule="auto"/>
              <w:jc w:val="center"/>
              <w:rPr>
                <w:rFonts w:ascii="Arial" w:eastAsia="Times New Roman" w:hAnsi="Arial" w:cs="Arial"/>
                <w:sz w:val="24"/>
                <w:szCs w:val="24"/>
              </w:rPr>
            </w:pPr>
            <w:r w:rsidRPr="00431F52">
              <w:rPr>
                <w:rFonts w:ascii="Arial" w:eastAsia="Times New Roman" w:hAnsi="Arial" w:cs="Arial"/>
                <w:sz w:val="24"/>
                <w:szCs w:val="24"/>
              </w:rPr>
              <w:t>Amenity Impact</w:t>
            </w:r>
          </w:p>
        </w:tc>
        <w:tc>
          <w:tcPr>
            <w:tcW w:w="2959" w:type="pct"/>
            <w:noWrap/>
            <w:tcMar>
              <w:top w:w="0" w:type="dxa"/>
              <w:left w:w="108" w:type="dxa"/>
              <w:bottom w:w="0" w:type="dxa"/>
              <w:right w:w="108" w:type="dxa"/>
            </w:tcMar>
            <w:vAlign w:val="center"/>
          </w:tcPr>
          <w:p w14:paraId="722810CD" w14:textId="77777777" w:rsidR="00291238" w:rsidRPr="00431F52" w:rsidRDefault="00291238" w:rsidP="001B2608">
            <w:pPr>
              <w:numPr>
                <w:ilvl w:val="0"/>
                <w:numId w:val="71"/>
              </w:numPr>
              <w:spacing w:before="120" w:after="120" w:line="360" w:lineRule="auto"/>
              <w:contextualSpacing/>
              <w:rPr>
                <w:rFonts w:ascii="Arial" w:eastAsia="Times New Roman" w:hAnsi="Arial" w:cs="Arial"/>
                <w:sz w:val="24"/>
                <w:szCs w:val="24"/>
              </w:rPr>
            </w:pPr>
            <w:r w:rsidRPr="00431F52">
              <w:rPr>
                <w:rFonts w:ascii="Arial" w:eastAsia="Times New Roman" w:hAnsi="Arial" w:cs="Arial"/>
                <w:sz w:val="24"/>
                <w:szCs w:val="24"/>
                <w:lang w:eastAsia="en-US"/>
              </w:rPr>
              <w:t>Minor impairment of amenity for a short period.</w:t>
            </w:r>
          </w:p>
        </w:tc>
      </w:tr>
      <w:tr w:rsidR="00291238" w:rsidRPr="00431F52" w14:paraId="3885D552" w14:textId="77777777" w:rsidTr="00291238">
        <w:trPr>
          <w:trHeight w:val="263"/>
        </w:trPr>
        <w:tc>
          <w:tcPr>
            <w:tcW w:w="1057" w:type="pct"/>
            <w:vMerge/>
            <w:noWrap/>
            <w:tcMar>
              <w:top w:w="0" w:type="dxa"/>
              <w:left w:w="108" w:type="dxa"/>
              <w:bottom w:w="0" w:type="dxa"/>
              <w:right w:w="108" w:type="dxa"/>
            </w:tcMar>
            <w:vAlign w:val="center"/>
          </w:tcPr>
          <w:p w14:paraId="1A1663C5" w14:textId="77777777" w:rsidR="00291238" w:rsidRPr="00431F52" w:rsidRDefault="00291238" w:rsidP="00291238">
            <w:pPr>
              <w:spacing w:before="120" w:after="120" w:line="240" w:lineRule="auto"/>
              <w:jc w:val="center"/>
              <w:rPr>
                <w:rFonts w:ascii="Arial" w:eastAsia="Times New Roman" w:hAnsi="Arial" w:cs="Arial"/>
                <w:sz w:val="24"/>
                <w:szCs w:val="24"/>
                <w:lang w:eastAsia="en-US"/>
              </w:rPr>
            </w:pPr>
          </w:p>
        </w:tc>
        <w:tc>
          <w:tcPr>
            <w:tcW w:w="984" w:type="pct"/>
            <w:noWrap/>
            <w:tcMar>
              <w:top w:w="0" w:type="dxa"/>
              <w:left w:w="108" w:type="dxa"/>
              <w:bottom w:w="0" w:type="dxa"/>
              <w:right w:w="108" w:type="dxa"/>
            </w:tcMar>
            <w:vAlign w:val="center"/>
          </w:tcPr>
          <w:p w14:paraId="67FE440C" w14:textId="77777777" w:rsidR="00291238" w:rsidRPr="00431F52" w:rsidRDefault="00291238" w:rsidP="00291238">
            <w:pPr>
              <w:spacing w:before="120" w:after="120" w:line="240" w:lineRule="auto"/>
              <w:jc w:val="center"/>
              <w:rPr>
                <w:rFonts w:ascii="Arial" w:eastAsia="Times New Roman" w:hAnsi="Arial" w:cs="Arial"/>
                <w:sz w:val="24"/>
                <w:szCs w:val="24"/>
              </w:rPr>
            </w:pPr>
            <w:r w:rsidRPr="00431F52">
              <w:rPr>
                <w:rFonts w:ascii="Arial" w:eastAsia="Times New Roman" w:hAnsi="Arial" w:cs="Arial"/>
                <w:sz w:val="24"/>
                <w:szCs w:val="24"/>
              </w:rPr>
              <w:t>Economic Impact</w:t>
            </w:r>
          </w:p>
        </w:tc>
        <w:tc>
          <w:tcPr>
            <w:tcW w:w="2959" w:type="pct"/>
            <w:noWrap/>
            <w:tcMar>
              <w:top w:w="0" w:type="dxa"/>
              <w:left w:w="108" w:type="dxa"/>
              <w:bottom w:w="0" w:type="dxa"/>
              <w:right w:w="108" w:type="dxa"/>
            </w:tcMar>
            <w:vAlign w:val="center"/>
          </w:tcPr>
          <w:p w14:paraId="20856524" w14:textId="77777777" w:rsidR="00291238" w:rsidRPr="00431F52" w:rsidRDefault="00291238" w:rsidP="001B2608">
            <w:pPr>
              <w:numPr>
                <w:ilvl w:val="0"/>
                <w:numId w:val="71"/>
              </w:numPr>
              <w:spacing w:before="120" w:after="120" w:line="360" w:lineRule="auto"/>
              <w:contextualSpacing/>
              <w:rPr>
                <w:rFonts w:ascii="Arial" w:eastAsia="Times New Roman" w:hAnsi="Arial" w:cs="Arial"/>
                <w:sz w:val="24"/>
                <w:szCs w:val="24"/>
              </w:rPr>
            </w:pPr>
            <w:r w:rsidRPr="00431F52">
              <w:rPr>
                <w:rFonts w:ascii="Arial" w:hAnsi="Arial" w:cs="Arial"/>
                <w:sz w:val="24"/>
                <w:szCs w:val="24"/>
              </w:rPr>
              <w:t>Minor or no damage to commercial activities</w:t>
            </w:r>
          </w:p>
        </w:tc>
      </w:tr>
      <w:tr w:rsidR="00291238" w:rsidRPr="00431F52" w14:paraId="730A1E05" w14:textId="77777777" w:rsidTr="00291238">
        <w:trPr>
          <w:trHeight w:val="724"/>
        </w:trPr>
        <w:tc>
          <w:tcPr>
            <w:tcW w:w="1057" w:type="pct"/>
            <w:vMerge w:val="restart"/>
            <w:noWrap/>
            <w:tcMar>
              <w:top w:w="0" w:type="dxa"/>
              <w:left w:w="108" w:type="dxa"/>
              <w:bottom w:w="0" w:type="dxa"/>
              <w:right w:w="108" w:type="dxa"/>
            </w:tcMar>
            <w:vAlign w:val="center"/>
            <w:hideMark/>
          </w:tcPr>
          <w:p w14:paraId="015569F5" w14:textId="77777777" w:rsidR="00291238" w:rsidRPr="00431F52" w:rsidRDefault="00291238" w:rsidP="00291238">
            <w:pPr>
              <w:spacing w:before="120" w:after="120" w:line="240" w:lineRule="auto"/>
              <w:jc w:val="center"/>
              <w:rPr>
                <w:rFonts w:ascii="Arial" w:eastAsia="Times New Roman" w:hAnsi="Arial" w:cs="Arial"/>
                <w:sz w:val="24"/>
                <w:szCs w:val="24"/>
              </w:rPr>
            </w:pPr>
            <w:r w:rsidRPr="00431F52">
              <w:rPr>
                <w:rFonts w:ascii="Arial" w:eastAsia="Times New Roman" w:hAnsi="Arial" w:cs="Arial"/>
                <w:sz w:val="24"/>
                <w:szCs w:val="24"/>
                <w:lang w:eastAsia="en-US"/>
              </w:rPr>
              <w:t xml:space="preserve">Category 4: other incidents (e.g. unsubstantiated complaints or </w:t>
            </w:r>
            <w:r w:rsidRPr="00431F52">
              <w:rPr>
                <w:rFonts w:ascii="Arial" w:eastAsia="Times New Roman" w:hAnsi="Arial" w:cs="Arial"/>
                <w:sz w:val="24"/>
                <w:szCs w:val="24"/>
                <w:lang w:eastAsia="en-US"/>
              </w:rPr>
              <w:lastRenderedPageBreak/>
              <w:t>incidents with no impact)</w:t>
            </w:r>
          </w:p>
        </w:tc>
        <w:tc>
          <w:tcPr>
            <w:tcW w:w="984" w:type="pct"/>
            <w:noWrap/>
            <w:tcMar>
              <w:top w:w="0" w:type="dxa"/>
              <w:left w:w="108" w:type="dxa"/>
              <w:bottom w:w="0" w:type="dxa"/>
              <w:right w:w="108" w:type="dxa"/>
            </w:tcMar>
            <w:vAlign w:val="center"/>
            <w:hideMark/>
          </w:tcPr>
          <w:p w14:paraId="44CE9433" w14:textId="77777777" w:rsidR="00291238" w:rsidRPr="00431F52" w:rsidRDefault="00291238" w:rsidP="00291238">
            <w:pPr>
              <w:spacing w:before="120" w:after="120" w:line="240" w:lineRule="auto"/>
              <w:jc w:val="center"/>
              <w:rPr>
                <w:rFonts w:ascii="Arial" w:eastAsia="Times New Roman" w:hAnsi="Arial" w:cs="Arial"/>
                <w:sz w:val="24"/>
                <w:szCs w:val="24"/>
              </w:rPr>
            </w:pPr>
            <w:r w:rsidRPr="00431F52">
              <w:rPr>
                <w:rFonts w:ascii="Arial" w:eastAsia="Times New Roman" w:hAnsi="Arial" w:cs="Arial"/>
                <w:sz w:val="24"/>
                <w:szCs w:val="24"/>
                <w:lang w:eastAsia="en-US"/>
              </w:rPr>
              <w:lastRenderedPageBreak/>
              <w:t>Environmental impact</w:t>
            </w:r>
          </w:p>
        </w:tc>
        <w:tc>
          <w:tcPr>
            <w:tcW w:w="2959" w:type="pct"/>
            <w:noWrap/>
            <w:tcMar>
              <w:top w:w="0" w:type="dxa"/>
              <w:left w:w="108" w:type="dxa"/>
              <w:bottom w:w="0" w:type="dxa"/>
              <w:right w:w="108" w:type="dxa"/>
            </w:tcMar>
            <w:vAlign w:val="center"/>
            <w:hideMark/>
          </w:tcPr>
          <w:p w14:paraId="44184B36" w14:textId="77777777" w:rsidR="00291238" w:rsidRPr="00431F52" w:rsidRDefault="00291238" w:rsidP="001B2608">
            <w:pPr>
              <w:numPr>
                <w:ilvl w:val="0"/>
                <w:numId w:val="71"/>
              </w:numPr>
              <w:spacing w:before="120" w:after="120" w:line="360" w:lineRule="auto"/>
              <w:contextualSpacing/>
              <w:rPr>
                <w:rFonts w:ascii="Arial" w:eastAsia="Times New Roman" w:hAnsi="Arial" w:cs="Arial"/>
                <w:sz w:val="24"/>
                <w:szCs w:val="24"/>
              </w:rPr>
            </w:pPr>
            <w:r w:rsidRPr="00431F52">
              <w:rPr>
                <w:rFonts w:ascii="Arial" w:hAnsi="Arial" w:cs="Arial"/>
                <w:sz w:val="24"/>
                <w:szCs w:val="24"/>
              </w:rPr>
              <w:t>Inability to locate or substantiate reported event.</w:t>
            </w:r>
          </w:p>
        </w:tc>
      </w:tr>
      <w:tr w:rsidR="00291238" w:rsidRPr="00431F52" w14:paraId="07B5FC73" w14:textId="77777777" w:rsidTr="00291238">
        <w:trPr>
          <w:trHeight w:val="723"/>
        </w:trPr>
        <w:tc>
          <w:tcPr>
            <w:tcW w:w="1057" w:type="pct"/>
            <w:vMerge/>
            <w:noWrap/>
            <w:tcMar>
              <w:top w:w="0" w:type="dxa"/>
              <w:left w:w="108" w:type="dxa"/>
              <w:bottom w:w="0" w:type="dxa"/>
              <w:right w:w="108" w:type="dxa"/>
            </w:tcMar>
            <w:vAlign w:val="center"/>
          </w:tcPr>
          <w:p w14:paraId="662EA9FD" w14:textId="77777777" w:rsidR="00291238" w:rsidRPr="00431F52" w:rsidRDefault="00291238" w:rsidP="00291238">
            <w:pPr>
              <w:spacing w:before="120" w:after="120" w:line="240" w:lineRule="auto"/>
              <w:jc w:val="center"/>
              <w:rPr>
                <w:rFonts w:ascii="Arial" w:eastAsia="Times New Roman" w:hAnsi="Arial" w:cs="Arial"/>
                <w:sz w:val="24"/>
                <w:szCs w:val="24"/>
                <w:lang w:eastAsia="en-US"/>
              </w:rPr>
            </w:pPr>
          </w:p>
        </w:tc>
        <w:tc>
          <w:tcPr>
            <w:tcW w:w="984" w:type="pct"/>
            <w:noWrap/>
            <w:tcMar>
              <w:top w:w="0" w:type="dxa"/>
              <w:left w:w="108" w:type="dxa"/>
              <w:bottom w:w="0" w:type="dxa"/>
              <w:right w:w="108" w:type="dxa"/>
            </w:tcMar>
            <w:vAlign w:val="center"/>
          </w:tcPr>
          <w:p w14:paraId="273C38A3" w14:textId="77777777" w:rsidR="00291238" w:rsidRPr="00431F52" w:rsidRDefault="00291238" w:rsidP="00291238">
            <w:pPr>
              <w:spacing w:before="120" w:after="120" w:line="240" w:lineRule="auto"/>
              <w:jc w:val="center"/>
              <w:rPr>
                <w:rFonts w:ascii="Arial" w:eastAsia="Times New Roman" w:hAnsi="Arial" w:cs="Arial"/>
                <w:sz w:val="24"/>
                <w:szCs w:val="24"/>
              </w:rPr>
            </w:pPr>
            <w:r w:rsidRPr="00431F52">
              <w:rPr>
                <w:rFonts w:ascii="Arial" w:eastAsia="Times New Roman" w:hAnsi="Arial" w:cs="Arial"/>
                <w:sz w:val="24"/>
                <w:szCs w:val="24"/>
              </w:rPr>
              <w:t>Amenity Impact</w:t>
            </w:r>
          </w:p>
        </w:tc>
        <w:tc>
          <w:tcPr>
            <w:tcW w:w="2959" w:type="pct"/>
            <w:noWrap/>
            <w:tcMar>
              <w:top w:w="0" w:type="dxa"/>
              <w:left w:w="108" w:type="dxa"/>
              <w:bottom w:w="0" w:type="dxa"/>
              <w:right w:w="108" w:type="dxa"/>
            </w:tcMar>
            <w:vAlign w:val="center"/>
          </w:tcPr>
          <w:p w14:paraId="4C558401" w14:textId="77777777" w:rsidR="00291238" w:rsidRPr="00431F52" w:rsidRDefault="00291238" w:rsidP="001B2608">
            <w:pPr>
              <w:numPr>
                <w:ilvl w:val="0"/>
                <w:numId w:val="71"/>
              </w:numPr>
              <w:spacing w:before="120" w:after="120" w:line="240" w:lineRule="auto"/>
              <w:contextualSpacing/>
              <w:rPr>
                <w:rFonts w:ascii="Arial" w:eastAsia="Times New Roman" w:hAnsi="Arial" w:cs="Arial"/>
                <w:sz w:val="24"/>
                <w:szCs w:val="24"/>
              </w:rPr>
            </w:pPr>
            <w:r w:rsidRPr="00431F52">
              <w:rPr>
                <w:rFonts w:ascii="Arial" w:eastAsia="Times New Roman" w:hAnsi="Arial" w:cs="Arial"/>
                <w:sz w:val="24"/>
                <w:szCs w:val="24"/>
                <w:lang w:eastAsia="en-US"/>
              </w:rPr>
              <w:t>No evidence of impairment of amenity.</w:t>
            </w:r>
          </w:p>
        </w:tc>
      </w:tr>
      <w:tr w:rsidR="00291238" w:rsidRPr="00431F52" w14:paraId="7AC1039C" w14:textId="77777777" w:rsidTr="00291238">
        <w:trPr>
          <w:trHeight w:val="723"/>
        </w:trPr>
        <w:tc>
          <w:tcPr>
            <w:tcW w:w="1057" w:type="pct"/>
            <w:vMerge/>
            <w:noWrap/>
            <w:tcMar>
              <w:top w:w="0" w:type="dxa"/>
              <w:left w:w="108" w:type="dxa"/>
              <w:bottom w:w="0" w:type="dxa"/>
              <w:right w:w="108" w:type="dxa"/>
            </w:tcMar>
            <w:vAlign w:val="center"/>
          </w:tcPr>
          <w:p w14:paraId="6BA27256" w14:textId="77777777" w:rsidR="00291238" w:rsidRPr="00431F52" w:rsidRDefault="00291238" w:rsidP="00291238">
            <w:pPr>
              <w:spacing w:before="120" w:after="120" w:line="240" w:lineRule="auto"/>
              <w:jc w:val="center"/>
              <w:rPr>
                <w:rFonts w:ascii="Arial" w:eastAsia="Times New Roman" w:hAnsi="Arial" w:cs="Arial"/>
                <w:sz w:val="24"/>
                <w:szCs w:val="24"/>
                <w:lang w:eastAsia="en-US"/>
              </w:rPr>
            </w:pPr>
          </w:p>
        </w:tc>
        <w:tc>
          <w:tcPr>
            <w:tcW w:w="984" w:type="pct"/>
            <w:noWrap/>
            <w:tcMar>
              <w:top w:w="0" w:type="dxa"/>
              <w:left w:w="108" w:type="dxa"/>
              <w:bottom w:w="0" w:type="dxa"/>
              <w:right w:w="108" w:type="dxa"/>
            </w:tcMar>
            <w:vAlign w:val="center"/>
          </w:tcPr>
          <w:p w14:paraId="52092DAD" w14:textId="77777777" w:rsidR="00291238" w:rsidRPr="00431F52" w:rsidRDefault="00291238" w:rsidP="00291238">
            <w:pPr>
              <w:spacing w:before="120" w:after="120" w:line="240" w:lineRule="auto"/>
              <w:jc w:val="center"/>
              <w:rPr>
                <w:rFonts w:ascii="Arial" w:eastAsia="Times New Roman" w:hAnsi="Arial" w:cs="Arial"/>
                <w:sz w:val="24"/>
                <w:szCs w:val="24"/>
              </w:rPr>
            </w:pPr>
            <w:r w:rsidRPr="00431F52">
              <w:rPr>
                <w:rFonts w:ascii="Arial" w:eastAsia="Times New Roman" w:hAnsi="Arial" w:cs="Arial"/>
                <w:sz w:val="24"/>
                <w:szCs w:val="24"/>
              </w:rPr>
              <w:t>Economic Impact</w:t>
            </w:r>
          </w:p>
        </w:tc>
        <w:tc>
          <w:tcPr>
            <w:tcW w:w="2959" w:type="pct"/>
            <w:noWrap/>
            <w:tcMar>
              <w:top w:w="0" w:type="dxa"/>
              <w:left w:w="108" w:type="dxa"/>
              <w:bottom w:w="0" w:type="dxa"/>
              <w:right w:w="108" w:type="dxa"/>
            </w:tcMar>
            <w:vAlign w:val="center"/>
          </w:tcPr>
          <w:p w14:paraId="452A16FF" w14:textId="77777777" w:rsidR="00291238" w:rsidRPr="00431F52" w:rsidRDefault="00291238" w:rsidP="001B2608">
            <w:pPr>
              <w:numPr>
                <w:ilvl w:val="0"/>
                <w:numId w:val="71"/>
              </w:numPr>
              <w:spacing w:before="120" w:after="120" w:line="240" w:lineRule="auto"/>
              <w:contextualSpacing/>
              <w:rPr>
                <w:rFonts w:ascii="Arial" w:eastAsia="Times New Roman" w:hAnsi="Arial" w:cs="Arial"/>
                <w:sz w:val="24"/>
                <w:szCs w:val="24"/>
              </w:rPr>
            </w:pPr>
            <w:r w:rsidRPr="00431F52">
              <w:rPr>
                <w:rFonts w:ascii="Arial" w:hAnsi="Arial" w:cs="Arial"/>
                <w:sz w:val="24"/>
                <w:szCs w:val="24"/>
              </w:rPr>
              <w:t>No damage to commercial activities.</w:t>
            </w:r>
          </w:p>
        </w:tc>
      </w:tr>
    </w:tbl>
    <w:p w14:paraId="3B1CB6E4" w14:textId="77777777" w:rsidR="00291238" w:rsidRPr="00431F52" w:rsidRDefault="00291238">
      <w:pPr>
        <w:spacing w:after="0" w:line="264" w:lineRule="auto"/>
        <w:ind w:left="-3" w:hanging="10"/>
        <w:rPr>
          <w:rFonts w:ascii="Arial" w:hAnsi="Arial" w:cs="Arial"/>
          <w:b/>
          <w:sz w:val="24"/>
          <w:szCs w:val="24"/>
        </w:rPr>
      </w:pPr>
    </w:p>
    <w:p w14:paraId="5C2906E1" w14:textId="77777777" w:rsidR="00291238" w:rsidRPr="00431F52" w:rsidRDefault="00291238">
      <w:pPr>
        <w:spacing w:after="0" w:line="264" w:lineRule="auto"/>
        <w:ind w:left="-3" w:hanging="10"/>
        <w:rPr>
          <w:rFonts w:ascii="Arial" w:hAnsi="Arial" w:cs="Arial"/>
          <w:b/>
          <w:sz w:val="24"/>
          <w:szCs w:val="24"/>
        </w:rPr>
      </w:pPr>
    </w:p>
    <w:p w14:paraId="2C43BB01" w14:textId="77777777" w:rsidR="00FF2FFF" w:rsidRPr="00431F52" w:rsidRDefault="00FF2FFF" w:rsidP="001B6C48">
      <w:pPr>
        <w:spacing w:after="0" w:line="360" w:lineRule="auto"/>
        <w:rPr>
          <w:rFonts w:ascii="Arial" w:hAnsi="Arial" w:cs="Arial"/>
          <w:b/>
          <w:bCs/>
          <w:sz w:val="24"/>
          <w:szCs w:val="24"/>
        </w:rPr>
      </w:pPr>
    </w:p>
    <w:p w14:paraId="47620652" w14:textId="22F3D1F6" w:rsidR="00AA2F6A" w:rsidRPr="000652DF" w:rsidRDefault="003021EB" w:rsidP="00DA35E0">
      <w:pPr>
        <w:pStyle w:val="Heading3"/>
        <w:rPr>
          <w:b w:val="0"/>
        </w:rPr>
      </w:pPr>
      <w:bookmarkStart w:id="44" w:name="_Toc197597146"/>
      <w:r w:rsidRPr="000652DF">
        <w:t>4.1.1</w:t>
      </w:r>
      <w:r w:rsidR="00900F5C" w:rsidRPr="000652DF">
        <w:tab/>
      </w:r>
      <w:r w:rsidRPr="000652DF">
        <w:t>Major odour incidents (</w:t>
      </w:r>
      <w:r w:rsidRPr="00DA35E0">
        <w:t>Category</w:t>
      </w:r>
      <w:r w:rsidRPr="000652DF">
        <w:t xml:space="preserve"> 1)</w:t>
      </w:r>
      <w:bookmarkEnd w:id="44"/>
    </w:p>
    <w:p w14:paraId="16995FB8" w14:textId="7A0D5A4E" w:rsidR="00AA2F6A" w:rsidRPr="00431F52" w:rsidRDefault="003021EB" w:rsidP="000652DF">
      <w:pPr>
        <w:spacing w:after="240" w:line="360" w:lineRule="auto"/>
        <w:rPr>
          <w:rFonts w:ascii="Arial" w:hAnsi="Arial" w:cs="Arial"/>
          <w:sz w:val="24"/>
          <w:szCs w:val="24"/>
        </w:rPr>
      </w:pPr>
      <w:r w:rsidRPr="00431F52">
        <w:rPr>
          <w:rFonts w:ascii="Arial" w:hAnsi="Arial" w:cs="Arial"/>
          <w:sz w:val="24"/>
          <w:szCs w:val="24"/>
        </w:rPr>
        <w:t>An incident involving the release or potential release of odorous substances which results or could result in one or more of the outcomes listed below should be considered to a be a major odour incident.</w:t>
      </w:r>
    </w:p>
    <w:p w14:paraId="14F9C6DA" w14:textId="74F5E4FB" w:rsidR="00AA2F6A" w:rsidRPr="00431F52" w:rsidRDefault="003021EB" w:rsidP="000652DF">
      <w:pPr>
        <w:spacing w:after="240" w:line="360" w:lineRule="auto"/>
        <w:rPr>
          <w:rFonts w:ascii="Arial" w:hAnsi="Arial" w:cs="Arial"/>
          <w:sz w:val="24"/>
          <w:szCs w:val="24"/>
        </w:rPr>
      </w:pPr>
      <w:r w:rsidRPr="00431F52">
        <w:rPr>
          <w:rFonts w:ascii="Arial" w:hAnsi="Arial" w:cs="Arial"/>
          <w:sz w:val="24"/>
          <w:szCs w:val="24"/>
        </w:rPr>
        <w:t>A major odour incident is one in which the release:</w:t>
      </w:r>
    </w:p>
    <w:p w14:paraId="4D4E44BA" w14:textId="2F231BD5" w:rsidR="00AA2F6A" w:rsidRPr="00431F52" w:rsidRDefault="000652DF" w:rsidP="000652DF">
      <w:pPr>
        <w:numPr>
          <w:ilvl w:val="0"/>
          <w:numId w:val="5"/>
        </w:numPr>
        <w:spacing w:after="240" w:line="360" w:lineRule="auto"/>
        <w:ind w:right="11" w:hanging="642"/>
        <w:rPr>
          <w:rFonts w:ascii="Arial" w:hAnsi="Arial" w:cs="Arial"/>
          <w:sz w:val="24"/>
          <w:szCs w:val="24"/>
        </w:rPr>
      </w:pPr>
      <w:r>
        <w:rPr>
          <w:rFonts w:ascii="Arial" w:hAnsi="Arial" w:cs="Arial"/>
          <w:sz w:val="24"/>
          <w:szCs w:val="24"/>
        </w:rPr>
        <w:t>H</w:t>
      </w:r>
      <w:r w:rsidR="003021EB" w:rsidRPr="00431F52">
        <w:rPr>
          <w:rFonts w:ascii="Arial" w:hAnsi="Arial" w:cs="Arial"/>
          <w:sz w:val="24"/>
          <w:szCs w:val="24"/>
        </w:rPr>
        <w:t>as a significant and distracting effect on humans.</w:t>
      </w:r>
    </w:p>
    <w:p w14:paraId="4EAF81DD" w14:textId="1BF3ECD1" w:rsidR="00AA2F6A" w:rsidRPr="00431F52" w:rsidRDefault="003021EB" w:rsidP="000652DF">
      <w:pPr>
        <w:spacing w:after="240" w:line="360" w:lineRule="auto"/>
        <w:ind w:left="642" w:right="11"/>
        <w:rPr>
          <w:rFonts w:ascii="Arial" w:hAnsi="Arial" w:cs="Arial"/>
          <w:sz w:val="24"/>
          <w:szCs w:val="24"/>
        </w:rPr>
      </w:pPr>
      <w:r w:rsidRPr="00431F52">
        <w:rPr>
          <w:rFonts w:ascii="Arial" w:hAnsi="Arial" w:cs="Arial"/>
          <w:sz w:val="24"/>
          <w:szCs w:val="24"/>
        </w:rPr>
        <w:t>A “</w:t>
      </w:r>
      <w:r w:rsidR="00787796" w:rsidRPr="00431F52">
        <w:rPr>
          <w:rFonts w:ascii="Arial" w:hAnsi="Arial" w:cs="Arial"/>
          <w:sz w:val="24"/>
          <w:szCs w:val="24"/>
        </w:rPr>
        <w:t>significant and</w:t>
      </w:r>
      <w:r w:rsidRPr="00431F52">
        <w:rPr>
          <w:rFonts w:ascii="Arial" w:hAnsi="Arial" w:cs="Arial"/>
          <w:sz w:val="24"/>
          <w:szCs w:val="24"/>
        </w:rPr>
        <w:t xml:space="preserve"> distracting” effect on humans means odour that is persistent, widespread and at an intensity, offensiveness and extent that it leads to a change in behaviour of those exposed </w:t>
      </w:r>
      <w:r w:rsidR="003C1C4A" w:rsidRPr="00431F52">
        <w:rPr>
          <w:rFonts w:ascii="Arial" w:hAnsi="Arial" w:cs="Arial"/>
          <w:sz w:val="24"/>
          <w:szCs w:val="24"/>
        </w:rPr>
        <w:t>e.g.,</w:t>
      </w:r>
      <w:r w:rsidRPr="00431F52">
        <w:rPr>
          <w:rFonts w:ascii="Arial" w:hAnsi="Arial" w:cs="Arial"/>
          <w:sz w:val="24"/>
          <w:szCs w:val="24"/>
        </w:rPr>
        <w:t xml:space="preserve"> moving out of the affected area, experiencing nausea or sickness.</w:t>
      </w:r>
    </w:p>
    <w:p w14:paraId="3E15E383" w14:textId="77777777" w:rsidR="00AA2F6A" w:rsidRPr="00431F52" w:rsidRDefault="003021EB" w:rsidP="000652DF">
      <w:pPr>
        <w:spacing w:after="240" w:line="360" w:lineRule="auto"/>
        <w:ind w:left="-4" w:right="13"/>
        <w:rPr>
          <w:rFonts w:ascii="Arial" w:hAnsi="Arial" w:cs="Arial"/>
          <w:sz w:val="24"/>
          <w:szCs w:val="24"/>
        </w:rPr>
      </w:pPr>
      <w:r w:rsidRPr="00431F52">
        <w:rPr>
          <w:rFonts w:ascii="Arial" w:hAnsi="Arial" w:cs="Arial"/>
          <w:sz w:val="24"/>
          <w:szCs w:val="24"/>
        </w:rPr>
        <w:t>OR</w:t>
      </w:r>
    </w:p>
    <w:p w14:paraId="68C5E577" w14:textId="2FDFB37E" w:rsidR="00AA2F6A" w:rsidRPr="00431F52" w:rsidRDefault="000652DF" w:rsidP="000652DF">
      <w:pPr>
        <w:numPr>
          <w:ilvl w:val="0"/>
          <w:numId w:val="5"/>
        </w:numPr>
        <w:spacing w:after="240" w:line="360" w:lineRule="auto"/>
        <w:ind w:right="11" w:hanging="642"/>
        <w:rPr>
          <w:rFonts w:ascii="Arial" w:hAnsi="Arial" w:cs="Arial"/>
          <w:sz w:val="24"/>
          <w:szCs w:val="24"/>
        </w:rPr>
      </w:pPr>
      <w:r>
        <w:rPr>
          <w:rFonts w:ascii="Arial" w:hAnsi="Arial" w:cs="Arial"/>
          <w:sz w:val="24"/>
          <w:szCs w:val="24"/>
        </w:rPr>
        <w:t>C</w:t>
      </w:r>
      <w:r w:rsidR="003021EB" w:rsidRPr="00431F52">
        <w:rPr>
          <w:rFonts w:ascii="Arial" w:hAnsi="Arial" w:cs="Arial"/>
          <w:sz w:val="24"/>
          <w:szCs w:val="24"/>
        </w:rPr>
        <w:t>ould have a major adverse effect on amenity value or economic impact.</w:t>
      </w:r>
    </w:p>
    <w:p w14:paraId="0B00EE02" w14:textId="77777777" w:rsidR="00AA2F6A" w:rsidRPr="00431F52" w:rsidRDefault="003021EB" w:rsidP="000652DF">
      <w:pPr>
        <w:spacing w:after="240" w:line="360" w:lineRule="auto"/>
        <w:ind w:left="642" w:right="11"/>
        <w:rPr>
          <w:rFonts w:ascii="Arial" w:hAnsi="Arial" w:cs="Arial"/>
          <w:sz w:val="24"/>
          <w:szCs w:val="24"/>
        </w:rPr>
      </w:pPr>
      <w:r w:rsidRPr="00431F52">
        <w:rPr>
          <w:rFonts w:ascii="Arial" w:hAnsi="Arial" w:cs="Arial"/>
          <w:sz w:val="24"/>
          <w:szCs w:val="24"/>
        </w:rPr>
        <w:t>An example of a major adverse effect would be an odour which prohibits the normal range of activities at an important recreation activity, event or public space.</w:t>
      </w:r>
    </w:p>
    <w:p w14:paraId="3DB78C28" w14:textId="77777777" w:rsidR="00AA2F6A" w:rsidRPr="00431F52" w:rsidRDefault="003021EB" w:rsidP="000652DF">
      <w:pPr>
        <w:spacing w:after="240" w:line="360" w:lineRule="auto"/>
        <w:ind w:left="-4" w:right="13"/>
        <w:rPr>
          <w:rFonts w:ascii="Arial" w:hAnsi="Arial" w:cs="Arial"/>
          <w:sz w:val="24"/>
          <w:szCs w:val="24"/>
        </w:rPr>
      </w:pPr>
      <w:r w:rsidRPr="00431F52">
        <w:rPr>
          <w:rFonts w:ascii="Arial" w:hAnsi="Arial" w:cs="Arial"/>
          <w:sz w:val="24"/>
          <w:szCs w:val="24"/>
        </w:rPr>
        <w:t>OR</w:t>
      </w:r>
    </w:p>
    <w:p w14:paraId="4588B4AC" w14:textId="7718089E" w:rsidR="00AA2F6A" w:rsidRPr="00431F52" w:rsidRDefault="000652DF" w:rsidP="000652DF">
      <w:pPr>
        <w:numPr>
          <w:ilvl w:val="0"/>
          <w:numId w:val="5"/>
        </w:numPr>
        <w:spacing w:after="240" w:line="360" w:lineRule="auto"/>
        <w:ind w:right="11" w:hanging="642"/>
        <w:rPr>
          <w:rFonts w:ascii="Arial" w:hAnsi="Arial" w:cs="Arial"/>
          <w:sz w:val="24"/>
          <w:szCs w:val="24"/>
        </w:rPr>
      </w:pPr>
      <w:r>
        <w:rPr>
          <w:rFonts w:ascii="Arial" w:hAnsi="Arial" w:cs="Arial"/>
          <w:sz w:val="24"/>
          <w:szCs w:val="24"/>
        </w:rPr>
        <w:t>M</w:t>
      </w:r>
      <w:r w:rsidR="003021EB" w:rsidRPr="00431F52">
        <w:rPr>
          <w:rFonts w:ascii="Arial" w:hAnsi="Arial" w:cs="Arial"/>
          <w:sz w:val="24"/>
          <w:szCs w:val="24"/>
        </w:rPr>
        <w:t>ay result in danger to the public requiring action by the emergency services to advise the public on specific</w:t>
      </w:r>
      <w:r w:rsidR="009115A4" w:rsidRPr="00431F52">
        <w:rPr>
          <w:rFonts w:ascii="Arial" w:hAnsi="Arial" w:cs="Arial"/>
          <w:sz w:val="24"/>
          <w:szCs w:val="24"/>
        </w:rPr>
        <w:t xml:space="preserve"> </w:t>
      </w:r>
      <w:r w:rsidR="003021EB" w:rsidRPr="00431F52">
        <w:rPr>
          <w:rFonts w:ascii="Arial" w:hAnsi="Arial" w:cs="Arial"/>
          <w:sz w:val="24"/>
          <w:szCs w:val="24"/>
        </w:rPr>
        <w:t>actions to be taken such as the closure of access roads, evacuation of property or a need to remain indoors.</w:t>
      </w:r>
    </w:p>
    <w:p w14:paraId="2887F1AB" w14:textId="0289D896" w:rsidR="00AA2F6A" w:rsidRPr="00431F52" w:rsidRDefault="003021EB" w:rsidP="000652DF">
      <w:pPr>
        <w:spacing w:after="240" w:line="360" w:lineRule="auto"/>
        <w:rPr>
          <w:rFonts w:ascii="Arial" w:hAnsi="Arial" w:cs="Arial"/>
          <w:sz w:val="24"/>
          <w:szCs w:val="24"/>
        </w:rPr>
      </w:pPr>
      <w:r w:rsidRPr="00431F52">
        <w:rPr>
          <w:rFonts w:ascii="Arial" w:hAnsi="Arial" w:cs="Arial"/>
          <w:sz w:val="24"/>
          <w:szCs w:val="24"/>
        </w:rPr>
        <w:t xml:space="preserve">The odorous release would normally be </w:t>
      </w:r>
      <w:proofErr w:type="gramStart"/>
      <w:r w:rsidRPr="00431F52">
        <w:rPr>
          <w:rFonts w:ascii="Arial" w:hAnsi="Arial" w:cs="Arial"/>
          <w:sz w:val="24"/>
          <w:szCs w:val="24"/>
        </w:rPr>
        <w:t xml:space="preserve">as </w:t>
      </w:r>
      <w:r w:rsidR="00D821F5" w:rsidRPr="00431F52">
        <w:rPr>
          <w:rFonts w:ascii="Arial" w:hAnsi="Arial" w:cs="Arial"/>
          <w:sz w:val="24"/>
          <w:szCs w:val="24"/>
        </w:rPr>
        <w:t xml:space="preserve">a </w:t>
      </w:r>
      <w:r w:rsidRPr="00431F52">
        <w:rPr>
          <w:rFonts w:ascii="Arial" w:hAnsi="Arial" w:cs="Arial"/>
          <w:sz w:val="24"/>
          <w:szCs w:val="24"/>
        </w:rPr>
        <w:t>result of</w:t>
      </w:r>
      <w:proofErr w:type="gramEnd"/>
      <w:r w:rsidRPr="00431F52">
        <w:rPr>
          <w:rFonts w:ascii="Arial" w:hAnsi="Arial" w:cs="Arial"/>
          <w:sz w:val="24"/>
          <w:szCs w:val="24"/>
        </w:rPr>
        <w:t xml:space="preserve"> an incident at an installation, resulting in a release of odour which is sufficiently strong, offensive and persistent that it interferes with activities or causes disruption at sensitive receptors.</w:t>
      </w:r>
    </w:p>
    <w:p w14:paraId="024EF608" w14:textId="07AABD89" w:rsidR="00AA2F6A" w:rsidRPr="00431F52" w:rsidRDefault="003021EB" w:rsidP="000652DF">
      <w:pPr>
        <w:spacing w:after="240" w:line="360" w:lineRule="auto"/>
        <w:rPr>
          <w:rFonts w:ascii="Arial" w:hAnsi="Arial" w:cs="Arial"/>
          <w:sz w:val="24"/>
          <w:szCs w:val="24"/>
        </w:rPr>
      </w:pPr>
      <w:r w:rsidRPr="00431F52">
        <w:rPr>
          <w:rFonts w:ascii="Arial" w:hAnsi="Arial" w:cs="Arial"/>
          <w:sz w:val="24"/>
          <w:szCs w:val="24"/>
        </w:rPr>
        <w:lastRenderedPageBreak/>
        <w:t xml:space="preserve">Examples include private dwellings and public events, which are impacted for a prolonged </w:t>
      </w:r>
      <w:proofErr w:type="gramStart"/>
      <w:r w:rsidRPr="00431F52">
        <w:rPr>
          <w:rFonts w:ascii="Arial" w:hAnsi="Arial" w:cs="Arial"/>
          <w:sz w:val="24"/>
          <w:szCs w:val="24"/>
        </w:rPr>
        <w:t>period of time</w:t>
      </w:r>
      <w:proofErr w:type="gramEnd"/>
      <w:r w:rsidRPr="00431F52">
        <w:rPr>
          <w:rFonts w:ascii="Arial" w:hAnsi="Arial" w:cs="Arial"/>
          <w:sz w:val="24"/>
          <w:szCs w:val="24"/>
        </w:rPr>
        <w:t xml:space="preserve"> </w:t>
      </w:r>
      <w:r w:rsidR="009115A4" w:rsidRPr="00431F52">
        <w:rPr>
          <w:rFonts w:ascii="Arial" w:hAnsi="Arial" w:cs="Arial"/>
          <w:sz w:val="24"/>
          <w:szCs w:val="24"/>
        </w:rPr>
        <w:t>e.g.</w:t>
      </w:r>
      <w:r w:rsidRPr="00431F52">
        <w:rPr>
          <w:rFonts w:ascii="Arial" w:hAnsi="Arial" w:cs="Arial"/>
          <w:sz w:val="24"/>
          <w:szCs w:val="24"/>
        </w:rPr>
        <w:t xml:space="preserve"> premature curtailment of activities.</w:t>
      </w:r>
      <w:r w:rsidR="00BB638B" w:rsidRPr="00431F52">
        <w:rPr>
          <w:rFonts w:ascii="Arial" w:hAnsi="Arial" w:cs="Arial"/>
          <w:sz w:val="24"/>
          <w:szCs w:val="24"/>
        </w:rPr>
        <w:t xml:space="preserve"> </w:t>
      </w:r>
      <w:r w:rsidRPr="00431F52">
        <w:rPr>
          <w:rFonts w:ascii="Arial" w:hAnsi="Arial" w:cs="Arial"/>
          <w:sz w:val="24"/>
          <w:szCs w:val="24"/>
        </w:rPr>
        <w:t xml:space="preserve">It is likely that </w:t>
      </w:r>
      <w:proofErr w:type="gramStart"/>
      <w:r w:rsidRPr="00431F52">
        <w:rPr>
          <w:rFonts w:ascii="Arial" w:hAnsi="Arial" w:cs="Arial"/>
          <w:sz w:val="24"/>
          <w:szCs w:val="24"/>
        </w:rPr>
        <w:t>a number of</w:t>
      </w:r>
      <w:proofErr w:type="gramEnd"/>
      <w:r w:rsidRPr="00431F52">
        <w:rPr>
          <w:rFonts w:ascii="Arial" w:hAnsi="Arial" w:cs="Arial"/>
          <w:sz w:val="24"/>
          <w:szCs w:val="24"/>
        </w:rPr>
        <w:t xml:space="preserve"> people are affected by the odour and that the impact extends beyond daytime disturbance </w:t>
      </w:r>
      <w:r w:rsidR="009115A4" w:rsidRPr="00431F52">
        <w:rPr>
          <w:rFonts w:ascii="Arial" w:hAnsi="Arial" w:cs="Arial"/>
          <w:sz w:val="24"/>
          <w:szCs w:val="24"/>
        </w:rPr>
        <w:t>e.g.</w:t>
      </w:r>
      <w:r w:rsidRPr="00431F52">
        <w:rPr>
          <w:rFonts w:ascii="Arial" w:hAnsi="Arial" w:cs="Arial"/>
          <w:sz w:val="24"/>
          <w:szCs w:val="24"/>
        </w:rPr>
        <w:t xml:space="preserve"> weekends, evenings and public holidays.</w:t>
      </w:r>
    </w:p>
    <w:p w14:paraId="2BAF9B85" w14:textId="4A148968" w:rsidR="000B497A" w:rsidRPr="00431F52" w:rsidRDefault="000B497A" w:rsidP="000652DF">
      <w:pPr>
        <w:spacing w:after="240" w:line="360" w:lineRule="auto"/>
        <w:rPr>
          <w:rFonts w:ascii="Arial" w:hAnsi="Arial" w:cs="Arial"/>
          <w:sz w:val="24"/>
          <w:szCs w:val="24"/>
        </w:rPr>
      </w:pPr>
    </w:p>
    <w:p w14:paraId="2A413A45" w14:textId="1B205B38" w:rsidR="00AA2F6A" w:rsidRPr="00431F52" w:rsidRDefault="003021EB" w:rsidP="000652DF">
      <w:pPr>
        <w:spacing w:after="240" w:line="360" w:lineRule="auto"/>
        <w:rPr>
          <w:rFonts w:ascii="Arial" w:hAnsi="Arial" w:cs="Arial"/>
          <w:sz w:val="24"/>
          <w:szCs w:val="24"/>
        </w:rPr>
      </w:pPr>
      <w:r w:rsidRPr="00431F52">
        <w:rPr>
          <w:rFonts w:ascii="Arial" w:hAnsi="Arial" w:cs="Arial"/>
          <w:sz w:val="24"/>
          <w:szCs w:val="24"/>
        </w:rPr>
        <w:t xml:space="preserve">If an incident occurs that causes or could cause a major odour incident as described above then it should be considered </w:t>
      </w:r>
      <w:r w:rsidR="00952607" w:rsidRPr="00431F52">
        <w:rPr>
          <w:rFonts w:ascii="Arial" w:hAnsi="Arial" w:cs="Arial"/>
          <w:sz w:val="24"/>
          <w:szCs w:val="24"/>
        </w:rPr>
        <w:t>whether to serve a regulatory notice</w:t>
      </w:r>
      <w:r w:rsidR="002D2139" w:rsidRPr="00431F52">
        <w:rPr>
          <w:rFonts w:ascii="Arial" w:hAnsi="Arial" w:cs="Arial"/>
          <w:sz w:val="24"/>
          <w:szCs w:val="24"/>
        </w:rPr>
        <w:t xml:space="preserve"> </w:t>
      </w:r>
      <w:r w:rsidR="00E12D77" w:rsidRPr="00431F52">
        <w:rPr>
          <w:rFonts w:ascii="Arial" w:hAnsi="Arial" w:cs="Arial"/>
          <w:sz w:val="24"/>
          <w:szCs w:val="24"/>
        </w:rPr>
        <w:t xml:space="preserve">under EASR Regulation 46 </w:t>
      </w:r>
      <w:r w:rsidR="002D2139" w:rsidRPr="00431F52">
        <w:rPr>
          <w:rFonts w:ascii="Arial" w:hAnsi="Arial" w:cs="Arial"/>
          <w:sz w:val="24"/>
          <w:szCs w:val="24"/>
        </w:rPr>
        <w:t xml:space="preserve">where steps are required to be taken </w:t>
      </w:r>
      <w:r w:rsidR="006946BF" w:rsidRPr="00431F52">
        <w:rPr>
          <w:rFonts w:ascii="Arial" w:hAnsi="Arial" w:cs="Arial"/>
          <w:sz w:val="24"/>
          <w:szCs w:val="24"/>
        </w:rPr>
        <w:t>to prevent or mitigate environmental harm caused, being caused or likely to be caused by the regulated activity</w:t>
      </w:r>
      <w:r w:rsidR="00E85C52" w:rsidRPr="00431F52">
        <w:rPr>
          <w:rFonts w:ascii="Arial" w:hAnsi="Arial" w:cs="Arial"/>
          <w:sz w:val="24"/>
          <w:szCs w:val="24"/>
        </w:rPr>
        <w:t xml:space="preserve">, or steps are required to be taken to restore the environment affected or likely to be affected by the regulated activity, </w:t>
      </w:r>
      <w:r w:rsidR="00891CAA" w:rsidRPr="00431F52">
        <w:rPr>
          <w:rFonts w:ascii="Arial" w:hAnsi="Arial" w:cs="Arial"/>
          <w:sz w:val="24"/>
          <w:szCs w:val="24"/>
        </w:rPr>
        <w:t>which may include the cessation of the carrying on of the activity for such period as SEPA considers necessary or appropriate</w:t>
      </w:r>
      <w:r w:rsidR="00E12D77" w:rsidRPr="00431F52">
        <w:rPr>
          <w:rFonts w:ascii="Arial" w:hAnsi="Arial" w:cs="Arial"/>
          <w:sz w:val="24"/>
          <w:szCs w:val="24"/>
        </w:rPr>
        <w:t xml:space="preserve"> (EASR Regulation 47)</w:t>
      </w:r>
      <w:r w:rsidR="00891CAA" w:rsidRPr="00431F52">
        <w:rPr>
          <w:rFonts w:ascii="Arial" w:hAnsi="Arial" w:cs="Arial"/>
          <w:sz w:val="24"/>
          <w:szCs w:val="24"/>
        </w:rPr>
        <w:t xml:space="preserve">. </w:t>
      </w:r>
    </w:p>
    <w:p w14:paraId="66B41927" w14:textId="34AA128D" w:rsidR="00590992" w:rsidRPr="00431F52" w:rsidRDefault="00587390" w:rsidP="000652DF">
      <w:pPr>
        <w:spacing w:after="240" w:line="360" w:lineRule="auto"/>
        <w:rPr>
          <w:rFonts w:ascii="Arial" w:hAnsi="Arial" w:cs="Arial"/>
          <w:sz w:val="24"/>
          <w:szCs w:val="24"/>
        </w:rPr>
      </w:pPr>
      <w:r w:rsidRPr="00431F52">
        <w:rPr>
          <w:rFonts w:ascii="Arial" w:hAnsi="Arial" w:cs="Arial"/>
          <w:sz w:val="24"/>
          <w:szCs w:val="24"/>
        </w:rPr>
        <w:t xml:space="preserve">In such cases </w:t>
      </w:r>
      <w:r w:rsidR="00590992" w:rsidRPr="00431F52">
        <w:rPr>
          <w:rFonts w:ascii="Arial" w:hAnsi="Arial" w:cs="Arial"/>
          <w:sz w:val="24"/>
          <w:szCs w:val="24"/>
        </w:rPr>
        <w:t>SEPA must</w:t>
      </w:r>
      <w:r w:rsidRPr="00431F52">
        <w:rPr>
          <w:rFonts w:ascii="Arial" w:hAnsi="Arial" w:cs="Arial"/>
          <w:sz w:val="24"/>
          <w:szCs w:val="24"/>
        </w:rPr>
        <w:t xml:space="preserve"> specify in the regulatory notice </w:t>
      </w:r>
      <w:r w:rsidR="00577DB9" w:rsidRPr="00431F52">
        <w:rPr>
          <w:rFonts w:ascii="Arial" w:hAnsi="Arial" w:cs="Arial"/>
          <w:sz w:val="24"/>
          <w:szCs w:val="24"/>
        </w:rPr>
        <w:t xml:space="preserve">the reasons why SEPA is of the opinion that steps are required to be taken, </w:t>
      </w:r>
      <w:r w:rsidR="002F7072" w:rsidRPr="00431F52">
        <w:rPr>
          <w:rFonts w:ascii="Arial" w:hAnsi="Arial" w:cs="Arial"/>
          <w:sz w:val="24"/>
          <w:szCs w:val="24"/>
        </w:rPr>
        <w:t xml:space="preserve">and </w:t>
      </w:r>
      <w:r w:rsidR="00207A5A" w:rsidRPr="00431F52">
        <w:rPr>
          <w:rFonts w:ascii="Arial" w:hAnsi="Arial" w:cs="Arial"/>
          <w:sz w:val="24"/>
          <w:szCs w:val="24"/>
        </w:rPr>
        <w:t xml:space="preserve">specify </w:t>
      </w:r>
      <w:r w:rsidR="002F7072" w:rsidRPr="00431F52">
        <w:rPr>
          <w:rFonts w:ascii="Arial" w:hAnsi="Arial" w:cs="Arial"/>
          <w:sz w:val="24"/>
          <w:szCs w:val="24"/>
        </w:rPr>
        <w:t>the steps t</w:t>
      </w:r>
      <w:r w:rsidR="00051BE9" w:rsidRPr="00431F52">
        <w:rPr>
          <w:rFonts w:ascii="Arial" w:hAnsi="Arial" w:cs="Arial"/>
          <w:sz w:val="24"/>
          <w:szCs w:val="24"/>
        </w:rPr>
        <w:t xml:space="preserve">o be taken by the person which SEPA considers to be necessary or appropriate to </w:t>
      </w:r>
      <w:r w:rsidR="00207A5A" w:rsidRPr="00431F52">
        <w:rPr>
          <w:rFonts w:ascii="Arial" w:hAnsi="Arial" w:cs="Arial"/>
          <w:sz w:val="24"/>
          <w:szCs w:val="24"/>
        </w:rPr>
        <w:t>prevent or mitigate environmental harm caused, being caused or likely to be caused by the regulated activity, or to restore the environment affected or likely to be affected by the regulated activity</w:t>
      </w:r>
      <w:r w:rsidR="00F97855" w:rsidRPr="00431F52">
        <w:rPr>
          <w:rFonts w:ascii="Arial" w:hAnsi="Arial" w:cs="Arial"/>
          <w:sz w:val="24"/>
          <w:szCs w:val="24"/>
        </w:rPr>
        <w:t>. Such steps may include steps to remedy or mitigate any environmental harm, the removal of waste deposited on, in or under, land or in inland waste</w:t>
      </w:r>
      <w:r w:rsidR="009E76B7" w:rsidRPr="00431F52">
        <w:rPr>
          <w:rFonts w:ascii="Arial" w:hAnsi="Arial" w:cs="Arial"/>
          <w:sz w:val="24"/>
          <w:szCs w:val="24"/>
        </w:rPr>
        <w:t xml:space="preserve"> and/or the cessation of the carrying on of an activity for such period as SEPA considers necessary or appropriate. </w:t>
      </w:r>
    </w:p>
    <w:p w14:paraId="2E29A5D9" w14:textId="45DC78AA" w:rsidR="00FE1CCC" w:rsidRPr="00431F52" w:rsidRDefault="00FE1CCC" w:rsidP="000652DF">
      <w:pPr>
        <w:spacing w:after="240" w:line="360" w:lineRule="auto"/>
        <w:rPr>
          <w:rFonts w:ascii="Arial" w:hAnsi="Arial" w:cs="Arial"/>
          <w:sz w:val="24"/>
          <w:szCs w:val="24"/>
        </w:rPr>
      </w:pPr>
      <w:r w:rsidRPr="00431F52">
        <w:rPr>
          <w:rFonts w:ascii="Arial" w:hAnsi="Arial" w:cs="Arial"/>
          <w:sz w:val="24"/>
          <w:szCs w:val="24"/>
        </w:rPr>
        <w:t xml:space="preserve">It will hopefully be possible to specify such matters in </w:t>
      </w:r>
      <w:proofErr w:type="gramStart"/>
      <w:r w:rsidRPr="00431F52">
        <w:rPr>
          <w:rFonts w:ascii="Arial" w:hAnsi="Arial" w:cs="Arial"/>
          <w:sz w:val="24"/>
          <w:szCs w:val="24"/>
        </w:rPr>
        <w:t>the majority of</w:t>
      </w:r>
      <w:proofErr w:type="gramEnd"/>
      <w:r w:rsidRPr="00431F52">
        <w:rPr>
          <w:rFonts w:ascii="Arial" w:hAnsi="Arial" w:cs="Arial"/>
          <w:sz w:val="24"/>
          <w:szCs w:val="24"/>
        </w:rPr>
        <w:t xml:space="preserve"> relevant cases.</w:t>
      </w:r>
      <w:r w:rsidR="00BB638B" w:rsidRPr="00431F52">
        <w:rPr>
          <w:rFonts w:ascii="Arial" w:hAnsi="Arial" w:cs="Arial"/>
          <w:sz w:val="24"/>
          <w:szCs w:val="24"/>
        </w:rPr>
        <w:t xml:space="preserve"> </w:t>
      </w:r>
      <w:r w:rsidRPr="00431F52">
        <w:rPr>
          <w:rFonts w:ascii="Arial" w:hAnsi="Arial" w:cs="Arial"/>
          <w:sz w:val="24"/>
          <w:szCs w:val="24"/>
        </w:rPr>
        <w:t xml:space="preserve">It is possible, however, that there may be situations where we have difficulty in specifying such matters, and hence difficulty in serving a </w:t>
      </w:r>
      <w:r w:rsidR="00D9101C" w:rsidRPr="00431F52">
        <w:rPr>
          <w:rFonts w:ascii="Arial" w:hAnsi="Arial" w:cs="Arial"/>
          <w:sz w:val="24"/>
          <w:szCs w:val="24"/>
        </w:rPr>
        <w:t>Regulatory</w:t>
      </w:r>
      <w:r w:rsidRPr="00431F52">
        <w:rPr>
          <w:rFonts w:ascii="Arial" w:hAnsi="Arial" w:cs="Arial"/>
          <w:sz w:val="24"/>
          <w:szCs w:val="24"/>
        </w:rPr>
        <w:t xml:space="preserve"> Notice.</w:t>
      </w:r>
      <w:r w:rsidR="00BB638B" w:rsidRPr="00431F52">
        <w:rPr>
          <w:rFonts w:ascii="Arial" w:hAnsi="Arial" w:cs="Arial"/>
          <w:sz w:val="24"/>
          <w:szCs w:val="24"/>
        </w:rPr>
        <w:t xml:space="preserve"> </w:t>
      </w:r>
      <w:r w:rsidRPr="00431F52">
        <w:rPr>
          <w:rFonts w:ascii="Arial" w:hAnsi="Arial" w:cs="Arial"/>
          <w:sz w:val="24"/>
          <w:szCs w:val="24"/>
        </w:rPr>
        <w:t xml:space="preserve">For example, because at the relevant point we are unable to pinpoint the steps to be taken to </w:t>
      </w:r>
      <w:r w:rsidR="006B6D74" w:rsidRPr="00431F52">
        <w:rPr>
          <w:rFonts w:ascii="Arial" w:hAnsi="Arial" w:cs="Arial"/>
          <w:sz w:val="24"/>
          <w:szCs w:val="24"/>
        </w:rPr>
        <w:t>remedy or mitigate environmental harm</w:t>
      </w:r>
      <w:r w:rsidR="00691BB0" w:rsidRPr="00431F52">
        <w:rPr>
          <w:rFonts w:ascii="Arial" w:hAnsi="Arial" w:cs="Arial"/>
          <w:sz w:val="24"/>
          <w:szCs w:val="24"/>
        </w:rPr>
        <w:t>.</w:t>
      </w:r>
    </w:p>
    <w:p w14:paraId="01EBA27D" w14:textId="6BB71653" w:rsidR="00AA2F6A" w:rsidRDefault="003021EB" w:rsidP="000652DF">
      <w:pPr>
        <w:spacing w:after="240" w:line="360" w:lineRule="auto"/>
        <w:ind w:left="-4" w:right="13"/>
        <w:rPr>
          <w:rFonts w:ascii="Arial" w:hAnsi="Arial" w:cs="Arial"/>
          <w:sz w:val="24"/>
          <w:szCs w:val="24"/>
        </w:rPr>
      </w:pPr>
      <w:r w:rsidRPr="00431F52">
        <w:rPr>
          <w:rFonts w:ascii="Arial" w:hAnsi="Arial" w:cs="Arial"/>
          <w:sz w:val="24"/>
          <w:szCs w:val="24"/>
        </w:rPr>
        <w:t xml:space="preserve">Table </w:t>
      </w:r>
      <w:r w:rsidR="009019D2" w:rsidRPr="00431F52">
        <w:rPr>
          <w:rFonts w:ascii="Arial" w:hAnsi="Arial" w:cs="Arial"/>
          <w:sz w:val="24"/>
          <w:szCs w:val="24"/>
        </w:rPr>
        <w:t>6</w:t>
      </w:r>
      <w:r w:rsidR="000652DF">
        <w:rPr>
          <w:rFonts w:ascii="Arial" w:hAnsi="Arial" w:cs="Arial"/>
          <w:sz w:val="24"/>
          <w:szCs w:val="24"/>
        </w:rPr>
        <w:t xml:space="preserve"> overleaf</w:t>
      </w:r>
      <w:r w:rsidR="009019D2" w:rsidRPr="00431F52">
        <w:rPr>
          <w:rFonts w:ascii="Arial" w:hAnsi="Arial" w:cs="Arial"/>
          <w:sz w:val="24"/>
          <w:szCs w:val="24"/>
        </w:rPr>
        <w:t xml:space="preserve"> contains</w:t>
      </w:r>
      <w:r w:rsidRPr="00431F52">
        <w:rPr>
          <w:rFonts w:ascii="Arial" w:hAnsi="Arial" w:cs="Arial"/>
          <w:sz w:val="24"/>
          <w:szCs w:val="24"/>
        </w:rPr>
        <w:t xml:space="preserve"> examples of situations that may constitute</w:t>
      </w:r>
      <w:r w:rsidR="0076434B" w:rsidRPr="00431F52">
        <w:rPr>
          <w:rFonts w:ascii="Arial" w:hAnsi="Arial" w:cs="Arial"/>
          <w:sz w:val="24"/>
          <w:szCs w:val="24"/>
        </w:rPr>
        <w:t xml:space="preserve"> environmental harm</w:t>
      </w:r>
      <w:r w:rsidR="00F86DE6" w:rsidRPr="00431F52">
        <w:rPr>
          <w:rFonts w:ascii="Arial" w:hAnsi="Arial" w:cs="Arial"/>
          <w:sz w:val="24"/>
          <w:szCs w:val="24"/>
        </w:rPr>
        <w:t xml:space="preserve"> caused, being caused or likely to be caused by the regulated activity</w:t>
      </w:r>
      <w:r w:rsidRPr="00431F52">
        <w:rPr>
          <w:rFonts w:ascii="Arial" w:hAnsi="Arial" w:cs="Arial"/>
          <w:sz w:val="24"/>
          <w:szCs w:val="24"/>
        </w:rPr>
        <w:t>.</w:t>
      </w:r>
    </w:p>
    <w:p w14:paraId="6149F290" w14:textId="77777777" w:rsidR="000652DF" w:rsidRDefault="000652DF" w:rsidP="000652DF">
      <w:pPr>
        <w:spacing w:after="240" w:line="360" w:lineRule="auto"/>
        <w:ind w:left="-4" w:right="13"/>
        <w:rPr>
          <w:rFonts w:ascii="Arial" w:hAnsi="Arial" w:cs="Arial"/>
          <w:sz w:val="24"/>
          <w:szCs w:val="24"/>
        </w:rPr>
      </w:pPr>
    </w:p>
    <w:p w14:paraId="1F2B191B" w14:textId="77777777" w:rsidR="000652DF" w:rsidRDefault="000652DF" w:rsidP="000652DF">
      <w:pPr>
        <w:spacing w:after="240" w:line="360" w:lineRule="auto"/>
        <w:ind w:left="-4" w:right="13"/>
        <w:rPr>
          <w:rFonts w:ascii="Arial" w:hAnsi="Arial" w:cs="Arial"/>
          <w:sz w:val="24"/>
          <w:szCs w:val="24"/>
        </w:rPr>
      </w:pPr>
    </w:p>
    <w:p w14:paraId="5EB2FC1A" w14:textId="77777777" w:rsidR="000652DF" w:rsidRDefault="000652DF" w:rsidP="000652DF">
      <w:pPr>
        <w:spacing w:after="240" w:line="360" w:lineRule="auto"/>
        <w:ind w:left="-4" w:right="13"/>
        <w:rPr>
          <w:rFonts w:ascii="Arial" w:hAnsi="Arial" w:cs="Arial"/>
          <w:sz w:val="24"/>
          <w:szCs w:val="24"/>
        </w:rPr>
      </w:pPr>
    </w:p>
    <w:p w14:paraId="729BD8D7" w14:textId="77777777" w:rsidR="000652DF" w:rsidRDefault="000652DF" w:rsidP="000652DF">
      <w:pPr>
        <w:spacing w:after="240" w:line="360" w:lineRule="auto"/>
        <w:ind w:left="-4" w:right="13"/>
        <w:rPr>
          <w:rFonts w:ascii="Arial" w:hAnsi="Arial" w:cs="Arial"/>
          <w:sz w:val="24"/>
          <w:szCs w:val="24"/>
        </w:rPr>
      </w:pPr>
    </w:p>
    <w:p w14:paraId="60A27B5D" w14:textId="77777777" w:rsidR="000652DF" w:rsidRPr="00431F52" w:rsidRDefault="000652DF" w:rsidP="000652DF">
      <w:pPr>
        <w:spacing w:after="240" w:line="360" w:lineRule="auto"/>
        <w:ind w:left="-4" w:right="13"/>
        <w:rPr>
          <w:rFonts w:ascii="Arial" w:hAnsi="Arial" w:cs="Arial"/>
          <w:sz w:val="24"/>
          <w:szCs w:val="24"/>
        </w:rPr>
      </w:pPr>
    </w:p>
    <w:p w14:paraId="77508781" w14:textId="0817384A" w:rsidR="004F2B18" w:rsidRPr="00431F52" w:rsidRDefault="004F2B18" w:rsidP="004F2B18">
      <w:pPr>
        <w:rPr>
          <w:rFonts w:ascii="Arial" w:eastAsia="Arial" w:hAnsi="Arial" w:cs="Arial"/>
          <w:b/>
          <w:bCs/>
        </w:rPr>
      </w:pPr>
      <w:r w:rsidRPr="00431F52">
        <w:rPr>
          <w:rFonts w:ascii="Arial" w:eastAsia="Arial" w:hAnsi="Arial" w:cs="Arial"/>
          <w:b/>
          <w:bCs/>
          <w:sz w:val="24"/>
          <w:szCs w:val="24"/>
        </w:rPr>
        <w:t xml:space="preserve">Table </w:t>
      </w:r>
      <w:r w:rsidR="009019D2" w:rsidRPr="00431F52">
        <w:rPr>
          <w:rFonts w:ascii="Arial" w:eastAsia="Arial" w:hAnsi="Arial" w:cs="Arial"/>
          <w:b/>
          <w:bCs/>
          <w:sz w:val="24"/>
          <w:szCs w:val="24"/>
        </w:rPr>
        <w:t>6</w:t>
      </w:r>
      <w:r w:rsidRPr="00431F52">
        <w:rPr>
          <w:rFonts w:ascii="Arial" w:eastAsia="Arial" w:hAnsi="Arial" w:cs="Arial"/>
          <w:b/>
          <w:bCs/>
        </w:rPr>
        <w:t xml:space="preserve">: </w:t>
      </w:r>
      <w:r w:rsidR="009019D2" w:rsidRPr="00431F52">
        <w:rPr>
          <w:rFonts w:ascii="Arial" w:hAnsi="Arial" w:cs="Arial"/>
          <w:b/>
          <w:bCs/>
          <w:sz w:val="24"/>
          <w:szCs w:val="24"/>
        </w:rPr>
        <w:t>Examples of</w:t>
      </w:r>
      <w:r w:rsidR="008D3353" w:rsidRPr="00431F52">
        <w:rPr>
          <w:rFonts w:ascii="Arial" w:hAnsi="Arial" w:cs="Arial"/>
          <w:b/>
          <w:bCs/>
          <w:sz w:val="24"/>
          <w:szCs w:val="24"/>
        </w:rPr>
        <w:t xml:space="preserve"> environmental harm </w:t>
      </w:r>
      <w:r w:rsidR="00A13B35" w:rsidRPr="00431F52">
        <w:rPr>
          <w:rFonts w:ascii="Arial" w:hAnsi="Arial" w:cs="Arial"/>
          <w:b/>
          <w:bCs/>
          <w:sz w:val="24"/>
          <w:szCs w:val="24"/>
        </w:rPr>
        <w:t>“</w:t>
      </w:r>
      <w:r w:rsidR="008D3353" w:rsidRPr="00431F52">
        <w:rPr>
          <w:rFonts w:ascii="Arial" w:hAnsi="Arial" w:cs="Arial"/>
          <w:b/>
          <w:bCs/>
          <w:sz w:val="24"/>
          <w:szCs w:val="24"/>
        </w:rPr>
        <w:t>caused, being caused or likely to be caused</w:t>
      </w:r>
      <w:r w:rsidR="00A13B35" w:rsidRPr="00431F52">
        <w:rPr>
          <w:rFonts w:ascii="Arial" w:hAnsi="Arial" w:cs="Arial"/>
          <w:b/>
          <w:bCs/>
          <w:sz w:val="24"/>
          <w:szCs w:val="24"/>
        </w:rPr>
        <w:t>”</w:t>
      </w:r>
      <w:r w:rsidR="009019D2" w:rsidRPr="00431F52">
        <w:rPr>
          <w:rFonts w:ascii="Arial" w:hAnsi="Arial" w:cs="Arial"/>
          <w:b/>
          <w:bCs/>
          <w:sz w:val="24"/>
          <w:szCs w:val="24"/>
        </w:rPr>
        <w:t xml:space="preserve"> associated with the release of odorous substances (</w:t>
      </w:r>
      <w:proofErr w:type="gramStart"/>
      <w:r w:rsidR="009019D2" w:rsidRPr="00431F52">
        <w:rPr>
          <w:rFonts w:ascii="Arial" w:hAnsi="Arial" w:cs="Arial"/>
          <w:b/>
          <w:bCs/>
          <w:sz w:val="24"/>
          <w:szCs w:val="24"/>
        </w:rPr>
        <w:t>whether or not</w:t>
      </w:r>
      <w:proofErr w:type="gramEnd"/>
      <w:r w:rsidR="009019D2" w:rsidRPr="00431F52">
        <w:rPr>
          <w:rFonts w:ascii="Arial" w:hAnsi="Arial" w:cs="Arial"/>
          <w:b/>
          <w:bCs/>
          <w:sz w:val="24"/>
          <w:szCs w:val="24"/>
        </w:rPr>
        <w:t xml:space="preserve"> any authorisation condition may be breached)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Caption w:val="Table 6 "/>
        <w:tblDescription w:val="Examples include &quot;The abatement system of a process dealing with odorous substances has failed and, while the process has stopped, the operator intends to imminently restart without the abatement system failure being rectified.&quot; And &quot;A landfill site is being operated in a way that waste is being tipped into liquid (leachate/water) and the tipping operation cannot be undertaken so as to ensure that any gases evolved can be contained or abated.&quot; And &quot;There is a history of odorous releases in the past and the activity is being operated in a similar manner such that there is likely to be a repeat major or significant odour incident. For example, the operator has not intervened in the process or planned contingencies in the event of a repeat of a previous failure.&quot;"/>
      </w:tblPr>
      <w:tblGrid>
        <w:gridCol w:w="259"/>
        <w:gridCol w:w="9936"/>
      </w:tblGrid>
      <w:tr w:rsidR="00117585" w:rsidRPr="00431F52" w14:paraId="6DD179FD" w14:textId="77777777" w:rsidTr="006721BB">
        <w:trPr>
          <w:trHeight w:val="610"/>
          <w:tblHeader/>
        </w:trPr>
        <w:tc>
          <w:tcPr>
            <w:tcW w:w="5000" w:type="pct"/>
            <w:gridSpan w:val="2"/>
            <w:tcMar>
              <w:top w:w="0" w:type="dxa"/>
              <w:left w:w="108" w:type="dxa"/>
              <w:bottom w:w="0" w:type="dxa"/>
              <w:right w:w="108" w:type="dxa"/>
            </w:tcMar>
            <w:vAlign w:val="center"/>
            <w:hideMark/>
          </w:tcPr>
          <w:p w14:paraId="19A54824" w14:textId="3DC0FF1D" w:rsidR="00117585" w:rsidRPr="00431F52" w:rsidRDefault="00117585">
            <w:pPr>
              <w:spacing w:before="120" w:after="120" w:line="276" w:lineRule="auto"/>
              <w:jc w:val="center"/>
              <w:rPr>
                <w:rFonts w:ascii="Arial" w:eastAsia="Times New Roman" w:hAnsi="Arial" w:cs="Arial"/>
                <w:b/>
                <w:bCs/>
                <w:color w:val="016574"/>
                <w:sz w:val="24"/>
                <w:szCs w:val="24"/>
              </w:rPr>
            </w:pPr>
            <w:r w:rsidRPr="00431F52">
              <w:rPr>
                <w:rFonts w:ascii="Arial" w:eastAsia="Times New Roman" w:hAnsi="Arial" w:cs="Arial"/>
                <w:b/>
                <w:bCs/>
                <w:color w:val="016574"/>
                <w:sz w:val="24"/>
                <w:szCs w:val="24"/>
              </w:rPr>
              <w:t>Example descriptions</w:t>
            </w:r>
          </w:p>
        </w:tc>
      </w:tr>
      <w:tr w:rsidR="009019D2" w:rsidRPr="00431F52" w14:paraId="5785E6E0" w14:textId="77777777" w:rsidTr="006721BB">
        <w:trPr>
          <w:trHeight w:val="315"/>
        </w:trPr>
        <w:tc>
          <w:tcPr>
            <w:tcW w:w="127" w:type="pct"/>
            <w:noWrap/>
            <w:tcMar>
              <w:top w:w="0" w:type="dxa"/>
              <w:left w:w="108" w:type="dxa"/>
              <w:bottom w:w="0" w:type="dxa"/>
              <w:right w:w="108" w:type="dxa"/>
            </w:tcMar>
            <w:vAlign w:val="center"/>
            <w:hideMark/>
          </w:tcPr>
          <w:p w14:paraId="1841CA36" w14:textId="7CF56D41" w:rsidR="009019D2" w:rsidRPr="00431F52" w:rsidRDefault="009019D2">
            <w:pPr>
              <w:spacing w:before="120" w:after="120" w:line="240" w:lineRule="auto"/>
              <w:jc w:val="center"/>
              <w:rPr>
                <w:rFonts w:ascii="Arial" w:eastAsia="Times New Roman" w:hAnsi="Arial" w:cs="Arial"/>
                <w:sz w:val="24"/>
                <w:szCs w:val="24"/>
              </w:rPr>
            </w:pPr>
            <w:r w:rsidRPr="00431F52">
              <w:rPr>
                <w:rFonts w:ascii="Arial" w:eastAsia="Times New Roman" w:hAnsi="Arial" w:cs="Arial"/>
                <w:sz w:val="24"/>
                <w:szCs w:val="24"/>
              </w:rPr>
              <w:t>1</w:t>
            </w:r>
          </w:p>
        </w:tc>
        <w:tc>
          <w:tcPr>
            <w:tcW w:w="4873" w:type="pct"/>
            <w:noWrap/>
            <w:tcMar>
              <w:top w:w="0" w:type="dxa"/>
              <w:left w:w="108" w:type="dxa"/>
              <w:bottom w:w="0" w:type="dxa"/>
              <w:right w:w="108" w:type="dxa"/>
            </w:tcMar>
            <w:vAlign w:val="center"/>
            <w:hideMark/>
          </w:tcPr>
          <w:p w14:paraId="2EF7485E" w14:textId="74C58370" w:rsidR="009019D2" w:rsidRPr="00431F52" w:rsidRDefault="00E15218" w:rsidP="00E15218">
            <w:pPr>
              <w:spacing w:before="120" w:after="120" w:line="360" w:lineRule="auto"/>
              <w:rPr>
                <w:rFonts w:ascii="Arial" w:eastAsia="Times New Roman" w:hAnsi="Arial" w:cs="Arial"/>
                <w:sz w:val="24"/>
                <w:szCs w:val="24"/>
              </w:rPr>
            </w:pPr>
            <w:r w:rsidRPr="00431F52">
              <w:rPr>
                <w:rFonts w:ascii="Arial" w:hAnsi="Arial" w:cs="Arial"/>
                <w:sz w:val="24"/>
                <w:szCs w:val="24"/>
              </w:rPr>
              <w:t>The abatement system of a process dealing with odorous substances has failed and, while the process has stopped, the operator intends to imminently restart without the abatement system failure being rectified.</w:t>
            </w:r>
          </w:p>
        </w:tc>
      </w:tr>
      <w:tr w:rsidR="009019D2" w:rsidRPr="00431F52" w14:paraId="3EF91EEE" w14:textId="77777777" w:rsidTr="006721BB">
        <w:trPr>
          <w:trHeight w:val="300"/>
        </w:trPr>
        <w:tc>
          <w:tcPr>
            <w:tcW w:w="127" w:type="pct"/>
            <w:noWrap/>
            <w:tcMar>
              <w:top w:w="0" w:type="dxa"/>
              <w:left w:w="108" w:type="dxa"/>
              <w:bottom w:w="0" w:type="dxa"/>
              <w:right w:w="108" w:type="dxa"/>
            </w:tcMar>
            <w:vAlign w:val="center"/>
            <w:hideMark/>
          </w:tcPr>
          <w:p w14:paraId="46F7019B" w14:textId="75322FE1" w:rsidR="009019D2" w:rsidRPr="00431F52" w:rsidRDefault="009019D2">
            <w:pPr>
              <w:spacing w:before="120" w:after="120" w:line="240" w:lineRule="auto"/>
              <w:jc w:val="center"/>
              <w:rPr>
                <w:rFonts w:ascii="Arial" w:eastAsia="Times New Roman" w:hAnsi="Arial" w:cs="Arial"/>
                <w:sz w:val="24"/>
                <w:szCs w:val="24"/>
              </w:rPr>
            </w:pPr>
            <w:r w:rsidRPr="00431F52">
              <w:rPr>
                <w:rFonts w:ascii="Arial" w:eastAsia="Times New Roman" w:hAnsi="Arial" w:cs="Arial"/>
                <w:sz w:val="24"/>
                <w:szCs w:val="24"/>
              </w:rPr>
              <w:t>2</w:t>
            </w:r>
          </w:p>
        </w:tc>
        <w:tc>
          <w:tcPr>
            <w:tcW w:w="4873" w:type="pct"/>
            <w:noWrap/>
            <w:tcMar>
              <w:top w:w="0" w:type="dxa"/>
              <w:left w:w="108" w:type="dxa"/>
              <w:bottom w:w="0" w:type="dxa"/>
              <w:right w:w="108" w:type="dxa"/>
            </w:tcMar>
            <w:vAlign w:val="center"/>
            <w:hideMark/>
          </w:tcPr>
          <w:p w14:paraId="0D05762C" w14:textId="298FBDAA" w:rsidR="009019D2" w:rsidRPr="00431F52" w:rsidRDefault="00E15218" w:rsidP="00E15218">
            <w:pPr>
              <w:spacing w:before="120" w:after="120" w:line="360" w:lineRule="auto"/>
              <w:rPr>
                <w:rFonts w:ascii="Arial" w:eastAsia="Times New Roman" w:hAnsi="Arial" w:cs="Arial"/>
                <w:sz w:val="24"/>
                <w:szCs w:val="24"/>
              </w:rPr>
            </w:pPr>
            <w:r w:rsidRPr="00431F52">
              <w:rPr>
                <w:rFonts w:ascii="Arial" w:hAnsi="Arial" w:cs="Arial"/>
                <w:sz w:val="24"/>
                <w:szCs w:val="24"/>
              </w:rPr>
              <w:t>At a waste incinerator the plant has suffered major breakdown (involving a prolonged repair programme</w:t>
            </w:r>
            <w:proofErr w:type="gramStart"/>
            <w:r w:rsidRPr="00431F52">
              <w:rPr>
                <w:rFonts w:ascii="Arial" w:hAnsi="Arial" w:cs="Arial"/>
                <w:sz w:val="24"/>
                <w:szCs w:val="24"/>
              </w:rPr>
              <w:t>)</w:t>
            </w:r>
            <w:proofErr w:type="gramEnd"/>
            <w:r w:rsidRPr="00431F52">
              <w:rPr>
                <w:rFonts w:ascii="Arial" w:hAnsi="Arial" w:cs="Arial"/>
                <w:sz w:val="24"/>
                <w:szCs w:val="24"/>
              </w:rPr>
              <w:t xml:space="preserve"> but waste is still being received in the waste bunkers such that it may remain there for several days and begin to putrefy.</w:t>
            </w:r>
            <w:r w:rsidR="00BB638B" w:rsidRPr="00431F52">
              <w:rPr>
                <w:rFonts w:ascii="Arial" w:hAnsi="Arial" w:cs="Arial"/>
                <w:sz w:val="24"/>
                <w:szCs w:val="24"/>
              </w:rPr>
              <w:t xml:space="preserve"> </w:t>
            </w:r>
            <w:r w:rsidRPr="00431F52">
              <w:rPr>
                <w:rFonts w:ascii="Arial" w:hAnsi="Arial" w:cs="Arial"/>
                <w:sz w:val="24"/>
                <w:szCs w:val="24"/>
              </w:rPr>
              <w:t xml:space="preserve">Consideration of partial </w:t>
            </w:r>
            <w:r w:rsidR="00823BB8" w:rsidRPr="00431F52">
              <w:rPr>
                <w:rFonts w:ascii="Arial" w:hAnsi="Arial" w:cs="Arial"/>
                <w:sz w:val="24"/>
                <w:szCs w:val="24"/>
              </w:rPr>
              <w:t>cessation of an activity</w:t>
            </w:r>
            <w:r w:rsidRPr="00431F52">
              <w:rPr>
                <w:rFonts w:ascii="Arial" w:hAnsi="Arial" w:cs="Arial"/>
                <w:sz w:val="24"/>
                <w:szCs w:val="24"/>
              </w:rPr>
              <w:t xml:space="preserve"> to prevent further waste deliveries and requiring any waste already in the bunkers to be removed may be appropriate if the operator has not already taken those steps.</w:t>
            </w:r>
          </w:p>
        </w:tc>
      </w:tr>
      <w:tr w:rsidR="009019D2" w:rsidRPr="00431F52" w14:paraId="74BE6B89" w14:textId="77777777" w:rsidTr="006721BB">
        <w:trPr>
          <w:trHeight w:val="300"/>
        </w:trPr>
        <w:tc>
          <w:tcPr>
            <w:tcW w:w="127" w:type="pct"/>
            <w:noWrap/>
            <w:tcMar>
              <w:top w:w="0" w:type="dxa"/>
              <w:left w:w="108" w:type="dxa"/>
              <w:bottom w:w="0" w:type="dxa"/>
              <w:right w:w="108" w:type="dxa"/>
            </w:tcMar>
            <w:vAlign w:val="center"/>
            <w:hideMark/>
          </w:tcPr>
          <w:p w14:paraId="76245671" w14:textId="08400169" w:rsidR="009019D2" w:rsidRPr="00431F52" w:rsidRDefault="009019D2">
            <w:pPr>
              <w:spacing w:before="120" w:after="120" w:line="240" w:lineRule="auto"/>
              <w:jc w:val="center"/>
              <w:rPr>
                <w:rFonts w:ascii="Arial" w:eastAsia="Times New Roman" w:hAnsi="Arial" w:cs="Arial"/>
                <w:sz w:val="24"/>
                <w:szCs w:val="24"/>
              </w:rPr>
            </w:pPr>
            <w:r w:rsidRPr="00431F52">
              <w:rPr>
                <w:rFonts w:ascii="Arial" w:eastAsia="Times New Roman" w:hAnsi="Arial" w:cs="Arial"/>
                <w:sz w:val="24"/>
                <w:szCs w:val="24"/>
              </w:rPr>
              <w:t>3</w:t>
            </w:r>
          </w:p>
        </w:tc>
        <w:tc>
          <w:tcPr>
            <w:tcW w:w="4873" w:type="pct"/>
            <w:noWrap/>
            <w:tcMar>
              <w:top w:w="0" w:type="dxa"/>
              <w:left w:w="108" w:type="dxa"/>
              <w:bottom w:w="0" w:type="dxa"/>
              <w:right w:w="108" w:type="dxa"/>
            </w:tcMar>
            <w:vAlign w:val="center"/>
            <w:hideMark/>
          </w:tcPr>
          <w:p w14:paraId="6B151FEA" w14:textId="28B617B2" w:rsidR="009019D2" w:rsidRPr="00431F52" w:rsidRDefault="00E15218" w:rsidP="00E15218">
            <w:pPr>
              <w:spacing w:before="120" w:after="120" w:line="360" w:lineRule="auto"/>
              <w:rPr>
                <w:rFonts w:ascii="Arial" w:eastAsia="Times New Roman" w:hAnsi="Arial" w:cs="Arial"/>
                <w:sz w:val="24"/>
                <w:szCs w:val="24"/>
              </w:rPr>
            </w:pPr>
            <w:r w:rsidRPr="00431F52">
              <w:rPr>
                <w:rFonts w:ascii="Arial" w:hAnsi="Arial" w:cs="Arial"/>
                <w:sz w:val="24"/>
                <w:szCs w:val="24"/>
              </w:rPr>
              <w:t xml:space="preserve">A landfill site is being operated in a way that waste is being tipped into liquid (leachate/water) and the tipping operation cannot be undertaken </w:t>
            </w:r>
            <w:proofErr w:type="gramStart"/>
            <w:r w:rsidRPr="00431F52">
              <w:rPr>
                <w:rFonts w:ascii="Arial" w:hAnsi="Arial" w:cs="Arial"/>
                <w:sz w:val="24"/>
                <w:szCs w:val="24"/>
              </w:rPr>
              <w:t>so as to</w:t>
            </w:r>
            <w:proofErr w:type="gramEnd"/>
            <w:r w:rsidRPr="00431F52">
              <w:rPr>
                <w:rFonts w:ascii="Arial" w:hAnsi="Arial" w:cs="Arial"/>
                <w:sz w:val="24"/>
                <w:szCs w:val="24"/>
              </w:rPr>
              <w:t xml:space="preserve"> ensure that any gases evolved can be contained or abated.</w:t>
            </w:r>
          </w:p>
        </w:tc>
      </w:tr>
      <w:tr w:rsidR="009019D2" w:rsidRPr="00431F52" w14:paraId="17FD1E93" w14:textId="77777777" w:rsidTr="006721BB">
        <w:trPr>
          <w:trHeight w:val="300"/>
        </w:trPr>
        <w:tc>
          <w:tcPr>
            <w:tcW w:w="127" w:type="pct"/>
            <w:noWrap/>
            <w:tcMar>
              <w:top w:w="0" w:type="dxa"/>
              <w:left w:w="108" w:type="dxa"/>
              <w:bottom w:w="0" w:type="dxa"/>
              <w:right w:w="108" w:type="dxa"/>
            </w:tcMar>
            <w:vAlign w:val="center"/>
            <w:hideMark/>
          </w:tcPr>
          <w:p w14:paraId="4830622D" w14:textId="27B158C5" w:rsidR="009019D2" w:rsidRPr="00431F52" w:rsidRDefault="009019D2">
            <w:pPr>
              <w:spacing w:before="120" w:after="120" w:line="240" w:lineRule="auto"/>
              <w:jc w:val="center"/>
              <w:rPr>
                <w:rFonts w:ascii="Arial" w:eastAsia="Times New Roman" w:hAnsi="Arial" w:cs="Arial"/>
                <w:sz w:val="24"/>
                <w:szCs w:val="24"/>
              </w:rPr>
            </w:pPr>
            <w:r w:rsidRPr="00431F52">
              <w:rPr>
                <w:rFonts w:ascii="Arial" w:eastAsia="Times New Roman" w:hAnsi="Arial" w:cs="Arial"/>
                <w:sz w:val="24"/>
                <w:szCs w:val="24"/>
              </w:rPr>
              <w:t>4</w:t>
            </w:r>
          </w:p>
        </w:tc>
        <w:tc>
          <w:tcPr>
            <w:tcW w:w="4873" w:type="pct"/>
            <w:noWrap/>
            <w:tcMar>
              <w:top w:w="0" w:type="dxa"/>
              <w:left w:w="108" w:type="dxa"/>
              <w:bottom w:w="0" w:type="dxa"/>
              <w:right w:w="108" w:type="dxa"/>
            </w:tcMar>
            <w:vAlign w:val="center"/>
            <w:hideMark/>
          </w:tcPr>
          <w:p w14:paraId="0333387C" w14:textId="0CEEA60D" w:rsidR="009019D2" w:rsidRPr="00431F52" w:rsidRDefault="00E15218" w:rsidP="00E15218">
            <w:pPr>
              <w:spacing w:before="120" w:after="120" w:line="360" w:lineRule="auto"/>
              <w:rPr>
                <w:rFonts w:ascii="Arial" w:eastAsia="Times New Roman" w:hAnsi="Arial" w:cs="Arial"/>
                <w:sz w:val="24"/>
                <w:szCs w:val="24"/>
              </w:rPr>
            </w:pPr>
            <w:r w:rsidRPr="00431F52">
              <w:rPr>
                <w:rFonts w:ascii="Arial" w:hAnsi="Arial" w:cs="Arial"/>
                <w:sz w:val="24"/>
                <w:szCs w:val="24"/>
              </w:rPr>
              <w:t>The structure of a process building has been damaged following high winds which have removed roof panels etc in such a manner that fugitive process emissions cannot be prevented, and the operator has indicated that they are going to continue or imminently restart operations.</w:t>
            </w:r>
          </w:p>
        </w:tc>
      </w:tr>
      <w:tr w:rsidR="009019D2" w:rsidRPr="00431F52" w14:paraId="7E4FF9E1" w14:textId="77777777" w:rsidTr="006721BB">
        <w:trPr>
          <w:trHeight w:val="300"/>
        </w:trPr>
        <w:tc>
          <w:tcPr>
            <w:tcW w:w="127" w:type="pct"/>
            <w:noWrap/>
            <w:tcMar>
              <w:top w:w="0" w:type="dxa"/>
              <w:left w:w="108" w:type="dxa"/>
              <w:bottom w:w="0" w:type="dxa"/>
              <w:right w:w="108" w:type="dxa"/>
            </w:tcMar>
            <w:vAlign w:val="center"/>
          </w:tcPr>
          <w:p w14:paraId="02D0462B" w14:textId="5D32243D" w:rsidR="009019D2" w:rsidRPr="00431F52" w:rsidRDefault="009019D2">
            <w:pPr>
              <w:spacing w:before="120" w:after="120" w:line="240" w:lineRule="auto"/>
              <w:jc w:val="center"/>
              <w:rPr>
                <w:rFonts w:ascii="Arial" w:eastAsia="Times New Roman" w:hAnsi="Arial" w:cs="Arial"/>
                <w:sz w:val="24"/>
                <w:szCs w:val="24"/>
              </w:rPr>
            </w:pPr>
            <w:r w:rsidRPr="00431F52">
              <w:rPr>
                <w:rFonts w:ascii="Arial" w:eastAsia="Times New Roman" w:hAnsi="Arial" w:cs="Arial"/>
                <w:sz w:val="24"/>
                <w:szCs w:val="24"/>
              </w:rPr>
              <w:t>5</w:t>
            </w:r>
          </w:p>
        </w:tc>
        <w:tc>
          <w:tcPr>
            <w:tcW w:w="4873" w:type="pct"/>
            <w:noWrap/>
            <w:tcMar>
              <w:top w:w="0" w:type="dxa"/>
              <w:left w:w="108" w:type="dxa"/>
              <w:bottom w:w="0" w:type="dxa"/>
              <w:right w:w="108" w:type="dxa"/>
            </w:tcMar>
            <w:vAlign w:val="center"/>
          </w:tcPr>
          <w:p w14:paraId="0B20A469" w14:textId="7B38CA95" w:rsidR="009019D2" w:rsidRPr="00431F52" w:rsidRDefault="00117585" w:rsidP="00117585">
            <w:pPr>
              <w:spacing w:before="120" w:after="120" w:line="360" w:lineRule="auto"/>
              <w:rPr>
                <w:rFonts w:ascii="Arial" w:eastAsia="Times New Roman" w:hAnsi="Arial" w:cs="Arial"/>
                <w:sz w:val="24"/>
                <w:szCs w:val="24"/>
              </w:rPr>
            </w:pPr>
            <w:r w:rsidRPr="00431F52">
              <w:rPr>
                <w:rFonts w:ascii="Arial" w:hAnsi="Arial" w:cs="Arial"/>
                <w:sz w:val="24"/>
                <w:szCs w:val="24"/>
              </w:rPr>
              <w:t>An operator proposes to undertake abnormal operations, such as disturbing the waste mass in a landfill where there is high risk that a release could result in a significant or major odour incident.</w:t>
            </w:r>
          </w:p>
        </w:tc>
      </w:tr>
      <w:tr w:rsidR="009019D2" w:rsidRPr="00431F52" w14:paraId="1DF587DE" w14:textId="77777777" w:rsidTr="006721BB">
        <w:trPr>
          <w:trHeight w:val="300"/>
        </w:trPr>
        <w:tc>
          <w:tcPr>
            <w:tcW w:w="127" w:type="pct"/>
            <w:noWrap/>
            <w:tcMar>
              <w:top w:w="0" w:type="dxa"/>
              <w:left w:w="108" w:type="dxa"/>
              <w:bottom w:w="0" w:type="dxa"/>
              <w:right w:w="108" w:type="dxa"/>
            </w:tcMar>
            <w:vAlign w:val="center"/>
          </w:tcPr>
          <w:p w14:paraId="499A586A" w14:textId="67A51E49" w:rsidR="009019D2" w:rsidRPr="00431F52" w:rsidRDefault="009019D2">
            <w:pPr>
              <w:spacing w:before="120" w:after="120" w:line="240" w:lineRule="auto"/>
              <w:jc w:val="center"/>
              <w:rPr>
                <w:rFonts w:ascii="Arial" w:eastAsia="Times New Roman" w:hAnsi="Arial" w:cs="Arial"/>
                <w:sz w:val="24"/>
                <w:szCs w:val="24"/>
              </w:rPr>
            </w:pPr>
            <w:r w:rsidRPr="00431F52">
              <w:rPr>
                <w:rFonts w:ascii="Arial" w:eastAsia="Times New Roman" w:hAnsi="Arial" w:cs="Arial"/>
                <w:sz w:val="24"/>
                <w:szCs w:val="24"/>
              </w:rPr>
              <w:lastRenderedPageBreak/>
              <w:t>6</w:t>
            </w:r>
          </w:p>
        </w:tc>
        <w:tc>
          <w:tcPr>
            <w:tcW w:w="4873" w:type="pct"/>
            <w:noWrap/>
            <w:tcMar>
              <w:top w:w="0" w:type="dxa"/>
              <w:left w:w="108" w:type="dxa"/>
              <w:bottom w:w="0" w:type="dxa"/>
              <w:right w:w="108" w:type="dxa"/>
            </w:tcMar>
            <w:vAlign w:val="center"/>
          </w:tcPr>
          <w:p w14:paraId="413EB6BF" w14:textId="12EA73B2" w:rsidR="009019D2" w:rsidRPr="00431F52" w:rsidRDefault="00117585" w:rsidP="00117585">
            <w:pPr>
              <w:spacing w:before="120" w:after="120" w:line="360" w:lineRule="auto"/>
              <w:rPr>
                <w:rFonts w:ascii="Arial" w:eastAsia="Times New Roman" w:hAnsi="Arial" w:cs="Arial"/>
                <w:sz w:val="24"/>
                <w:szCs w:val="24"/>
              </w:rPr>
            </w:pPr>
            <w:r w:rsidRPr="00431F52">
              <w:rPr>
                <w:rFonts w:ascii="Arial" w:hAnsi="Arial" w:cs="Arial"/>
                <w:sz w:val="24"/>
                <w:szCs w:val="24"/>
              </w:rPr>
              <w:t>It is found that a plant is being operated with a substantially reduced number of site staff such that any process excursion may quickly grow out of control and lead to a major or significant odour incident.</w:t>
            </w:r>
          </w:p>
        </w:tc>
      </w:tr>
      <w:tr w:rsidR="009019D2" w:rsidRPr="00431F52" w14:paraId="41E39520" w14:textId="77777777" w:rsidTr="006721BB">
        <w:trPr>
          <w:trHeight w:val="300"/>
        </w:trPr>
        <w:tc>
          <w:tcPr>
            <w:tcW w:w="127" w:type="pct"/>
            <w:noWrap/>
            <w:tcMar>
              <w:top w:w="0" w:type="dxa"/>
              <w:left w:w="108" w:type="dxa"/>
              <w:bottom w:w="0" w:type="dxa"/>
              <w:right w:w="108" w:type="dxa"/>
            </w:tcMar>
            <w:vAlign w:val="center"/>
          </w:tcPr>
          <w:p w14:paraId="6CE9B33A" w14:textId="4487C676" w:rsidR="009019D2" w:rsidRPr="00431F52" w:rsidRDefault="009019D2">
            <w:pPr>
              <w:spacing w:before="120" w:after="120" w:line="240" w:lineRule="auto"/>
              <w:jc w:val="center"/>
              <w:rPr>
                <w:rFonts w:ascii="Arial" w:eastAsia="Times New Roman" w:hAnsi="Arial" w:cs="Arial"/>
                <w:sz w:val="24"/>
                <w:szCs w:val="24"/>
              </w:rPr>
            </w:pPr>
            <w:r w:rsidRPr="00431F52">
              <w:rPr>
                <w:rFonts w:ascii="Arial" w:eastAsia="Times New Roman" w:hAnsi="Arial" w:cs="Arial"/>
                <w:sz w:val="24"/>
                <w:szCs w:val="24"/>
              </w:rPr>
              <w:t>7</w:t>
            </w:r>
          </w:p>
        </w:tc>
        <w:tc>
          <w:tcPr>
            <w:tcW w:w="4873" w:type="pct"/>
            <w:noWrap/>
            <w:tcMar>
              <w:top w:w="0" w:type="dxa"/>
              <w:left w:w="108" w:type="dxa"/>
              <w:bottom w:w="0" w:type="dxa"/>
              <w:right w:w="108" w:type="dxa"/>
            </w:tcMar>
            <w:vAlign w:val="center"/>
          </w:tcPr>
          <w:p w14:paraId="5C8DAAF0" w14:textId="4777EBA1" w:rsidR="009019D2" w:rsidRPr="00431F52" w:rsidRDefault="00117585" w:rsidP="00117585">
            <w:pPr>
              <w:spacing w:before="120" w:after="120" w:line="360" w:lineRule="auto"/>
              <w:rPr>
                <w:rFonts w:ascii="Arial" w:eastAsia="Times New Roman" w:hAnsi="Arial" w:cs="Arial"/>
                <w:sz w:val="24"/>
                <w:szCs w:val="24"/>
              </w:rPr>
            </w:pPr>
            <w:r w:rsidRPr="00431F52">
              <w:rPr>
                <w:rFonts w:ascii="Arial" w:hAnsi="Arial" w:cs="Arial"/>
                <w:sz w:val="24"/>
                <w:szCs w:val="24"/>
              </w:rPr>
              <w:t>There is a history of odorous releases in the past and the activity is being operated in a similar manner such that there is likely to be a repeat major or significant odour incident. For example, the operator has not intervened in the process or planned contingencies in the event of a repeat of a previous failure.</w:t>
            </w:r>
          </w:p>
        </w:tc>
      </w:tr>
    </w:tbl>
    <w:p w14:paraId="529D9255" w14:textId="77777777" w:rsidR="004F2B18" w:rsidRPr="00431F52" w:rsidRDefault="004F2B18" w:rsidP="00FF2FFF">
      <w:pPr>
        <w:spacing w:after="221" w:line="360" w:lineRule="auto"/>
        <w:ind w:left="-4" w:right="13"/>
        <w:rPr>
          <w:rFonts w:ascii="Arial" w:hAnsi="Arial" w:cs="Arial"/>
        </w:rPr>
      </w:pPr>
    </w:p>
    <w:p w14:paraId="123A3FFD" w14:textId="676AFD6E" w:rsidR="00AA2F6A" w:rsidRPr="00431F52" w:rsidRDefault="003021EB" w:rsidP="001F48D2">
      <w:pPr>
        <w:spacing w:after="0" w:line="360" w:lineRule="auto"/>
        <w:rPr>
          <w:rFonts w:ascii="Arial" w:hAnsi="Arial" w:cs="Arial"/>
          <w:sz w:val="24"/>
          <w:szCs w:val="24"/>
        </w:rPr>
      </w:pPr>
      <w:r w:rsidRPr="00431F52">
        <w:rPr>
          <w:rFonts w:ascii="Arial" w:hAnsi="Arial" w:cs="Arial"/>
          <w:sz w:val="24"/>
          <w:szCs w:val="24"/>
        </w:rPr>
        <w:t xml:space="preserve">Serving a </w:t>
      </w:r>
      <w:r w:rsidR="006F7A6B" w:rsidRPr="00431F52">
        <w:rPr>
          <w:rFonts w:ascii="Arial" w:hAnsi="Arial" w:cs="Arial"/>
          <w:sz w:val="24"/>
          <w:szCs w:val="24"/>
        </w:rPr>
        <w:t>regulatory</w:t>
      </w:r>
      <w:r w:rsidRPr="00431F52">
        <w:rPr>
          <w:rFonts w:ascii="Arial" w:hAnsi="Arial" w:cs="Arial"/>
          <w:sz w:val="24"/>
          <w:szCs w:val="24"/>
        </w:rPr>
        <w:t xml:space="preserve"> notice will not be required if the operator has already taken appropriate steps to remove the risk of a release that could lead to </w:t>
      </w:r>
      <w:r w:rsidR="00823BB8" w:rsidRPr="00431F52">
        <w:rPr>
          <w:rFonts w:ascii="Arial" w:hAnsi="Arial" w:cs="Arial"/>
          <w:sz w:val="24"/>
          <w:szCs w:val="24"/>
        </w:rPr>
        <w:t>environmental harm</w:t>
      </w:r>
      <w:r w:rsidRPr="00431F52">
        <w:rPr>
          <w:rFonts w:ascii="Arial" w:hAnsi="Arial" w:cs="Arial"/>
          <w:sz w:val="24"/>
          <w:szCs w:val="24"/>
        </w:rPr>
        <w:t>, although this does not preclude us taking other enforcement action as appropriate.</w:t>
      </w:r>
      <w:r w:rsidR="00BB638B" w:rsidRPr="00431F52">
        <w:rPr>
          <w:rFonts w:ascii="Arial" w:hAnsi="Arial" w:cs="Arial"/>
          <w:sz w:val="24"/>
          <w:szCs w:val="24"/>
        </w:rPr>
        <w:t xml:space="preserve"> </w:t>
      </w:r>
      <w:r w:rsidRPr="00431F52">
        <w:rPr>
          <w:rFonts w:ascii="Arial" w:hAnsi="Arial" w:cs="Arial"/>
          <w:sz w:val="24"/>
          <w:szCs w:val="24"/>
        </w:rPr>
        <w:t>In all cases consideration as to the likely impact such events could have on the environment and human health must be considered.</w:t>
      </w:r>
    </w:p>
    <w:p w14:paraId="3A32926A" w14:textId="77777777" w:rsidR="000B497A" w:rsidRPr="00431F52" w:rsidRDefault="000B497A" w:rsidP="001F48D2">
      <w:pPr>
        <w:spacing w:after="0" w:line="360" w:lineRule="auto"/>
        <w:rPr>
          <w:rFonts w:ascii="Arial" w:hAnsi="Arial" w:cs="Arial"/>
          <w:sz w:val="24"/>
          <w:szCs w:val="24"/>
        </w:rPr>
      </w:pPr>
    </w:p>
    <w:p w14:paraId="5FB58421" w14:textId="1ED5C2F4" w:rsidR="00AA2F6A" w:rsidRPr="00431F52" w:rsidRDefault="003021EB" w:rsidP="001F48D2">
      <w:pPr>
        <w:spacing w:after="0" w:line="360" w:lineRule="auto"/>
        <w:rPr>
          <w:rFonts w:ascii="Arial" w:hAnsi="Arial" w:cs="Arial"/>
          <w:sz w:val="24"/>
          <w:szCs w:val="24"/>
        </w:rPr>
      </w:pPr>
      <w:r w:rsidRPr="00431F52">
        <w:rPr>
          <w:rFonts w:ascii="Arial" w:hAnsi="Arial" w:cs="Arial"/>
          <w:sz w:val="24"/>
          <w:szCs w:val="24"/>
        </w:rPr>
        <w:t xml:space="preserve">The circumstances surrounding the issue of a </w:t>
      </w:r>
      <w:r w:rsidR="0015279C" w:rsidRPr="00431F52">
        <w:rPr>
          <w:rFonts w:ascii="Arial" w:hAnsi="Arial" w:cs="Arial"/>
          <w:sz w:val="24"/>
          <w:szCs w:val="24"/>
        </w:rPr>
        <w:t>regulatory</w:t>
      </w:r>
      <w:r w:rsidRPr="00431F52">
        <w:rPr>
          <w:rFonts w:ascii="Arial" w:hAnsi="Arial" w:cs="Arial"/>
          <w:sz w:val="24"/>
          <w:szCs w:val="24"/>
        </w:rPr>
        <w:t xml:space="preserve"> notice will often be unique and, given the severity of such an action, officers should ensure that information obtained during an incident investigation/response is carefully recorded and that the issue of </w:t>
      </w:r>
      <w:r w:rsidR="00A71805" w:rsidRPr="00431F52">
        <w:rPr>
          <w:rFonts w:ascii="Arial" w:hAnsi="Arial" w:cs="Arial"/>
          <w:sz w:val="24"/>
          <w:szCs w:val="24"/>
        </w:rPr>
        <w:t>a regulatory notice requiring the cessation of an activity</w:t>
      </w:r>
      <w:r w:rsidRPr="00431F52">
        <w:rPr>
          <w:rFonts w:ascii="Arial" w:hAnsi="Arial" w:cs="Arial"/>
          <w:sz w:val="24"/>
          <w:szCs w:val="24"/>
        </w:rPr>
        <w:t xml:space="preserve"> is approved in accordance with SEPA’s policies and procedures.</w:t>
      </w:r>
    </w:p>
    <w:p w14:paraId="3A71115D" w14:textId="77777777" w:rsidR="00562E0C" w:rsidRPr="00431F52" w:rsidRDefault="00562E0C" w:rsidP="001F48D2">
      <w:pPr>
        <w:spacing w:after="0" w:line="360" w:lineRule="auto"/>
        <w:rPr>
          <w:rFonts w:ascii="Arial" w:hAnsi="Arial" w:cs="Arial"/>
          <w:sz w:val="24"/>
          <w:szCs w:val="24"/>
        </w:rPr>
      </w:pPr>
    </w:p>
    <w:p w14:paraId="1081522C" w14:textId="49C03EDC" w:rsidR="00F704B2" w:rsidRPr="00431F52" w:rsidRDefault="003021EB" w:rsidP="001F48D2">
      <w:pPr>
        <w:spacing w:after="0" w:line="360" w:lineRule="auto"/>
        <w:rPr>
          <w:rFonts w:ascii="Arial" w:hAnsi="Arial" w:cs="Arial"/>
          <w:sz w:val="24"/>
          <w:szCs w:val="24"/>
        </w:rPr>
      </w:pPr>
      <w:r w:rsidRPr="00431F52">
        <w:rPr>
          <w:rFonts w:ascii="Arial" w:hAnsi="Arial" w:cs="Arial"/>
          <w:sz w:val="24"/>
          <w:szCs w:val="24"/>
        </w:rPr>
        <w:t>In the event of a major odour incident</w:t>
      </w:r>
      <w:r w:rsidR="00AA4DB9" w:rsidRPr="00431F52">
        <w:rPr>
          <w:rFonts w:ascii="Arial" w:hAnsi="Arial" w:cs="Arial"/>
          <w:sz w:val="24"/>
          <w:szCs w:val="24"/>
        </w:rPr>
        <w:t>,</w:t>
      </w:r>
      <w:r w:rsidRPr="00431F52">
        <w:rPr>
          <w:rFonts w:ascii="Arial" w:hAnsi="Arial" w:cs="Arial"/>
          <w:sz w:val="24"/>
          <w:szCs w:val="24"/>
        </w:rPr>
        <w:t xml:space="preserve"> consideration should be given to reporting the matter to the Procurator Fiscal</w:t>
      </w:r>
      <w:r w:rsidR="00E267EA" w:rsidRPr="00431F52">
        <w:rPr>
          <w:rFonts w:ascii="Arial" w:hAnsi="Arial" w:cs="Arial"/>
          <w:sz w:val="24"/>
          <w:szCs w:val="24"/>
        </w:rPr>
        <w:t>.</w:t>
      </w:r>
      <w:r w:rsidR="00F90BC0" w:rsidRPr="00431F52">
        <w:rPr>
          <w:rFonts w:ascii="Arial" w:hAnsi="Arial" w:cs="Arial"/>
          <w:sz w:val="24"/>
          <w:szCs w:val="24"/>
        </w:rPr>
        <w:t xml:space="preserve"> </w:t>
      </w:r>
      <w:r w:rsidR="68E9D9A2" w:rsidRPr="00431F52">
        <w:rPr>
          <w:rFonts w:ascii="Arial" w:hAnsi="Arial" w:cs="Arial"/>
          <w:sz w:val="24"/>
          <w:szCs w:val="24"/>
        </w:rPr>
        <w:t xml:space="preserve">In certain circumstances </w:t>
      </w:r>
      <w:r w:rsidR="00EA388D" w:rsidRPr="00431F52">
        <w:rPr>
          <w:rFonts w:ascii="Arial" w:hAnsi="Arial" w:cs="Arial"/>
          <w:sz w:val="24"/>
          <w:szCs w:val="24"/>
        </w:rPr>
        <w:t>however</w:t>
      </w:r>
      <w:r w:rsidR="68E9D9A2" w:rsidRPr="00431F52">
        <w:rPr>
          <w:rFonts w:ascii="Arial" w:hAnsi="Arial" w:cs="Arial"/>
          <w:sz w:val="24"/>
          <w:szCs w:val="24"/>
        </w:rPr>
        <w:t xml:space="preserve"> an enforcement </w:t>
      </w:r>
      <w:r w:rsidR="00D72A92" w:rsidRPr="00431F52">
        <w:rPr>
          <w:rFonts w:ascii="Arial" w:hAnsi="Arial" w:cs="Arial"/>
          <w:sz w:val="24"/>
          <w:szCs w:val="24"/>
        </w:rPr>
        <w:t>measure</w:t>
      </w:r>
      <w:r w:rsidR="68E9D9A2" w:rsidRPr="00431F52">
        <w:rPr>
          <w:rFonts w:ascii="Arial" w:hAnsi="Arial" w:cs="Arial"/>
          <w:sz w:val="24"/>
          <w:szCs w:val="24"/>
        </w:rPr>
        <w:t xml:space="preserve"> may be appropriate. </w:t>
      </w:r>
      <w:r w:rsidR="00AE5190" w:rsidRPr="00431F52">
        <w:rPr>
          <w:rFonts w:ascii="Arial" w:hAnsi="Arial" w:cs="Arial"/>
          <w:sz w:val="24"/>
          <w:szCs w:val="24"/>
        </w:rPr>
        <w:t>See</w:t>
      </w:r>
      <w:r w:rsidR="006A3F66" w:rsidRPr="00431F52">
        <w:rPr>
          <w:rFonts w:ascii="Arial" w:hAnsi="Arial" w:cs="Arial"/>
          <w:sz w:val="24"/>
          <w:szCs w:val="24"/>
        </w:rPr>
        <w:t xml:space="preserve"> Appendix 2</w:t>
      </w:r>
      <w:r w:rsidR="00F90BC0" w:rsidRPr="00431F52">
        <w:rPr>
          <w:rFonts w:ascii="Arial" w:hAnsi="Arial" w:cs="Arial"/>
          <w:sz w:val="24"/>
          <w:szCs w:val="24"/>
        </w:rPr>
        <w:t xml:space="preserve"> for guidance on </w:t>
      </w:r>
      <w:r w:rsidR="00E41259" w:rsidRPr="00431F52">
        <w:rPr>
          <w:rFonts w:ascii="Arial" w:hAnsi="Arial" w:cs="Arial"/>
          <w:sz w:val="24"/>
          <w:szCs w:val="24"/>
        </w:rPr>
        <w:t xml:space="preserve">the criteria </w:t>
      </w:r>
      <w:r w:rsidR="00833498" w:rsidRPr="00431F52">
        <w:rPr>
          <w:rFonts w:ascii="Arial" w:hAnsi="Arial" w:cs="Arial"/>
          <w:sz w:val="24"/>
          <w:szCs w:val="24"/>
        </w:rPr>
        <w:t>to consider when making this decision.</w:t>
      </w:r>
    </w:p>
    <w:p w14:paraId="7823E6E4" w14:textId="77777777" w:rsidR="001F48D2" w:rsidRPr="00431F52" w:rsidRDefault="001F48D2" w:rsidP="001F48D2">
      <w:pPr>
        <w:spacing w:after="0" w:line="360" w:lineRule="auto"/>
        <w:rPr>
          <w:rFonts w:ascii="Arial" w:hAnsi="Arial" w:cs="Arial"/>
          <w:sz w:val="24"/>
          <w:szCs w:val="24"/>
        </w:rPr>
      </w:pPr>
    </w:p>
    <w:p w14:paraId="3DBD2023" w14:textId="1C894704" w:rsidR="00AA2F6A" w:rsidRPr="000652DF" w:rsidRDefault="003021EB" w:rsidP="000652DF">
      <w:pPr>
        <w:pStyle w:val="Heading3"/>
        <w:rPr>
          <w:rFonts w:cs="Arial"/>
          <w:b w:val="0"/>
          <w:bCs/>
        </w:rPr>
      </w:pPr>
      <w:bookmarkStart w:id="45" w:name="_Toc197597147"/>
      <w:r w:rsidRPr="000652DF">
        <w:rPr>
          <w:rFonts w:cs="Arial"/>
          <w:bCs/>
        </w:rPr>
        <w:t>4.1.2</w:t>
      </w:r>
      <w:r w:rsidR="00900F5C" w:rsidRPr="000652DF">
        <w:rPr>
          <w:rFonts w:cs="Arial"/>
          <w:bCs/>
        </w:rPr>
        <w:tab/>
      </w:r>
      <w:r w:rsidRPr="000652DF">
        <w:rPr>
          <w:rFonts w:cs="Arial"/>
          <w:bCs/>
        </w:rPr>
        <w:t>Significant odour incidents (Category 2)</w:t>
      </w:r>
      <w:bookmarkEnd w:id="45"/>
    </w:p>
    <w:p w14:paraId="1B86BFAD" w14:textId="65A3FBF2" w:rsidR="00AA2F6A" w:rsidRPr="00431F52" w:rsidRDefault="003021EB" w:rsidP="000652DF">
      <w:pPr>
        <w:spacing w:after="240" w:line="360" w:lineRule="auto"/>
        <w:rPr>
          <w:rFonts w:ascii="Arial" w:hAnsi="Arial" w:cs="Arial"/>
          <w:sz w:val="24"/>
          <w:szCs w:val="24"/>
        </w:rPr>
      </w:pPr>
      <w:r w:rsidRPr="00431F52">
        <w:rPr>
          <w:rFonts w:ascii="Arial" w:hAnsi="Arial" w:cs="Arial"/>
          <w:sz w:val="24"/>
          <w:szCs w:val="24"/>
        </w:rPr>
        <w:t xml:space="preserve">An incident involving the release or potential release of odorous substances which results or could result in one or more of the criteria listed below should </w:t>
      </w:r>
      <w:proofErr w:type="gramStart"/>
      <w:r w:rsidRPr="00431F52">
        <w:rPr>
          <w:rFonts w:ascii="Arial" w:hAnsi="Arial" w:cs="Arial"/>
          <w:sz w:val="24"/>
          <w:szCs w:val="24"/>
        </w:rPr>
        <w:t>be considered to be</w:t>
      </w:r>
      <w:proofErr w:type="gramEnd"/>
      <w:r w:rsidRPr="00431F52">
        <w:rPr>
          <w:rFonts w:ascii="Arial" w:hAnsi="Arial" w:cs="Arial"/>
          <w:sz w:val="24"/>
          <w:szCs w:val="24"/>
        </w:rPr>
        <w:t xml:space="preserve"> a significant odour incident if:</w:t>
      </w:r>
    </w:p>
    <w:p w14:paraId="1B7404F9" w14:textId="4BDF0BA8" w:rsidR="00AA2F6A" w:rsidRPr="00431F52" w:rsidRDefault="003021EB" w:rsidP="001B2608">
      <w:pPr>
        <w:numPr>
          <w:ilvl w:val="0"/>
          <w:numId w:val="6"/>
        </w:numPr>
        <w:spacing w:after="240" w:line="360" w:lineRule="auto"/>
        <w:ind w:right="13" w:hanging="729"/>
        <w:rPr>
          <w:rFonts w:ascii="Arial" w:hAnsi="Arial" w:cs="Arial"/>
          <w:sz w:val="24"/>
          <w:szCs w:val="24"/>
        </w:rPr>
      </w:pPr>
      <w:r w:rsidRPr="00431F52">
        <w:rPr>
          <w:rFonts w:ascii="Arial" w:hAnsi="Arial" w:cs="Arial"/>
          <w:sz w:val="24"/>
          <w:szCs w:val="24"/>
        </w:rPr>
        <w:lastRenderedPageBreak/>
        <w:t>it would result in an abnormal and prolonged disturbance due to odour.</w:t>
      </w:r>
      <w:r w:rsidR="00BB638B" w:rsidRPr="00431F52">
        <w:rPr>
          <w:rFonts w:ascii="Arial" w:hAnsi="Arial" w:cs="Arial"/>
          <w:sz w:val="24"/>
          <w:szCs w:val="24"/>
        </w:rPr>
        <w:t xml:space="preserve"> </w:t>
      </w:r>
      <w:r w:rsidRPr="00431F52">
        <w:rPr>
          <w:rFonts w:ascii="Arial" w:hAnsi="Arial" w:cs="Arial"/>
          <w:sz w:val="24"/>
          <w:szCs w:val="24"/>
        </w:rPr>
        <w:t>This would typically lead to disruption rather than to evacuation of dwellings etc.</w:t>
      </w:r>
    </w:p>
    <w:p w14:paraId="4CEF95FB" w14:textId="77777777" w:rsidR="00AA2F6A" w:rsidRPr="00431F52" w:rsidRDefault="003021EB" w:rsidP="000652DF">
      <w:pPr>
        <w:spacing w:after="240" w:line="360" w:lineRule="auto"/>
        <w:ind w:left="-4" w:right="13"/>
        <w:rPr>
          <w:rFonts w:ascii="Arial" w:hAnsi="Arial" w:cs="Arial"/>
          <w:sz w:val="24"/>
          <w:szCs w:val="24"/>
        </w:rPr>
      </w:pPr>
      <w:r w:rsidRPr="00431F52">
        <w:rPr>
          <w:rFonts w:ascii="Arial" w:hAnsi="Arial" w:cs="Arial"/>
          <w:sz w:val="24"/>
          <w:szCs w:val="24"/>
        </w:rPr>
        <w:t>Or</w:t>
      </w:r>
    </w:p>
    <w:p w14:paraId="1E5989A4" w14:textId="0F9F87FF" w:rsidR="00AA2F6A" w:rsidRPr="00431F52" w:rsidRDefault="003021EB" w:rsidP="001B2608">
      <w:pPr>
        <w:numPr>
          <w:ilvl w:val="0"/>
          <w:numId w:val="6"/>
        </w:numPr>
        <w:spacing w:after="240" w:line="360" w:lineRule="auto"/>
        <w:ind w:right="13" w:hanging="729"/>
        <w:rPr>
          <w:rFonts w:ascii="Arial" w:hAnsi="Arial" w:cs="Arial"/>
          <w:sz w:val="24"/>
          <w:szCs w:val="24"/>
        </w:rPr>
      </w:pPr>
      <w:r w:rsidRPr="00431F52">
        <w:rPr>
          <w:rFonts w:ascii="Arial" w:hAnsi="Arial" w:cs="Arial"/>
          <w:sz w:val="24"/>
          <w:szCs w:val="24"/>
        </w:rPr>
        <w:t>the release could result in a reduction in amenity value.</w:t>
      </w:r>
      <w:r w:rsidR="00BB638B" w:rsidRPr="00431F52">
        <w:rPr>
          <w:rFonts w:ascii="Arial" w:hAnsi="Arial" w:cs="Arial"/>
          <w:sz w:val="24"/>
          <w:szCs w:val="24"/>
        </w:rPr>
        <w:t xml:space="preserve"> </w:t>
      </w:r>
      <w:r w:rsidRPr="00431F52">
        <w:rPr>
          <w:rFonts w:ascii="Arial" w:hAnsi="Arial" w:cs="Arial"/>
          <w:sz w:val="24"/>
          <w:szCs w:val="24"/>
        </w:rPr>
        <w:t>This would typically mean that the odour is sufficiently</w:t>
      </w:r>
      <w:r w:rsidR="00466269" w:rsidRPr="00431F52">
        <w:rPr>
          <w:rFonts w:ascii="Arial" w:hAnsi="Arial" w:cs="Arial"/>
          <w:sz w:val="24"/>
          <w:szCs w:val="24"/>
        </w:rPr>
        <w:t xml:space="preserve"> </w:t>
      </w:r>
      <w:r w:rsidRPr="00431F52">
        <w:rPr>
          <w:rFonts w:ascii="Arial" w:hAnsi="Arial" w:cs="Arial"/>
          <w:sz w:val="24"/>
          <w:szCs w:val="24"/>
        </w:rPr>
        <w:t xml:space="preserve">offensive and persistent that it prevents or significantly restricts the local population’s use of an </w:t>
      </w:r>
      <w:r w:rsidR="000C676F" w:rsidRPr="00431F52">
        <w:rPr>
          <w:rFonts w:ascii="Arial" w:hAnsi="Arial" w:cs="Arial"/>
          <w:sz w:val="24"/>
          <w:szCs w:val="24"/>
        </w:rPr>
        <w:t>amenity</w:t>
      </w:r>
      <w:r w:rsidR="00FE1C5E" w:rsidRPr="00431F52">
        <w:rPr>
          <w:rFonts w:ascii="Arial" w:hAnsi="Arial" w:cs="Arial"/>
          <w:sz w:val="24"/>
          <w:szCs w:val="24"/>
        </w:rPr>
        <w:t xml:space="preserve">, </w:t>
      </w:r>
      <w:r w:rsidR="001A07D4" w:rsidRPr="00431F52">
        <w:rPr>
          <w:rFonts w:ascii="Arial" w:hAnsi="Arial" w:cs="Arial"/>
          <w:sz w:val="24"/>
          <w:szCs w:val="24"/>
        </w:rPr>
        <w:t>including at their home</w:t>
      </w:r>
      <w:r w:rsidR="00FE1C5E" w:rsidRPr="00431F52">
        <w:rPr>
          <w:rFonts w:ascii="Arial" w:hAnsi="Arial" w:cs="Arial"/>
          <w:sz w:val="24"/>
          <w:szCs w:val="24"/>
        </w:rPr>
        <w:t>,</w:t>
      </w:r>
      <w:r w:rsidR="000C676F" w:rsidRPr="00431F52">
        <w:rPr>
          <w:rFonts w:ascii="Arial" w:hAnsi="Arial" w:cs="Arial"/>
          <w:sz w:val="24"/>
          <w:szCs w:val="24"/>
        </w:rPr>
        <w:t xml:space="preserve"> or</w:t>
      </w:r>
      <w:r w:rsidRPr="00431F52">
        <w:rPr>
          <w:rFonts w:ascii="Arial" w:hAnsi="Arial" w:cs="Arial"/>
          <w:sz w:val="24"/>
          <w:szCs w:val="24"/>
        </w:rPr>
        <w:t xml:space="preserve"> recreation area such as a park for </w:t>
      </w:r>
      <w:proofErr w:type="gramStart"/>
      <w:r w:rsidRPr="00431F52">
        <w:rPr>
          <w:rFonts w:ascii="Arial" w:hAnsi="Arial" w:cs="Arial"/>
          <w:sz w:val="24"/>
          <w:szCs w:val="24"/>
        </w:rPr>
        <w:t xml:space="preserve">a period of </w:t>
      </w:r>
      <w:r w:rsidR="003C2CB7" w:rsidRPr="00431F52">
        <w:rPr>
          <w:rFonts w:ascii="Arial" w:hAnsi="Arial" w:cs="Arial"/>
          <w:sz w:val="24"/>
          <w:szCs w:val="24"/>
        </w:rPr>
        <w:t>time</w:t>
      </w:r>
      <w:proofErr w:type="gramEnd"/>
      <w:r w:rsidR="003C2CB7" w:rsidRPr="00431F52">
        <w:rPr>
          <w:rFonts w:ascii="Arial" w:hAnsi="Arial" w:cs="Arial"/>
          <w:sz w:val="24"/>
          <w:szCs w:val="24"/>
        </w:rPr>
        <w:t>.</w:t>
      </w:r>
    </w:p>
    <w:p w14:paraId="6B0EE8B3" w14:textId="03EF931C" w:rsidR="00AA2F6A" w:rsidRPr="00431F52" w:rsidDel="004B21ED" w:rsidRDefault="003021EB" w:rsidP="000652DF">
      <w:pPr>
        <w:spacing w:after="240" w:line="360" w:lineRule="auto"/>
        <w:rPr>
          <w:rFonts w:ascii="Arial" w:hAnsi="Arial" w:cs="Arial"/>
          <w:sz w:val="24"/>
          <w:szCs w:val="24"/>
        </w:rPr>
      </w:pPr>
      <w:r w:rsidRPr="00431F52">
        <w:rPr>
          <w:rFonts w:ascii="Arial" w:hAnsi="Arial" w:cs="Arial"/>
          <w:sz w:val="24"/>
          <w:szCs w:val="24"/>
        </w:rPr>
        <w:t xml:space="preserve">Any occurrence that causes or could cause a significant odour incident as described here should be assessed as to whether or not </w:t>
      </w:r>
      <w:r w:rsidR="000C3F5E" w:rsidRPr="00431F52">
        <w:rPr>
          <w:rFonts w:ascii="Arial" w:hAnsi="Arial" w:cs="Arial"/>
          <w:sz w:val="24"/>
          <w:szCs w:val="24"/>
        </w:rPr>
        <w:t xml:space="preserve">to serve a regulatory notice under EASR Regulation 46 where steps are required to be taken to prevent or mitigate environmental harm caused, being caused or likely to be caused by the regulated activity, or steps are required to be taken to restore the environment affected or likely to be affected by the regulated activity, which may include the cessation of the carrying on of the activity for such period as SEPA considers necessary or appropriate (EASR Regulation 47). </w:t>
      </w:r>
    </w:p>
    <w:p w14:paraId="388FC226" w14:textId="18EB4AC7" w:rsidR="00AA2F6A" w:rsidRPr="00431F52" w:rsidDel="004B21ED" w:rsidRDefault="003021EB" w:rsidP="000652DF">
      <w:pPr>
        <w:spacing w:after="240" w:line="360" w:lineRule="auto"/>
        <w:rPr>
          <w:rFonts w:ascii="Arial" w:hAnsi="Arial" w:cs="Arial"/>
          <w:sz w:val="24"/>
          <w:szCs w:val="24"/>
        </w:rPr>
      </w:pPr>
      <w:r w:rsidRPr="00431F52">
        <w:rPr>
          <w:rFonts w:ascii="Arial" w:hAnsi="Arial" w:cs="Arial"/>
          <w:sz w:val="24"/>
          <w:szCs w:val="24"/>
        </w:rPr>
        <w:t xml:space="preserve">Following a significant odour incident, formal action seeking prevention of future events is recommended, including serving appropriate </w:t>
      </w:r>
      <w:r w:rsidR="186C7C5B" w:rsidRPr="00431F52">
        <w:rPr>
          <w:rFonts w:ascii="Arial" w:hAnsi="Arial" w:cs="Arial"/>
          <w:sz w:val="24"/>
          <w:szCs w:val="24"/>
        </w:rPr>
        <w:t xml:space="preserve">statutory </w:t>
      </w:r>
      <w:r w:rsidRPr="00431F52">
        <w:rPr>
          <w:rFonts w:ascii="Arial" w:hAnsi="Arial" w:cs="Arial"/>
          <w:sz w:val="24"/>
          <w:szCs w:val="24"/>
        </w:rPr>
        <w:t>notices</w:t>
      </w:r>
      <w:r w:rsidR="4C84ED68" w:rsidRPr="00431F52">
        <w:rPr>
          <w:rFonts w:ascii="Arial" w:hAnsi="Arial" w:cs="Arial"/>
          <w:sz w:val="24"/>
          <w:szCs w:val="24"/>
        </w:rPr>
        <w:t xml:space="preserve">, </w:t>
      </w:r>
      <w:r w:rsidR="6B9B1276" w:rsidRPr="00431F52">
        <w:rPr>
          <w:rFonts w:ascii="Arial" w:hAnsi="Arial" w:cs="Arial"/>
          <w:sz w:val="24"/>
          <w:szCs w:val="24"/>
        </w:rPr>
        <w:t>which may include</w:t>
      </w:r>
      <w:r w:rsidR="724FDE78" w:rsidRPr="00431F52">
        <w:rPr>
          <w:rFonts w:ascii="Arial" w:hAnsi="Arial" w:cs="Arial"/>
          <w:sz w:val="24"/>
          <w:szCs w:val="24"/>
        </w:rPr>
        <w:t xml:space="preserve"> </w:t>
      </w:r>
      <w:r w:rsidR="008F7852" w:rsidRPr="00431F52">
        <w:rPr>
          <w:rFonts w:ascii="Arial" w:hAnsi="Arial" w:cs="Arial"/>
          <w:sz w:val="24"/>
          <w:szCs w:val="24"/>
        </w:rPr>
        <w:t xml:space="preserve">regulatory </w:t>
      </w:r>
      <w:r w:rsidR="724FDE78" w:rsidRPr="00431F52">
        <w:rPr>
          <w:rFonts w:ascii="Arial" w:hAnsi="Arial" w:cs="Arial"/>
          <w:sz w:val="24"/>
          <w:szCs w:val="24"/>
        </w:rPr>
        <w:t>notices.</w:t>
      </w:r>
    </w:p>
    <w:p w14:paraId="64EC4262" w14:textId="0BF48ADA" w:rsidR="00AA2F6A" w:rsidRPr="00431F52" w:rsidRDefault="003021EB" w:rsidP="000652DF">
      <w:pPr>
        <w:spacing w:after="240" w:line="360" w:lineRule="auto"/>
        <w:rPr>
          <w:rFonts w:ascii="Arial" w:hAnsi="Arial" w:cs="Arial"/>
          <w:sz w:val="24"/>
          <w:szCs w:val="24"/>
        </w:rPr>
      </w:pPr>
      <w:r w:rsidRPr="00431F52">
        <w:rPr>
          <w:rFonts w:ascii="Arial" w:hAnsi="Arial" w:cs="Arial"/>
          <w:sz w:val="24"/>
          <w:szCs w:val="24"/>
        </w:rPr>
        <w:t>Consideration should also be given to reporting the event to the Procurator Fiscal, especially if this is a repeat event</w:t>
      </w:r>
      <w:r w:rsidR="005155E1" w:rsidRPr="00431F52">
        <w:rPr>
          <w:rFonts w:ascii="Arial" w:hAnsi="Arial" w:cs="Arial"/>
          <w:sz w:val="24"/>
          <w:szCs w:val="24"/>
        </w:rPr>
        <w:t xml:space="preserve"> and where </w:t>
      </w:r>
      <w:r w:rsidR="5AEB32C7" w:rsidRPr="00431F52">
        <w:rPr>
          <w:rFonts w:ascii="Arial" w:hAnsi="Arial" w:cs="Arial"/>
          <w:sz w:val="24"/>
          <w:szCs w:val="24"/>
        </w:rPr>
        <w:t>alleged offending has caused or was likely to have caused</w:t>
      </w:r>
      <w:r w:rsidR="00882A17" w:rsidRPr="00431F52">
        <w:rPr>
          <w:rFonts w:ascii="Arial" w:hAnsi="Arial" w:cs="Arial"/>
          <w:sz w:val="24"/>
          <w:szCs w:val="24"/>
        </w:rPr>
        <w:t xml:space="preserve"> </w:t>
      </w:r>
      <w:r w:rsidR="005155E1" w:rsidRPr="00431F52">
        <w:rPr>
          <w:rFonts w:ascii="Arial" w:hAnsi="Arial" w:cs="Arial"/>
          <w:sz w:val="24"/>
          <w:szCs w:val="24"/>
        </w:rPr>
        <w:t>significant environmental harm</w:t>
      </w:r>
      <w:r w:rsidR="1A539A30" w:rsidRPr="00431F52">
        <w:rPr>
          <w:rFonts w:ascii="Arial" w:hAnsi="Arial" w:cs="Arial"/>
          <w:sz w:val="24"/>
          <w:szCs w:val="24"/>
        </w:rPr>
        <w:t>,</w:t>
      </w:r>
      <w:r w:rsidR="4FBB22F2" w:rsidRPr="00431F52">
        <w:rPr>
          <w:rFonts w:ascii="Arial" w:hAnsi="Arial" w:cs="Arial"/>
          <w:sz w:val="24"/>
          <w:szCs w:val="24"/>
        </w:rPr>
        <w:t xml:space="preserve"> or </w:t>
      </w:r>
      <w:r w:rsidR="603A883F" w:rsidRPr="00431F52">
        <w:rPr>
          <w:rFonts w:ascii="Arial" w:hAnsi="Arial" w:cs="Arial"/>
          <w:sz w:val="24"/>
          <w:szCs w:val="24"/>
        </w:rPr>
        <w:t>to</w:t>
      </w:r>
      <w:r w:rsidR="4FBB22F2" w:rsidRPr="00431F52">
        <w:rPr>
          <w:rFonts w:ascii="Arial" w:hAnsi="Arial" w:cs="Arial"/>
          <w:sz w:val="24"/>
          <w:szCs w:val="24"/>
        </w:rPr>
        <w:t xml:space="preserve"> </w:t>
      </w:r>
      <w:r w:rsidR="007A34EC" w:rsidRPr="00431F52">
        <w:rPr>
          <w:rFonts w:ascii="Arial" w:hAnsi="Arial" w:cs="Arial"/>
          <w:sz w:val="24"/>
          <w:szCs w:val="24"/>
        </w:rPr>
        <w:t xml:space="preserve">the </w:t>
      </w:r>
      <w:r w:rsidR="4FBB22F2" w:rsidRPr="00431F52">
        <w:rPr>
          <w:rFonts w:ascii="Arial" w:hAnsi="Arial" w:cs="Arial"/>
          <w:sz w:val="24"/>
          <w:szCs w:val="24"/>
        </w:rPr>
        <w:t xml:space="preserve">use of </w:t>
      </w:r>
      <w:r w:rsidR="25DD1D56" w:rsidRPr="00431F52">
        <w:rPr>
          <w:rFonts w:ascii="Arial" w:hAnsi="Arial" w:cs="Arial"/>
          <w:sz w:val="24"/>
          <w:szCs w:val="24"/>
        </w:rPr>
        <w:t xml:space="preserve">other enforcement </w:t>
      </w:r>
      <w:r w:rsidR="4FBB22F2" w:rsidRPr="00431F52">
        <w:rPr>
          <w:rFonts w:ascii="Arial" w:hAnsi="Arial" w:cs="Arial"/>
          <w:sz w:val="24"/>
          <w:szCs w:val="24"/>
        </w:rPr>
        <w:t>t</w:t>
      </w:r>
      <w:r w:rsidR="25DD1D56" w:rsidRPr="00431F52">
        <w:rPr>
          <w:rFonts w:ascii="Arial" w:hAnsi="Arial" w:cs="Arial"/>
          <w:sz w:val="24"/>
          <w:szCs w:val="24"/>
        </w:rPr>
        <w:t>ools, such as</w:t>
      </w:r>
      <w:r w:rsidR="4FBB22F2" w:rsidRPr="00431F52">
        <w:rPr>
          <w:rFonts w:ascii="Arial" w:hAnsi="Arial" w:cs="Arial"/>
          <w:sz w:val="24"/>
          <w:szCs w:val="24"/>
        </w:rPr>
        <w:t xml:space="preserve"> enforcement measures, </w:t>
      </w:r>
      <w:r w:rsidR="00A03566" w:rsidRPr="00431F52">
        <w:rPr>
          <w:rFonts w:ascii="Arial" w:hAnsi="Arial" w:cs="Arial"/>
          <w:sz w:val="24"/>
          <w:szCs w:val="24"/>
        </w:rPr>
        <w:t>e.g.</w:t>
      </w:r>
      <w:r w:rsidR="556B858F" w:rsidRPr="00431F52">
        <w:rPr>
          <w:rFonts w:ascii="Arial" w:hAnsi="Arial" w:cs="Arial"/>
          <w:sz w:val="24"/>
          <w:szCs w:val="24"/>
        </w:rPr>
        <w:t xml:space="preserve"> </w:t>
      </w:r>
      <w:r w:rsidR="00A03566" w:rsidRPr="00431F52">
        <w:rPr>
          <w:rFonts w:ascii="Arial" w:hAnsi="Arial" w:cs="Arial"/>
          <w:sz w:val="24"/>
          <w:szCs w:val="24"/>
        </w:rPr>
        <w:t xml:space="preserve">a </w:t>
      </w:r>
      <w:r w:rsidR="556B858F" w:rsidRPr="00431F52">
        <w:rPr>
          <w:rFonts w:ascii="Arial" w:hAnsi="Arial" w:cs="Arial"/>
          <w:sz w:val="24"/>
          <w:szCs w:val="24"/>
        </w:rPr>
        <w:t>Variable Monetary Penalty (VMP) (under the Environmental Regulation (Enforcement Measures) (Scotland) Order 2015) may be considered</w:t>
      </w:r>
      <w:r w:rsidR="69EA3D35" w:rsidRPr="00431F52">
        <w:rPr>
          <w:rFonts w:ascii="Arial" w:hAnsi="Arial" w:cs="Arial"/>
          <w:sz w:val="24"/>
          <w:szCs w:val="24"/>
        </w:rPr>
        <w:t xml:space="preserve">, or </w:t>
      </w:r>
      <w:r w:rsidR="556B858F" w:rsidRPr="00431F52">
        <w:rPr>
          <w:rFonts w:ascii="Arial" w:hAnsi="Arial" w:cs="Arial"/>
          <w:sz w:val="24"/>
          <w:szCs w:val="24"/>
        </w:rPr>
        <w:t xml:space="preserve">in certain circumstances </w:t>
      </w:r>
      <w:r w:rsidR="69EA3D35" w:rsidRPr="00431F52">
        <w:rPr>
          <w:rFonts w:ascii="Arial" w:hAnsi="Arial" w:cs="Arial"/>
          <w:sz w:val="24"/>
          <w:szCs w:val="24"/>
        </w:rPr>
        <w:t>c</w:t>
      </w:r>
      <w:r w:rsidR="556B858F" w:rsidRPr="00431F52">
        <w:rPr>
          <w:rFonts w:ascii="Arial" w:hAnsi="Arial" w:cs="Arial"/>
          <w:sz w:val="24"/>
          <w:szCs w:val="24"/>
        </w:rPr>
        <w:t xml:space="preserve">onsideration could also be given to accepting an Enforcement Undertaking or </w:t>
      </w:r>
      <w:r w:rsidR="098BE0AD" w:rsidRPr="00431F52">
        <w:rPr>
          <w:rFonts w:ascii="Arial" w:hAnsi="Arial" w:cs="Arial"/>
          <w:sz w:val="24"/>
          <w:szCs w:val="24"/>
        </w:rPr>
        <w:t xml:space="preserve">use of </w:t>
      </w:r>
      <w:r w:rsidR="556B858F" w:rsidRPr="00431F52">
        <w:rPr>
          <w:rFonts w:ascii="Arial" w:hAnsi="Arial" w:cs="Arial"/>
          <w:sz w:val="24"/>
          <w:szCs w:val="24"/>
        </w:rPr>
        <w:t>the lower monetary penalty, a Fixed Monetary Penalty (FMP), but this may not be appropriate in light of the severity of the incident and any resultant harm.</w:t>
      </w:r>
      <w:r w:rsidR="4E47F9C4" w:rsidRPr="00431F52">
        <w:rPr>
          <w:rFonts w:ascii="Arial" w:hAnsi="Arial" w:cs="Arial"/>
          <w:sz w:val="24"/>
          <w:szCs w:val="24"/>
        </w:rPr>
        <w:t xml:space="preserve"> </w:t>
      </w:r>
    </w:p>
    <w:p w14:paraId="47F62F19" w14:textId="77777777" w:rsidR="00B84641" w:rsidRPr="00431F52" w:rsidRDefault="78DB345E" w:rsidP="000652DF">
      <w:pPr>
        <w:spacing w:after="240" w:line="360" w:lineRule="auto"/>
        <w:rPr>
          <w:rFonts w:ascii="Arial" w:hAnsi="Arial" w:cs="Arial"/>
          <w:sz w:val="24"/>
          <w:szCs w:val="24"/>
        </w:rPr>
      </w:pPr>
      <w:r w:rsidRPr="00431F52">
        <w:rPr>
          <w:rFonts w:ascii="Arial" w:hAnsi="Arial" w:cs="Arial"/>
          <w:sz w:val="24"/>
          <w:szCs w:val="24"/>
        </w:rPr>
        <w:t xml:space="preserve">Use of these enforcement </w:t>
      </w:r>
      <w:r w:rsidR="00DC7F1B" w:rsidRPr="00431F52">
        <w:rPr>
          <w:rFonts w:ascii="Arial" w:hAnsi="Arial" w:cs="Arial"/>
          <w:sz w:val="24"/>
          <w:szCs w:val="24"/>
        </w:rPr>
        <w:t>measures</w:t>
      </w:r>
      <w:r w:rsidRPr="00431F52">
        <w:rPr>
          <w:rFonts w:ascii="Arial" w:hAnsi="Arial" w:cs="Arial"/>
          <w:sz w:val="24"/>
          <w:szCs w:val="24"/>
        </w:rPr>
        <w:t xml:space="preserve"> is</w:t>
      </w:r>
      <w:r w:rsidR="4E47F9C4" w:rsidRPr="00431F52">
        <w:rPr>
          <w:rFonts w:ascii="Arial" w:hAnsi="Arial" w:cs="Arial"/>
          <w:sz w:val="24"/>
          <w:szCs w:val="24"/>
        </w:rPr>
        <w:t xml:space="preserve"> subject to the requirement in Lord Advocate’s Guidelines for SEPA to report alleged offending to the Crown in certain circumstances where significant environmental harm has been caused or was likely to arise </w:t>
      </w:r>
      <w:proofErr w:type="gramStart"/>
      <w:r w:rsidR="4E47F9C4" w:rsidRPr="00431F52">
        <w:rPr>
          <w:rFonts w:ascii="Arial" w:hAnsi="Arial" w:cs="Arial"/>
          <w:sz w:val="24"/>
          <w:szCs w:val="24"/>
        </w:rPr>
        <w:t>as a result of</w:t>
      </w:r>
      <w:proofErr w:type="gramEnd"/>
      <w:r w:rsidR="4E47F9C4" w:rsidRPr="00431F52">
        <w:rPr>
          <w:rFonts w:ascii="Arial" w:hAnsi="Arial" w:cs="Arial"/>
          <w:sz w:val="24"/>
          <w:szCs w:val="24"/>
        </w:rPr>
        <w:t xml:space="preserve">, the alleged offending. </w:t>
      </w:r>
    </w:p>
    <w:p w14:paraId="51A6AF6B" w14:textId="043A7F0C" w:rsidR="00882A17" w:rsidRPr="00431F52" w:rsidRDefault="4E47F9C4" w:rsidP="000652DF">
      <w:pPr>
        <w:spacing w:after="240" w:line="360" w:lineRule="auto"/>
        <w:rPr>
          <w:rFonts w:ascii="Arial" w:hAnsi="Arial" w:cs="Arial"/>
          <w:sz w:val="24"/>
          <w:szCs w:val="24"/>
        </w:rPr>
      </w:pPr>
      <w:r w:rsidRPr="00431F52">
        <w:rPr>
          <w:rFonts w:ascii="Arial" w:hAnsi="Arial" w:cs="Arial"/>
          <w:sz w:val="24"/>
          <w:szCs w:val="24"/>
        </w:rPr>
        <w:lastRenderedPageBreak/>
        <w:t xml:space="preserve"> </w:t>
      </w:r>
      <w:r w:rsidR="73CBAC3D" w:rsidRPr="00431F52">
        <w:rPr>
          <w:rFonts w:ascii="Arial" w:hAnsi="Arial" w:cs="Arial"/>
          <w:sz w:val="24"/>
          <w:szCs w:val="24"/>
        </w:rPr>
        <w:t>In assessing the extent and significance of any environmental harm</w:t>
      </w:r>
      <w:r w:rsidR="2E93B68F" w:rsidRPr="00431F52">
        <w:rPr>
          <w:rFonts w:ascii="Arial" w:hAnsi="Arial" w:cs="Arial"/>
          <w:sz w:val="24"/>
          <w:szCs w:val="24"/>
        </w:rPr>
        <w:t xml:space="preserve"> caused or likely to have been caused by any significant odour incident</w:t>
      </w:r>
      <w:r w:rsidR="73CBAC3D" w:rsidRPr="00431F52">
        <w:rPr>
          <w:rFonts w:ascii="Arial" w:hAnsi="Arial" w:cs="Arial"/>
          <w:sz w:val="24"/>
          <w:szCs w:val="24"/>
        </w:rPr>
        <w:t xml:space="preserve">, as required by </w:t>
      </w:r>
      <w:hyperlink r:id="rId37">
        <w:r w:rsidR="73CBAC3D" w:rsidRPr="00431F52">
          <w:rPr>
            <w:rStyle w:val="Hyperlink"/>
            <w:rFonts w:ascii="Arial" w:hAnsi="Arial" w:cs="Arial"/>
            <w:sz w:val="24"/>
            <w:szCs w:val="24"/>
          </w:rPr>
          <w:t>Lord Advocate’s Guidelines</w:t>
        </w:r>
      </w:hyperlink>
      <w:r w:rsidR="73CBAC3D" w:rsidRPr="00431F52">
        <w:rPr>
          <w:rFonts w:ascii="Arial" w:hAnsi="Arial" w:cs="Arial"/>
          <w:sz w:val="24"/>
          <w:szCs w:val="24"/>
        </w:rPr>
        <w:t>, SEPA wi</w:t>
      </w:r>
      <w:r w:rsidR="6EE7FAC7" w:rsidRPr="00431F52">
        <w:rPr>
          <w:rFonts w:ascii="Arial" w:hAnsi="Arial" w:cs="Arial"/>
          <w:sz w:val="24"/>
          <w:szCs w:val="24"/>
        </w:rPr>
        <w:t xml:space="preserve">ll consider </w:t>
      </w:r>
      <w:r w:rsidR="6B681BF8" w:rsidRPr="00431F52">
        <w:rPr>
          <w:rFonts w:ascii="Arial" w:hAnsi="Arial" w:cs="Arial"/>
          <w:sz w:val="24"/>
          <w:szCs w:val="24"/>
        </w:rPr>
        <w:t>several key factors.</w:t>
      </w:r>
      <w:r w:rsidR="00BB638B" w:rsidRPr="00431F52">
        <w:rPr>
          <w:rFonts w:ascii="Arial" w:hAnsi="Arial" w:cs="Arial"/>
          <w:sz w:val="24"/>
          <w:szCs w:val="24"/>
        </w:rPr>
        <w:t xml:space="preserve"> </w:t>
      </w:r>
      <w:r w:rsidR="40D615DE" w:rsidRPr="00431F52">
        <w:rPr>
          <w:rFonts w:ascii="Arial" w:hAnsi="Arial" w:cs="Arial"/>
          <w:sz w:val="24"/>
          <w:szCs w:val="24"/>
        </w:rPr>
        <w:t xml:space="preserve">This will enable </w:t>
      </w:r>
      <w:r w:rsidR="56AB35B3" w:rsidRPr="00431F52">
        <w:rPr>
          <w:rFonts w:ascii="Arial" w:hAnsi="Arial" w:cs="Arial"/>
          <w:sz w:val="24"/>
          <w:szCs w:val="24"/>
        </w:rPr>
        <w:t>SEPA</w:t>
      </w:r>
      <w:r w:rsidR="40D615DE" w:rsidRPr="00431F52">
        <w:rPr>
          <w:rFonts w:ascii="Arial" w:hAnsi="Arial" w:cs="Arial"/>
          <w:sz w:val="24"/>
          <w:szCs w:val="24"/>
        </w:rPr>
        <w:t xml:space="preserve"> to make a balanced decision on whether significant environmental harm has been or is likely to be caused by any significant odour incident.</w:t>
      </w:r>
      <w:r w:rsidR="00BB638B" w:rsidRPr="00431F52">
        <w:rPr>
          <w:rFonts w:ascii="Arial" w:hAnsi="Arial" w:cs="Arial"/>
          <w:sz w:val="24"/>
          <w:szCs w:val="24"/>
        </w:rPr>
        <w:t xml:space="preserve"> </w:t>
      </w:r>
      <w:r w:rsidR="40D615DE" w:rsidRPr="00431F52">
        <w:rPr>
          <w:rFonts w:ascii="Arial" w:hAnsi="Arial" w:cs="Arial"/>
          <w:sz w:val="24"/>
          <w:szCs w:val="24"/>
        </w:rPr>
        <w:t xml:space="preserve">A template for this decision-making framework </w:t>
      </w:r>
      <w:r w:rsidR="7A09C716" w:rsidRPr="00431F52">
        <w:rPr>
          <w:rFonts w:ascii="Arial" w:hAnsi="Arial" w:cs="Arial"/>
          <w:sz w:val="24"/>
          <w:szCs w:val="24"/>
        </w:rPr>
        <w:t xml:space="preserve">including the key factors to be </w:t>
      </w:r>
      <w:r w:rsidR="4E2C10C1" w:rsidRPr="00431F52">
        <w:rPr>
          <w:rFonts w:ascii="Arial" w:hAnsi="Arial" w:cs="Arial"/>
          <w:sz w:val="24"/>
          <w:szCs w:val="24"/>
        </w:rPr>
        <w:t>consi</w:t>
      </w:r>
      <w:r w:rsidR="000652DF">
        <w:rPr>
          <w:rFonts w:ascii="Arial" w:hAnsi="Arial" w:cs="Arial"/>
          <w:sz w:val="24"/>
          <w:szCs w:val="24"/>
        </w:rPr>
        <w:t>d</w:t>
      </w:r>
      <w:r w:rsidR="4E2C10C1" w:rsidRPr="00431F52">
        <w:rPr>
          <w:rFonts w:ascii="Arial" w:hAnsi="Arial" w:cs="Arial"/>
          <w:sz w:val="24"/>
          <w:szCs w:val="24"/>
        </w:rPr>
        <w:t>ered</w:t>
      </w:r>
      <w:r w:rsidR="7A09C716" w:rsidRPr="00431F52">
        <w:rPr>
          <w:rFonts w:ascii="Arial" w:hAnsi="Arial" w:cs="Arial"/>
          <w:sz w:val="24"/>
          <w:szCs w:val="24"/>
        </w:rPr>
        <w:t xml:space="preserve"> </w:t>
      </w:r>
      <w:r w:rsidR="40D615DE" w:rsidRPr="00431F52">
        <w:rPr>
          <w:rFonts w:ascii="Arial" w:hAnsi="Arial" w:cs="Arial"/>
          <w:sz w:val="24"/>
          <w:szCs w:val="24"/>
        </w:rPr>
        <w:t>can be found in</w:t>
      </w:r>
      <w:r w:rsidR="00E45C42" w:rsidRPr="00431F52">
        <w:rPr>
          <w:rFonts w:ascii="Arial" w:hAnsi="Arial" w:cs="Arial"/>
          <w:sz w:val="24"/>
          <w:szCs w:val="24"/>
        </w:rPr>
        <w:t xml:space="preserve"> Appendix 2.</w:t>
      </w:r>
    </w:p>
    <w:p w14:paraId="0FFFFBCB" w14:textId="77777777" w:rsidR="000652DF" w:rsidRDefault="000652DF" w:rsidP="001F48D2">
      <w:pPr>
        <w:spacing w:after="0" w:line="360" w:lineRule="auto"/>
        <w:rPr>
          <w:rFonts w:ascii="Arial" w:hAnsi="Arial" w:cs="Arial"/>
          <w:b/>
          <w:bCs/>
          <w:sz w:val="24"/>
          <w:szCs w:val="24"/>
        </w:rPr>
      </w:pPr>
    </w:p>
    <w:p w14:paraId="3173D494" w14:textId="77777777" w:rsidR="000652DF" w:rsidRDefault="000652DF" w:rsidP="001F48D2">
      <w:pPr>
        <w:spacing w:after="0" w:line="360" w:lineRule="auto"/>
        <w:rPr>
          <w:rFonts w:ascii="Arial" w:hAnsi="Arial" w:cs="Arial"/>
          <w:b/>
          <w:bCs/>
          <w:sz w:val="24"/>
          <w:szCs w:val="24"/>
        </w:rPr>
      </w:pPr>
    </w:p>
    <w:p w14:paraId="2C4BF745" w14:textId="77777777" w:rsidR="000652DF" w:rsidRDefault="000652DF" w:rsidP="001F48D2">
      <w:pPr>
        <w:spacing w:after="0" w:line="360" w:lineRule="auto"/>
        <w:rPr>
          <w:rFonts w:ascii="Arial" w:hAnsi="Arial" w:cs="Arial"/>
          <w:b/>
          <w:bCs/>
          <w:sz w:val="24"/>
          <w:szCs w:val="24"/>
        </w:rPr>
      </w:pPr>
    </w:p>
    <w:p w14:paraId="0518CA5E" w14:textId="77777777" w:rsidR="000652DF" w:rsidRDefault="000652DF" w:rsidP="001F48D2">
      <w:pPr>
        <w:spacing w:after="0" w:line="360" w:lineRule="auto"/>
        <w:rPr>
          <w:rFonts w:ascii="Arial" w:hAnsi="Arial" w:cs="Arial"/>
          <w:b/>
          <w:bCs/>
          <w:sz w:val="24"/>
          <w:szCs w:val="24"/>
        </w:rPr>
      </w:pPr>
    </w:p>
    <w:p w14:paraId="73599342" w14:textId="77777777" w:rsidR="000652DF" w:rsidRDefault="000652DF" w:rsidP="001F48D2">
      <w:pPr>
        <w:spacing w:after="0" w:line="360" w:lineRule="auto"/>
        <w:rPr>
          <w:rFonts w:ascii="Arial" w:hAnsi="Arial" w:cs="Arial"/>
          <w:b/>
          <w:bCs/>
          <w:sz w:val="24"/>
          <w:szCs w:val="24"/>
        </w:rPr>
      </w:pPr>
    </w:p>
    <w:p w14:paraId="34DC1AB4" w14:textId="77777777" w:rsidR="000652DF" w:rsidRDefault="000652DF" w:rsidP="001F48D2">
      <w:pPr>
        <w:spacing w:after="0" w:line="360" w:lineRule="auto"/>
        <w:rPr>
          <w:rFonts w:ascii="Arial" w:hAnsi="Arial" w:cs="Arial"/>
          <w:b/>
          <w:bCs/>
          <w:sz w:val="24"/>
          <w:szCs w:val="24"/>
        </w:rPr>
      </w:pPr>
    </w:p>
    <w:p w14:paraId="487FD2FE" w14:textId="77777777" w:rsidR="000652DF" w:rsidRDefault="000652DF" w:rsidP="001F48D2">
      <w:pPr>
        <w:spacing w:after="0" w:line="360" w:lineRule="auto"/>
        <w:rPr>
          <w:rFonts w:ascii="Arial" w:hAnsi="Arial" w:cs="Arial"/>
          <w:b/>
          <w:bCs/>
          <w:sz w:val="24"/>
          <w:szCs w:val="24"/>
        </w:rPr>
      </w:pPr>
    </w:p>
    <w:p w14:paraId="0EC52EA0" w14:textId="7AF94959" w:rsidR="00AA2F6A" w:rsidRPr="000652DF" w:rsidRDefault="003021EB" w:rsidP="000652DF">
      <w:pPr>
        <w:pStyle w:val="Heading3"/>
        <w:rPr>
          <w:rFonts w:cs="Arial"/>
          <w:b w:val="0"/>
          <w:bCs/>
        </w:rPr>
      </w:pPr>
      <w:bookmarkStart w:id="46" w:name="_Toc197597148"/>
      <w:r w:rsidRPr="000652DF">
        <w:rPr>
          <w:rFonts w:cs="Arial"/>
          <w:bCs/>
        </w:rPr>
        <w:t>4.1.3</w:t>
      </w:r>
      <w:r w:rsidR="00900F5C" w:rsidRPr="000652DF">
        <w:rPr>
          <w:rFonts w:cs="Arial"/>
          <w:bCs/>
        </w:rPr>
        <w:tab/>
      </w:r>
      <w:r w:rsidRPr="000652DF">
        <w:rPr>
          <w:rFonts w:cs="Arial"/>
          <w:bCs/>
        </w:rPr>
        <w:t>Minor odour incidents (Category 3)</w:t>
      </w:r>
      <w:bookmarkEnd w:id="46"/>
    </w:p>
    <w:p w14:paraId="3D9A566A" w14:textId="050B29A3" w:rsidR="00AA2F6A" w:rsidRPr="00431F52" w:rsidRDefault="003021EB" w:rsidP="000652DF">
      <w:pPr>
        <w:spacing w:after="240" w:line="360" w:lineRule="auto"/>
        <w:rPr>
          <w:rFonts w:ascii="Arial" w:hAnsi="Arial" w:cs="Arial"/>
          <w:sz w:val="24"/>
          <w:szCs w:val="24"/>
        </w:rPr>
      </w:pPr>
      <w:r w:rsidRPr="00431F52">
        <w:rPr>
          <w:rFonts w:ascii="Arial" w:hAnsi="Arial" w:cs="Arial"/>
          <w:sz w:val="24"/>
          <w:szCs w:val="24"/>
        </w:rPr>
        <w:t xml:space="preserve">An incident involving the release or potential release of odorous substances which results or could result in one or more of the criteria listed below should </w:t>
      </w:r>
      <w:proofErr w:type="gramStart"/>
      <w:r w:rsidRPr="00431F52">
        <w:rPr>
          <w:rFonts w:ascii="Arial" w:hAnsi="Arial" w:cs="Arial"/>
          <w:sz w:val="24"/>
          <w:szCs w:val="24"/>
        </w:rPr>
        <w:t>be considered to be</w:t>
      </w:r>
      <w:proofErr w:type="gramEnd"/>
      <w:r w:rsidRPr="00431F52">
        <w:rPr>
          <w:rFonts w:ascii="Arial" w:hAnsi="Arial" w:cs="Arial"/>
          <w:sz w:val="24"/>
          <w:szCs w:val="24"/>
        </w:rPr>
        <w:t xml:space="preserve"> a minor odour incident and be taken as likely to be minor pollution if:</w:t>
      </w:r>
    </w:p>
    <w:p w14:paraId="64F1F360" w14:textId="65996D2E" w:rsidR="00AA2F6A" w:rsidRPr="00431F52" w:rsidRDefault="003021EB" w:rsidP="001B2608">
      <w:pPr>
        <w:numPr>
          <w:ilvl w:val="0"/>
          <w:numId w:val="7"/>
        </w:numPr>
        <w:spacing w:after="240" w:line="360" w:lineRule="auto"/>
        <w:ind w:right="13" w:hanging="729"/>
        <w:rPr>
          <w:rFonts w:ascii="Arial" w:hAnsi="Arial" w:cs="Arial"/>
          <w:sz w:val="24"/>
          <w:szCs w:val="24"/>
        </w:rPr>
      </w:pPr>
      <w:r w:rsidRPr="00431F52">
        <w:rPr>
          <w:rFonts w:ascii="Arial" w:hAnsi="Arial" w:cs="Arial"/>
          <w:sz w:val="24"/>
          <w:szCs w:val="24"/>
        </w:rPr>
        <w:t xml:space="preserve">it would involve a minimal effect on humans </w:t>
      </w:r>
      <w:r w:rsidR="00F76D11" w:rsidRPr="00431F52">
        <w:rPr>
          <w:rFonts w:ascii="Arial" w:hAnsi="Arial" w:cs="Arial"/>
          <w:sz w:val="24"/>
          <w:szCs w:val="24"/>
        </w:rPr>
        <w:t>e.g.,</w:t>
      </w:r>
      <w:r w:rsidRPr="00431F52">
        <w:rPr>
          <w:rFonts w:ascii="Arial" w:hAnsi="Arial" w:cs="Arial"/>
          <w:sz w:val="24"/>
          <w:szCs w:val="24"/>
        </w:rPr>
        <w:t xml:space="preserve"> a change in odour emissions, which is short-term and/or intermittent and affects a </w:t>
      </w:r>
      <w:r w:rsidR="00F76D11" w:rsidRPr="00431F52">
        <w:rPr>
          <w:rFonts w:ascii="Arial" w:hAnsi="Arial" w:cs="Arial"/>
          <w:sz w:val="24"/>
          <w:szCs w:val="24"/>
        </w:rPr>
        <w:t>small, localised</w:t>
      </w:r>
      <w:r w:rsidRPr="00431F52">
        <w:rPr>
          <w:rFonts w:ascii="Arial" w:hAnsi="Arial" w:cs="Arial"/>
          <w:sz w:val="24"/>
          <w:szCs w:val="24"/>
        </w:rPr>
        <w:t xml:space="preserve"> population.</w:t>
      </w:r>
    </w:p>
    <w:p w14:paraId="3112A608" w14:textId="77777777" w:rsidR="00AA2F6A" w:rsidRPr="00431F52" w:rsidRDefault="003021EB" w:rsidP="000652DF">
      <w:pPr>
        <w:spacing w:after="240" w:line="360" w:lineRule="auto"/>
        <w:ind w:left="-4" w:right="13"/>
        <w:rPr>
          <w:rFonts w:ascii="Arial" w:hAnsi="Arial" w:cs="Arial"/>
          <w:sz w:val="24"/>
          <w:szCs w:val="24"/>
        </w:rPr>
      </w:pPr>
      <w:r w:rsidRPr="00431F52">
        <w:rPr>
          <w:rFonts w:ascii="Arial" w:hAnsi="Arial" w:cs="Arial"/>
          <w:sz w:val="24"/>
          <w:szCs w:val="24"/>
        </w:rPr>
        <w:t>Or</w:t>
      </w:r>
    </w:p>
    <w:p w14:paraId="0F3437FE" w14:textId="18F2F210" w:rsidR="00AA2F6A" w:rsidRPr="00431F52" w:rsidRDefault="003021EB" w:rsidP="001B2608">
      <w:pPr>
        <w:numPr>
          <w:ilvl w:val="0"/>
          <w:numId w:val="7"/>
        </w:numPr>
        <w:spacing w:after="240" w:line="360" w:lineRule="auto"/>
        <w:ind w:right="13" w:hanging="729"/>
        <w:rPr>
          <w:rFonts w:ascii="Arial" w:hAnsi="Arial" w:cs="Arial"/>
          <w:sz w:val="24"/>
          <w:szCs w:val="24"/>
        </w:rPr>
      </w:pPr>
      <w:r w:rsidRPr="00431F52">
        <w:rPr>
          <w:rFonts w:ascii="Arial" w:hAnsi="Arial" w:cs="Arial"/>
          <w:sz w:val="24"/>
          <w:szCs w:val="24"/>
        </w:rPr>
        <w:t>it could result in a minimal effect on amenity value which, in relation to odour, means a localised, minor or</w:t>
      </w:r>
      <w:r w:rsidR="00466269" w:rsidRPr="00431F52">
        <w:rPr>
          <w:rFonts w:ascii="Arial" w:hAnsi="Arial" w:cs="Arial"/>
          <w:sz w:val="24"/>
          <w:szCs w:val="24"/>
        </w:rPr>
        <w:t xml:space="preserve"> </w:t>
      </w:r>
      <w:r w:rsidRPr="00431F52">
        <w:rPr>
          <w:rFonts w:ascii="Arial" w:hAnsi="Arial" w:cs="Arial"/>
          <w:sz w:val="24"/>
          <w:szCs w:val="24"/>
        </w:rPr>
        <w:t>transitory effect on amenities</w:t>
      </w:r>
      <w:r w:rsidR="00F76D11" w:rsidRPr="00431F52">
        <w:rPr>
          <w:rFonts w:ascii="Arial" w:hAnsi="Arial" w:cs="Arial"/>
          <w:sz w:val="24"/>
          <w:szCs w:val="24"/>
        </w:rPr>
        <w:t xml:space="preserve"> </w:t>
      </w:r>
      <w:r w:rsidR="00CF79EF" w:rsidRPr="00431F52">
        <w:rPr>
          <w:rFonts w:ascii="Arial" w:hAnsi="Arial" w:cs="Arial"/>
          <w:sz w:val="24"/>
          <w:szCs w:val="24"/>
        </w:rPr>
        <w:t xml:space="preserve">and </w:t>
      </w:r>
      <w:r w:rsidR="006C4247" w:rsidRPr="00431F52">
        <w:rPr>
          <w:rFonts w:ascii="Arial" w:hAnsi="Arial" w:cs="Arial"/>
          <w:sz w:val="24"/>
          <w:szCs w:val="24"/>
        </w:rPr>
        <w:t>use</w:t>
      </w:r>
      <w:r w:rsidR="008F261B" w:rsidRPr="00431F52">
        <w:rPr>
          <w:rFonts w:ascii="Arial" w:hAnsi="Arial" w:cs="Arial"/>
          <w:sz w:val="24"/>
          <w:szCs w:val="24"/>
        </w:rPr>
        <w:t>s</w:t>
      </w:r>
      <w:r w:rsidR="006C4247" w:rsidRPr="00431F52">
        <w:rPr>
          <w:rFonts w:ascii="Arial" w:hAnsi="Arial" w:cs="Arial"/>
          <w:sz w:val="24"/>
          <w:szCs w:val="24"/>
        </w:rPr>
        <w:t xml:space="preserve"> of the local environment.</w:t>
      </w:r>
      <w:r w:rsidR="00BB638B" w:rsidRPr="00431F52">
        <w:rPr>
          <w:rFonts w:ascii="Arial" w:hAnsi="Arial" w:cs="Arial"/>
          <w:sz w:val="24"/>
          <w:szCs w:val="24"/>
        </w:rPr>
        <w:t xml:space="preserve"> </w:t>
      </w:r>
      <w:r w:rsidRPr="00431F52">
        <w:rPr>
          <w:rFonts w:ascii="Arial" w:hAnsi="Arial" w:cs="Arial"/>
          <w:sz w:val="24"/>
          <w:szCs w:val="24"/>
        </w:rPr>
        <w:t>Normally a small proportion of the amenity area, as opposed to the whole amenity area, would be affected and people would still be using the area, despite complaints being received.</w:t>
      </w:r>
    </w:p>
    <w:p w14:paraId="1816E43B" w14:textId="6A827025" w:rsidR="000652DF" w:rsidRDefault="008B45CD" w:rsidP="001F48D2">
      <w:pPr>
        <w:spacing w:after="0" w:line="360" w:lineRule="auto"/>
        <w:rPr>
          <w:rFonts w:ascii="Arial" w:hAnsi="Arial" w:cs="Arial"/>
          <w:sz w:val="24"/>
          <w:szCs w:val="24"/>
        </w:rPr>
      </w:pPr>
      <w:r w:rsidRPr="00431F52">
        <w:rPr>
          <w:rFonts w:ascii="Arial" w:eastAsia="Times New Roman" w:hAnsi="Arial" w:cs="Arial"/>
          <w:noProof/>
        </w:rPr>
        <w:lastRenderedPageBreak/>
        <mc:AlternateContent>
          <mc:Choice Requires="wps">
            <w:drawing>
              <wp:anchor distT="45720" distB="45720" distL="114300" distR="114300" simplePos="0" relativeHeight="251658243" behindDoc="0" locked="0" layoutInCell="1" allowOverlap="1" wp14:anchorId="70426C04" wp14:editId="53D5B3B9">
                <wp:simplePos x="0" y="0"/>
                <wp:positionH relativeFrom="margin">
                  <wp:align>left</wp:align>
                </wp:positionH>
                <wp:positionV relativeFrom="paragraph">
                  <wp:posOffset>312420</wp:posOffset>
                </wp:positionV>
                <wp:extent cx="6353175" cy="1724025"/>
                <wp:effectExtent l="0" t="0" r="28575" b="28575"/>
                <wp:wrapSquare wrapText="bothSides"/>
                <wp:docPr id="540119838"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3175" cy="1724025"/>
                        </a:xfrm>
                        <a:prstGeom prst="rect">
                          <a:avLst/>
                        </a:prstGeom>
                        <a:solidFill>
                          <a:srgbClr val="FFFFFF"/>
                        </a:solidFill>
                        <a:ln w="19050">
                          <a:solidFill>
                            <a:srgbClr val="016574"/>
                          </a:solidFill>
                          <a:miter lim="800000"/>
                          <a:headEnd/>
                          <a:tailEnd/>
                        </a:ln>
                      </wps:spPr>
                      <wps:txbx>
                        <w:txbxContent>
                          <w:p w14:paraId="041F49AA" w14:textId="0EB85466" w:rsidR="008B45CD" w:rsidRPr="008B45CD" w:rsidRDefault="008B45CD" w:rsidP="008B45CD">
                            <w:pPr>
                              <w:spacing w:after="0" w:line="360" w:lineRule="auto"/>
                              <w:rPr>
                                <w:rFonts w:ascii="Arial" w:hAnsi="Arial" w:cs="Arial"/>
                                <w:bCs/>
                                <w:sz w:val="24"/>
                                <w:szCs w:val="24"/>
                              </w:rPr>
                            </w:pPr>
                            <w:r w:rsidRPr="008B45CD">
                              <w:rPr>
                                <w:rFonts w:ascii="Arial" w:hAnsi="Arial" w:cs="Arial"/>
                                <w:bCs/>
                                <w:sz w:val="24"/>
                                <w:szCs w:val="24"/>
                              </w:rPr>
                              <w:t xml:space="preserve">Note – Where SEPA has verified repeated category 3 ‘minor’ odour incidents from the same source site over </w:t>
                            </w:r>
                            <w:proofErr w:type="gramStart"/>
                            <w:r w:rsidRPr="008B45CD">
                              <w:rPr>
                                <w:rFonts w:ascii="Arial" w:hAnsi="Arial" w:cs="Arial"/>
                                <w:bCs/>
                                <w:sz w:val="24"/>
                                <w:szCs w:val="24"/>
                              </w:rPr>
                              <w:t>a period of time</w:t>
                            </w:r>
                            <w:proofErr w:type="gramEnd"/>
                            <w:r w:rsidRPr="008B45CD">
                              <w:rPr>
                                <w:rFonts w:ascii="Arial" w:hAnsi="Arial" w:cs="Arial"/>
                                <w:bCs/>
                                <w:sz w:val="24"/>
                                <w:szCs w:val="24"/>
                              </w:rPr>
                              <w:t>, consideration should be given to recording further incidents as category 2 ‘significant’ odour incidents.  This is because it is likely that the incident will have resulted in the amenity impact criteria for category 2 incidents from table 4 above being met i.e., there has been ‘lesser [than substantial] impairment of amenity for a prolonged period’.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426C04" id="_x0000_s1028"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margin-top:24.6pt;width:500.25pt;height:135.75pt;z-index:251658243;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" strokecolor="#016574" strokeweight="1.5pt">
                <v:textbox>
                  <w:txbxContent>
                    <w:p w14:paraId="041F49AA" w14:textId="0EB85466" w:rsidR="008B45CD" w:rsidRPr="008B45CD" w:rsidRDefault="008B45CD" w:rsidP="008B45CD">
                      <w:pPr>
                        <w:spacing w:after="0" w:line="360" w:lineRule="auto"/>
                        <w:rPr>
                          <w:rFonts w:ascii="Arial" w:hAnsi="Arial" w:cs="Arial"/>
                          <w:bCs/>
                          <w:sz w:val="24"/>
                          <w:szCs w:val="24"/>
                        </w:rPr>
                      </w:pPr>
                      <w:r w:rsidRPr="008B45CD">
                        <w:rPr>
                          <w:rFonts w:ascii="Arial" w:hAnsi="Arial" w:cs="Arial"/>
                          <w:bCs/>
                          <w:sz w:val="24"/>
                          <w:szCs w:val="24"/>
                        </w:rPr>
                        <w:t xml:space="preserve">Note – Where SEPA has verified repeated category 3 ‘minor’ odour incidents from the same source site over </w:t>
                      </w:r>
                      <w:proofErr w:type="gramStart"/>
                      <w:r w:rsidRPr="008B45CD">
                        <w:rPr>
                          <w:rFonts w:ascii="Arial" w:hAnsi="Arial" w:cs="Arial"/>
                          <w:bCs/>
                          <w:sz w:val="24"/>
                          <w:szCs w:val="24"/>
                        </w:rPr>
                        <w:t>a period of time</w:t>
                      </w:r>
                      <w:proofErr w:type="gramEnd"/>
                      <w:r w:rsidRPr="008B45CD">
                        <w:rPr>
                          <w:rFonts w:ascii="Arial" w:hAnsi="Arial" w:cs="Arial"/>
                          <w:bCs/>
                          <w:sz w:val="24"/>
                          <w:szCs w:val="24"/>
                        </w:rPr>
                        <w:t>, consideration should be given to recording further incidents as category 2 ‘significant’ odour incidents.  This is because it is likely that the incident will have resulted in the amenity impact criteria for category 2 incidents from table 4 above being met i.e., there has been ‘lesser [than substantial] impairment of amenity for a prolonged period’.</w:t>
                      </w:r>
                    </w:p>
                  </w:txbxContent>
                </v:textbox>
                <w10:wrap type="square" anchorx="margin"/>
              </v:shape>
            </w:pict>
          </mc:Fallback>
        </mc:AlternateContent>
      </w:r>
    </w:p>
    <w:p w14:paraId="1C8B8C5E" w14:textId="59E3ED63" w:rsidR="00491842" w:rsidRPr="00431F52" w:rsidRDefault="00491842" w:rsidP="000652DF">
      <w:pPr>
        <w:spacing w:after="240" w:line="360" w:lineRule="auto"/>
        <w:rPr>
          <w:rFonts w:ascii="Arial" w:hAnsi="Arial" w:cs="Arial"/>
          <w:sz w:val="24"/>
          <w:szCs w:val="24"/>
        </w:rPr>
      </w:pPr>
      <w:r w:rsidRPr="00431F52">
        <w:rPr>
          <w:rFonts w:ascii="Arial" w:hAnsi="Arial" w:cs="Arial"/>
          <w:sz w:val="24"/>
          <w:szCs w:val="24"/>
        </w:rPr>
        <w:t>The point at which th</w:t>
      </w:r>
      <w:r w:rsidR="00312E03" w:rsidRPr="00431F52">
        <w:rPr>
          <w:rFonts w:ascii="Arial" w:hAnsi="Arial" w:cs="Arial"/>
          <w:sz w:val="24"/>
          <w:szCs w:val="24"/>
        </w:rPr>
        <w:t>e</w:t>
      </w:r>
      <w:r w:rsidRPr="00431F52">
        <w:rPr>
          <w:rFonts w:ascii="Arial" w:hAnsi="Arial" w:cs="Arial"/>
          <w:sz w:val="24"/>
          <w:szCs w:val="24"/>
        </w:rPr>
        <w:t xml:space="preserve"> </w:t>
      </w:r>
      <w:r w:rsidR="00AC6923" w:rsidRPr="00431F52">
        <w:rPr>
          <w:rFonts w:ascii="Arial" w:hAnsi="Arial" w:cs="Arial"/>
          <w:sz w:val="24"/>
          <w:szCs w:val="24"/>
        </w:rPr>
        <w:t xml:space="preserve">criteria </w:t>
      </w:r>
      <w:r w:rsidR="00312E03" w:rsidRPr="00431F52">
        <w:rPr>
          <w:rFonts w:ascii="Arial" w:hAnsi="Arial" w:cs="Arial"/>
          <w:sz w:val="24"/>
          <w:szCs w:val="24"/>
        </w:rPr>
        <w:t xml:space="preserve">for a category 2 incident </w:t>
      </w:r>
      <w:r w:rsidR="00AC6923" w:rsidRPr="00431F52">
        <w:rPr>
          <w:rFonts w:ascii="Arial" w:hAnsi="Arial" w:cs="Arial"/>
          <w:sz w:val="24"/>
          <w:szCs w:val="24"/>
        </w:rPr>
        <w:t xml:space="preserve">is met may </w:t>
      </w:r>
      <w:r w:rsidR="006E196F" w:rsidRPr="00431F52">
        <w:rPr>
          <w:rFonts w:ascii="Arial" w:hAnsi="Arial" w:cs="Arial"/>
          <w:sz w:val="24"/>
          <w:szCs w:val="24"/>
        </w:rPr>
        <w:t>not be the same for every site</w:t>
      </w:r>
      <w:r w:rsidR="00312E03" w:rsidRPr="00431F52">
        <w:rPr>
          <w:rFonts w:ascii="Arial" w:hAnsi="Arial" w:cs="Arial"/>
          <w:sz w:val="24"/>
          <w:szCs w:val="24"/>
        </w:rPr>
        <w:t>.</w:t>
      </w:r>
      <w:r w:rsidR="00BB638B" w:rsidRPr="00431F52">
        <w:rPr>
          <w:rFonts w:ascii="Arial" w:hAnsi="Arial" w:cs="Arial"/>
          <w:sz w:val="24"/>
          <w:szCs w:val="24"/>
        </w:rPr>
        <w:t xml:space="preserve"> </w:t>
      </w:r>
      <w:r w:rsidR="00E16058" w:rsidRPr="00431F52">
        <w:rPr>
          <w:rFonts w:ascii="Arial" w:hAnsi="Arial" w:cs="Arial"/>
          <w:sz w:val="24"/>
          <w:szCs w:val="24"/>
        </w:rPr>
        <w:t xml:space="preserve">The </w:t>
      </w:r>
      <w:r w:rsidR="00CA4B9F" w:rsidRPr="00431F52">
        <w:rPr>
          <w:rFonts w:ascii="Arial" w:hAnsi="Arial" w:cs="Arial"/>
          <w:sz w:val="24"/>
          <w:szCs w:val="24"/>
        </w:rPr>
        <w:t xml:space="preserve">outcome of SEPA’s </w:t>
      </w:r>
      <w:r w:rsidR="009E74B8" w:rsidRPr="00431F52">
        <w:rPr>
          <w:rFonts w:ascii="Arial" w:hAnsi="Arial" w:cs="Arial"/>
          <w:sz w:val="24"/>
          <w:szCs w:val="24"/>
        </w:rPr>
        <w:t xml:space="preserve">FIDOL </w:t>
      </w:r>
      <w:r w:rsidR="00CA4B9F" w:rsidRPr="00431F52">
        <w:rPr>
          <w:rFonts w:ascii="Arial" w:hAnsi="Arial" w:cs="Arial"/>
          <w:sz w:val="24"/>
          <w:szCs w:val="24"/>
        </w:rPr>
        <w:t xml:space="preserve">investigations </w:t>
      </w:r>
      <w:r w:rsidR="000807A3" w:rsidRPr="00431F52">
        <w:rPr>
          <w:rFonts w:ascii="Arial" w:hAnsi="Arial" w:cs="Arial"/>
          <w:sz w:val="24"/>
          <w:szCs w:val="24"/>
        </w:rPr>
        <w:t>along with information from complainants about how t</w:t>
      </w:r>
      <w:r w:rsidR="00B838EB" w:rsidRPr="00431F52">
        <w:rPr>
          <w:rFonts w:ascii="Arial" w:hAnsi="Arial" w:cs="Arial"/>
          <w:sz w:val="24"/>
          <w:szCs w:val="24"/>
        </w:rPr>
        <w:t xml:space="preserve">hey are being impacted by the odour incidents </w:t>
      </w:r>
      <w:r w:rsidR="00CA4B9F" w:rsidRPr="00431F52">
        <w:rPr>
          <w:rFonts w:ascii="Arial" w:hAnsi="Arial" w:cs="Arial"/>
          <w:sz w:val="24"/>
          <w:szCs w:val="24"/>
        </w:rPr>
        <w:t xml:space="preserve">should </w:t>
      </w:r>
      <w:r w:rsidR="00B838EB" w:rsidRPr="00431F52">
        <w:rPr>
          <w:rFonts w:ascii="Arial" w:hAnsi="Arial" w:cs="Arial"/>
          <w:sz w:val="24"/>
          <w:szCs w:val="24"/>
        </w:rPr>
        <w:t>inform this decision.</w:t>
      </w:r>
    </w:p>
    <w:p w14:paraId="65591F6B" w14:textId="2EFE51A5" w:rsidR="000B497A" w:rsidRPr="00431F52" w:rsidRDefault="7D57ED86" w:rsidP="000652DF">
      <w:pPr>
        <w:spacing w:after="240" w:line="360" w:lineRule="auto"/>
        <w:rPr>
          <w:rFonts w:ascii="Arial" w:hAnsi="Arial" w:cs="Arial"/>
          <w:sz w:val="24"/>
          <w:szCs w:val="24"/>
        </w:rPr>
      </w:pPr>
      <w:r w:rsidRPr="00431F52">
        <w:rPr>
          <w:rFonts w:ascii="Arial" w:hAnsi="Arial" w:cs="Arial"/>
          <w:sz w:val="24"/>
          <w:szCs w:val="24"/>
        </w:rPr>
        <w:t xml:space="preserve">Following a minor odour incident, </w:t>
      </w:r>
      <w:r w:rsidR="005D7377" w:rsidRPr="00431F52">
        <w:rPr>
          <w:rFonts w:ascii="Arial" w:hAnsi="Arial" w:cs="Arial"/>
          <w:sz w:val="24"/>
          <w:szCs w:val="24"/>
        </w:rPr>
        <w:t xml:space="preserve">SEPA would expect an operator to provide </w:t>
      </w:r>
      <w:r w:rsidR="008940EF" w:rsidRPr="00431F52">
        <w:rPr>
          <w:rFonts w:ascii="Arial" w:hAnsi="Arial" w:cs="Arial"/>
          <w:sz w:val="24"/>
          <w:szCs w:val="24"/>
        </w:rPr>
        <w:t>a report outlining their investigation i</w:t>
      </w:r>
      <w:r w:rsidR="004C7DFB" w:rsidRPr="00431F52">
        <w:rPr>
          <w:rFonts w:ascii="Arial" w:hAnsi="Arial" w:cs="Arial"/>
          <w:sz w:val="24"/>
          <w:szCs w:val="24"/>
        </w:rPr>
        <w:t>n</w:t>
      </w:r>
      <w:r w:rsidR="008940EF" w:rsidRPr="00431F52">
        <w:rPr>
          <w:rFonts w:ascii="Arial" w:hAnsi="Arial" w:cs="Arial"/>
          <w:sz w:val="24"/>
          <w:szCs w:val="24"/>
        </w:rPr>
        <w:t xml:space="preserve">to the root causes of the incident and proposing measures to prevent a repetition. </w:t>
      </w:r>
    </w:p>
    <w:p w14:paraId="75C8F87E" w14:textId="4835B50E" w:rsidR="000B497A" w:rsidRPr="00431F52" w:rsidRDefault="7D57ED86" w:rsidP="000652DF">
      <w:pPr>
        <w:spacing w:after="240" w:line="360" w:lineRule="auto"/>
        <w:rPr>
          <w:rFonts w:ascii="Arial" w:hAnsi="Arial" w:cs="Arial"/>
          <w:sz w:val="24"/>
          <w:szCs w:val="24"/>
        </w:rPr>
      </w:pPr>
      <w:r w:rsidRPr="00431F52">
        <w:rPr>
          <w:rFonts w:ascii="Arial" w:hAnsi="Arial" w:cs="Arial"/>
          <w:sz w:val="24"/>
          <w:szCs w:val="24"/>
        </w:rPr>
        <w:t xml:space="preserve">Consideration should also be given to use of enforcement tools, such as </w:t>
      </w:r>
      <w:r w:rsidR="68BF1335" w:rsidRPr="00431F52">
        <w:rPr>
          <w:rFonts w:ascii="Arial" w:hAnsi="Arial" w:cs="Arial"/>
          <w:sz w:val="24"/>
          <w:szCs w:val="24"/>
        </w:rPr>
        <w:t xml:space="preserve">a </w:t>
      </w:r>
      <w:r w:rsidR="00256869" w:rsidRPr="00431F52">
        <w:rPr>
          <w:rFonts w:ascii="Arial" w:hAnsi="Arial" w:cs="Arial"/>
          <w:sz w:val="24"/>
          <w:szCs w:val="24"/>
        </w:rPr>
        <w:t>final warning letter (FWL)</w:t>
      </w:r>
      <w:r w:rsidR="323DF559" w:rsidRPr="00431F52">
        <w:rPr>
          <w:rFonts w:ascii="Arial" w:hAnsi="Arial" w:cs="Arial"/>
          <w:sz w:val="24"/>
          <w:szCs w:val="24"/>
        </w:rPr>
        <w:t xml:space="preserve"> or</w:t>
      </w:r>
      <w:r w:rsidRPr="00431F52">
        <w:rPr>
          <w:rFonts w:ascii="Arial" w:hAnsi="Arial" w:cs="Arial"/>
          <w:sz w:val="24"/>
          <w:szCs w:val="24"/>
        </w:rPr>
        <w:t xml:space="preserve"> </w:t>
      </w:r>
      <w:r w:rsidR="68BF1335" w:rsidRPr="00431F52">
        <w:rPr>
          <w:rFonts w:ascii="Arial" w:hAnsi="Arial" w:cs="Arial"/>
          <w:sz w:val="24"/>
          <w:szCs w:val="24"/>
        </w:rPr>
        <w:t xml:space="preserve">a </w:t>
      </w:r>
      <w:r w:rsidR="00256869" w:rsidRPr="00431F52">
        <w:rPr>
          <w:rFonts w:ascii="Arial" w:hAnsi="Arial" w:cs="Arial"/>
          <w:sz w:val="24"/>
          <w:szCs w:val="24"/>
        </w:rPr>
        <w:t>Fixed Monitory Penalty (</w:t>
      </w:r>
      <w:r w:rsidR="68BF1335" w:rsidRPr="00431F52">
        <w:rPr>
          <w:rFonts w:ascii="Arial" w:hAnsi="Arial" w:cs="Arial"/>
          <w:sz w:val="24"/>
          <w:szCs w:val="24"/>
        </w:rPr>
        <w:t>FMP</w:t>
      </w:r>
      <w:r w:rsidR="00256869" w:rsidRPr="00431F52">
        <w:rPr>
          <w:rFonts w:ascii="Arial" w:hAnsi="Arial" w:cs="Arial"/>
          <w:sz w:val="24"/>
          <w:szCs w:val="24"/>
        </w:rPr>
        <w:t>)</w:t>
      </w:r>
      <w:r w:rsidR="68BF1335" w:rsidRPr="00431F52">
        <w:rPr>
          <w:rFonts w:ascii="Arial" w:hAnsi="Arial" w:cs="Arial"/>
          <w:sz w:val="24"/>
          <w:szCs w:val="24"/>
        </w:rPr>
        <w:t>.</w:t>
      </w:r>
      <w:r w:rsidR="41C8EEC4" w:rsidRPr="00431F52">
        <w:rPr>
          <w:rFonts w:ascii="Arial" w:hAnsi="Arial" w:cs="Arial"/>
          <w:sz w:val="24"/>
          <w:szCs w:val="24"/>
        </w:rPr>
        <w:t xml:space="preserve"> Use of </w:t>
      </w:r>
      <w:r w:rsidRPr="00431F52">
        <w:rPr>
          <w:rFonts w:ascii="Arial" w:hAnsi="Arial" w:cs="Arial"/>
          <w:sz w:val="24"/>
          <w:szCs w:val="24"/>
        </w:rPr>
        <w:t>enforcement measures is subject to the requirement</w:t>
      </w:r>
      <w:r w:rsidR="0057490C" w:rsidRPr="00431F52">
        <w:rPr>
          <w:rFonts w:ascii="Arial" w:hAnsi="Arial" w:cs="Arial"/>
          <w:sz w:val="24"/>
          <w:szCs w:val="24"/>
        </w:rPr>
        <w:t>s</w:t>
      </w:r>
      <w:r w:rsidRPr="00431F52">
        <w:rPr>
          <w:rFonts w:ascii="Arial" w:hAnsi="Arial" w:cs="Arial"/>
          <w:sz w:val="24"/>
          <w:szCs w:val="24"/>
        </w:rPr>
        <w:t xml:space="preserve"> in Lord Advocate’s Guidelines</w:t>
      </w:r>
      <w:r w:rsidR="3ADEDF94" w:rsidRPr="00431F52">
        <w:rPr>
          <w:rFonts w:ascii="Arial" w:hAnsi="Arial" w:cs="Arial"/>
          <w:sz w:val="24"/>
          <w:szCs w:val="24"/>
        </w:rPr>
        <w:t>.</w:t>
      </w:r>
    </w:p>
    <w:p w14:paraId="4FCFC659" w14:textId="77777777" w:rsidR="000B497A" w:rsidRPr="000652DF" w:rsidRDefault="000B497A" w:rsidP="000652DF">
      <w:pPr>
        <w:pStyle w:val="Heading3"/>
        <w:rPr>
          <w:rFonts w:cs="Arial"/>
          <w:b w:val="0"/>
          <w:bCs/>
        </w:rPr>
      </w:pPr>
    </w:p>
    <w:p w14:paraId="76D95BDB" w14:textId="1E96CC7E" w:rsidR="00AA2F6A" w:rsidRPr="000652DF" w:rsidRDefault="003021EB" w:rsidP="000652DF">
      <w:pPr>
        <w:pStyle w:val="Heading3"/>
        <w:rPr>
          <w:rFonts w:cs="Arial"/>
          <w:b w:val="0"/>
          <w:bCs/>
        </w:rPr>
      </w:pPr>
      <w:bookmarkStart w:id="47" w:name="_Toc197597149"/>
      <w:r w:rsidRPr="000652DF">
        <w:rPr>
          <w:rFonts w:cs="Arial"/>
          <w:bCs/>
        </w:rPr>
        <w:t>4.1.4</w:t>
      </w:r>
      <w:r w:rsidR="00900F5C" w:rsidRPr="000652DF">
        <w:rPr>
          <w:rFonts w:cs="Arial"/>
          <w:bCs/>
        </w:rPr>
        <w:tab/>
      </w:r>
      <w:r w:rsidRPr="000652DF">
        <w:rPr>
          <w:rFonts w:cs="Arial"/>
          <w:bCs/>
        </w:rPr>
        <w:t>Other Incidents such as unsubstantiated complaints etc. (Category 4)</w:t>
      </w:r>
      <w:bookmarkEnd w:id="47"/>
    </w:p>
    <w:p w14:paraId="0BA5D334" w14:textId="40A87578" w:rsidR="00AA2F6A" w:rsidRPr="00431F52" w:rsidRDefault="003021EB" w:rsidP="000652DF">
      <w:pPr>
        <w:spacing w:after="240" w:line="360" w:lineRule="auto"/>
        <w:rPr>
          <w:rFonts w:ascii="Arial" w:hAnsi="Arial" w:cs="Arial"/>
          <w:sz w:val="24"/>
          <w:szCs w:val="24"/>
        </w:rPr>
      </w:pPr>
      <w:r w:rsidRPr="00431F52">
        <w:rPr>
          <w:rFonts w:ascii="Arial" w:hAnsi="Arial" w:cs="Arial"/>
          <w:sz w:val="24"/>
          <w:szCs w:val="24"/>
        </w:rPr>
        <w:t>Many complaints from members of the public are unsubstantiated by authorised officers.</w:t>
      </w:r>
      <w:r w:rsidR="00BB638B" w:rsidRPr="00431F52">
        <w:rPr>
          <w:rFonts w:ascii="Arial" w:hAnsi="Arial" w:cs="Arial"/>
          <w:sz w:val="24"/>
          <w:szCs w:val="24"/>
        </w:rPr>
        <w:t xml:space="preserve"> </w:t>
      </w:r>
      <w:r w:rsidRPr="00431F52">
        <w:rPr>
          <w:rFonts w:ascii="Arial" w:hAnsi="Arial" w:cs="Arial"/>
          <w:sz w:val="24"/>
          <w:szCs w:val="24"/>
        </w:rPr>
        <w:t xml:space="preserve">This may be due to the transient nature of odorous releases which can have an impact over a very short </w:t>
      </w:r>
      <w:proofErr w:type="gramStart"/>
      <w:r w:rsidRPr="00431F52">
        <w:rPr>
          <w:rFonts w:ascii="Arial" w:hAnsi="Arial" w:cs="Arial"/>
          <w:sz w:val="24"/>
          <w:szCs w:val="24"/>
        </w:rPr>
        <w:t>period of time</w:t>
      </w:r>
      <w:proofErr w:type="gramEnd"/>
      <w:r w:rsidRPr="00431F52">
        <w:rPr>
          <w:rFonts w:ascii="Arial" w:hAnsi="Arial" w:cs="Arial"/>
          <w:sz w:val="24"/>
          <w:szCs w:val="24"/>
        </w:rPr>
        <w:t>.</w:t>
      </w:r>
      <w:r w:rsidR="00BB638B" w:rsidRPr="00431F52">
        <w:rPr>
          <w:rFonts w:ascii="Arial" w:hAnsi="Arial" w:cs="Arial"/>
          <w:sz w:val="24"/>
          <w:szCs w:val="24"/>
        </w:rPr>
        <w:t xml:space="preserve"> </w:t>
      </w:r>
      <w:r w:rsidRPr="00431F52">
        <w:rPr>
          <w:rFonts w:ascii="Arial" w:hAnsi="Arial" w:cs="Arial"/>
          <w:sz w:val="24"/>
          <w:szCs w:val="24"/>
        </w:rPr>
        <w:t>These complaints should be responded to in accordance with SEPA’s policies in relation to complaint response.</w:t>
      </w:r>
      <w:r w:rsidR="00BB638B" w:rsidRPr="00431F52">
        <w:rPr>
          <w:rFonts w:ascii="Arial" w:hAnsi="Arial" w:cs="Arial"/>
          <w:sz w:val="24"/>
          <w:szCs w:val="24"/>
        </w:rPr>
        <w:t xml:space="preserve"> </w:t>
      </w:r>
      <w:r w:rsidRPr="00431F52">
        <w:rPr>
          <w:rFonts w:ascii="Arial" w:hAnsi="Arial" w:cs="Arial"/>
          <w:sz w:val="24"/>
          <w:szCs w:val="24"/>
        </w:rPr>
        <w:t>In all cases, the complaint should be logged in our environmental events system, even if unsubstantiated, so that a history of complaints can be established.</w:t>
      </w:r>
      <w:r w:rsidR="00BB638B" w:rsidRPr="00431F52">
        <w:rPr>
          <w:rFonts w:ascii="Arial" w:hAnsi="Arial" w:cs="Arial"/>
          <w:sz w:val="24"/>
          <w:szCs w:val="24"/>
        </w:rPr>
        <w:t xml:space="preserve"> </w:t>
      </w:r>
      <w:r w:rsidRPr="00431F52">
        <w:rPr>
          <w:rFonts w:ascii="Arial" w:hAnsi="Arial" w:cs="Arial"/>
          <w:sz w:val="24"/>
          <w:szCs w:val="24"/>
        </w:rPr>
        <w:t>Such information may be useful in tracking potential releases and allowing us to develop an appropriate intervention plan, if required.</w:t>
      </w:r>
    </w:p>
    <w:p w14:paraId="73A42211" w14:textId="351FDF23" w:rsidR="00AA2F6A" w:rsidRPr="00431F52" w:rsidRDefault="003021EB" w:rsidP="000652DF">
      <w:pPr>
        <w:spacing w:after="240" w:line="360" w:lineRule="auto"/>
        <w:rPr>
          <w:rFonts w:ascii="Arial" w:hAnsi="Arial" w:cs="Arial"/>
          <w:sz w:val="24"/>
          <w:szCs w:val="24"/>
        </w:rPr>
      </w:pPr>
      <w:r w:rsidRPr="00431F52">
        <w:rPr>
          <w:rFonts w:ascii="Arial" w:hAnsi="Arial" w:cs="Arial"/>
          <w:sz w:val="24"/>
          <w:szCs w:val="24"/>
        </w:rPr>
        <w:t xml:space="preserve">Similarly, where a complaint is substantiated but there may be more than one probable source, this too should be logged </w:t>
      </w:r>
      <w:proofErr w:type="gramStart"/>
      <w:r w:rsidRPr="00431F52">
        <w:rPr>
          <w:rFonts w:ascii="Arial" w:hAnsi="Arial" w:cs="Arial"/>
          <w:sz w:val="24"/>
          <w:szCs w:val="24"/>
        </w:rPr>
        <w:t>in order to</w:t>
      </w:r>
      <w:proofErr w:type="gramEnd"/>
      <w:r w:rsidRPr="00431F52">
        <w:rPr>
          <w:rFonts w:ascii="Arial" w:hAnsi="Arial" w:cs="Arial"/>
          <w:sz w:val="24"/>
          <w:szCs w:val="24"/>
        </w:rPr>
        <w:t xml:space="preserve"> build up information on the possible source(s) and thus inform consequential actions.</w:t>
      </w:r>
    </w:p>
    <w:p w14:paraId="653B7989" w14:textId="67D29E23" w:rsidR="004B42C2" w:rsidRPr="00431F52" w:rsidRDefault="004B42C2" w:rsidP="000652DF">
      <w:pPr>
        <w:spacing w:after="240" w:line="360" w:lineRule="auto"/>
        <w:rPr>
          <w:rFonts w:ascii="Arial" w:hAnsi="Arial" w:cs="Arial"/>
          <w:sz w:val="24"/>
          <w:szCs w:val="24"/>
        </w:rPr>
      </w:pPr>
      <w:r w:rsidRPr="00431F52">
        <w:rPr>
          <w:rFonts w:ascii="Arial" w:hAnsi="Arial" w:cs="Arial"/>
          <w:sz w:val="24"/>
          <w:szCs w:val="24"/>
        </w:rPr>
        <w:lastRenderedPageBreak/>
        <w:t xml:space="preserve">Remember that </w:t>
      </w:r>
      <w:r w:rsidR="00F51ABE" w:rsidRPr="00431F52">
        <w:rPr>
          <w:rFonts w:ascii="Arial" w:hAnsi="Arial" w:cs="Arial"/>
          <w:sz w:val="24"/>
          <w:szCs w:val="24"/>
        </w:rPr>
        <w:t xml:space="preserve">SEPA’s classification system is based upon impact (or potential impact) from an incident. If odour is detected </w:t>
      </w:r>
      <w:r w:rsidR="00ED02B5" w:rsidRPr="00431F52">
        <w:rPr>
          <w:rFonts w:ascii="Arial" w:hAnsi="Arial" w:cs="Arial"/>
          <w:sz w:val="24"/>
          <w:szCs w:val="24"/>
        </w:rPr>
        <w:t xml:space="preserve">outside a site but is not deemed to be </w:t>
      </w:r>
      <w:proofErr w:type="gramStart"/>
      <w:r w:rsidR="00ED02B5" w:rsidRPr="00431F52">
        <w:rPr>
          <w:rFonts w:ascii="Arial" w:hAnsi="Arial" w:cs="Arial"/>
          <w:sz w:val="24"/>
          <w:szCs w:val="24"/>
        </w:rPr>
        <w:t>offensive</w:t>
      </w:r>
      <w:proofErr w:type="gramEnd"/>
      <w:r w:rsidR="00ED02B5" w:rsidRPr="00431F52">
        <w:rPr>
          <w:rFonts w:ascii="Arial" w:hAnsi="Arial" w:cs="Arial"/>
          <w:sz w:val="24"/>
          <w:szCs w:val="24"/>
        </w:rPr>
        <w:t xml:space="preserve"> then it is unlikely to be having an impact and should be recorded as a </w:t>
      </w:r>
      <w:r w:rsidR="00FE3706" w:rsidRPr="00431F52">
        <w:rPr>
          <w:rFonts w:ascii="Arial" w:hAnsi="Arial" w:cs="Arial"/>
          <w:sz w:val="24"/>
          <w:szCs w:val="24"/>
        </w:rPr>
        <w:t>category 4 incident.</w:t>
      </w:r>
    </w:p>
    <w:p w14:paraId="7ABBDE82" w14:textId="19DE59DD" w:rsidR="00AA2F6A" w:rsidRPr="00431F52" w:rsidRDefault="003021EB" w:rsidP="000652DF">
      <w:pPr>
        <w:spacing w:after="240" w:line="360" w:lineRule="auto"/>
        <w:rPr>
          <w:rFonts w:ascii="Arial" w:hAnsi="Arial" w:cs="Arial"/>
          <w:sz w:val="24"/>
          <w:szCs w:val="24"/>
        </w:rPr>
      </w:pPr>
      <w:r w:rsidRPr="00431F52">
        <w:rPr>
          <w:rFonts w:ascii="Arial" w:hAnsi="Arial" w:cs="Arial"/>
          <w:sz w:val="24"/>
          <w:szCs w:val="24"/>
        </w:rPr>
        <w:t xml:space="preserve">Where an operator reports a release (in accordance with their </w:t>
      </w:r>
      <w:r w:rsidR="009A3B4E" w:rsidRPr="00431F52">
        <w:rPr>
          <w:rFonts w:ascii="Arial" w:hAnsi="Arial" w:cs="Arial"/>
          <w:sz w:val="24"/>
          <w:szCs w:val="24"/>
        </w:rPr>
        <w:t>authorisation</w:t>
      </w:r>
      <w:r w:rsidRPr="00431F52">
        <w:rPr>
          <w:rFonts w:ascii="Arial" w:hAnsi="Arial" w:cs="Arial"/>
          <w:sz w:val="24"/>
          <w:szCs w:val="24"/>
        </w:rPr>
        <w:t>) as an incident this should be logged and depending on the nature of the event, investigated.</w:t>
      </w:r>
      <w:r w:rsidR="00BB638B" w:rsidRPr="00431F52">
        <w:rPr>
          <w:rFonts w:ascii="Arial" w:hAnsi="Arial" w:cs="Arial"/>
          <w:sz w:val="24"/>
          <w:szCs w:val="24"/>
        </w:rPr>
        <w:t xml:space="preserve"> </w:t>
      </w:r>
      <w:r w:rsidRPr="00431F52">
        <w:rPr>
          <w:rFonts w:ascii="Arial" w:hAnsi="Arial" w:cs="Arial"/>
          <w:sz w:val="24"/>
          <w:szCs w:val="24"/>
        </w:rPr>
        <w:t>This may simply be by awaiting the operator’s investigation report.</w:t>
      </w:r>
      <w:r w:rsidR="00BB638B" w:rsidRPr="00431F52">
        <w:rPr>
          <w:rFonts w:ascii="Arial" w:hAnsi="Arial" w:cs="Arial"/>
          <w:sz w:val="24"/>
          <w:szCs w:val="24"/>
        </w:rPr>
        <w:t xml:space="preserve"> </w:t>
      </w:r>
      <w:r w:rsidRPr="00431F52">
        <w:rPr>
          <w:rFonts w:ascii="Arial" w:hAnsi="Arial" w:cs="Arial"/>
          <w:sz w:val="24"/>
          <w:szCs w:val="24"/>
        </w:rPr>
        <w:t xml:space="preserve">The incident should be recorded </w:t>
      </w:r>
      <w:proofErr w:type="gramStart"/>
      <w:r w:rsidRPr="00431F52">
        <w:rPr>
          <w:rFonts w:ascii="Arial" w:hAnsi="Arial" w:cs="Arial"/>
          <w:sz w:val="24"/>
          <w:szCs w:val="24"/>
        </w:rPr>
        <w:t>whether or not</w:t>
      </w:r>
      <w:proofErr w:type="gramEnd"/>
      <w:r w:rsidRPr="00431F52">
        <w:rPr>
          <w:rFonts w:ascii="Arial" w:hAnsi="Arial" w:cs="Arial"/>
          <w:sz w:val="24"/>
          <w:szCs w:val="24"/>
        </w:rPr>
        <w:t xml:space="preserve"> the release has provoked complaint or identification of offensive odour beyond the boundary </w:t>
      </w:r>
      <w:r w:rsidR="00C87921" w:rsidRPr="00431F52">
        <w:rPr>
          <w:rFonts w:ascii="Arial" w:hAnsi="Arial" w:cs="Arial"/>
          <w:sz w:val="24"/>
          <w:szCs w:val="24"/>
        </w:rPr>
        <w:t xml:space="preserve">of the authorised place as perceived </w:t>
      </w:r>
      <w:r w:rsidRPr="00431F52">
        <w:rPr>
          <w:rFonts w:ascii="Arial" w:hAnsi="Arial" w:cs="Arial"/>
          <w:sz w:val="24"/>
          <w:szCs w:val="24"/>
        </w:rPr>
        <w:t>by a</w:t>
      </w:r>
      <w:r w:rsidR="00C87921" w:rsidRPr="00431F52">
        <w:rPr>
          <w:rFonts w:ascii="Arial" w:hAnsi="Arial" w:cs="Arial"/>
          <w:sz w:val="24"/>
          <w:szCs w:val="24"/>
        </w:rPr>
        <w:t xml:space="preserve"> SEPA</w:t>
      </w:r>
      <w:r w:rsidRPr="00431F52">
        <w:rPr>
          <w:rFonts w:ascii="Arial" w:hAnsi="Arial" w:cs="Arial"/>
          <w:sz w:val="24"/>
          <w:szCs w:val="24"/>
        </w:rPr>
        <w:t xml:space="preserve"> officer. Information of this nature can be used to detect patterns of operation and perhaps aid in the prediction of more significant incidents (and thus allow for intervention to prevent them).</w:t>
      </w:r>
      <w:r w:rsidR="00BB638B" w:rsidRPr="00431F52">
        <w:rPr>
          <w:rFonts w:ascii="Arial" w:hAnsi="Arial" w:cs="Arial"/>
          <w:sz w:val="24"/>
          <w:szCs w:val="24"/>
        </w:rPr>
        <w:t xml:space="preserve"> </w:t>
      </w:r>
      <w:r w:rsidRPr="00431F52">
        <w:rPr>
          <w:rFonts w:ascii="Arial" w:hAnsi="Arial" w:cs="Arial"/>
          <w:sz w:val="24"/>
          <w:szCs w:val="24"/>
        </w:rPr>
        <w:t xml:space="preserve">This is </w:t>
      </w:r>
      <w:proofErr w:type="gramStart"/>
      <w:r w:rsidRPr="00431F52">
        <w:rPr>
          <w:rFonts w:ascii="Arial" w:hAnsi="Arial" w:cs="Arial"/>
          <w:sz w:val="24"/>
          <w:szCs w:val="24"/>
        </w:rPr>
        <w:t>similar to</w:t>
      </w:r>
      <w:proofErr w:type="gramEnd"/>
      <w:r w:rsidRPr="00431F52">
        <w:rPr>
          <w:rFonts w:ascii="Arial" w:hAnsi="Arial" w:cs="Arial"/>
          <w:sz w:val="24"/>
          <w:szCs w:val="24"/>
        </w:rPr>
        <w:t xml:space="preserve"> the health and safety ‘near </w:t>
      </w:r>
      <w:r w:rsidR="00D97642" w:rsidRPr="00431F52">
        <w:rPr>
          <w:rFonts w:ascii="Arial" w:hAnsi="Arial" w:cs="Arial"/>
          <w:sz w:val="24"/>
          <w:szCs w:val="24"/>
        </w:rPr>
        <w:t xml:space="preserve">miss’ </w:t>
      </w:r>
      <w:r w:rsidRPr="00431F52">
        <w:rPr>
          <w:rFonts w:ascii="Arial" w:hAnsi="Arial" w:cs="Arial"/>
          <w:sz w:val="24"/>
          <w:szCs w:val="24"/>
        </w:rPr>
        <w:t>recording schemes for industrial accidents.</w:t>
      </w:r>
    </w:p>
    <w:p w14:paraId="1BDF7AFA" w14:textId="64A3372D" w:rsidR="00AC3383" w:rsidRDefault="00AC3383" w:rsidP="001F48D2">
      <w:pPr>
        <w:spacing w:after="0" w:line="360" w:lineRule="auto"/>
        <w:rPr>
          <w:rFonts w:ascii="Arial" w:hAnsi="Arial" w:cs="Arial"/>
          <w:sz w:val="24"/>
          <w:szCs w:val="24"/>
        </w:rPr>
      </w:pPr>
    </w:p>
    <w:p w14:paraId="75BBAF3C" w14:textId="77777777" w:rsidR="000652DF" w:rsidRDefault="000652DF" w:rsidP="001F48D2">
      <w:pPr>
        <w:spacing w:after="0" w:line="360" w:lineRule="auto"/>
        <w:rPr>
          <w:rFonts w:ascii="Arial" w:hAnsi="Arial" w:cs="Arial"/>
          <w:sz w:val="24"/>
          <w:szCs w:val="24"/>
        </w:rPr>
      </w:pPr>
    </w:p>
    <w:p w14:paraId="433CED90" w14:textId="77777777" w:rsidR="000652DF" w:rsidRDefault="000652DF" w:rsidP="001F48D2">
      <w:pPr>
        <w:spacing w:after="0" w:line="360" w:lineRule="auto"/>
        <w:rPr>
          <w:rFonts w:ascii="Arial" w:hAnsi="Arial" w:cs="Arial"/>
          <w:sz w:val="24"/>
          <w:szCs w:val="24"/>
        </w:rPr>
      </w:pPr>
    </w:p>
    <w:p w14:paraId="75CDBC3C" w14:textId="77777777" w:rsidR="000652DF" w:rsidRDefault="000652DF" w:rsidP="001F48D2">
      <w:pPr>
        <w:spacing w:after="0" w:line="360" w:lineRule="auto"/>
        <w:rPr>
          <w:rFonts w:ascii="Arial" w:hAnsi="Arial" w:cs="Arial"/>
          <w:sz w:val="24"/>
          <w:szCs w:val="24"/>
        </w:rPr>
      </w:pPr>
    </w:p>
    <w:p w14:paraId="09AF5E9A" w14:textId="77777777" w:rsidR="000652DF" w:rsidRDefault="000652DF" w:rsidP="001F48D2">
      <w:pPr>
        <w:spacing w:after="0" w:line="360" w:lineRule="auto"/>
        <w:rPr>
          <w:rFonts w:ascii="Arial" w:hAnsi="Arial" w:cs="Arial"/>
          <w:sz w:val="24"/>
          <w:szCs w:val="24"/>
        </w:rPr>
      </w:pPr>
    </w:p>
    <w:p w14:paraId="7A6D5859" w14:textId="77777777" w:rsidR="000652DF" w:rsidRPr="00431F52" w:rsidRDefault="000652DF" w:rsidP="001F48D2">
      <w:pPr>
        <w:spacing w:after="0" w:line="360" w:lineRule="auto"/>
        <w:rPr>
          <w:rFonts w:ascii="Arial" w:hAnsi="Arial" w:cs="Arial"/>
          <w:sz w:val="24"/>
          <w:szCs w:val="24"/>
        </w:rPr>
      </w:pPr>
    </w:p>
    <w:p w14:paraId="145416A4" w14:textId="70D56F72" w:rsidR="00AA2F6A" w:rsidRPr="000652DF" w:rsidRDefault="003021EB" w:rsidP="00DA35E0">
      <w:pPr>
        <w:pStyle w:val="Heading2"/>
        <w:tabs>
          <w:tab w:val="left" w:pos="567"/>
          <w:tab w:val="center" w:pos="4710"/>
        </w:tabs>
        <w:ind w:left="-11"/>
        <w:rPr>
          <w:rFonts w:cs="Arial"/>
          <w:b w:val="0"/>
          <w:bCs/>
        </w:rPr>
      </w:pPr>
      <w:bookmarkStart w:id="48" w:name="_Toc197597150"/>
      <w:r w:rsidRPr="000652DF">
        <w:rPr>
          <w:rFonts w:cs="Arial"/>
          <w:bCs/>
        </w:rPr>
        <w:t>4.2</w:t>
      </w:r>
      <w:r w:rsidR="0005233B" w:rsidRPr="000652DF">
        <w:rPr>
          <w:rFonts w:cs="Arial"/>
          <w:bCs/>
        </w:rPr>
        <w:tab/>
      </w:r>
      <w:r w:rsidRPr="000652DF">
        <w:rPr>
          <w:rFonts w:cs="Arial"/>
          <w:bCs/>
        </w:rPr>
        <w:t xml:space="preserve">Activities operating without an environmental </w:t>
      </w:r>
      <w:r w:rsidR="000D6C58" w:rsidRPr="000652DF">
        <w:rPr>
          <w:rFonts w:cs="Arial"/>
          <w:bCs/>
        </w:rPr>
        <w:t>authorisation</w:t>
      </w:r>
      <w:bookmarkEnd w:id="48"/>
    </w:p>
    <w:p w14:paraId="0D8628C7" w14:textId="0335C93C" w:rsidR="000652DF" w:rsidRPr="00431F52" w:rsidRDefault="003021EB" w:rsidP="000652DF">
      <w:pPr>
        <w:spacing w:after="240" w:line="360" w:lineRule="auto"/>
        <w:rPr>
          <w:rFonts w:ascii="Arial" w:hAnsi="Arial" w:cs="Arial"/>
          <w:sz w:val="24"/>
          <w:szCs w:val="24"/>
        </w:rPr>
      </w:pPr>
      <w:r w:rsidRPr="00431F52">
        <w:rPr>
          <w:rFonts w:ascii="Arial" w:hAnsi="Arial" w:cs="Arial"/>
          <w:sz w:val="24"/>
          <w:szCs w:val="24"/>
        </w:rPr>
        <w:t>In the case of un</w:t>
      </w:r>
      <w:r w:rsidR="00EC7DF6" w:rsidRPr="00431F52">
        <w:rPr>
          <w:rFonts w:ascii="Arial" w:hAnsi="Arial" w:cs="Arial"/>
          <w:sz w:val="24"/>
          <w:szCs w:val="24"/>
        </w:rPr>
        <w:t>authorised</w:t>
      </w:r>
      <w:r w:rsidRPr="00431F52">
        <w:rPr>
          <w:rFonts w:ascii="Arial" w:hAnsi="Arial" w:cs="Arial"/>
          <w:sz w:val="24"/>
          <w:szCs w:val="24"/>
        </w:rPr>
        <w:t xml:space="preserve"> activities (</w:t>
      </w:r>
      <w:r w:rsidR="00D97642" w:rsidRPr="00431F52">
        <w:rPr>
          <w:rFonts w:ascii="Arial" w:hAnsi="Arial" w:cs="Arial"/>
          <w:sz w:val="24"/>
          <w:szCs w:val="24"/>
        </w:rPr>
        <w:t>i.e.,</w:t>
      </w:r>
      <w:r w:rsidRPr="00431F52">
        <w:rPr>
          <w:rFonts w:ascii="Arial" w:hAnsi="Arial" w:cs="Arial"/>
          <w:sz w:val="24"/>
          <w:szCs w:val="24"/>
        </w:rPr>
        <w:t xml:space="preserve"> those </w:t>
      </w:r>
      <w:r w:rsidR="00C91821" w:rsidRPr="00431F52">
        <w:rPr>
          <w:rFonts w:ascii="Arial" w:hAnsi="Arial" w:cs="Arial"/>
          <w:sz w:val="24"/>
          <w:szCs w:val="24"/>
        </w:rPr>
        <w:t xml:space="preserve">regulated activities </w:t>
      </w:r>
      <w:r w:rsidRPr="00431F52">
        <w:rPr>
          <w:rFonts w:ascii="Arial" w:hAnsi="Arial" w:cs="Arial"/>
          <w:sz w:val="24"/>
          <w:szCs w:val="24"/>
        </w:rPr>
        <w:t>which require a</w:t>
      </w:r>
      <w:r w:rsidR="000D6C58" w:rsidRPr="00431F52">
        <w:rPr>
          <w:rFonts w:ascii="Arial" w:hAnsi="Arial" w:cs="Arial"/>
          <w:sz w:val="24"/>
          <w:szCs w:val="24"/>
        </w:rPr>
        <w:t>n authorisation</w:t>
      </w:r>
      <w:r w:rsidRPr="00431F52">
        <w:rPr>
          <w:rFonts w:ascii="Arial" w:hAnsi="Arial" w:cs="Arial"/>
          <w:sz w:val="24"/>
          <w:szCs w:val="24"/>
        </w:rPr>
        <w:t xml:space="preserve"> </w:t>
      </w:r>
      <w:r w:rsidR="00681E70" w:rsidRPr="00431F52">
        <w:rPr>
          <w:rFonts w:ascii="Arial" w:hAnsi="Arial" w:cs="Arial"/>
          <w:sz w:val="24"/>
          <w:szCs w:val="24"/>
        </w:rPr>
        <w:t xml:space="preserve">under EASR </w:t>
      </w:r>
      <w:r w:rsidRPr="00431F52">
        <w:rPr>
          <w:rFonts w:ascii="Arial" w:hAnsi="Arial" w:cs="Arial"/>
          <w:sz w:val="24"/>
          <w:szCs w:val="24"/>
        </w:rPr>
        <w:t>but have none) which may result in, or are resulting in, pollution from the release of odorous substances resulting in offensive odour the following must be considered:</w:t>
      </w:r>
    </w:p>
    <w:p w14:paraId="100FC664" w14:textId="58F8CE78" w:rsidR="00AA2F6A" w:rsidRPr="00431F52" w:rsidRDefault="000652DF" w:rsidP="001B2608">
      <w:pPr>
        <w:numPr>
          <w:ilvl w:val="0"/>
          <w:numId w:val="8"/>
        </w:numPr>
        <w:spacing w:after="240" w:line="360" w:lineRule="auto"/>
        <w:ind w:left="567" w:right="11" w:hanging="227"/>
        <w:rPr>
          <w:rFonts w:ascii="Arial" w:hAnsi="Arial" w:cs="Arial"/>
          <w:sz w:val="24"/>
          <w:szCs w:val="24"/>
        </w:rPr>
      </w:pPr>
      <w:r>
        <w:rPr>
          <w:rFonts w:ascii="Arial" w:hAnsi="Arial" w:cs="Arial"/>
          <w:sz w:val="24"/>
          <w:szCs w:val="24"/>
        </w:rPr>
        <w:t>T</w:t>
      </w:r>
      <w:r w:rsidR="003021EB" w:rsidRPr="00431F52">
        <w:rPr>
          <w:rFonts w:ascii="Arial" w:hAnsi="Arial" w:cs="Arial"/>
          <w:sz w:val="24"/>
          <w:szCs w:val="24"/>
        </w:rPr>
        <w:t xml:space="preserve">he activity is operating without a relevant environmental </w:t>
      </w:r>
      <w:r w:rsidR="000D6C58" w:rsidRPr="00431F52">
        <w:rPr>
          <w:rFonts w:ascii="Arial" w:hAnsi="Arial" w:cs="Arial"/>
          <w:sz w:val="24"/>
          <w:szCs w:val="24"/>
        </w:rPr>
        <w:t>authorisation</w:t>
      </w:r>
      <w:r w:rsidR="003021EB" w:rsidRPr="00431F52">
        <w:rPr>
          <w:rFonts w:ascii="Arial" w:hAnsi="Arial" w:cs="Arial"/>
          <w:sz w:val="24"/>
          <w:szCs w:val="24"/>
          <w:vertAlign w:val="superscript"/>
        </w:rPr>
        <w:t xml:space="preserve"> </w:t>
      </w:r>
      <w:r w:rsidR="003021EB" w:rsidRPr="00431F52">
        <w:rPr>
          <w:rFonts w:ascii="Arial" w:hAnsi="Arial" w:cs="Arial"/>
          <w:sz w:val="24"/>
          <w:szCs w:val="24"/>
        </w:rPr>
        <w:t xml:space="preserve">and should be advised to stop operating or risk compounding the severity of </w:t>
      </w:r>
      <w:r w:rsidR="002C7922" w:rsidRPr="00431F52">
        <w:rPr>
          <w:rFonts w:ascii="Arial" w:hAnsi="Arial" w:cs="Arial"/>
          <w:sz w:val="24"/>
          <w:szCs w:val="24"/>
        </w:rPr>
        <w:t>the</w:t>
      </w:r>
      <w:r w:rsidR="003021EB" w:rsidRPr="00431F52">
        <w:rPr>
          <w:rFonts w:ascii="Arial" w:hAnsi="Arial" w:cs="Arial"/>
          <w:sz w:val="24"/>
          <w:szCs w:val="24"/>
        </w:rPr>
        <w:t xml:space="preserve"> offence by continuing to operate</w:t>
      </w:r>
      <w:r w:rsidR="005F1EF3" w:rsidRPr="00431F52">
        <w:rPr>
          <w:rFonts w:ascii="Arial" w:hAnsi="Arial" w:cs="Arial"/>
          <w:sz w:val="24"/>
          <w:szCs w:val="24"/>
        </w:rPr>
        <w:t>.</w:t>
      </w:r>
      <w:r>
        <w:rPr>
          <w:rFonts w:ascii="Arial" w:hAnsi="Arial" w:cs="Arial"/>
          <w:sz w:val="24"/>
          <w:szCs w:val="24"/>
        </w:rPr>
        <w:t xml:space="preserve"> </w:t>
      </w:r>
      <w:r w:rsidR="008F600F" w:rsidRPr="00431F52">
        <w:rPr>
          <w:rFonts w:ascii="Arial" w:hAnsi="Arial" w:cs="Arial"/>
          <w:sz w:val="24"/>
          <w:szCs w:val="24"/>
        </w:rPr>
        <w:t>A regulatory notice can be served specifying the steps to stop the commission of the offence, which may</w:t>
      </w:r>
      <w:r w:rsidR="0081483F" w:rsidRPr="00431F52">
        <w:rPr>
          <w:rFonts w:ascii="Arial" w:hAnsi="Arial" w:cs="Arial"/>
          <w:sz w:val="24"/>
          <w:szCs w:val="24"/>
        </w:rPr>
        <w:t xml:space="preserve"> include a requirement on </w:t>
      </w:r>
      <w:r w:rsidR="003021EB" w:rsidRPr="00431F52">
        <w:rPr>
          <w:rFonts w:ascii="Arial" w:hAnsi="Arial" w:cs="Arial"/>
          <w:sz w:val="24"/>
          <w:szCs w:val="24"/>
        </w:rPr>
        <w:t xml:space="preserve">the operator to apply for the relevant environmental </w:t>
      </w:r>
      <w:r w:rsidR="000D6C58" w:rsidRPr="00431F52">
        <w:rPr>
          <w:rFonts w:ascii="Arial" w:hAnsi="Arial" w:cs="Arial"/>
          <w:sz w:val="24"/>
          <w:szCs w:val="24"/>
        </w:rPr>
        <w:t xml:space="preserve">authorisation </w:t>
      </w:r>
      <w:r w:rsidR="00F072FC" w:rsidRPr="00431F52">
        <w:rPr>
          <w:rFonts w:ascii="Arial" w:hAnsi="Arial" w:cs="Arial"/>
          <w:sz w:val="24"/>
          <w:szCs w:val="24"/>
        </w:rPr>
        <w:t>as soon as possible</w:t>
      </w:r>
      <w:r w:rsidR="0081483F" w:rsidRPr="00431F52">
        <w:rPr>
          <w:rFonts w:ascii="Arial" w:hAnsi="Arial" w:cs="Arial"/>
          <w:sz w:val="24"/>
          <w:szCs w:val="24"/>
        </w:rPr>
        <w:t xml:space="preserve"> </w:t>
      </w:r>
      <w:r w:rsidR="00B81658" w:rsidRPr="00431F52">
        <w:rPr>
          <w:rFonts w:ascii="Arial" w:hAnsi="Arial" w:cs="Arial"/>
          <w:sz w:val="24"/>
          <w:szCs w:val="24"/>
        </w:rPr>
        <w:t>and/or requiring the cessation of the carrying on of the activity</w:t>
      </w:r>
      <w:r w:rsidR="00F072FC" w:rsidRPr="00431F52">
        <w:rPr>
          <w:rFonts w:ascii="Arial" w:hAnsi="Arial" w:cs="Arial"/>
          <w:sz w:val="24"/>
          <w:szCs w:val="24"/>
        </w:rPr>
        <w:t>.</w:t>
      </w:r>
      <w:r>
        <w:rPr>
          <w:rFonts w:ascii="Arial" w:hAnsi="Arial" w:cs="Arial"/>
          <w:sz w:val="24"/>
          <w:szCs w:val="24"/>
        </w:rPr>
        <w:t xml:space="preserve"> W</w:t>
      </w:r>
      <w:r w:rsidR="003021EB" w:rsidRPr="00431F52">
        <w:rPr>
          <w:rFonts w:ascii="Arial" w:hAnsi="Arial" w:cs="Arial"/>
          <w:sz w:val="24"/>
          <w:szCs w:val="24"/>
        </w:rPr>
        <w:t>here the operator chooses to continue operating without making a relevant application and that operation</w:t>
      </w:r>
      <w:r w:rsidR="005B4DD6" w:rsidRPr="00431F52">
        <w:rPr>
          <w:rFonts w:ascii="Arial" w:hAnsi="Arial" w:cs="Arial"/>
          <w:sz w:val="24"/>
          <w:szCs w:val="24"/>
        </w:rPr>
        <w:t xml:space="preserve"> </w:t>
      </w:r>
      <w:r w:rsidR="003021EB" w:rsidRPr="00431F52">
        <w:rPr>
          <w:rFonts w:ascii="Arial" w:hAnsi="Arial" w:cs="Arial"/>
          <w:sz w:val="24"/>
          <w:szCs w:val="24"/>
        </w:rPr>
        <w:t xml:space="preserve">gives rise to pollution, then consideration should be given to whether an interdict (and interim interdict) can be sought to prevent continued operation until the environmental </w:t>
      </w:r>
      <w:r w:rsidR="000D6C58" w:rsidRPr="00431F52">
        <w:rPr>
          <w:rFonts w:ascii="Arial" w:hAnsi="Arial" w:cs="Arial"/>
          <w:sz w:val="24"/>
          <w:szCs w:val="24"/>
        </w:rPr>
        <w:t xml:space="preserve">authorisation </w:t>
      </w:r>
      <w:r w:rsidR="003021EB" w:rsidRPr="00431F52">
        <w:rPr>
          <w:rFonts w:ascii="Arial" w:hAnsi="Arial" w:cs="Arial"/>
          <w:sz w:val="24"/>
          <w:szCs w:val="24"/>
        </w:rPr>
        <w:t xml:space="preserve">application can be determined </w:t>
      </w:r>
      <w:r w:rsidR="003021EB" w:rsidRPr="00431F52">
        <w:rPr>
          <w:rFonts w:ascii="Arial" w:hAnsi="Arial" w:cs="Arial"/>
          <w:sz w:val="24"/>
          <w:szCs w:val="24"/>
        </w:rPr>
        <w:lastRenderedPageBreak/>
        <w:t xml:space="preserve">and/or the potential risk of the release of odorous substances has been removed or has been significantly </w:t>
      </w:r>
      <w:r w:rsidR="00D97642" w:rsidRPr="00431F52">
        <w:rPr>
          <w:rFonts w:ascii="Arial" w:hAnsi="Arial" w:cs="Arial"/>
          <w:sz w:val="24"/>
          <w:szCs w:val="24"/>
        </w:rPr>
        <w:t>reduced.</w:t>
      </w:r>
    </w:p>
    <w:p w14:paraId="794C1CBC" w14:textId="55BD806C" w:rsidR="00F47BEF" w:rsidRPr="00431F52" w:rsidRDefault="00F47BEF" w:rsidP="001B2608">
      <w:pPr>
        <w:numPr>
          <w:ilvl w:val="0"/>
          <w:numId w:val="8"/>
        </w:numPr>
        <w:spacing w:after="240" w:line="360" w:lineRule="auto"/>
        <w:ind w:left="567" w:right="11" w:hanging="227"/>
        <w:rPr>
          <w:rFonts w:ascii="Arial" w:hAnsi="Arial" w:cs="Arial"/>
          <w:sz w:val="24"/>
          <w:szCs w:val="24"/>
        </w:rPr>
      </w:pPr>
      <w:r w:rsidRPr="00431F52">
        <w:rPr>
          <w:rFonts w:ascii="Arial" w:hAnsi="Arial" w:cs="Arial"/>
          <w:sz w:val="24"/>
          <w:szCs w:val="24"/>
        </w:rPr>
        <w:t xml:space="preserve">It is an offence to fail to comply with the requirements of a regulatory notice. </w:t>
      </w:r>
    </w:p>
    <w:p w14:paraId="483A9855" w14:textId="481C1EF3" w:rsidR="00AA2F6A" w:rsidRPr="00431F52" w:rsidRDefault="000652DF" w:rsidP="001B2608">
      <w:pPr>
        <w:numPr>
          <w:ilvl w:val="0"/>
          <w:numId w:val="8"/>
        </w:numPr>
        <w:spacing w:after="240" w:line="360" w:lineRule="auto"/>
        <w:ind w:left="567" w:right="11" w:hanging="227"/>
        <w:rPr>
          <w:rFonts w:ascii="Arial" w:hAnsi="Arial" w:cs="Arial"/>
          <w:sz w:val="24"/>
          <w:szCs w:val="24"/>
        </w:rPr>
      </w:pPr>
      <w:r>
        <w:rPr>
          <w:rFonts w:ascii="Arial" w:hAnsi="Arial" w:cs="Arial"/>
          <w:sz w:val="24"/>
          <w:szCs w:val="24"/>
        </w:rPr>
        <w:t>I</w:t>
      </w:r>
      <w:r w:rsidR="003021EB" w:rsidRPr="00431F52">
        <w:rPr>
          <w:rFonts w:ascii="Arial" w:hAnsi="Arial" w:cs="Arial"/>
          <w:sz w:val="24"/>
          <w:szCs w:val="24"/>
        </w:rPr>
        <w:t>n all cases above, and in accordance with the Enforcement Policy, consideration should be given to referring</w:t>
      </w:r>
      <w:r w:rsidR="005B4DD6" w:rsidRPr="00431F52">
        <w:rPr>
          <w:rFonts w:ascii="Arial" w:hAnsi="Arial" w:cs="Arial"/>
          <w:sz w:val="24"/>
          <w:szCs w:val="24"/>
        </w:rPr>
        <w:t xml:space="preserve"> </w:t>
      </w:r>
      <w:r w:rsidR="003021EB" w:rsidRPr="00431F52">
        <w:rPr>
          <w:rFonts w:ascii="Arial" w:hAnsi="Arial" w:cs="Arial"/>
          <w:sz w:val="24"/>
          <w:szCs w:val="24"/>
        </w:rPr>
        <w:t>the matter to the Procurator Fiscal.</w:t>
      </w:r>
    </w:p>
    <w:p w14:paraId="19014794" w14:textId="77777777" w:rsidR="00900F5C" w:rsidRDefault="00900F5C" w:rsidP="001F48D2">
      <w:pPr>
        <w:spacing w:after="0" w:line="360" w:lineRule="auto"/>
        <w:ind w:right="11"/>
        <w:rPr>
          <w:rFonts w:ascii="Arial" w:hAnsi="Arial" w:cs="Arial"/>
          <w:sz w:val="24"/>
          <w:szCs w:val="24"/>
        </w:rPr>
      </w:pPr>
    </w:p>
    <w:p w14:paraId="268FF15E" w14:textId="77777777" w:rsidR="000652DF" w:rsidRDefault="000652DF" w:rsidP="001F48D2">
      <w:pPr>
        <w:spacing w:after="0" w:line="360" w:lineRule="auto"/>
        <w:ind w:right="11"/>
        <w:rPr>
          <w:rFonts w:ascii="Arial" w:hAnsi="Arial" w:cs="Arial"/>
          <w:sz w:val="24"/>
          <w:szCs w:val="24"/>
        </w:rPr>
      </w:pPr>
    </w:p>
    <w:p w14:paraId="4A98536C" w14:textId="77777777" w:rsidR="000652DF" w:rsidRDefault="000652DF" w:rsidP="001F48D2">
      <w:pPr>
        <w:spacing w:after="0" w:line="360" w:lineRule="auto"/>
        <w:ind w:right="11"/>
        <w:rPr>
          <w:rFonts w:ascii="Arial" w:hAnsi="Arial" w:cs="Arial"/>
          <w:sz w:val="24"/>
          <w:szCs w:val="24"/>
        </w:rPr>
      </w:pPr>
    </w:p>
    <w:p w14:paraId="1E372FF7" w14:textId="77777777" w:rsidR="000652DF" w:rsidRDefault="000652DF" w:rsidP="001F48D2">
      <w:pPr>
        <w:spacing w:after="0" w:line="360" w:lineRule="auto"/>
        <w:ind w:right="11"/>
        <w:rPr>
          <w:rFonts w:ascii="Arial" w:hAnsi="Arial" w:cs="Arial"/>
          <w:sz w:val="24"/>
          <w:szCs w:val="24"/>
        </w:rPr>
      </w:pPr>
    </w:p>
    <w:p w14:paraId="2F9938D7" w14:textId="77777777" w:rsidR="000652DF" w:rsidRDefault="000652DF" w:rsidP="001F48D2">
      <w:pPr>
        <w:spacing w:after="0" w:line="360" w:lineRule="auto"/>
        <w:ind w:right="11"/>
        <w:rPr>
          <w:rFonts w:ascii="Arial" w:hAnsi="Arial" w:cs="Arial"/>
          <w:sz w:val="24"/>
          <w:szCs w:val="24"/>
        </w:rPr>
      </w:pPr>
    </w:p>
    <w:p w14:paraId="7E41A8EE" w14:textId="77777777" w:rsidR="000652DF" w:rsidRDefault="000652DF" w:rsidP="001F48D2">
      <w:pPr>
        <w:spacing w:after="0" w:line="360" w:lineRule="auto"/>
        <w:ind w:right="11"/>
        <w:rPr>
          <w:rFonts w:ascii="Arial" w:hAnsi="Arial" w:cs="Arial"/>
          <w:sz w:val="24"/>
          <w:szCs w:val="24"/>
        </w:rPr>
      </w:pPr>
    </w:p>
    <w:p w14:paraId="34EB8437" w14:textId="77777777" w:rsidR="000652DF" w:rsidRDefault="000652DF" w:rsidP="001F48D2">
      <w:pPr>
        <w:spacing w:after="0" w:line="360" w:lineRule="auto"/>
        <w:ind w:right="11"/>
        <w:rPr>
          <w:rFonts w:ascii="Arial" w:hAnsi="Arial" w:cs="Arial"/>
          <w:sz w:val="24"/>
          <w:szCs w:val="24"/>
        </w:rPr>
      </w:pPr>
    </w:p>
    <w:p w14:paraId="6D5B1573" w14:textId="77777777" w:rsidR="000652DF" w:rsidRDefault="000652DF" w:rsidP="001F48D2">
      <w:pPr>
        <w:spacing w:after="0" w:line="360" w:lineRule="auto"/>
        <w:ind w:right="11"/>
        <w:rPr>
          <w:rFonts w:ascii="Arial" w:hAnsi="Arial" w:cs="Arial"/>
          <w:sz w:val="24"/>
          <w:szCs w:val="24"/>
        </w:rPr>
      </w:pPr>
    </w:p>
    <w:p w14:paraId="5A6B4068" w14:textId="77777777" w:rsidR="000652DF" w:rsidRDefault="000652DF" w:rsidP="001F48D2">
      <w:pPr>
        <w:spacing w:after="0" w:line="360" w:lineRule="auto"/>
        <w:ind w:right="11"/>
        <w:rPr>
          <w:rFonts w:ascii="Arial" w:hAnsi="Arial" w:cs="Arial"/>
          <w:sz w:val="24"/>
          <w:szCs w:val="24"/>
        </w:rPr>
      </w:pPr>
    </w:p>
    <w:p w14:paraId="73653396" w14:textId="77777777" w:rsidR="000652DF" w:rsidRDefault="000652DF" w:rsidP="001F48D2">
      <w:pPr>
        <w:spacing w:after="0" w:line="360" w:lineRule="auto"/>
        <w:ind w:right="11"/>
        <w:rPr>
          <w:rFonts w:ascii="Arial" w:hAnsi="Arial" w:cs="Arial"/>
          <w:sz w:val="24"/>
          <w:szCs w:val="24"/>
        </w:rPr>
      </w:pPr>
    </w:p>
    <w:p w14:paraId="30529DFE" w14:textId="77777777" w:rsidR="000652DF" w:rsidRPr="00431F52" w:rsidRDefault="000652DF" w:rsidP="001F48D2">
      <w:pPr>
        <w:spacing w:after="0" w:line="360" w:lineRule="auto"/>
        <w:ind w:right="11"/>
        <w:rPr>
          <w:rFonts w:ascii="Arial" w:hAnsi="Arial" w:cs="Arial"/>
          <w:sz w:val="24"/>
          <w:szCs w:val="24"/>
        </w:rPr>
      </w:pPr>
    </w:p>
    <w:p w14:paraId="0AF2E2F4" w14:textId="34C3C7F5" w:rsidR="00AA2F6A" w:rsidRPr="000652DF" w:rsidRDefault="003021EB" w:rsidP="001F48D2">
      <w:pPr>
        <w:pStyle w:val="Heading2"/>
        <w:rPr>
          <w:rFonts w:cs="Arial"/>
          <w:b w:val="0"/>
          <w:bCs/>
          <w:sz w:val="24"/>
          <w:szCs w:val="24"/>
        </w:rPr>
      </w:pPr>
      <w:bookmarkStart w:id="49" w:name="_Toc197597151"/>
      <w:r w:rsidRPr="000652DF">
        <w:rPr>
          <w:rFonts w:cs="Arial"/>
          <w:bCs/>
        </w:rPr>
        <w:t>4.3</w:t>
      </w:r>
      <w:r w:rsidR="00900F5C" w:rsidRPr="000652DF">
        <w:rPr>
          <w:rFonts w:cs="Arial"/>
          <w:bCs/>
        </w:rPr>
        <w:tab/>
      </w:r>
      <w:r w:rsidRPr="000652DF">
        <w:rPr>
          <w:rFonts w:cs="Arial"/>
          <w:bCs/>
        </w:rPr>
        <w:t>Other considerations</w:t>
      </w:r>
      <w:bookmarkEnd w:id="49"/>
    </w:p>
    <w:p w14:paraId="017E1547" w14:textId="77777777" w:rsidR="00FF2FFF" w:rsidRPr="00431F52" w:rsidRDefault="00FF2FFF" w:rsidP="001F48D2">
      <w:pPr>
        <w:spacing w:after="0" w:line="360" w:lineRule="auto"/>
        <w:rPr>
          <w:rFonts w:ascii="Arial" w:hAnsi="Arial" w:cs="Arial"/>
          <w:b/>
          <w:bCs/>
          <w:sz w:val="24"/>
          <w:szCs w:val="24"/>
        </w:rPr>
      </w:pPr>
    </w:p>
    <w:p w14:paraId="22F9579A" w14:textId="7C227A9A" w:rsidR="00AA2F6A" w:rsidRPr="00431F52" w:rsidRDefault="003021EB" w:rsidP="00DA35E0">
      <w:pPr>
        <w:pStyle w:val="Heading3"/>
      </w:pPr>
      <w:r w:rsidRPr="00431F52">
        <w:t xml:space="preserve">Use of </w:t>
      </w:r>
      <w:r w:rsidR="002024A2" w:rsidRPr="00431F52">
        <w:t>EASR</w:t>
      </w:r>
      <w:r w:rsidRPr="00431F52">
        <w:t xml:space="preserve"> Regulation </w:t>
      </w:r>
      <w:r w:rsidR="002024A2" w:rsidRPr="00431F52">
        <w:t>62</w:t>
      </w:r>
      <w:r w:rsidRPr="00431F52">
        <w:t xml:space="preserve"> or EPA 90 Section 59(7) Powers</w:t>
      </w:r>
    </w:p>
    <w:p w14:paraId="52A261D2" w14:textId="4FA09F0A" w:rsidR="00AA2F6A" w:rsidRPr="00431F52" w:rsidRDefault="003021EB" w:rsidP="000652DF">
      <w:pPr>
        <w:spacing w:after="240" w:line="360" w:lineRule="auto"/>
        <w:rPr>
          <w:rFonts w:ascii="Arial" w:hAnsi="Arial" w:cs="Arial"/>
          <w:sz w:val="24"/>
          <w:szCs w:val="24"/>
        </w:rPr>
      </w:pPr>
      <w:r w:rsidRPr="00431F52">
        <w:rPr>
          <w:rFonts w:ascii="Arial" w:hAnsi="Arial" w:cs="Arial"/>
          <w:sz w:val="24"/>
          <w:szCs w:val="24"/>
        </w:rPr>
        <w:t xml:space="preserve">Consideration of the use of SEPA’s powers to take direct action to remove </w:t>
      </w:r>
      <w:r w:rsidR="00FB6A92" w:rsidRPr="00431F52">
        <w:rPr>
          <w:rFonts w:ascii="Arial" w:hAnsi="Arial" w:cs="Arial"/>
          <w:sz w:val="24"/>
          <w:szCs w:val="24"/>
        </w:rPr>
        <w:t xml:space="preserve">or reduce </w:t>
      </w:r>
      <w:r w:rsidRPr="00431F52">
        <w:rPr>
          <w:rFonts w:ascii="Arial" w:hAnsi="Arial" w:cs="Arial"/>
          <w:sz w:val="24"/>
          <w:szCs w:val="24"/>
        </w:rPr>
        <w:t xml:space="preserve">the risk of </w:t>
      </w:r>
      <w:r w:rsidR="002024A2" w:rsidRPr="00431F52">
        <w:rPr>
          <w:rFonts w:ascii="Arial" w:hAnsi="Arial" w:cs="Arial"/>
          <w:sz w:val="24"/>
          <w:szCs w:val="24"/>
        </w:rPr>
        <w:t xml:space="preserve">significant environmental harm </w:t>
      </w:r>
      <w:r w:rsidR="003E4072" w:rsidRPr="00431F52">
        <w:rPr>
          <w:rFonts w:ascii="Arial" w:hAnsi="Arial" w:cs="Arial"/>
          <w:sz w:val="24"/>
          <w:szCs w:val="24"/>
        </w:rPr>
        <w:t xml:space="preserve">or </w:t>
      </w:r>
      <w:r w:rsidR="008B0445" w:rsidRPr="00431F52">
        <w:rPr>
          <w:rFonts w:ascii="Arial" w:hAnsi="Arial" w:cs="Arial"/>
          <w:sz w:val="24"/>
          <w:szCs w:val="24"/>
        </w:rPr>
        <w:t>pollution</w:t>
      </w:r>
      <w:r w:rsidR="00470FD9" w:rsidRPr="00431F52">
        <w:rPr>
          <w:rFonts w:ascii="Arial" w:hAnsi="Arial" w:cs="Arial"/>
          <w:sz w:val="24"/>
          <w:szCs w:val="24"/>
        </w:rPr>
        <w:t xml:space="preserve"> </w:t>
      </w:r>
      <w:r w:rsidRPr="00431F52">
        <w:rPr>
          <w:rFonts w:ascii="Arial" w:hAnsi="Arial" w:cs="Arial"/>
          <w:sz w:val="24"/>
          <w:szCs w:val="24"/>
        </w:rPr>
        <w:t>should not be taken lightly. Senior management permission following legal advice must be obtained before using these powers.</w:t>
      </w:r>
    </w:p>
    <w:p w14:paraId="3A8F9BF1" w14:textId="77777777" w:rsidR="00AA2F6A" w:rsidRPr="00431F52" w:rsidRDefault="003021EB" w:rsidP="00DA35E0">
      <w:pPr>
        <w:pStyle w:val="Heading3"/>
      </w:pPr>
      <w:r w:rsidRPr="00431F52">
        <w:t>Use of the court to seek remedy</w:t>
      </w:r>
    </w:p>
    <w:p w14:paraId="325E408C" w14:textId="2AB05F57" w:rsidR="00AA2F6A" w:rsidRPr="00431F52" w:rsidRDefault="00B76591" w:rsidP="000652DF">
      <w:pPr>
        <w:spacing w:after="240" w:line="360" w:lineRule="auto"/>
        <w:rPr>
          <w:rFonts w:ascii="Arial" w:hAnsi="Arial" w:cs="Arial"/>
          <w:sz w:val="24"/>
          <w:szCs w:val="24"/>
        </w:rPr>
      </w:pPr>
      <w:r w:rsidRPr="00431F52">
        <w:rPr>
          <w:rFonts w:ascii="Arial" w:hAnsi="Arial" w:cs="Arial"/>
          <w:sz w:val="24"/>
          <w:szCs w:val="24"/>
        </w:rPr>
        <w:t xml:space="preserve">Under </w:t>
      </w:r>
      <w:r w:rsidR="00F860CA" w:rsidRPr="00431F52">
        <w:rPr>
          <w:rFonts w:ascii="Arial" w:hAnsi="Arial" w:cs="Arial"/>
          <w:sz w:val="24"/>
          <w:szCs w:val="24"/>
        </w:rPr>
        <w:t>EASR</w:t>
      </w:r>
      <w:r w:rsidR="003021EB" w:rsidRPr="00431F52">
        <w:rPr>
          <w:rFonts w:ascii="Arial" w:hAnsi="Arial" w:cs="Arial"/>
          <w:sz w:val="24"/>
          <w:szCs w:val="24"/>
        </w:rPr>
        <w:t xml:space="preserve"> </w:t>
      </w:r>
      <w:r w:rsidRPr="00431F52">
        <w:rPr>
          <w:rFonts w:ascii="Arial" w:hAnsi="Arial" w:cs="Arial"/>
          <w:sz w:val="24"/>
          <w:szCs w:val="24"/>
        </w:rPr>
        <w:t xml:space="preserve">Regulation 50, </w:t>
      </w:r>
      <w:r w:rsidR="003153BF" w:rsidRPr="00431F52">
        <w:rPr>
          <w:rFonts w:ascii="Arial" w:hAnsi="Arial" w:cs="Arial"/>
          <w:sz w:val="24"/>
          <w:szCs w:val="24"/>
        </w:rPr>
        <w:t xml:space="preserve">SEPA may also take </w:t>
      </w:r>
      <w:r w:rsidR="00AE708D" w:rsidRPr="00431F52">
        <w:rPr>
          <w:rFonts w:ascii="Arial" w:hAnsi="Arial" w:cs="Arial"/>
          <w:sz w:val="24"/>
          <w:szCs w:val="24"/>
        </w:rPr>
        <w:t xml:space="preserve">court proceedings for the purpose of securing compliance with </w:t>
      </w:r>
      <w:r w:rsidR="009E3DCF" w:rsidRPr="00431F52">
        <w:rPr>
          <w:rFonts w:ascii="Arial" w:hAnsi="Arial" w:cs="Arial"/>
          <w:sz w:val="24"/>
          <w:szCs w:val="24"/>
        </w:rPr>
        <w:t xml:space="preserve">the Regulations, a general binding rule, an authorisation or the </w:t>
      </w:r>
      <w:r w:rsidR="00AE708D" w:rsidRPr="00431F52">
        <w:rPr>
          <w:rFonts w:ascii="Arial" w:hAnsi="Arial" w:cs="Arial"/>
          <w:sz w:val="24"/>
          <w:szCs w:val="24"/>
        </w:rPr>
        <w:t xml:space="preserve">requirements within </w:t>
      </w:r>
      <w:r w:rsidR="00E76235" w:rsidRPr="00431F52">
        <w:rPr>
          <w:rFonts w:ascii="Arial" w:hAnsi="Arial" w:cs="Arial"/>
          <w:sz w:val="24"/>
          <w:szCs w:val="24"/>
        </w:rPr>
        <w:t>certain notices including a</w:t>
      </w:r>
      <w:r w:rsidR="009E3DCF" w:rsidRPr="00431F52">
        <w:rPr>
          <w:rFonts w:ascii="Arial" w:hAnsi="Arial" w:cs="Arial"/>
          <w:sz w:val="24"/>
          <w:szCs w:val="24"/>
        </w:rPr>
        <w:t xml:space="preserve"> regulatory notice</w:t>
      </w:r>
      <w:r w:rsidR="003021EB" w:rsidRPr="00431F52">
        <w:rPr>
          <w:rFonts w:ascii="Arial" w:hAnsi="Arial" w:cs="Arial"/>
          <w:sz w:val="24"/>
          <w:szCs w:val="24"/>
        </w:rPr>
        <w:t>.</w:t>
      </w:r>
    </w:p>
    <w:p w14:paraId="64DF0616" w14:textId="03179172" w:rsidR="00AA2F6A" w:rsidRPr="00431F52" w:rsidRDefault="003021EB" w:rsidP="000652DF">
      <w:pPr>
        <w:spacing w:after="240" w:line="360" w:lineRule="auto"/>
        <w:rPr>
          <w:rFonts w:ascii="Arial" w:hAnsi="Arial" w:cs="Arial"/>
          <w:sz w:val="24"/>
          <w:szCs w:val="24"/>
        </w:rPr>
      </w:pPr>
      <w:r w:rsidRPr="00431F52">
        <w:rPr>
          <w:rFonts w:ascii="Arial" w:hAnsi="Arial" w:cs="Arial"/>
          <w:sz w:val="24"/>
          <w:szCs w:val="24"/>
        </w:rPr>
        <w:t xml:space="preserve">Consideration may also be given to seeking an (interim) interdict from the courts if an operator fails to </w:t>
      </w:r>
      <w:r w:rsidR="00966136" w:rsidRPr="00431F52">
        <w:rPr>
          <w:rFonts w:ascii="Arial" w:hAnsi="Arial" w:cs="Arial"/>
          <w:sz w:val="24"/>
          <w:szCs w:val="24"/>
        </w:rPr>
        <w:t>cease the</w:t>
      </w:r>
      <w:r w:rsidRPr="00431F52">
        <w:rPr>
          <w:rFonts w:ascii="Arial" w:hAnsi="Arial" w:cs="Arial"/>
          <w:sz w:val="24"/>
          <w:szCs w:val="24"/>
        </w:rPr>
        <w:t xml:space="preserve"> activities following the service of a </w:t>
      </w:r>
      <w:r w:rsidR="00966136" w:rsidRPr="00431F52">
        <w:rPr>
          <w:rFonts w:ascii="Arial" w:hAnsi="Arial" w:cs="Arial"/>
          <w:sz w:val="24"/>
          <w:szCs w:val="24"/>
        </w:rPr>
        <w:t xml:space="preserve">regulatory </w:t>
      </w:r>
      <w:r w:rsidRPr="00431F52">
        <w:rPr>
          <w:rFonts w:ascii="Arial" w:hAnsi="Arial" w:cs="Arial"/>
          <w:sz w:val="24"/>
          <w:szCs w:val="24"/>
        </w:rPr>
        <w:t xml:space="preserve">notice or in the case of an </w:t>
      </w:r>
      <w:r w:rsidRPr="00431F52">
        <w:rPr>
          <w:rFonts w:ascii="Arial" w:hAnsi="Arial" w:cs="Arial"/>
          <w:sz w:val="24"/>
          <w:szCs w:val="24"/>
        </w:rPr>
        <w:lastRenderedPageBreak/>
        <w:t>un</w:t>
      </w:r>
      <w:r w:rsidR="00966136" w:rsidRPr="00431F52">
        <w:rPr>
          <w:rFonts w:ascii="Arial" w:hAnsi="Arial" w:cs="Arial"/>
          <w:sz w:val="24"/>
          <w:szCs w:val="24"/>
        </w:rPr>
        <w:t>authorised</w:t>
      </w:r>
      <w:r w:rsidRPr="00431F52">
        <w:rPr>
          <w:rFonts w:ascii="Arial" w:hAnsi="Arial" w:cs="Arial"/>
          <w:sz w:val="24"/>
          <w:szCs w:val="24"/>
        </w:rPr>
        <w:t xml:space="preserve"> activity (which should be </w:t>
      </w:r>
      <w:r w:rsidR="00F860CA" w:rsidRPr="00431F52">
        <w:rPr>
          <w:rFonts w:ascii="Arial" w:hAnsi="Arial" w:cs="Arial"/>
          <w:sz w:val="24"/>
          <w:szCs w:val="24"/>
        </w:rPr>
        <w:t>authorised</w:t>
      </w:r>
      <w:r w:rsidRPr="00431F52">
        <w:rPr>
          <w:rFonts w:ascii="Arial" w:hAnsi="Arial" w:cs="Arial"/>
          <w:sz w:val="24"/>
          <w:szCs w:val="24"/>
        </w:rPr>
        <w:t>) where we have no powers to issue a formal notice.</w:t>
      </w:r>
      <w:r w:rsidR="00BB638B" w:rsidRPr="00431F52">
        <w:rPr>
          <w:rFonts w:ascii="Arial" w:hAnsi="Arial" w:cs="Arial"/>
          <w:sz w:val="24"/>
          <w:szCs w:val="24"/>
        </w:rPr>
        <w:t xml:space="preserve"> </w:t>
      </w:r>
      <w:r w:rsidRPr="00431F52">
        <w:rPr>
          <w:rFonts w:ascii="Arial" w:hAnsi="Arial" w:cs="Arial"/>
          <w:sz w:val="24"/>
          <w:szCs w:val="24"/>
        </w:rPr>
        <w:t>Senior management permission following legal advice must be obtained before seeking any court remedy such as interdict.</w:t>
      </w:r>
    </w:p>
    <w:p w14:paraId="50172BAF" w14:textId="77777777" w:rsidR="00900F5C" w:rsidRPr="00431F52" w:rsidRDefault="00900F5C" w:rsidP="00900F5C">
      <w:pPr>
        <w:spacing w:after="0" w:line="240" w:lineRule="auto"/>
        <w:rPr>
          <w:rFonts w:ascii="Arial" w:hAnsi="Arial" w:cs="Arial"/>
          <w:sz w:val="24"/>
          <w:szCs w:val="24"/>
        </w:rPr>
        <w:sectPr w:rsidR="00900F5C" w:rsidRPr="00431F52" w:rsidSect="00443FEE">
          <w:pgSz w:w="11906" w:h="16838"/>
          <w:pgMar w:top="1135" w:right="852" w:bottom="709" w:left="849" w:header="720" w:footer="720" w:gutter="0"/>
          <w:cols w:space="720"/>
          <w:titlePg/>
        </w:sectPr>
      </w:pPr>
    </w:p>
    <w:p w14:paraId="5AF961EB" w14:textId="690BC8C9" w:rsidR="00AA2F6A" w:rsidRPr="00431F52" w:rsidRDefault="003021EB" w:rsidP="000652DF">
      <w:pPr>
        <w:pStyle w:val="Heading1"/>
        <w:ind w:left="-6"/>
        <w:rPr>
          <w:rFonts w:cs="Arial"/>
          <w:b w:val="0"/>
          <w:bCs/>
          <w:szCs w:val="40"/>
        </w:rPr>
      </w:pPr>
      <w:bookmarkStart w:id="50" w:name="_Toc197597152"/>
      <w:r w:rsidRPr="00431F52">
        <w:rPr>
          <w:rFonts w:cs="Arial"/>
          <w:bCs/>
          <w:szCs w:val="40"/>
        </w:rPr>
        <w:lastRenderedPageBreak/>
        <w:t>Part 5: Working with communities</w:t>
      </w:r>
      <w:bookmarkEnd w:id="50"/>
    </w:p>
    <w:p w14:paraId="0422A908" w14:textId="77777777" w:rsidR="00882A17" w:rsidRPr="00431F52" w:rsidRDefault="00882A17" w:rsidP="0077602C">
      <w:pPr>
        <w:spacing w:after="0" w:line="360" w:lineRule="auto"/>
        <w:rPr>
          <w:rFonts w:ascii="Arial" w:hAnsi="Arial" w:cs="Arial"/>
          <w:sz w:val="24"/>
          <w:szCs w:val="24"/>
        </w:rPr>
      </w:pPr>
    </w:p>
    <w:p w14:paraId="2C2E4BBD" w14:textId="73A38CE8" w:rsidR="00AA2F6A" w:rsidRPr="00431F52" w:rsidRDefault="003021EB" w:rsidP="000652DF">
      <w:pPr>
        <w:spacing w:after="240" w:line="360" w:lineRule="auto"/>
        <w:rPr>
          <w:rFonts w:ascii="Arial" w:hAnsi="Arial" w:cs="Arial"/>
          <w:sz w:val="24"/>
          <w:szCs w:val="24"/>
        </w:rPr>
      </w:pPr>
      <w:r w:rsidRPr="00431F52">
        <w:rPr>
          <w:rFonts w:ascii="Arial" w:hAnsi="Arial" w:cs="Arial"/>
          <w:sz w:val="24"/>
          <w:szCs w:val="24"/>
        </w:rPr>
        <w:t xml:space="preserve">Statutory guidance to SEPA made under Section 31 of the Environment Act 1995 directs us to use our statutory powers to support the aims of environmental justice, </w:t>
      </w:r>
      <w:proofErr w:type="gramStart"/>
      <w:r w:rsidRPr="00431F52">
        <w:rPr>
          <w:rFonts w:ascii="Arial" w:hAnsi="Arial" w:cs="Arial"/>
          <w:sz w:val="24"/>
          <w:szCs w:val="24"/>
        </w:rPr>
        <w:t>in particular to</w:t>
      </w:r>
      <w:proofErr w:type="gramEnd"/>
      <w:r w:rsidRPr="00431F52">
        <w:rPr>
          <w:rFonts w:ascii="Arial" w:hAnsi="Arial" w:cs="Arial"/>
          <w:sz w:val="24"/>
          <w:szCs w:val="24"/>
        </w:rPr>
        <w:t xml:space="preserve"> prevent environmental burdens falling disproportionately on particular (vulnerable) communities or sectors of society.</w:t>
      </w:r>
      <w:r w:rsidR="00BB638B" w:rsidRPr="00431F52">
        <w:rPr>
          <w:rFonts w:ascii="Arial" w:hAnsi="Arial" w:cs="Arial"/>
          <w:sz w:val="24"/>
          <w:szCs w:val="24"/>
        </w:rPr>
        <w:t xml:space="preserve"> </w:t>
      </w:r>
      <w:r w:rsidRPr="00431F52">
        <w:rPr>
          <w:rFonts w:ascii="Arial" w:hAnsi="Arial" w:cs="Arial"/>
          <w:sz w:val="24"/>
          <w:szCs w:val="24"/>
        </w:rPr>
        <w:t>We are directed to encourage and inform public participation in decisions affecting their environment and sustainable development and to encourage engagement between industry (and other institutions) and their local communities on environmental and sustainable development issues.</w:t>
      </w:r>
      <w:r w:rsidR="00BB638B" w:rsidRPr="00431F52">
        <w:rPr>
          <w:rFonts w:ascii="Arial" w:hAnsi="Arial" w:cs="Arial"/>
          <w:sz w:val="24"/>
          <w:szCs w:val="24"/>
        </w:rPr>
        <w:t xml:space="preserve"> </w:t>
      </w:r>
      <w:r w:rsidRPr="00431F52">
        <w:rPr>
          <w:rFonts w:ascii="Arial" w:hAnsi="Arial" w:cs="Arial"/>
          <w:sz w:val="24"/>
          <w:szCs w:val="24"/>
        </w:rPr>
        <w:t xml:space="preserve">The guidance also directs us to assess and understand the impacts of emissions on </w:t>
      </w:r>
      <w:r w:rsidR="00957F69" w:rsidRPr="00431F52">
        <w:rPr>
          <w:rFonts w:ascii="Arial" w:hAnsi="Arial" w:cs="Arial"/>
          <w:sz w:val="24"/>
          <w:szCs w:val="24"/>
        </w:rPr>
        <w:t>health and</w:t>
      </w:r>
      <w:r w:rsidRPr="00431F52">
        <w:rPr>
          <w:rFonts w:ascii="Arial" w:hAnsi="Arial" w:cs="Arial"/>
          <w:sz w:val="24"/>
          <w:szCs w:val="24"/>
        </w:rPr>
        <w:t xml:space="preserve"> take action to minimise such impacts within the framework established by legislation.</w:t>
      </w:r>
      <w:r w:rsidR="00BB638B" w:rsidRPr="00431F52">
        <w:rPr>
          <w:rFonts w:ascii="Arial" w:hAnsi="Arial" w:cs="Arial"/>
          <w:sz w:val="24"/>
          <w:szCs w:val="24"/>
        </w:rPr>
        <w:t xml:space="preserve"> </w:t>
      </w:r>
      <w:r w:rsidRPr="00431F52">
        <w:rPr>
          <w:rFonts w:ascii="Arial" w:hAnsi="Arial" w:cs="Arial"/>
          <w:sz w:val="24"/>
          <w:szCs w:val="24"/>
        </w:rPr>
        <w:t>Such action should encompass issues that have a significant effect on well-being such as odour and noise, where these are subject to regulation.</w:t>
      </w:r>
    </w:p>
    <w:p w14:paraId="071C6390" w14:textId="10FA5F5A" w:rsidR="00AA2F6A" w:rsidRPr="00431F52" w:rsidRDefault="003021EB" w:rsidP="000652DF">
      <w:pPr>
        <w:spacing w:after="240" w:line="360" w:lineRule="auto"/>
        <w:rPr>
          <w:rFonts w:ascii="Arial" w:hAnsi="Arial" w:cs="Arial"/>
          <w:sz w:val="24"/>
          <w:szCs w:val="24"/>
        </w:rPr>
      </w:pPr>
      <w:r w:rsidRPr="00431F52">
        <w:rPr>
          <w:rFonts w:ascii="Arial" w:hAnsi="Arial" w:cs="Arial"/>
          <w:sz w:val="24"/>
          <w:szCs w:val="24"/>
        </w:rPr>
        <w:t>For the purposes of Section 6 of the Human Rights Act 1998 we, as a public body, must act in a way which is compatible with the Convention on Human Rights (the European Convention on Human Rights [ECHR] is incorporated into Scots law through the Human Rights Act 1998).</w:t>
      </w:r>
      <w:r w:rsidR="00BB638B" w:rsidRPr="00431F52">
        <w:rPr>
          <w:rFonts w:ascii="Arial" w:hAnsi="Arial" w:cs="Arial"/>
          <w:sz w:val="24"/>
          <w:szCs w:val="24"/>
        </w:rPr>
        <w:t xml:space="preserve"> </w:t>
      </w:r>
      <w:r w:rsidRPr="00431F52">
        <w:rPr>
          <w:rFonts w:ascii="Arial" w:hAnsi="Arial" w:cs="Arial"/>
          <w:sz w:val="24"/>
          <w:szCs w:val="24"/>
        </w:rPr>
        <w:t xml:space="preserve">We must therefore find a fair balance between the protection of individual rights and the interests of the environment and the </w:t>
      </w:r>
      <w:proofErr w:type="gramStart"/>
      <w:r w:rsidRPr="00431F52">
        <w:rPr>
          <w:rFonts w:ascii="Arial" w:hAnsi="Arial" w:cs="Arial"/>
          <w:sz w:val="24"/>
          <w:szCs w:val="24"/>
        </w:rPr>
        <w:t>general public</w:t>
      </w:r>
      <w:proofErr w:type="gramEnd"/>
      <w:r w:rsidRPr="00431F52">
        <w:rPr>
          <w:rFonts w:ascii="Arial" w:hAnsi="Arial" w:cs="Arial"/>
          <w:sz w:val="24"/>
          <w:szCs w:val="24"/>
        </w:rPr>
        <w:t xml:space="preserve"> when interfering with a convention right.</w:t>
      </w:r>
    </w:p>
    <w:p w14:paraId="67242CE1" w14:textId="5806B25D" w:rsidR="00AA2F6A" w:rsidRPr="00431F52" w:rsidRDefault="003021EB" w:rsidP="000652DF">
      <w:pPr>
        <w:spacing w:after="240" w:line="360" w:lineRule="auto"/>
        <w:rPr>
          <w:rFonts w:ascii="Arial" w:hAnsi="Arial" w:cs="Arial"/>
          <w:sz w:val="24"/>
          <w:szCs w:val="24"/>
        </w:rPr>
      </w:pPr>
      <w:r w:rsidRPr="00431F52">
        <w:rPr>
          <w:rFonts w:ascii="Arial" w:hAnsi="Arial" w:cs="Arial"/>
          <w:sz w:val="24"/>
          <w:szCs w:val="24"/>
        </w:rPr>
        <w:t xml:space="preserve">Clear and effective communication and the provision of useful information </w:t>
      </w:r>
      <w:r w:rsidR="00082CB7" w:rsidRPr="00431F52">
        <w:rPr>
          <w:rFonts w:ascii="Arial" w:hAnsi="Arial" w:cs="Arial"/>
          <w:sz w:val="24"/>
          <w:szCs w:val="24"/>
        </w:rPr>
        <w:t xml:space="preserve">by both SEPA and the operator </w:t>
      </w:r>
      <w:r w:rsidRPr="00431F52">
        <w:rPr>
          <w:rFonts w:ascii="Arial" w:hAnsi="Arial" w:cs="Arial"/>
          <w:sz w:val="24"/>
          <w:szCs w:val="24"/>
        </w:rPr>
        <w:t>are essential when working with a local community which may be or is being affected by offensive odours.</w:t>
      </w:r>
    </w:p>
    <w:p w14:paraId="71DA9BF6" w14:textId="2CA85D57" w:rsidR="00AA2F6A" w:rsidRPr="00431F52" w:rsidRDefault="003021EB" w:rsidP="000652DF">
      <w:pPr>
        <w:spacing w:after="240" w:line="360" w:lineRule="auto"/>
        <w:rPr>
          <w:rFonts w:ascii="Arial" w:hAnsi="Arial" w:cs="Arial"/>
          <w:sz w:val="24"/>
          <w:szCs w:val="24"/>
        </w:rPr>
      </w:pPr>
      <w:r w:rsidRPr="00431F52">
        <w:rPr>
          <w:rFonts w:ascii="Arial" w:hAnsi="Arial" w:cs="Arial"/>
          <w:sz w:val="24"/>
          <w:szCs w:val="24"/>
        </w:rPr>
        <w:t xml:space="preserve">Operators should be encouraged to have a proactive system of informing us and the local community, especially if they are planning to undertake any </w:t>
      </w:r>
      <w:r w:rsidR="00340E83" w:rsidRPr="00431F52">
        <w:rPr>
          <w:rFonts w:ascii="Arial" w:hAnsi="Arial" w:cs="Arial"/>
          <w:sz w:val="24"/>
          <w:szCs w:val="24"/>
        </w:rPr>
        <w:t>non-routine</w:t>
      </w:r>
      <w:r w:rsidRPr="00431F52">
        <w:rPr>
          <w:rFonts w:ascii="Arial" w:hAnsi="Arial" w:cs="Arial"/>
          <w:sz w:val="24"/>
          <w:szCs w:val="24"/>
        </w:rPr>
        <w:t xml:space="preserve"> activity which could give rise to odour, for example cleaning of equipment.</w:t>
      </w:r>
      <w:r w:rsidR="00BB638B" w:rsidRPr="00431F52">
        <w:rPr>
          <w:rFonts w:ascii="Arial" w:hAnsi="Arial" w:cs="Arial"/>
          <w:sz w:val="24"/>
          <w:szCs w:val="24"/>
        </w:rPr>
        <w:t xml:space="preserve"> </w:t>
      </w:r>
      <w:r w:rsidRPr="00431F52">
        <w:rPr>
          <w:rFonts w:ascii="Arial" w:hAnsi="Arial" w:cs="Arial"/>
          <w:sz w:val="24"/>
          <w:szCs w:val="24"/>
        </w:rPr>
        <w:t>This will allow us to engage with an operator about the best way in which to undertake the work, and it also means we are informed in advance should a complaint be made during that work.</w:t>
      </w:r>
      <w:r w:rsidR="00BB638B" w:rsidRPr="00431F52">
        <w:rPr>
          <w:rFonts w:ascii="Arial" w:hAnsi="Arial" w:cs="Arial"/>
          <w:sz w:val="24"/>
          <w:szCs w:val="24"/>
        </w:rPr>
        <w:t xml:space="preserve"> </w:t>
      </w:r>
      <w:r w:rsidRPr="00431F52">
        <w:rPr>
          <w:rFonts w:ascii="Arial" w:hAnsi="Arial" w:cs="Arial"/>
          <w:sz w:val="24"/>
          <w:szCs w:val="24"/>
        </w:rPr>
        <w:t>Similarly, operators should ensure that they report incidents or possible incidents relating to the release of odorous substances promptly to us so that we can provide advice and support.</w:t>
      </w:r>
    </w:p>
    <w:p w14:paraId="6A9E1F9B" w14:textId="4BBE1B3A" w:rsidR="00AA2F6A" w:rsidRPr="00431F52" w:rsidRDefault="003021EB" w:rsidP="000652DF">
      <w:pPr>
        <w:spacing w:after="240" w:line="360" w:lineRule="auto"/>
        <w:rPr>
          <w:rFonts w:ascii="Arial" w:hAnsi="Arial" w:cs="Arial"/>
          <w:sz w:val="24"/>
          <w:szCs w:val="24"/>
        </w:rPr>
      </w:pPr>
      <w:r w:rsidRPr="00431F52">
        <w:rPr>
          <w:rFonts w:ascii="Arial" w:hAnsi="Arial" w:cs="Arial"/>
          <w:sz w:val="24"/>
          <w:szCs w:val="24"/>
        </w:rPr>
        <w:t>The length of time from identification of a problem to its resolution can be a common reason for community concerns regarding odour impact, even though we may have taken appropriate action to prevent further incidents.</w:t>
      </w:r>
      <w:r w:rsidR="00BB638B" w:rsidRPr="00431F52">
        <w:rPr>
          <w:rFonts w:ascii="Arial" w:hAnsi="Arial" w:cs="Arial"/>
          <w:sz w:val="24"/>
          <w:szCs w:val="24"/>
        </w:rPr>
        <w:t xml:space="preserve"> </w:t>
      </w:r>
      <w:r w:rsidRPr="00431F52">
        <w:rPr>
          <w:rFonts w:ascii="Arial" w:hAnsi="Arial" w:cs="Arial"/>
          <w:sz w:val="24"/>
          <w:szCs w:val="24"/>
        </w:rPr>
        <w:t xml:space="preserve">Local communities may not be aware of these actions and the </w:t>
      </w:r>
      <w:proofErr w:type="gramStart"/>
      <w:r w:rsidRPr="00431F52">
        <w:rPr>
          <w:rFonts w:ascii="Arial" w:hAnsi="Arial" w:cs="Arial"/>
          <w:sz w:val="24"/>
          <w:szCs w:val="24"/>
        </w:rPr>
        <w:t>time period</w:t>
      </w:r>
      <w:proofErr w:type="gramEnd"/>
      <w:r w:rsidRPr="00431F52">
        <w:rPr>
          <w:rFonts w:ascii="Arial" w:hAnsi="Arial" w:cs="Arial"/>
          <w:sz w:val="24"/>
          <w:szCs w:val="24"/>
        </w:rPr>
        <w:t xml:space="preserve"> an operator has been required or allowed to make improvements, repairs etc. </w:t>
      </w:r>
      <w:r w:rsidRPr="00431F52">
        <w:rPr>
          <w:rFonts w:ascii="Arial" w:hAnsi="Arial" w:cs="Arial"/>
          <w:sz w:val="24"/>
          <w:szCs w:val="24"/>
        </w:rPr>
        <w:lastRenderedPageBreak/>
        <w:t>This is particularly true in situations where an upgrade has been agreed (informal as well as formal) and complaints are still received during the interim upgrade period.</w:t>
      </w:r>
      <w:r w:rsidR="00BB638B" w:rsidRPr="00431F52">
        <w:rPr>
          <w:rFonts w:ascii="Arial" w:hAnsi="Arial" w:cs="Arial"/>
          <w:sz w:val="24"/>
          <w:szCs w:val="24"/>
        </w:rPr>
        <w:t xml:space="preserve"> </w:t>
      </w:r>
      <w:r w:rsidR="00957F69" w:rsidRPr="00431F52">
        <w:rPr>
          <w:rFonts w:ascii="Arial" w:hAnsi="Arial" w:cs="Arial"/>
          <w:sz w:val="24"/>
          <w:szCs w:val="24"/>
        </w:rPr>
        <w:t>Therefore,</w:t>
      </w:r>
      <w:r w:rsidRPr="00431F52">
        <w:rPr>
          <w:rFonts w:ascii="Arial" w:hAnsi="Arial" w:cs="Arial"/>
          <w:sz w:val="24"/>
          <w:szCs w:val="24"/>
        </w:rPr>
        <w:t xml:space="preserve"> it is important to put an adequate process of communication in place with local communities.</w:t>
      </w:r>
    </w:p>
    <w:p w14:paraId="4F2F653C" w14:textId="3A338626" w:rsidR="00AA2F6A" w:rsidRPr="00431F52" w:rsidRDefault="003021EB" w:rsidP="000652DF">
      <w:pPr>
        <w:spacing w:after="240" w:line="360" w:lineRule="auto"/>
        <w:rPr>
          <w:rFonts w:ascii="Arial" w:hAnsi="Arial" w:cs="Arial"/>
          <w:sz w:val="24"/>
          <w:szCs w:val="24"/>
        </w:rPr>
      </w:pPr>
      <w:r w:rsidRPr="00431F52">
        <w:rPr>
          <w:rFonts w:ascii="Arial" w:hAnsi="Arial" w:cs="Arial"/>
          <w:sz w:val="24"/>
          <w:szCs w:val="24"/>
        </w:rPr>
        <w:t xml:space="preserve">SEPA aims to be a fair and reasonable </w:t>
      </w:r>
      <w:r w:rsidR="00957F69" w:rsidRPr="00431F52">
        <w:rPr>
          <w:rFonts w:ascii="Arial" w:hAnsi="Arial" w:cs="Arial"/>
          <w:sz w:val="24"/>
          <w:szCs w:val="24"/>
        </w:rPr>
        <w:t>regulator,</w:t>
      </w:r>
      <w:r w:rsidRPr="00431F52">
        <w:rPr>
          <w:rFonts w:ascii="Arial" w:hAnsi="Arial" w:cs="Arial"/>
          <w:sz w:val="24"/>
          <w:szCs w:val="24"/>
        </w:rPr>
        <w:t xml:space="preserve"> and the Enforcement Policy does allow for informal enforcement via meetings and site visits etc. as well as more formal actions such as </w:t>
      </w:r>
      <w:r w:rsidR="00991351" w:rsidRPr="00431F52">
        <w:rPr>
          <w:rFonts w:ascii="Arial" w:hAnsi="Arial" w:cs="Arial"/>
          <w:sz w:val="24"/>
          <w:szCs w:val="24"/>
        </w:rPr>
        <w:t>regulatory</w:t>
      </w:r>
      <w:r w:rsidRPr="00431F52">
        <w:rPr>
          <w:rFonts w:ascii="Arial" w:hAnsi="Arial" w:cs="Arial"/>
          <w:sz w:val="24"/>
          <w:szCs w:val="24"/>
        </w:rPr>
        <w:t xml:space="preserve"> notices or variations to environmental </w:t>
      </w:r>
      <w:r w:rsidR="000D6C58" w:rsidRPr="00431F52">
        <w:rPr>
          <w:rFonts w:ascii="Arial" w:hAnsi="Arial" w:cs="Arial"/>
          <w:sz w:val="24"/>
          <w:szCs w:val="24"/>
        </w:rPr>
        <w:t>authorisations</w:t>
      </w:r>
      <w:r w:rsidRPr="00431F52">
        <w:rPr>
          <w:rFonts w:ascii="Arial" w:hAnsi="Arial" w:cs="Arial"/>
          <w:sz w:val="24"/>
          <w:szCs w:val="24"/>
        </w:rPr>
        <w:t>.</w:t>
      </w:r>
      <w:r w:rsidR="00BB638B" w:rsidRPr="00431F52">
        <w:rPr>
          <w:rFonts w:ascii="Arial" w:hAnsi="Arial" w:cs="Arial"/>
          <w:sz w:val="24"/>
          <w:szCs w:val="24"/>
        </w:rPr>
        <w:t xml:space="preserve"> </w:t>
      </w:r>
      <w:r w:rsidRPr="00431F52">
        <w:rPr>
          <w:rFonts w:ascii="Arial" w:hAnsi="Arial" w:cs="Arial"/>
          <w:sz w:val="24"/>
          <w:szCs w:val="24"/>
        </w:rPr>
        <w:t>Informal agreements can be as effective as a proportionate regulatory tool, but they can be perceived by the public to be an easy option for the operator.</w:t>
      </w:r>
      <w:r w:rsidR="00BB638B" w:rsidRPr="00431F52">
        <w:rPr>
          <w:rFonts w:ascii="Arial" w:hAnsi="Arial" w:cs="Arial"/>
          <w:sz w:val="24"/>
          <w:szCs w:val="24"/>
        </w:rPr>
        <w:t xml:space="preserve"> </w:t>
      </w:r>
      <w:r w:rsidRPr="00431F52">
        <w:rPr>
          <w:rFonts w:ascii="Arial" w:hAnsi="Arial" w:cs="Arial"/>
          <w:sz w:val="24"/>
          <w:szCs w:val="24"/>
        </w:rPr>
        <w:t xml:space="preserve">Where an operator has volunteered to undertake certain </w:t>
      </w:r>
      <w:r w:rsidR="00957F69" w:rsidRPr="00431F52">
        <w:rPr>
          <w:rFonts w:ascii="Arial" w:hAnsi="Arial" w:cs="Arial"/>
          <w:sz w:val="24"/>
          <w:szCs w:val="24"/>
        </w:rPr>
        <w:t>work,</w:t>
      </w:r>
      <w:r w:rsidRPr="00431F52">
        <w:rPr>
          <w:rFonts w:ascii="Arial" w:hAnsi="Arial" w:cs="Arial"/>
          <w:sz w:val="24"/>
          <w:szCs w:val="24"/>
        </w:rPr>
        <w:t xml:space="preserve"> they must be made to adhere to any agreement.</w:t>
      </w:r>
      <w:r w:rsidR="00BB638B" w:rsidRPr="00431F52">
        <w:rPr>
          <w:rFonts w:ascii="Arial" w:hAnsi="Arial" w:cs="Arial"/>
          <w:sz w:val="24"/>
          <w:szCs w:val="24"/>
        </w:rPr>
        <w:t xml:space="preserve"> </w:t>
      </w:r>
      <w:r w:rsidRPr="00431F52">
        <w:rPr>
          <w:rFonts w:ascii="Arial" w:hAnsi="Arial" w:cs="Arial"/>
          <w:sz w:val="24"/>
          <w:szCs w:val="24"/>
        </w:rPr>
        <w:t>If not, more formal action should follow.</w:t>
      </w:r>
      <w:r w:rsidR="00BB638B" w:rsidRPr="00431F52">
        <w:rPr>
          <w:rFonts w:ascii="Arial" w:hAnsi="Arial" w:cs="Arial"/>
          <w:sz w:val="24"/>
          <w:szCs w:val="24"/>
        </w:rPr>
        <w:t xml:space="preserve"> </w:t>
      </w:r>
      <w:r w:rsidRPr="00431F52">
        <w:rPr>
          <w:rFonts w:ascii="Arial" w:hAnsi="Arial" w:cs="Arial"/>
          <w:sz w:val="24"/>
          <w:szCs w:val="24"/>
        </w:rPr>
        <w:t>These agreements should be in writing with the key expectations detailed, such as performance expectations and dates for compliance.</w:t>
      </w:r>
    </w:p>
    <w:p w14:paraId="684B8629" w14:textId="7ACF1223" w:rsidR="00AA2F6A" w:rsidRPr="00431F52" w:rsidRDefault="003021EB" w:rsidP="000652DF">
      <w:pPr>
        <w:spacing w:after="240" w:line="360" w:lineRule="auto"/>
        <w:rPr>
          <w:rFonts w:ascii="Arial" w:hAnsi="Arial" w:cs="Arial"/>
          <w:sz w:val="24"/>
          <w:szCs w:val="24"/>
        </w:rPr>
      </w:pPr>
      <w:r w:rsidRPr="00431F52">
        <w:rPr>
          <w:rFonts w:ascii="Arial" w:hAnsi="Arial" w:cs="Arial"/>
          <w:sz w:val="24"/>
          <w:szCs w:val="24"/>
        </w:rPr>
        <w:t>There is a clear need for liaison and communication with affected communities to keep them informed of what actions have been taken or will be taken, including details of any volunteered actions.</w:t>
      </w:r>
      <w:r w:rsidR="00BB638B" w:rsidRPr="00431F52">
        <w:rPr>
          <w:rFonts w:ascii="Arial" w:hAnsi="Arial" w:cs="Arial"/>
          <w:sz w:val="24"/>
          <w:szCs w:val="24"/>
        </w:rPr>
        <w:t xml:space="preserve"> </w:t>
      </w:r>
      <w:r w:rsidRPr="00431F52">
        <w:rPr>
          <w:rFonts w:ascii="Arial" w:hAnsi="Arial" w:cs="Arial"/>
          <w:sz w:val="24"/>
          <w:szCs w:val="24"/>
        </w:rPr>
        <w:t>Liaison and communication could involve writing to affected people, face to face meetings, attending community group meetings, contacting and discussing issues with local and/or national elected representatives, etc.</w:t>
      </w:r>
      <w:r w:rsidR="00BB638B" w:rsidRPr="00431F52">
        <w:rPr>
          <w:rFonts w:ascii="Arial" w:hAnsi="Arial" w:cs="Arial"/>
          <w:sz w:val="24"/>
          <w:szCs w:val="24"/>
        </w:rPr>
        <w:t xml:space="preserve"> </w:t>
      </w:r>
      <w:r w:rsidRPr="00431F52">
        <w:rPr>
          <w:rFonts w:ascii="Arial" w:hAnsi="Arial" w:cs="Arial"/>
          <w:sz w:val="24"/>
          <w:szCs w:val="24"/>
        </w:rPr>
        <w:t>This will allow affected people to participate as approp</w:t>
      </w:r>
      <w:hyperlink r:id="rId38">
        <w:r w:rsidRPr="00431F52">
          <w:rPr>
            <w:rFonts w:ascii="Arial" w:hAnsi="Arial" w:cs="Arial"/>
            <w:sz w:val="24"/>
            <w:szCs w:val="24"/>
          </w:rPr>
          <w:t>riate in the process while it is u</w:t>
        </w:r>
      </w:hyperlink>
      <w:r w:rsidRPr="00431F52">
        <w:rPr>
          <w:rFonts w:ascii="Arial" w:hAnsi="Arial" w:cs="Arial"/>
          <w:sz w:val="24"/>
          <w:szCs w:val="24"/>
        </w:rPr>
        <w:t>ndertaken.</w:t>
      </w:r>
      <w:r w:rsidR="00BB638B" w:rsidRPr="00431F52">
        <w:rPr>
          <w:rFonts w:ascii="Arial" w:hAnsi="Arial" w:cs="Arial"/>
          <w:sz w:val="24"/>
          <w:szCs w:val="24"/>
        </w:rPr>
        <w:t xml:space="preserve"> </w:t>
      </w:r>
      <w:r w:rsidRPr="00431F52">
        <w:rPr>
          <w:rFonts w:ascii="Arial" w:hAnsi="Arial" w:cs="Arial"/>
          <w:sz w:val="24"/>
          <w:szCs w:val="24"/>
        </w:rPr>
        <w:t>Advice on effective liaison and communication can be obtained from th</w:t>
      </w:r>
      <w:hyperlink r:id="rId39">
        <w:r w:rsidRPr="00431F52">
          <w:rPr>
            <w:rFonts w:ascii="Arial" w:hAnsi="Arial" w:cs="Arial"/>
            <w:sz w:val="24"/>
            <w:szCs w:val="24"/>
          </w:rPr>
          <w:t>e Communications Department.</w:t>
        </w:r>
      </w:hyperlink>
      <w:r w:rsidR="00BB638B" w:rsidRPr="00431F52">
        <w:rPr>
          <w:rFonts w:ascii="Arial" w:hAnsi="Arial" w:cs="Arial"/>
          <w:sz w:val="24"/>
          <w:szCs w:val="24"/>
        </w:rPr>
        <w:t xml:space="preserve"> </w:t>
      </w:r>
      <w:r w:rsidR="009E42DA" w:rsidRPr="00431F52">
        <w:rPr>
          <w:rFonts w:ascii="Arial" w:hAnsi="Arial" w:cs="Arial"/>
          <w:sz w:val="24"/>
          <w:szCs w:val="24"/>
        </w:rPr>
        <w:t>The text below</w:t>
      </w:r>
      <w:r w:rsidRPr="00431F52">
        <w:rPr>
          <w:rFonts w:ascii="Arial" w:hAnsi="Arial" w:cs="Arial"/>
          <w:sz w:val="24"/>
          <w:szCs w:val="24"/>
        </w:rPr>
        <w:t xml:space="preserve"> summarises benefits that can be realised by having effective community liaison.</w:t>
      </w:r>
    </w:p>
    <w:p w14:paraId="2C48296C" w14:textId="77777777" w:rsidR="00900F5C" w:rsidRPr="00431F52" w:rsidRDefault="00900F5C" w:rsidP="0077602C">
      <w:pPr>
        <w:spacing w:after="0" w:line="360" w:lineRule="auto"/>
        <w:rPr>
          <w:rFonts w:ascii="Arial" w:hAnsi="Arial" w:cs="Arial"/>
        </w:rPr>
      </w:pPr>
    </w:p>
    <w:p w14:paraId="102424D7" w14:textId="77777777" w:rsidR="0077602C" w:rsidRPr="00431F52" w:rsidRDefault="0077602C" w:rsidP="0077602C">
      <w:pPr>
        <w:spacing w:after="0" w:line="360" w:lineRule="auto"/>
        <w:rPr>
          <w:rFonts w:ascii="Arial" w:hAnsi="Arial" w:cs="Arial"/>
        </w:rPr>
      </w:pPr>
    </w:p>
    <w:p w14:paraId="5C50940B" w14:textId="77777777" w:rsidR="0077602C" w:rsidRPr="00431F52" w:rsidRDefault="0077602C" w:rsidP="0077602C">
      <w:pPr>
        <w:spacing w:after="0" w:line="360" w:lineRule="auto"/>
        <w:rPr>
          <w:rFonts w:ascii="Arial" w:hAnsi="Arial" w:cs="Arial"/>
        </w:rPr>
      </w:pPr>
    </w:p>
    <w:p w14:paraId="7BB65032" w14:textId="77777777" w:rsidR="0077602C" w:rsidRPr="00431F52" w:rsidRDefault="0077602C" w:rsidP="0077602C">
      <w:pPr>
        <w:spacing w:after="0" w:line="360" w:lineRule="auto"/>
        <w:rPr>
          <w:rFonts w:ascii="Arial" w:hAnsi="Arial" w:cs="Arial"/>
        </w:rPr>
      </w:pPr>
    </w:p>
    <w:p w14:paraId="64987ECC" w14:textId="77777777" w:rsidR="0077602C" w:rsidRPr="00431F52" w:rsidRDefault="0077602C" w:rsidP="0077602C">
      <w:pPr>
        <w:spacing w:after="0" w:line="360" w:lineRule="auto"/>
        <w:rPr>
          <w:rFonts w:ascii="Arial" w:hAnsi="Arial" w:cs="Arial"/>
        </w:rPr>
      </w:pPr>
    </w:p>
    <w:p w14:paraId="00CA8FBC" w14:textId="77777777" w:rsidR="0077602C" w:rsidRPr="00431F52" w:rsidRDefault="0077602C" w:rsidP="0077602C">
      <w:pPr>
        <w:spacing w:after="0" w:line="360" w:lineRule="auto"/>
        <w:rPr>
          <w:rFonts w:ascii="Arial" w:hAnsi="Arial" w:cs="Arial"/>
        </w:rPr>
      </w:pPr>
    </w:p>
    <w:p w14:paraId="65F724E3" w14:textId="77777777" w:rsidR="0077602C" w:rsidRPr="00431F52" w:rsidRDefault="0077602C" w:rsidP="0077602C">
      <w:pPr>
        <w:spacing w:after="0" w:line="360" w:lineRule="auto"/>
        <w:rPr>
          <w:rFonts w:ascii="Arial" w:hAnsi="Arial" w:cs="Arial"/>
        </w:rPr>
      </w:pPr>
    </w:p>
    <w:p w14:paraId="50E629AE" w14:textId="77777777" w:rsidR="0077602C" w:rsidRDefault="0077602C" w:rsidP="0077602C">
      <w:pPr>
        <w:spacing w:after="0" w:line="360" w:lineRule="auto"/>
        <w:rPr>
          <w:rFonts w:ascii="Arial" w:hAnsi="Arial" w:cs="Arial"/>
        </w:rPr>
      </w:pPr>
    </w:p>
    <w:p w14:paraId="275DFAD0" w14:textId="77777777" w:rsidR="000652DF" w:rsidRDefault="000652DF" w:rsidP="0077602C">
      <w:pPr>
        <w:spacing w:after="0" w:line="360" w:lineRule="auto"/>
        <w:rPr>
          <w:rFonts w:ascii="Arial" w:hAnsi="Arial" w:cs="Arial"/>
        </w:rPr>
      </w:pPr>
    </w:p>
    <w:p w14:paraId="51421276" w14:textId="77777777" w:rsidR="000652DF" w:rsidRDefault="000652DF" w:rsidP="0077602C">
      <w:pPr>
        <w:spacing w:after="0" w:line="360" w:lineRule="auto"/>
        <w:rPr>
          <w:rFonts w:ascii="Arial" w:hAnsi="Arial" w:cs="Arial"/>
        </w:rPr>
      </w:pPr>
    </w:p>
    <w:p w14:paraId="02E3B58A" w14:textId="77777777" w:rsidR="000652DF" w:rsidRDefault="000652DF" w:rsidP="0077602C">
      <w:pPr>
        <w:spacing w:after="0" w:line="360" w:lineRule="auto"/>
        <w:rPr>
          <w:rFonts w:ascii="Arial" w:hAnsi="Arial" w:cs="Arial"/>
        </w:rPr>
      </w:pPr>
    </w:p>
    <w:p w14:paraId="544BAC6B" w14:textId="77777777" w:rsidR="000652DF" w:rsidRPr="00431F52" w:rsidRDefault="000652DF" w:rsidP="0077602C">
      <w:pPr>
        <w:spacing w:after="0" w:line="360" w:lineRule="auto"/>
        <w:rPr>
          <w:rFonts w:ascii="Arial" w:hAnsi="Arial" w:cs="Arial"/>
        </w:rPr>
      </w:pPr>
    </w:p>
    <w:p w14:paraId="47AC8AC6" w14:textId="77777777" w:rsidR="0077602C" w:rsidRPr="00431F52" w:rsidRDefault="0077602C" w:rsidP="0077602C">
      <w:pPr>
        <w:spacing w:after="0" w:line="360" w:lineRule="auto"/>
        <w:rPr>
          <w:rFonts w:ascii="Arial" w:hAnsi="Arial" w:cs="Arial"/>
        </w:rPr>
      </w:pPr>
    </w:p>
    <w:p w14:paraId="668C8576" w14:textId="5DD9CA36" w:rsidR="00AA2F6A" w:rsidRPr="000652DF" w:rsidRDefault="003021EB" w:rsidP="000652DF">
      <w:pPr>
        <w:pStyle w:val="Heading2"/>
        <w:rPr>
          <w:rFonts w:cs="Arial"/>
          <w:b w:val="0"/>
          <w:bCs/>
        </w:rPr>
      </w:pPr>
      <w:bookmarkStart w:id="51" w:name="_Toc197597153"/>
      <w:r w:rsidRPr="000652DF">
        <w:rPr>
          <w:rFonts w:cs="Arial"/>
          <w:bCs/>
        </w:rPr>
        <w:lastRenderedPageBreak/>
        <w:t>Potential benefits of effective community liaison</w:t>
      </w:r>
      <w:bookmarkEnd w:id="51"/>
    </w:p>
    <w:p w14:paraId="2ABAE57B" w14:textId="77777777" w:rsidR="00C03385" w:rsidRPr="00431F52" w:rsidRDefault="00C03385" w:rsidP="0077602C">
      <w:pPr>
        <w:spacing w:after="0" w:line="360" w:lineRule="auto"/>
        <w:ind w:left="-3" w:hanging="10"/>
        <w:rPr>
          <w:rFonts w:ascii="Arial" w:hAnsi="Arial" w:cs="Arial"/>
          <w:sz w:val="24"/>
          <w:szCs w:val="24"/>
        </w:rPr>
      </w:pPr>
    </w:p>
    <w:p w14:paraId="224DC419" w14:textId="77777777" w:rsidR="00C03385" w:rsidRPr="00431F52" w:rsidRDefault="00C03385" w:rsidP="00DA35E0">
      <w:pPr>
        <w:pStyle w:val="Heading3"/>
      </w:pPr>
      <w:r w:rsidRPr="00431F52">
        <w:t>Benefits for the community:</w:t>
      </w:r>
    </w:p>
    <w:p w14:paraId="1C68B638" w14:textId="7F29CFB2" w:rsidR="00C03385" w:rsidRPr="00431F52" w:rsidRDefault="00C03385" w:rsidP="001B2608">
      <w:pPr>
        <w:pStyle w:val="ListParagraph"/>
        <w:numPr>
          <w:ilvl w:val="0"/>
          <w:numId w:val="71"/>
        </w:numPr>
        <w:spacing w:after="240" w:line="360" w:lineRule="auto"/>
        <w:rPr>
          <w:rFonts w:ascii="Arial" w:hAnsi="Arial" w:cs="Arial"/>
          <w:szCs w:val="24"/>
        </w:rPr>
      </w:pPr>
      <w:r w:rsidRPr="00431F52">
        <w:rPr>
          <w:rFonts w:ascii="Arial" w:hAnsi="Arial" w:cs="Arial"/>
          <w:szCs w:val="24"/>
        </w:rPr>
        <w:t>receive more information and hopefully reassurance that actions are being taken.</w:t>
      </w:r>
    </w:p>
    <w:p w14:paraId="78235297" w14:textId="1EB7A326" w:rsidR="00C03385" w:rsidRPr="00431F52" w:rsidRDefault="00C03385" w:rsidP="001B2608">
      <w:pPr>
        <w:pStyle w:val="ListParagraph"/>
        <w:numPr>
          <w:ilvl w:val="0"/>
          <w:numId w:val="71"/>
        </w:numPr>
        <w:spacing w:after="240" w:line="360" w:lineRule="auto"/>
        <w:rPr>
          <w:rFonts w:ascii="Arial" w:hAnsi="Arial" w:cs="Arial"/>
          <w:szCs w:val="24"/>
        </w:rPr>
      </w:pPr>
      <w:r w:rsidRPr="00431F52">
        <w:rPr>
          <w:rFonts w:ascii="Arial" w:hAnsi="Arial" w:cs="Arial"/>
          <w:szCs w:val="24"/>
        </w:rPr>
        <w:t>receive information on the potential impacts from the release of the odour e.g. health impact information.</w:t>
      </w:r>
    </w:p>
    <w:p w14:paraId="7E24594C" w14:textId="04E28116" w:rsidR="00C03385" w:rsidRPr="00431F52" w:rsidRDefault="00C03385" w:rsidP="001B2608">
      <w:pPr>
        <w:pStyle w:val="ListParagraph"/>
        <w:numPr>
          <w:ilvl w:val="0"/>
          <w:numId w:val="71"/>
        </w:numPr>
        <w:spacing w:after="240" w:line="360" w:lineRule="auto"/>
        <w:rPr>
          <w:rFonts w:ascii="Arial" w:hAnsi="Arial" w:cs="Arial"/>
          <w:szCs w:val="24"/>
        </w:rPr>
      </w:pPr>
      <w:r w:rsidRPr="00431F52">
        <w:rPr>
          <w:rFonts w:ascii="Arial" w:hAnsi="Arial" w:cs="Arial"/>
          <w:szCs w:val="24"/>
        </w:rPr>
        <w:t>the ability for groups to discuss problems with the operator and regulator directly.</w:t>
      </w:r>
    </w:p>
    <w:p w14:paraId="06651245" w14:textId="5382AEEC" w:rsidR="00C03385" w:rsidRPr="00431F52" w:rsidRDefault="00C03385" w:rsidP="001B2608">
      <w:pPr>
        <w:pStyle w:val="ListParagraph"/>
        <w:numPr>
          <w:ilvl w:val="0"/>
          <w:numId w:val="71"/>
        </w:numPr>
        <w:spacing w:after="240" w:line="360" w:lineRule="auto"/>
        <w:rPr>
          <w:rFonts w:ascii="Arial" w:hAnsi="Arial" w:cs="Arial"/>
          <w:szCs w:val="24"/>
        </w:rPr>
      </w:pPr>
      <w:r w:rsidRPr="00431F52">
        <w:rPr>
          <w:rFonts w:ascii="Arial" w:hAnsi="Arial" w:cs="Arial"/>
          <w:szCs w:val="24"/>
        </w:rPr>
        <w:t>participate in decisions that affect them.</w:t>
      </w:r>
    </w:p>
    <w:p w14:paraId="1B8DB9AE" w14:textId="77777777" w:rsidR="00C03385" w:rsidRPr="00431F52" w:rsidRDefault="00C03385" w:rsidP="00DA35E0">
      <w:pPr>
        <w:pStyle w:val="Heading3"/>
      </w:pPr>
      <w:r w:rsidRPr="00431F52">
        <w:t>Benefits for the regulator:</w:t>
      </w:r>
    </w:p>
    <w:p w14:paraId="271911A4" w14:textId="73C8F288" w:rsidR="00C03385" w:rsidRPr="00431F52" w:rsidRDefault="00C03385" w:rsidP="001B2608">
      <w:pPr>
        <w:numPr>
          <w:ilvl w:val="0"/>
          <w:numId w:val="72"/>
        </w:numPr>
        <w:spacing w:after="240" w:line="360" w:lineRule="auto"/>
        <w:rPr>
          <w:rFonts w:ascii="Arial" w:hAnsi="Arial" w:cs="Arial"/>
          <w:sz w:val="24"/>
          <w:szCs w:val="24"/>
        </w:rPr>
      </w:pPr>
      <w:r w:rsidRPr="00431F52">
        <w:rPr>
          <w:rFonts w:ascii="Arial" w:hAnsi="Arial" w:cs="Arial"/>
          <w:sz w:val="24"/>
          <w:szCs w:val="24"/>
        </w:rPr>
        <w:t xml:space="preserve">more focussed complaints/reports from the </w:t>
      </w:r>
      <w:r w:rsidR="000D23AC" w:rsidRPr="00431F52">
        <w:rPr>
          <w:rFonts w:ascii="Arial" w:hAnsi="Arial" w:cs="Arial"/>
          <w:sz w:val="24"/>
          <w:szCs w:val="24"/>
        </w:rPr>
        <w:t>community.</w:t>
      </w:r>
    </w:p>
    <w:p w14:paraId="07C69AB8" w14:textId="3C4E2F17" w:rsidR="00C03385" w:rsidRPr="00431F52" w:rsidRDefault="00C03385" w:rsidP="001B2608">
      <w:pPr>
        <w:numPr>
          <w:ilvl w:val="0"/>
          <w:numId w:val="72"/>
        </w:numPr>
        <w:spacing w:after="240" w:line="360" w:lineRule="auto"/>
        <w:rPr>
          <w:rFonts w:ascii="Arial" w:hAnsi="Arial" w:cs="Arial"/>
          <w:sz w:val="24"/>
          <w:szCs w:val="24"/>
        </w:rPr>
      </w:pPr>
      <w:r w:rsidRPr="00431F52">
        <w:rPr>
          <w:rFonts w:ascii="Arial" w:hAnsi="Arial" w:cs="Arial"/>
          <w:sz w:val="24"/>
          <w:szCs w:val="24"/>
        </w:rPr>
        <w:t xml:space="preserve">a direct route to provide information to the community </w:t>
      </w:r>
      <w:r w:rsidR="000D23AC" w:rsidRPr="00431F52">
        <w:rPr>
          <w:rFonts w:ascii="Arial" w:hAnsi="Arial" w:cs="Arial"/>
          <w:sz w:val="24"/>
          <w:szCs w:val="24"/>
        </w:rPr>
        <w:t>affected.</w:t>
      </w:r>
    </w:p>
    <w:p w14:paraId="1305E552" w14:textId="692A4C06" w:rsidR="00C03385" w:rsidRPr="00431F52" w:rsidRDefault="00C03385" w:rsidP="001B2608">
      <w:pPr>
        <w:pStyle w:val="ListParagraph"/>
        <w:numPr>
          <w:ilvl w:val="0"/>
          <w:numId w:val="72"/>
        </w:numPr>
        <w:spacing w:after="240" w:line="360" w:lineRule="auto"/>
        <w:rPr>
          <w:rFonts w:ascii="Arial" w:hAnsi="Arial" w:cs="Arial"/>
          <w:szCs w:val="24"/>
        </w:rPr>
      </w:pPr>
      <w:r w:rsidRPr="00431F52">
        <w:rPr>
          <w:rFonts w:ascii="Arial" w:hAnsi="Arial" w:cs="Arial"/>
          <w:szCs w:val="24"/>
        </w:rPr>
        <w:t>the ability to take a more active role in dealing with odour problems, which hopefully leads to a reduced number of odour incidents.</w:t>
      </w:r>
    </w:p>
    <w:p w14:paraId="2F51A4B3" w14:textId="77777777" w:rsidR="00C03385" w:rsidRPr="00431F52" w:rsidRDefault="00C03385" w:rsidP="00DA35E0">
      <w:pPr>
        <w:pStyle w:val="Heading3"/>
      </w:pPr>
      <w:r w:rsidRPr="00431F52">
        <w:t>Benefits for the operator:</w:t>
      </w:r>
    </w:p>
    <w:p w14:paraId="6A2827EA" w14:textId="7FBC830E" w:rsidR="00C03385" w:rsidRPr="00431F52" w:rsidRDefault="00C03385" w:rsidP="001B2608">
      <w:pPr>
        <w:numPr>
          <w:ilvl w:val="0"/>
          <w:numId w:val="73"/>
        </w:numPr>
        <w:spacing w:after="240" w:line="360" w:lineRule="auto"/>
        <w:rPr>
          <w:rFonts w:ascii="Arial" w:hAnsi="Arial" w:cs="Arial"/>
          <w:sz w:val="24"/>
          <w:szCs w:val="24"/>
        </w:rPr>
      </w:pPr>
      <w:r w:rsidRPr="00431F52">
        <w:rPr>
          <w:rFonts w:ascii="Arial" w:hAnsi="Arial" w:cs="Arial"/>
          <w:sz w:val="24"/>
          <w:szCs w:val="24"/>
        </w:rPr>
        <w:t xml:space="preserve">quick and accurate feedback when odour is emitted from the </w:t>
      </w:r>
      <w:r w:rsidR="000D23AC" w:rsidRPr="00431F52">
        <w:rPr>
          <w:rFonts w:ascii="Arial" w:hAnsi="Arial" w:cs="Arial"/>
          <w:sz w:val="24"/>
          <w:szCs w:val="24"/>
        </w:rPr>
        <w:t>plant.</w:t>
      </w:r>
    </w:p>
    <w:p w14:paraId="21902163" w14:textId="61576063" w:rsidR="00C03385" w:rsidRPr="00431F52" w:rsidRDefault="00C03385" w:rsidP="001B2608">
      <w:pPr>
        <w:numPr>
          <w:ilvl w:val="0"/>
          <w:numId w:val="73"/>
        </w:numPr>
        <w:spacing w:after="240" w:line="360" w:lineRule="auto"/>
        <w:rPr>
          <w:rFonts w:ascii="Arial" w:hAnsi="Arial" w:cs="Arial"/>
          <w:sz w:val="24"/>
          <w:szCs w:val="24"/>
        </w:rPr>
      </w:pPr>
      <w:r w:rsidRPr="00431F52">
        <w:rPr>
          <w:rFonts w:ascii="Arial" w:hAnsi="Arial" w:cs="Arial"/>
          <w:sz w:val="24"/>
          <w:szCs w:val="24"/>
        </w:rPr>
        <w:t xml:space="preserve">time to make </w:t>
      </w:r>
      <w:r w:rsidR="000D23AC" w:rsidRPr="00431F52">
        <w:rPr>
          <w:rFonts w:ascii="Arial" w:hAnsi="Arial" w:cs="Arial"/>
          <w:sz w:val="24"/>
          <w:szCs w:val="24"/>
        </w:rPr>
        <w:t>changes.</w:t>
      </w:r>
    </w:p>
    <w:p w14:paraId="315DA397" w14:textId="233AFAA5" w:rsidR="00C03385" w:rsidRPr="00431F52" w:rsidRDefault="00C03385" w:rsidP="001B2608">
      <w:pPr>
        <w:numPr>
          <w:ilvl w:val="0"/>
          <w:numId w:val="73"/>
        </w:numPr>
        <w:spacing w:after="240" w:line="360" w:lineRule="auto"/>
        <w:rPr>
          <w:rFonts w:ascii="Arial" w:hAnsi="Arial" w:cs="Arial"/>
          <w:sz w:val="24"/>
          <w:szCs w:val="24"/>
        </w:rPr>
      </w:pPr>
      <w:r w:rsidRPr="00431F52">
        <w:rPr>
          <w:rFonts w:ascii="Arial" w:hAnsi="Arial" w:cs="Arial"/>
          <w:sz w:val="24"/>
          <w:szCs w:val="24"/>
        </w:rPr>
        <w:t xml:space="preserve">more interest and involvement from the employees who may be part of the affected </w:t>
      </w:r>
      <w:r w:rsidR="000D23AC" w:rsidRPr="00431F52">
        <w:rPr>
          <w:rFonts w:ascii="Arial" w:hAnsi="Arial" w:cs="Arial"/>
          <w:sz w:val="24"/>
          <w:szCs w:val="24"/>
        </w:rPr>
        <w:t>community.</w:t>
      </w:r>
    </w:p>
    <w:p w14:paraId="70599C6A" w14:textId="4008BA70" w:rsidR="00C03385" w:rsidRPr="00431F52" w:rsidRDefault="00C03385" w:rsidP="001B2608">
      <w:pPr>
        <w:numPr>
          <w:ilvl w:val="0"/>
          <w:numId w:val="73"/>
        </w:numPr>
        <w:spacing w:after="240" w:line="360" w:lineRule="auto"/>
        <w:rPr>
          <w:rFonts w:ascii="Arial" w:hAnsi="Arial" w:cs="Arial"/>
          <w:sz w:val="24"/>
          <w:szCs w:val="24"/>
        </w:rPr>
      </w:pPr>
      <w:r w:rsidRPr="00431F52">
        <w:rPr>
          <w:rFonts w:ascii="Arial" w:hAnsi="Arial" w:cs="Arial"/>
          <w:sz w:val="24"/>
          <w:szCs w:val="24"/>
        </w:rPr>
        <w:t xml:space="preserve">goodwill from the community because the operator is seen to take the odour problem </w:t>
      </w:r>
      <w:r w:rsidR="000D23AC" w:rsidRPr="00431F52">
        <w:rPr>
          <w:rFonts w:ascii="Arial" w:hAnsi="Arial" w:cs="Arial"/>
          <w:sz w:val="24"/>
          <w:szCs w:val="24"/>
        </w:rPr>
        <w:t>seriously.</w:t>
      </w:r>
    </w:p>
    <w:p w14:paraId="75943EC6" w14:textId="38D27011" w:rsidR="00C03385" w:rsidRPr="00431F52" w:rsidRDefault="00C03385" w:rsidP="001B2608">
      <w:pPr>
        <w:pStyle w:val="ListParagraph"/>
        <w:numPr>
          <w:ilvl w:val="0"/>
          <w:numId w:val="73"/>
        </w:numPr>
        <w:spacing w:after="240" w:line="360" w:lineRule="auto"/>
        <w:rPr>
          <w:rFonts w:ascii="Arial" w:hAnsi="Arial" w:cs="Arial"/>
          <w:szCs w:val="24"/>
        </w:rPr>
      </w:pPr>
      <w:r w:rsidRPr="00431F52">
        <w:rPr>
          <w:rFonts w:ascii="Arial" w:hAnsi="Arial" w:cs="Arial"/>
          <w:szCs w:val="24"/>
        </w:rPr>
        <w:t>a reduced number of complaints from upset people.</w:t>
      </w:r>
    </w:p>
    <w:p w14:paraId="0B844F84" w14:textId="77777777" w:rsidR="00C03385" w:rsidRPr="00431F52" w:rsidRDefault="00C03385" w:rsidP="00C03385">
      <w:pPr>
        <w:spacing w:after="0"/>
        <w:rPr>
          <w:rFonts w:ascii="Arial" w:hAnsi="Arial" w:cs="Arial"/>
          <w:szCs w:val="24"/>
        </w:rPr>
      </w:pPr>
    </w:p>
    <w:p w14:paraId="7A36DB4B" w14:textId="77777777" w:rsidR="00C03385" w:rsidRPr="00431F52" w:rsidRDefault="00C03385" w:rsidP="0077602C">
      <w:pPr>
        <w:spacing w:after="0" w:line="360" w:lineRule="auto"/>
        <w:ind w:left="-3" w:hanging="10"/>
        <w:rPr>
          <w:rFonts w:ascii="Arial" w:hAnsi="Arial" w:cs="Arial"/>
          <w:sz w:val="24"/>
          <w:szCs w:val="24"/>
        </w:rPr>
      </w:pPr>
    </w:p>
    <w:p w14:paraId="1425F384" w14:textId="77777777" w:rsidR="00AA2F6A" w:rsidRPr="00431F52" w:rsidRDefault="003021EB">
      <w:pPr>
        <w:rPr>
          <w:rFonts w:ascii="Arial" w:hAnsi="Arial" w:cs="Arial"/>
          <w:sz w:val="24"/>
          <w:szCs w:val="24"/>
        </w:rPr>
      </w:pPr>
      <w:r w:rsidRPr="00431F52">
        <w:rPr>
          <w:rFonts w:ascii="Arial" w:hAnsi="Arial" w:cs="Arial"/>
          <w:sz w:val="24"/>
          <w:szCs w:val="24"/>
        </w:rPr>
        <w:br w:type="page"/>
      </w:r>
    </w:p>
    <w:p w14:paraId="0EFBD012" w14:textId="68DBC2C1" w:rsidR="00AA2F6A" w:rsidRPr="00431F52" w:rsidRDefault="003021EB" w:rsidP="00DA35E0">
      <w:pPr>
        <w:pStyle w:val="Heading1"/>
        <w:ind w:left="-6"/>
        <w:rPr>
          <w:rFonts w:cs="Arial"/>
          <w:b w:val="0"/>
          <w:bCs/>
          <w:szCs w:val="40"/>
        </w:rPr>
      </w:pPr>
      <w:bookmarkStart w:id="52" w:name="_Glossary_of_terms"/>
      <w:bookmarkStart w:id="53" w:name="_Toc197597154"/>
      <w:bookmarkEnd w:id="52"/>
      <w:r w:rsidRPr="00431F52">
        <w:rPr>
          <w:rFonts w:cs="Arial"/>
          <w:bCs/>
          <w:szCs w:val="40"/>
        </w:rPr>
        <w:lastRenderedPageBreak/>
        <w:t>Glossary of terms and acronyms</w:t>
      </w:r>
      <w:bookmarkEnd w:id="53"/>
    </w:p>
    <w:p w14:paraId="51CB52D5" w14:textId="77777777" w:rsidR="006C7990" w:rsidRPr="00431F52" w:rsidRDefault="006C7990" w:rsidP="006C7990">
      <w:pPr>
        <w:spacing w:after="120" w:line="247" w:lineRule="auto"/>
        <w:ind w:hanging="11"/>
        <w:rPr>
          <w:rFonts w:ascii="Arial" w:hAnsi="Arial" w:cs="Arial"/>
        </w:rPr>
      </w:pPr>
    </w:p>
    <w:p w14:paraId="4954ADDC" w14:textId="5846458F" w:rsidR="00A03780" w:rsidRPr="000652DF" w:rsidRDefault="00145A1D" w:rsidP="000652DF">
      <w:pPr>
        <w:spacing w:after="240" w:line="360" w:lineRule="auto"/>
        <w:ind w:hanging="11"/>
        <w:rPr>
          <w:rFonts w:ascii="Arial" w:hAnsi="Arial" w:cs="Arial"/>
          <w:b/>
          <w:bCs/>
          <w:sz w:val="24"/>
          <w:szCs w:val="24"/>
        </w:rPr>
      </w:pPr>
      <w:r w:rsidRPr="000652DF">
        <w:rPr>
          <w:rFonts w:ascii="Arial" w:hAnsi="Arial" w:cs="Arial"/>
          <w:b/>
          <w:bCs/>
          <w:sz w:val="24"/>
          <w:szCs w:val="24"/>
        </w:rPr>
        <w:t>Abatement system/ equipment</w:t>
      </w:r>
      <w:r w:rsidR="007D78ED" w:rsidRPr="000652DF">
        <w:rPr>
          <w:rFonts w:ascii="Arial" w:hAnsi="Arial" w:cs="Arial"/>
          <w:sz w:val="24"/>
          <w:szCs w:val="24"/>
        </w:rPr>
        <w:t xml:space="preserve"> is a means of preventing or reducing the </w:t>
      </w:r>
      <w:r w:rsidR="001B3D4A" w:rsidRPr="000652DF">
        <w:rPr>
          <w:rFonts w:ascii="Arial" w:hAnsi="Arial" w:cs="Arial"/>
          <w:sz w:val="24"/>
          <w:szCs w:val="24"/>
        </w:rPr>
        <w:t>quantity</w:t>
      </w:r>
      <w:r w:rsidR="007D78ED" w:rsidRPr="000652DF">
        <w:rPr>
          <w:rFonts w:ascii="Arial" w:hAnsi="Arial" w:cs="Arial"/>
          <w:sz w:val="24"/>
          <w:szCs w:val="24"/>
        </w:rPr>
        <w:t xml:space="preserve"> of undesirable materials being released from an installation.</w:t>
      </w:r>
    </w:p>
    <w:p w14:paraId="7196D1AF" w14:textId="00E2DD79" w:rsidR="00A03780" w:rsidRPr="000652DF" w:rsidRDefault="007D78ED" w:rsidP="000652DF">
      <w:pPr>
        <w:spacing w:after="240" w:line="360" w:lineRule="auto"/>
        <w:ind w:hanging="11"/>
        <w:rPr>
          <w:rFonts w:ascii="Arial" w:hAnsi="Arial" w:cs="Arial"/>
          <w:sz w:val="24"/>
          <w:szCs w:val="24"/>
        </w:rPr>
      </w:pPr>
      <w:r w:rsidRPr="000652DF">
        <w:rPr>
          <w:rFonts w:ascii="Arial" w:hAnsi="Arial" w:cs="Arial"/>
          <w:b/>
          <w:bCs/>
          <w:sz w:val="24"/>
          <w:szCs w:val="24"/>
        </w:rPr>
        <w:t>ADMS &amp; AERMOD</w:t>
      </w:r>
      <w:r w:rsidRPr="000652DF">
        <w:rPr>
          <w:rFonts w:ascii="Arial" w:hAnsi="Arial" w:cs="Arial"/>
          <w:sz w:val="24"/>
          <w:szCs w:val="24"/>
        </w:rPr>
        <w:t xml:space="preserve"> means air dispersion modelling software tools.</w:t>
      </w:r>
    </w:p>
    <w:p w14:paraId="0E65B489" w14:textId="69114A2A" w:rsidR="002C7FB0" w:rsidRPr="000652DF" w:rsidRDefault="007D78ED" w:rsidP="000652DF">
      <w:pPr>
        <w:spacing w:after="240" w:line="360" w:lineRule="auto"/>
        <w:ind w:hanging="11"/>
        <w:rPr>
          <w:rFonts w:ascii="Arial" w:hAnsi="Arial" w:cs="Arial"/>
          <w:sz w:val="24"/>
          <w:szCs w:val="24"/>
        </w:rPr>
      </w:pPr>
      <w:r w:rsidRPr="000652DF">
        <w:rPr>
          <w:rFonts w:ascii="Arial" w:hAnsi="Arial" w:cs="Arial"/>
          <w:b/>
          <w:bCs/>
          <w:sz w:val="24"/>
          <w:szCs w:val="24"/>
        </w:rPr>
        <w:t>BAT</w:t>
      </w:r>
      <w:r w:rsidRPr="000652DF">
        <w:rPr>
          <w:rFonts w:ascii="Arial" w:hAnsi="Arial" w:cs="Arial"/>
          <w:sz w:val="24"/>
          <w:szCs w:val="24"/>
        </w:rPr>
        <w:t xml:space="preserve"> means Best Available Techniques as defined in </w:t>
      </w:r>
      <w:r w:rsidR="00667E9C" w:rsidRPr="000652DF">
        <w:rPr>
          <w:rFonts w:ascii="Arial" w:hAnsi="Arial" w:cs="Arial"/>
          <w:sz w:val="24"/>
          <w:szCs w:val="24"/>
        </w:rPr>
        <w:t>EASR</w:t>
      </w:r>
    </w:p>
    <w:p w14:paraId="27D4374A" w14:textId="0CFAD3EF" w:rsidR="00640F86" w:rsidRPr="00640F86" w:rsidRDefault="00640F86" w:rsidP="000652DF">
      <w:pPr>
        <w:spacing w:after="240" w:line="360" w:lineRule="auto"/>
        <w:ind w:hanging="11"/>
        <w:rPr>
          <w:rFonts w:ascii="Arial" w:hAnsi="Arial" w:cs="Arial"/>
          <w:sz w:val="24"/>
          <w:szCs w:val="24"/>
        </w:rPr>
      </w:pPr>
      <w:r w:rsidRPr="00640F86">
        <w:rPr>
          <w:rFonts w:ascii="Arial" w:hAnsi="Arial" w:cs="Arial"/>
          <w:b/>
          <w:bCs/>
          <w:sz w:val="24"/>
          <w:szCs w:val="24"/>
        </w:rPr>
        <w:t xml:space="preserve">BAT conclusions </w:t>
      </w:r>
      <w:proofErr w:type="gramStart"/>
      <w:r w:rsidRPr="00640F86">
        <w:rPr>
          <w:rFonts w:ascii="Arial" w:hAnsi="Arial" w:cs="Arial"/>
          <w:sz w:val="24"/>
          <w:szCs w:val="24"/>
        </w:rPr>
        <w:t>means</w:t>
      </w:r>
      <w:proofErr w:type="gramEnd"/>
      <w:r w:rsidRPr="000652DF">
        <w:rPr>
          <w:rFonts w:ascii="Arial" w:hAnsi="Arial" w:cs="Arial"/>
          <w:sz w:val="24"/>
          <w:szCs w:val="24"/>
        </w:rPr>
        <w:t>:</w:t>
      </w:r>
    </w:p>
    <w:p w14:paraId="7A4D9A0B" w14:textId="59BF1B51" w:rsidR="00640F86" w:rsidRPr="000652DF" w:rsidRDefault="00640F86" w:rsidP="001B2608">
      <w:pPr>
        <w:pStyle w:val="ListParagraph"/>
        <w:numPr>
          <w:ilvl w:val="0"/>
          <w:numId w:val="84"/>
        </w:numPr>
        <w:spacing w:after="240" w:line="360" w:lineRule="auto"/>
        <w:rPr>
          <w:rFonts w:ascii="Arial" w:hAnsi="Arial" w:cs="Arial"/>
          <w:sz w:val="24"/>
          <w:szCs w:val="24"/>
        </w:rPr>
      </w:pPr>
      <w:r w:rsidRPr="000652DF">
        <w:rPr>
          <w:rFonts w:ascii="Arial" w:hAnsi="Arial" w:cs="Arial"/>
          <w:sz w:val="24"/>
          <w:szCs w:val="24"/>
        </w:rPr>
        <w:t>a document annexed to a Decision establishing best available techniques which has been amended by the Air Quality (Miscellaneous Amendment and Revocation of Retained Direct EU Legislation) (EU Exit) Regulations 2018,</w:t>
      </w:r>
    </w:p>
    <w:p w14:paraId="504F34DE" w14:textId="433A2CB1" w:rsidR="00640F86" w:rsidRPr="000652DF" w:rsidRDefault="00640F86" w:rsidP="001B2608">
      <w:pPr>
        <w:pStyle w:val="ListParagraph"/>
        <w:numPr>
          <w:ilvl w:val="0"/>
          <w:numId w:val="84"/>
        </w:numPr>
        <w:spacing w:after="240" w:line="360" w:lineRule="auto"/>
        <w:rPr>
          <w:rFonts w:ascii="Arial" w:hAnsi="Arial" w:cs="Arial"/>
          <w:sz w:val="24"/>
          <w:szCs w:val="24"/>
        </w:rPr>
      </w:pPr>
      <w:r w:rsidRPr="000652DF">
        <w:rPr>
          <w:rFonts w:ascii="Arial" w:hAnsi="Arial" w:cs="Arial"/>
          <w:sz w:val="24"/>
          <w:szCs w:val="24"/>
        </w:rPr>
        <w:t>a document specified in regulations made in exercise of the power in regulation 9 of the Environment and Wildlife (Legislative Functions) (EU Exit) Regulations 2019,</w:t>
      </w:r>
    </w:p>
    <w:p w14:paraId="09AC069D" w14:textId="77777777" w:rsidR="00640F86" w:rsidRPr="00640F86" w:rsidRDefault="00640F86" w:rsidP="000652DF">
      <w:pPr>
        <w:spacing w:after="240" w:line="360" w:lineRule="auto"/>
        <w:ind w:hanging="11"/>
        <w:rPr>
          <w:rFonts w:ascii="Arial" w:hAnsi="Arial" w:cs="Arial"/>
          <w:sz w:val="24"/>
          <w:szCs w:val="24"/>
        </w:rPr>
      </w:pPr>
      <w:r w:rsidRPr="00640F86">
        <w:rPr>
          <w:rFonts w:ascii="Arial" w:hAnsi="Arial" w:cs="Arial"/>
          <w:sz w:val="24"/>
          <w:szCs w:val="24"/>
        </w:rPr>
        <w:t>laying down the conclusions on best available techniques, their description, information to assess their applicability, the emission levels associated with the best available techniques, associated monitoring, associated consumption levels and, where appropriate, relevant site remediation measures,</w:t>
      </w:r>
    </w:p>
    <w:p w14:paraId="11326F1C" w14:textId="77777777" w:rsidR="00360C13" w:rsidRPr="000652DF" w:rsidRDefault="006237CF" w:rsidP="000652DF">
      <w:pPr>
        <w:spacing w:after="240" w:line="360" w:lineRule="auto"/>
        <w:ind w:hanging="11"/>
        <w:rPr>
          <w:rFonts w:ascii="Arial" w:hAnsi="Arial" w:cs="Arial"/>
          <w:sz w:val="24"/>
          <w:szCs w:val="24"/>
        </w:rPr>
      </w:pPr>
      <w:r w:rsidRPr="000652DF">
        <w:rPr>
          <w:rFonts w:ascii="Arial" w:hAnsi="Arial" w:cs="Arial"/>
          <w:b/>
          <w:bCs/>
          <w:sz w:val="24"/>
          <w:szCs w:val="24"/>
        </w:rPr>
        <w:t>British Standards (BS)</w:t>
      </w:r>
      <w:r w:rsidR="002C7FB0" w:rsidRPr="000652DF">
        <w:rPr>
          <w:rFonts w:ascii="Arial" w:hAnsi="Arial" w:cs="Arial"/>
          <w:sz w:val="24"/>
          <w:szCs w:val="24"/>
        </w:rPr>
        <w:t xml:space="preserve"> are published document</w:t>
      </w:r>
      <w:r w:rsidR="00C72A70" w:rsidRPr="000652DF">
        <w:rPr>
          <w:rFonts w:ascii="Arial" w:hAnsi="Arial" w:cs="Arial"/>
          <w:sz w:val="24"/>
          <w:szCs w:val="24"/>
        </w:rPr>
        <w:t>s in the Uk</w:t>
      </w:r>
      <w:r w:rsidR="002C7FB0" w:rsidRPr="000652DF">
        <w:rPr>
          <w:rFonts w:ascii="Arial" w:hAnsi="Arial" w:cs="Arial"/>
          <w:sz w:val="24"/>
          <w:szCs w:val="24"/>
        </w:rPr>
        <w:t xml:space="preserve"> that contains a technical </w:t>
      </w:r>
      <w:r w:rsidR="00360C13" w:rsidRPr="000652DF">
        <w:rPr>
          <w:rFonts w:ascii="Arial" w:hAnsi="Arial" w:cs="Arial"/>
          <w:sz w:val="24"/>
          <w:szCs w:val="24"/>
        </w:rPr>
        <w:t>specification,</w:t>
      </w:r>
      <w:r w:rsidR="002C7FB0" w:rsidRPr="000652DF">
        <w:rPr>
          <w:rFonts w:ascii="Arial" w:hAnsi="Arial" w:cs="Arial"/>
          <w:sz w:val="24"/>
          <w:szCs w:val="24"/>
        </w:rPr>
        <w:t xml:space="preserve"> or other precise criteria designed to be used consistently as a rule, guideline or definition.</w:t>
      </w:r>
    </w:p>
    <w:p w14:paraId="3F59B8DB" w14:textId="692D7D72" w:rsidR="00973595" w:rsidRPr="000652DF" w:rsidRDefault="00B443D0" w:rsidP="000652DF">
      <w:pPr>
        <w:spacing w:after="240" w:line="360" w:lineRule="auto"/>
        <w:ind w:hanging="11"/>
        <w:rPr>
          <w:rFonts w:ascii="Arial" w:hAnsi="Arial" w:cs="Arial"/>
          <w:sz w:val="24"/>
          <w:szCs w:val="24"/>
        </w:rPr>
      </w:pPr>
      <w:r w:rsidRPr="000652DF">
        <w:rPr>
          <w:rFonts w:ascii="Arial" w:hAnsi="Arial" w:cs="Arial"/>
          <w:b/>
          <w:bCs/>
          <w:sz w:val="24"/>
          <w:szCs w:val="24"/>
        </w:rPr>
        <w:t>Beaufort scale</w:t>
      </w:r>
      <w:r w:rsidRPr="000652DF">
        <w:rPr>
          <w:rFonts w:ascii="Arial" w:hAnsi="Arial" w:cs="Arial"/>
          <w:sz w:val="24"/>
          <w:szCs w:val="24"/>
        </w:rPr>
        <w:t xml:space="preserve"> is an empirical measure for describing wind velocity designed mainly on observed sea conditions, it now incorporates land conditions as well.</w:t>
      </w:r>
    </w:p>
    <w:p w14:paraId="545982F4" w14:textId="1EBF0FE4" w:rsidR="000026A4" w:rsidRPr="000652DF" w:rsidRDefault="0041504B" w:rsidP="000652DF">
      <w:pPr>
        <w:spacing w:after="240" w:line="360" w:lineRule="auto"/>
        <w:rPr>
          <w:rFonts w:ascii="Arial" w:hAnsi="Arial" w:cs="Arial"/>
          <w:sz w:val="24"/>
          <w:szCs w:val="24"/>
        </w:rPr>
      </w:pPr>
      <w:r w:rsidRPr="000652DF">
        <w:rPr>
          <w:rFonts w:ascii="Arial" w:hAnsi="Arial" w:cs="Arial"/>
          <w:b/>
          <w:bCs/>
          <w:sz w:val="24"/>
          <w:szCs w:val="24"/>
        </w:rPr>
        <w:t>CEN</w:t>
      </w:r>
      <w:r w:rsidRPr="000652DF">
        <w:rPr>
          <w:rFonts w:ascii="Arial" w:hAnsi="Arial" w:cs="Arial"/>
          <w:sz w:val="24"/>
          <w:szCs w:val="24"/>
        </w:rPr>
        <w:t xml:space="preserve"> means a Comit</w:t>
      </w:r>
      <w:r w:rsidR="00525835">
        <w:rPr>
          <w:rFonts w:ascii="Arial" w:hAnsi="Arial" w:cs="Arial"/>
          <w:sz w:val="24"/>
          <w:szCs w:val="24"/>
        </w:rPr>
        <w:t>é</w:t>
      </w:r>
      <w:r w:rsidRPr="000652DF">
        <w:rPr>
          <w:rFonts w:ascii="Arial" w:hAnsi="Arial" w:cs="Arial"/>
          <w:sz w:val="24"/>
          <w:szCs w:val="24"/>
        </w:rPr>
        <w:t xml:space="preserve"> Europ</w:t>
      </w:r>
      <w:r w:rsidR="00525835">
        <w:rPr>
          <w:rFonts w:ascii="Arial" w:hAnsi="Arial" w:cs="Arial"/>
          <w:sz w:val="24"/>
          <w:szCs w:val="24"/>
        </w:rPr>
        <w:t>é</w:t>
      </w:r>
      <w:r w:rsidRPr="000652DF">
        <w:rPr>
          <w:rFonts w:ascii="Arial" w:hAnsi="Arial" w:cs="Arial"/>
          <w:sz w:val="24"/>
          <w:szCs w:val="24"/>
        </w:rPr>
        <w:t>en de Normarilisation (CEN) Standard</w:t>
      </w:r>
      <w:r w:rsidR="009913DE" w:rsidRPr="000652DF">
        <w:rPr>
          <w:rFonts w:ascii="Arial" w:hAnsi="Arial" w:cs="Arial"/>
          <w:sz w:val="24"/>
          <w:szCs w:val="24"/>
        </w:rPr>
        <w:t xml:space="preserve"> </w:t>
      </w:r>
      <w:r w:rsidR="00E2099D" w:rsidRPr="000652DF">
        <w:rPr>
          <w:rFonts w:ascii="Arial" w:hAnsi="Arial" w:cs="Arial"/>
          <w:sz w:val="24"/>
          <w:szCs w:val="24"/>
        </w:rPr>
        <w:t>(a</w:t>
      </w:r>
      <w:r w:rsidRPr="000652DF">
        <w:rPr>
          <w:rFonts w:ascii="Arial" w:hAnsi="Arial" w:cs="Arial"/>
          <w:sz w:val="24"/>
          <w:szCs w:val="24"/>
        </w:rPr>
        <w:t xml:space="preserve"> European Standard</w:t>
      </w:r>
      <w:r w:rsidR="009913DE" w:rsidRPr="000652DF">
        <w:rPr>
          <w:rFonts w:ascii="Arial" w:hAnsi="Arial" w:cs="Arial"/>
          <w:sz w:val="24"/>
          <w:szCs w:val="24"/>
        </w:rPr>
        <w:t>)</w:t>
      </w:r>
      <w:r w:rsidRPr="000652DF">
        <w:rPr>
          <w:rFonts w:ascii="Arial" w:hAnsi="Arial" w:cs="Arial"/>
          <w:sz w:val="24"/>
          <w:szCs w:val="24"/>
        </w:rPr>
        <w:t>.</w:t>
      </w:r>
    </w:p>
    <w:p w14:paraId="1F73D459" w14:textId="10984DCE" w:rsidR="00360C13" w:rsidRPr="000652DF" w:rsidRDefault="00360C13" w:rsidP="000652DF">
      <w:pPr>
        <w:spacing w:after="240" w:line="360" w:lineRule="auto"/>
        <w:rPr>
          <w:rFonts w:ascii="Arial" w:hAnsi="Arial" w:cs="Arial"/>
          <w:sz w:val="24"/>
          <w:szCs w:val="24"/>
        </w:rPr>
      </w:pPr>
      <w:r w:rsidRPr="000652DF">
        <w:rPr>
          <w:rFonts w:ascii="Arial" w:hAnsi="Arial" w:cs="Arial"/>
          <w:b/>
          <w:bCs/>
          <w:sz w:val="24"/>
          <w:szCs w:val="24"/>
        </w:rPr>
        <w:t>Department for Environment, Food and Rural Affairs (DEFRA)</w:t>
      </w:r>
      <w:r w:rsidR="009172CB" w:rsidRPr="000652DF">
        <w:rPr>
          <w:rFonts w:ascii="Arial" w:hAnsi="Arial" w:cs="Arial"/>
          <w:sz w:val="24"/>
          <w:szCs w:val="24"/>
        </w:rPr>
        <w:t xml:space="preserve"> </w:t>
      </w:r>
      <w:r w:rsidR="00981C1A" w:rsidRPr="000652DF">
        <w:rPr>
          <w:rFonts w:ascii="Arial" w:hAnsi="Arial" w:cs="Arial"/>
          <w:sz w:val="24"/>
          <w:szCs w:val="24"/>
        </w:rPr>
        <w:t>is t</w:t>
      </w:r>
      <w:r w:rsidR="009172CB" w:rsidRPr="000652DF">
        <w:rPr>
          <w:rFonts w:ascii="Arial" w:hAnsi="Arial" w:cs="Arial"/>
          <w:sz w:val="24"/>
          <w:szCs w:val="24"/>
        </w:rPr>
        <w:t xml:space="preserve">he UK Government Department overseeing the Environment, Food and Rural Affairs in England and Wales and primary lead on environmental policy at a European level for the UK. </w:t>
      </w:r>
      <w:hyperlink r:id="rId40">
        <w:r w:rsidR="009172CB" w:rsidRPr="000652DF">
          <w:rPr>
            <w:rFonts w:ascii="Arial" w:hAnsi="Arial" w:cs="Arial"/>
            <w:sz w:val="24"/>
            <w:szCs w:val="24"/>
          </w:rPr>
          <w:t>www.defra.gov.uk</w:t>
        </w:r>
      </w:hyperlink>
    </w:p>
    <w:p w14:paraId="11A8954B" w14:textId="1C08C3EB" w:rsidR="00AB5F30" w:rsidRPr="000652DF" w:rsidRDefault="00AB5F30" w:rsidP="000652DF">
      <w:pPr>
        <w:spacing w:after="240" w:line="360" w:lineRule="auto"/>
        <w:rPr>
          <w:rFonts w:ascii="Arial" w:hAnsi="Arial" w:cs="Arial"/>
          <w:sz w:val="24"/>
          <w:szCs w:val="24"/>
        </w:rPr>
      </w:pPr>
      <w:r w:rsidRPr="000652DF">
        <w:rPr>
          <w:rFonts w:ascii="Arial" w:hAnsi="Arial" w:cs="Arial"/>
          <w:b/>
          <w:bCs/>
          <w:sz w:val="24"/>
          <w:szCs w:val="24"/>
        </w:rPr>
        <w:lastRenderedPageBreak/>
        <w:t>Dynamic olfactometry</w:t>
      </w:r>
      <w:r w:rsidRPr="000652DF">
        <w:rPr>
          <w:rFonts w:ascii="Arial" w:hAnsi="Arial" w:cs="Arial"/>
          <w:sz w:val="24"/>
          <w:szCs w:val="24"/>
        </w:rPr>
        <w:t xml:space="preserve"> is the method of odour concentration measurement (a standardised method is detailed in BS EN13725: 2003 </w:t>
      </w:r>
      <w:r w:rsidRPr="000652DF">
        <w:rPr>
          <w:rFonts w:ascii="Arial" w:hAnsi="Arial" w:cs="Arial"/>
          <w:i/>
          <w:sz w:val="24"/>
          <w:szCs w:val="24"/>
        </w:rPr>
        <w:t>Air Quality, Determination of Odour Concentration by Dynamic Olfactometry</w:t>
      </w:r>
      <w:r w:rsidRPr="000652DF">
        <w:rPr>
          <w:rFonts w:ascii="Arial" w:hAnsi="Arial" w:cs="Arial"/>
          <w:sz w:val="24"/>
          <w:szCs w:val="24"/>
        </w:rPr>
        <w:t>).</w:t>
      </w:r>
    </w:p>
    <w:p w14:paraId="6BCCF822" w14:textId="0DB41645" w:rsidR="00AB5F30" w:rsidRPr="000652DF" w:rsidRDefault="007B6BAE" w:rsidP="000652DF">
      <w:pPr>
        <w:spacing w:after="240" w:line="360" w:lineRule="auto"/>
        <w:rPr>
          <w:rFonts w:ascii="Arial" w:hAnsi="Arial" w:cs="Arial"/>
          <w:sz w:val="24"/>
          <w:szCs w:val="24"/>
        </w:rPr>
      </w:pPr>
      <w:r w:rsidRPr="000652DF">
        <w:rPr>
          <w:rFonts w:ascii="Arial" w:hAnsi="Arial" w:cs="Arial"/>
          <w:b/>
          <w:bCs/>
          <w:sz w:val="24"/>
          <w:szCs w:val="24"/>
        </w:rPr>
        <w:t>D1 - Technical Guidance Note (Dispersion) (D1)</w:t>
      </w:r>
      <w:r w:rsidR="009C1370" w:rsidRPr="000652DF">
        <w:rPr>
          <w:rFonts w:ascii="Arial" w:hAnsi="Arial" w:cs="Arial"/>
          <w:sz w:val="24"/>
          <w:szCs w:val="24"/>
        </w:rPr>
        <w:t xml:space="preserve"> is technical guidance providing guidelines on discharge stack heights for polluting emissions published by Her Majesty’s Inspectorate of Pollution.</w:t>
      </w:r>
    </w:p>
    <w:p w14:paraId="3433CE99" w14:textId="3B5F329F" w:rsidR="00470FD9" w:rsidRPr="000652DF" w:rsidRDefault="00470FD9" w:rsidP="000652DF">
      <w:pPr>
        <w:spacing w:after="240" w:line="360" w:lineRule="auto"/>
        <w:rPr>
          <w:rFonts w:ascii="Arial" w:hAnsi="Arial" w:cs="Arial"/>
          <w:sz w:val="24"/>
          <w:szCs w:val="24"/>
        </w:rPr>
      </w:pPr>
      <w:r w:rsidRPr="000652DF">
        <w:rPr>
          <w:rFonts w:ascii="Arial" w:hAnsi="Arial" w:cs="Arial"/>
          <w:b/>
          <w:bCs/>
          <w:sz w:val="24"/>
          <w:szCs w:val="24"/>
        </w:rPr>
        <w:t>EASR</w:t>
      </w:r>
      <w:r w:rsidRPr="000652DF">
        <w:rPr>
          <w:rFonts w:ascii="Arial" w:hAnsi="Arial" w:cs="Arial"/>
          <w:sz w:val="24"/>
          <w:szCs w:val="24"/>
        </w:rPr>
        <w:t xml:space="preserve"> means Environmental Authorisations (Scotland) Regulations 2018 (as amended)</w:t>
      </w:r>
    </w:p>
    <w:p w14:paraId="7A1B9BCA" w14:textId="4B71C5E9" w:rsidR="009C1370" w:rsidRPr="000652DF" w:rsidRDefault="009C1370" w:rsidP="000652DF">
      <w:pPr>
        <w:spacing w:after="240" w:line="360" w:lineRule="auto"/>
        <w:rPr>
          <w:rFonts w:ascii="Arial" w:hAnsi="Arial" w:cs="Arial"/>
          <w:sz w:val="24"/>
          <w:szCs w:val="24"/>
        </w:rPr>
      </w:pPr>
      <w:r w:rsidRPr="000652DF">
        <w:rPr>
          <w:rFonts w:ascii="Arial" w:hAnsi="Arial" w:cs="Arial"/>
          <w:b/>
          <w:bCs/>
          <w:sz w:val="24"/>
          <w:szCs w:val="24"/>
        </w:rPr>
        <w:t>ELV</w:t>
      </w:r>
      <w:r w:rsidRPr="000652DF">
        <w:rPr>
          <w:rFonts w:ascii="Arial" w:hAnsi="Arial" w:cs="Arial"/>
          <w:sz w:val="24"/>
          <w:szCs w:val="24"/>
        </w:rPr>
        <w:t xml:space="preserve"> means Emission Limit Value.</w:t>
      </w:r>
    </w:p>
    <w:p w14:paraId="41A607FA" w14:textId="5F31AD86" w:rsidR="00113AD4" w:rsidRPr="000652DF" w:rsidRDefault="00113AD4" w:rsidP="000652DF">
      <w:pPr>
        <w:spacing w:after="240" w:line="360" w:lineRule="auto"/>
        <w:rPr>
          <w:rFonts w:ascii="Arial" w:hAnsi="Arial" w:cs="Arial"/>
          <w:sz w:val="24"/>
          <w:szCs w:val="24"/>
        </w:rPr>
      </w:pPr>
      <w:r w:rsidRPr="000652DF">
        <w:rPr>
          <w:rFonts w:ascii="Arial" w:hAnsi="Arial" w:cs="Arial"/>
          <w:b/>
          <w:bCs/>
          <w:sz w:val="24"/>
          <w:szCs w:val="24"/>
        </w:rPr>
        <w:t>Enforcement guidance</w:t>
      </w:r>
      <w:r w:rsidRPr="000652DF">
        <w:rPr>
          <w:rFonts w:ascii="Arial" w:hAnsi="Arial" w:cs="Arial"/>
          <w:sz w:val="24"/>
          <w:szCs w:val="24"/>
        </w:rPr>
        <w:t xml:space="preserve"> </w:t>
      </w:r>
      <w:r w:rsidR="00783FF3" w:rsidRPr="000652DF">
        <w:rPr>
          <w:rFonts w:ascii="Arial" w:hAnsi="Arial" w:cs="Arial"/>
          <w:sz w:val="24"/>
          <w:szCs w:val="24"/>
        </w:rPr>
        <w:t xml:space="preserve">- </w:t>
      </w:r>
      <w:r w:rsidRPr="000652DF">
        <w:rPr>
          <w:rFonts w:ascii="Arial" w:hAnsi="Arial" w:cs="Arial"/>
          <w:sz w:val="24"/>
          <w:szCs w:val="24"/>
        </w:rPr>
        <w:t>Read SEPA’s guidance on the use of enforcement action</w:t>
      </w:r>
    </w:p>
    <w:p w14:paraId="321EA515" w14:textId="5A10695D" w:rsidR="00783FF3" w:rsidRPr="000652DF" w:rsidRDefault="00783FF3" w:rsidP="000652DF">
      <w:pPr>
        <w:spacing w:after="240" w:line="360" w:lineRule="auto"/>
        <w:rPr>
          <w:rFonts w:ascii="Arial" w:hAnsi="Arial" w:cs="Arial"/>
          <w:sz w:val="24"/>
          <w:szCs w:val="24"/>
        </w:rPr>
      </w:pPr>
      <w:r w:rsidRPr="000652DF">
        <w:rPr>
          <w:rFonts w:ascii="Arial" w:hAnsi="Arial" w:cs="Arial"/>
          <w:b/>
          <w:bCs/>
          <w:sz w:val="24"/>
          <w:szCs w:val="24"/>
        </w:rPr>
        <w:t xml:space="preserve">Enforcement policy </w:t>
      </w:r>
      <w:r w:rsidRPr="000652DF">
        <w:rPr>
          <w:rFonts w:ascii="Arial" w:hAnsi="Arial" w:cs="Arial"/>
          <w:sz w:val="24"/>
          <w:szCs w:val="24"/>
        </w:rPr>
        <w:t>- Read SEPA’s published approach to handling non-compliance with any environmental legislation which SEPA is responsible for.</w:t>
      </w:r>
    </w:p>
    <w:p w14:paraId="01D1CF85" w14:textId="5DB53160" w:rsidR="00783FF3" w:rsidRPr="000652DF" w:rsidRDefault="00783FF3" w:rsidP="000652DF">
      <w:pPr>
        <w:spacing w:after="240" w:line="360" w:lineRule="auto"/>
        <w:rPr>
          <w:rFonts w:ascii="Arial" w:hAnsi="Arial" w:cs="Arial"/>
          <w:sz w:val="24"/>
          <w:szCs w:val="24"/>
        </w:rPr>
      </w:pPr>
      <w:r w:rsidRPr="000652DF">
        <w:rPr>
          <w:rFonts w:ascii="Arial" w:hAnsi="Arial" w:cs="Arial"/>
          <w:b/>
          <w:bCs/>
          <w:sz w:val="24"/>
          <w:szCs w:val="24"/>
        </w:rPr>
        <w:t>Environment Agency (EA)</w:t>
      </w:r>
      <w:r w:rsidRPr="000652DF">
        <w:rPr>
          <w:rFonts w:ascii="Arial" w:hAnsi="Arial" w:cs="Arial"/>
          <w:sz w:val="24"/>
          <w:szCs w:val="24"/>
        </w:rPr>
        <w:t xml:space="preserve"> is the leading public body/regulator for protecting and improving the environment in England and Wales </w:t>
      </w:r>
      <w:hyperlink w:history="1">
        <w:r w:rsidRPr="000652DF">
          <w:rPr>
            <w:rStyle w:val="Hyperlink"/>
            <w:rFonts w:ascii="Arial" w:hAnsi="Arial" w:cs="Arial"/>
            <w:sz w:val="24"/>
            <w:szCs w:val="24"/>
          </w:rPr>
          <w:t>Environment Agency - GOV.UK (www.gov.uk)</w:t>
        </w:r>
      </w:hyperlink>
    </w:p>
    <w:p w14:paraId="664304B4" w14:textId="1A438E93" w:rsidR="00783FF3" w:rsidRPr="000652DF" w:rsidRDefault="00783FF3" w:rsidP="000652DF">
      <w:pPr>
        <w:spacing w:after="240" w:line="360" w:lineRule="auto"/>
        <w:rPr>
          <w:rFonts w:ascii="Arial" w:hAnsi="Arial" w:cs="Arial"/>
          <w:sz w:val="24"/>
          <w:szCs w:val="24"/>
        </w:rPr>
      </w:pPr>
      <w:r w:rsidRPr="000652DF">
        <w:rPr>
          <w:rFonts w:ascii="Arial" w:hAnsi="Arial" w:cs="Arial"/>
          <w:b/>
          <w:bCs/>
          <w:sz w:val="24"/>
          <w:szCs w:val="24"/>
        </w:rPr>
        <w:t>Northern Ireland Environment Agency</w:t>
      </w:r>
      <w:r w:rsidRPr="000652DF">
        <w:rPr>
          <w:rFonts w:ascii="Arial" w:hAnsi="Arial" w:cs="Arial"/>
          <w:sz w:val="24"/>
          <w:szCs w:val="24"/>
        </w:rPr>
        <w:t xml:space="preserve"> is the leading public body/regulator for protecting and improving the environment and built heritage in Northern Ireland. </w:t>
      </w:r>
      <w:hyperlink r:id="rId41" w:history="1">
        <w:r w:rsidRPr="000652DF">
          <w:rPr>
            <w:rStyle w:val="Hyperlink"/>
            <w:rFonts w:ascii="Arial" w:hAnsi="Arial" w:cs="Arial"/>
            <w:sz w:val="24"/>
            <w:szCs w:val="24"/>
          </w:rPr>
          <w:t>Northern Ireland Environment Agency | Department of Agriculture, Environment and Rural Affairs (daera-ni.gov.uk)</w:t>
        </w:r>
      </w:hyperlink>
    </w:p>
    <w:p w14:paraId="7218BDE0" w14:textId="6789CC62" w:rsidR="00783FF3" w:rsidRPr="000652DF" w:rsidRDefault="00EF5296" w:rsidP="000652DF">
      <w:pPr>
        <w:spacing w:after="240" w:line="360" w:lineRule="auto"/>
        <w:rPr>
          <w:rFonts w:ascii="Arial" w:hAnsi="Arial" w:cs="Arial"/>
          <w:sz w:val="24"/>
          <w:szCs w:val="24"/>
        </w:rPr>
      </w:pPr>
      <w:r w:rsidRPr="000652DF">
        <w:rPr>
          <w:rFonts w:ascii="Arial" w:hAnsi="Arial" w:cs="Arial"/>
          <w:b/>
          <w:bCs/>
          <w:sz w:val="24"/>
          <w:szCs w:val="24"/>
        </w:rPr>
        <w:t xml:space="preserve">Environmental Impact Assessment (EIA) </w:t>
      </w:r>
      <w:r w:rsidRPr="000652DF">
        <w:rPr>
          <w:rFonts w:ascii="Arial" w:hAnsi="Arial" w:cs="Arial"/>
          <w:sz w:val="24"/>
          <w:szCs w:val="24"/>
        </w:rPr>
        <w:t>is a tool used to predict environmental impacts at an early stage in the planning and design of a new development, as well as to find ways of reducing adverse impacts and shape projects to suit the local environment.</w:t>
      </w:r>
      <w:r w:rsidR="00BB638B" w:rsidRPr="000652DF">
        <w:rPr>
          <w:rFonts w:ascii="Arial" w:hAnsi="Arial" w:cs="Arial"/>
          <w:sz w:val="24"/>
          <w:szCs w:val="24"/>
        </w:rPr>
        <w:t xml:space="preserve"> </w:t>
      </w:r>
      <w:r w:rsidRPr="000652DF">
        <w:rPr>
          <w:rFonts w:ascii="Arial" w:hAnsi="Arial" w:cs="Arial"/>
          <w:sz w:val="24"/>
          <w:szCs w:val="24"/>
        </w:rPr>
        <w:t xml:space="preserve">In terms of planning, it refers to the whole process by which environmental information is collected, publicised and </w:t>
      </w:r>
      <w:proofErr w:type="gramStart"/>
      <w:r w:rsidRPr="000652DF">
        <w:rPr>
          <w:rFonts w:ascii="Arial" w:hAnsi="Arial" w:cs="Arial"/>
          <w:sz w:val="24"/>
          <w:szCs w:val="24"/>
        </w:rPr>
        <w:t>taken into account</w:t>
      </w:r>
      <w:proofErr w:type="gramEnd"/>
      <w:r w:rsidRPr="000652DF">
        <w:rPr>
          <w:rFonts w:ascii="Arial" w:hAnsi="Arial" w:cs="Arial"/>
          <w:sz w:val="24"/>
          <w:szCs w:val="24"/>
        </w:rPr>
        <w:t xml:space="preserve"> in reaching a decision on a relevant planning application.</w:t>
      </w:r>
    </w:p>
    <w:p w14:paraId="264D776A" w14:textId="4F0C3F42" w:rsidR="00EF5296" w:rsidRPr="000652DF" w:rsidRDefault="00EF5296" w:rsidP="000652DF">
      <w:pPr>
        <w:spacing w:after="240" w:line="360" w:lineRule="auto"/>
        <w:rPr>
          <w:rFonts w:ascii="Arial" w:hAnsi="Arial" w:cs="Arial"/>
          <w:sz w:val="24"/>
          <w:szCs w:val="24"/>
        </w:rPr>
      </w:pPr>
      <w:r w:rsidRPr="000652DF">
        <w:rPr>
          <w:rFonts w:ascii="Arial" w:hAnsi="Arial" w:cs="Arial"/>
          <w:b/>
          <w:bCs/>
          <w:sz w:val="24"/>
          <w:szCs w:val="24"/>
        </w:rPr>
        <w:t>EPA90</w:t>
      </w:r>
      <w:r w:rsidRPr="000652DF">
        <w:rPr>
          <w:rFonts w:ascii="Arial" w:hAnsi="Arial" w:cs="Arial"/>
          <w:sz w:val="24"/>
          <w:szCs w:val="24"/>
        </w:rPr>
        <w:t xml:space="preserve"> is the Environmental Protection Act 1990.</w:t>
      </w:r>
    </w:p>
    <w:p w14:paraId="70C80AA3" w14:textId="47BFD503" w:rsidR="00EF5296" w:rsidRPr="000652DF" w:rsidRDefault="00EF5296" w:rsidP="000652DF">
      <w:pPr>
        <w:spacing w:after="240" w:line="360" w:lineRule="auto"/>
        <w:rPr>
          <w:rFonts w:ascii="Arial" w:hAnsi="Arial" w:cs="Arial"/>
          <w:sz w:val="24"/>
          <w:szCs w:val="24"/>
        </w:rPr>
      </w:pPr>
      <w:r w:rsidRPr="000652DF">
        <w:rPr>
          <w:rFonts w:ascii="Arial" w:hAnsi="Arial" w:cs="Arial"/>
          <w:b/>
          <w:bCs/>
          <w:sz w:val="24"/>
          <w:szCs w:val="24"/>
        </w:rPr>
        <w:t>European Odour Unit (OUE.m-3)</w:t>
      </w:r>
      <w:r w:rsidRPr="000652DF">
        <w:rPr>
          <w:rFonts w:ascii="Arial" w:hAnsi="Arial" w:cs="Arial"/>
          <w:sz w:val="24"/>
          <w:szCs w:val="24"/>
        </w:rPr>
        <w:t xml:space="preserve"> is the amount of odorous species that, when evaporated into 1 cubic metre of neutral gas at standardised conditions, elicits a response (detection threshold) from a panel equivalent to that elicited by one European Reference Odour Mass (EROM) under the same conditions.</w:t>
      </w:r>
      <w:r w:rsidR="00BB638B" w:rsidRPr="000652DF">
        <w:rPr>
          <w:rFonts w:ascii="Arial" w:hAnsi="Arial" w:cs="Arial"/>
          <w:sz w:val="24"/>
          <w:szCs w:val="24"/>
        </w:rPr>
        <w:t xml:space="preserve"> </w:t>
      </w:r>
      <w:r w:rsidRPr="000652DF">
        <w:rPr>
          <w:rFonts w:ascii="Arial" w:hAnsi="Arial" w:cs="Arial"/>
          <w:sz w:val="24"/>
          <w:szCs w:val="24"/>
        </w:rPr>
        <w:t>The reference substance used is n-butanol. One EROM of n-butanol is 123 µg.</w:t>
      </w:r>
    </w:p>
    <w:p w14:paraId="5DEE8C98" w14:textId="77777777" w:rsidR="003E3288" w:rsidRDefault="00EF5296" w:rsidP="000652DF">
      <w:pPr>
        <w:spacing w:after="240" w:line="360" w:lineRule="auto"/>
        <w:rPr>
          <w:rFonts w:ascii="Arial" w:hAnsi="Arial" w:cs="Arial"/>
          <w:sz w:val="24"/>
          <w:szCs w:val="24"/>
        </w:rPr>
      </w:pPr>
      <w:r w:rsidRPr="000652DF">
        <w:rPr>
          <w:rFonts w:ascii="Arial" w:hAnsi="Arial" w:cs="Arial"/>
          <w:b/>
          <w:bCs/>
          <w:sz w:val="24"/>
          <w:szCs w:val="24"/>
        </w:rPr>
        <w:lastRenderedPageBreak/>
        <w:t>European Reference Odour Mass (EROM)</w:t>
      </w:r>
      <w:r w:rsidRPr="000652DF">
        <w:rPr>
          <w:rFonts w:ascii="Arial" w:hAnsi="Arial" w:cs="Arial"/>
          <w:sz w:val="24"/>
          <w:szCs w:val="24"/>
        </w:rPr>
        <w:t xml:space="preserve"> - See European Odour Unit.</w:t>
      </w:r>
    </w:p>
    <w:p w14:paraId="782A2065" w14:textId="484D70D6" w:rsidR="00EF5296" w:rsidRPr="000652DF" w:rsidRDefault="00EF5296" w:rsidP="000652DF">
      <w:pPr>
        <w:spacing w:after="240" w:line="360" w:lineRule="auto"/>
        <w:rPr>
          <w:rFonts w:ascii="Arial" w:hAnsi="Arial" w:cs="Arial"/>
          <w:sz w:val="24"/>
          <w:szCs w:val="24"/>
        </w:rPr>
      </w:pPr>
      <w:r w:rsidRPr="000652DF">
        <w:rPr>
          <w:rFonts w:ascii="Arial" w:hAnsi="Arial" w:cs="Arial"/>
          <w:b/>
          <w:bCs/>
          <w:sz w:val="24"/>
          <w:szCs w:val="24"/>
        </w:rPr>
        <w:t xml:space="preserve">European Standard (EN) </w:t>
      </w:r>
      <w:r w:rsidR="00DD7ED7" w:rsidRPr="000652DF">
        <w:rPr>
          <w:rFonts w:ascii="Arial" w:hAnsi="Arial" w:cs="Arial"/>
          <w:sz w:val="24"/>
          <w:szCs w:val="24"/>
        </w:rPr>
        <w:t>is a</w:t>
      </w:r>
      <w:r w:rsidR="00DC6717" w:rsidRPr="000652DF">
        <w:rPr>
          <w:rFonts w:ascii="Arial" w:hAnsi="Arial" w:cs="Arial"/>
          <w:sz w:val="24"/>
          <w:szCs w:val="24"/>
        </w:rPr>
        <w:t xml:space="preserve"> </w:t>
      </w:r>
      <w:r w:rsidRPr="000652DF">
        <w:rPr>
          <w:rFonts w:ascii="Arial" w:hAnsi="Arial" w:cs="Arial"/>
          <w:sz w:val="24"/>
          <w:szCs w:val="24"/>
        </w:rPr>
        <w:t xml:space="preserve">European published document that contains a technical </w:t>
      </w:r>
      <w:r w:rsidR="00DD7ED7" w:rsidRPr="000652DF">
        <w:rPr>
          <w:rFonts w:ascii="Arial" w:hAnsi="Arial" w:cs="Arial"/>
          <w:sz w:val="24"/>
          <w:szCs w:val="24"/>
        </w:rPr>
        <w:t>specification,</w:t>
      </w:r>
      <w:r w:rsidRPr="000652DF">
        <w:rPr>
          <w:rFonts w:ascii="Arial" w:hAnsi="Arial" w:cs="Arial"/>
          <w:sz w:val="24"/>
          <w:szCs w:val="24"/>
        </w:rPr>
        <w:t xml:space="preserve"> or other precise criteria designed to be used consistently as a rule, guideline, or definition.</w:t>
      </w:r>
    </w:p>
    <w:p w14:paraId="7126E48E" w14:textId="63F1353B" w:rsidR="00DD7ED7" w:rsidRPr="000652DF" w:rsidRDefault="00DD7ED7" w:rsidP="000652DF">
      <w:pPr>
        <w:spacing w:after="240" w:line="360" w:lineRule="auto"/>
        <w:rPr>
          <w:rFonts w:ascii="Arial" w:hAnsi="Arial" w:cs="Arial"/>
          <w:sz w:val="24"/>
          <w:szCs w:val="24"/>
        </w:rPr>
      </w:pPr>
      <w:r w:rsidRPr="000652DF">
        <w:rPr>
          <w:rFonts w:ascii="Arial" w:hAnsi="Arial" w:cs="Arial"/>
          <w:b/>
          <w:bCs/>
          <w:sz w:val="24"/>
          <w:szCs w:val="24"/>
        </w:rPr>
        <w:t>FIDOL</w:t>
      </w:r>
      <w:r w:rsidRPr="000652DF">
        <w:rPr>
          <w:rFonts w:ascii="Arial" w:hAnsi="Arial" w:cs="Arial"/>
          <w:sz w:val="24"/>
          <w:szCs w:val="24"/>
        </w:rPr>
        <w:t xml:space="preserve"> is a methodology for assessing the offensiveness of odour through describing the following characteristics: Frequency of detection, Intensity of exposure, Duration of exposure, Odour Description and Location.</w:t>
      </w:r>
    </w:p>
    <w:p w14:paraId="594F5331" w14:textId="654B3445" w:rsidR="006C10AB" w:rsidRPr="000652DF" w:rsidRDefault="006C10AB" w:rsidP="000652DF">
      <w:pPr>
        <w:spacing w:after="240" w:line="360" w:lineRule="auto"/>
        <w:rPr>
          <w:rFonts w:ascii="Arial" w:hAnsi="Arial" w:cs="Arial"/>
          <w:sz w:val="24"/>
          <w:szCs w:val="24"/>
        </w:rPr>
      </w:pPr>
      <w:r w:rsidRPr="000652DF">
        <w:rPr>
          <w:rFonts w:ascii="Arial" w:hAnsi="Arial" w:cs="Arial"/>
          <w:b/>
          <w:bCs/>
          <w:sz w:val="24"/>
          <w:szCs w:val="24"/>
        </w:rPr>
        <w:t>GC-MS</w:t>
      </w:r>
      <w:r w:rsidRPr="000652DF">
        <w:rPr>
          <w:rFonts w:ascii="Arial" w:hAnsi="Arial" w:cs="Arial"/>
          <w:sz w:val="24"/>
          <w:szCs w:val="24"/>
        </w:rPr>
        <w:t xml:space="preserve"> </w:t>
      </w:r>
      <w:r w:rsidR="00E234D3" w:rsidRPr="000652DF">
        <w:rPr>
          <w:rFonts w:ascii="Arial" w:hAnsi="Arial" w:cs="Arial"/>
          <w:sz w:val="24"/>
          <w:szCs w:val="24"/>
        </w:rPr>
        <w:t xml:space="preserve">means </w:t>
      </w:r>
      <w:r w:rsidRPr="000652DF">
        <w:rPr>
          <w:rFonts w:ascii="Arial" w:hAnsi="Arial" w:cs="Arial"/>
          <w:sz w:val="24"/>
          <w:szCs w:val="24"/>
        </w:rPr>
        <w:t xml:space="preserve">Gas </w:t>
      </w:r>
      <w:r w:rsidR="00E234D3" w:rsidRPr="000652DF">
        <w:rPr>
          <w:rFonts w:ascii="Arial" w:hAnsi="Arial" w:cs="Arial"/>
          <w:sz w:val="24"/>
          <w:szCs w:val="24"/>
        </w:rPr>
        <w:t>C</w:t>
      </w:r>
      <w:r w:rsidRPr="000652DF">
        <w:rPr>
          <w:rFonts w:ascii="Arial" w:hAnsi="Arial" w:cs="Arial"/>
          <w:sz w:val="24"/>
          <w:szCs w:val="24"/>
        </w:rPr>
        <w:t>hromatography-</w:t>
      </w:r>
      <w:r w:rsidR="00E234D3" w:rsidRPr="000652DF">
        <w:rPr>
          <w:rFonts w:ascii="Arial" w:hAnsi="Arial" w:cs="Arial"/>
          <w:sz w:val="24"/>
          <w:szCs w:val="24"/>
        </w:rPr>
        <w:t>M</w:t>
      </w:r>
      <w:r w:rsidRPr="000652DF">
        <w:rPr>
          <w:rFonts w:ascii="Arial" w:hAnsi="Arial" w:cs="Arial"/>
          <w:sz w:val="24"/>
          <w:szCs w:val="24"/>
        </w:rPr>
        <w:t xml:space="preserve">ass </w:t>
      </w:r>
      <w:r w:rsidR="00E234D3" w:rsidRPr="000652DF">
        <w:rPr>
          <w:rFonts w:ascii="Arial" w:hAnsi="Arial" w:cs="Arial"/>
          <w:sz w:val="24"/>
          <w:szCs w:val="24"/>
        </w:rPr>
        <w:t>S</w:t>
      </w:r>
      <w:r w:rsidRPr="000652DF">
        <w:rPr>
          <w:rFonts w:ascii="Arial" w:hAnsi="Arial" w:cs="Arial"/>
          <w:sz w:val="24"/>
          <w:szCs w:val="24"/>
        </w:rPr>
        <w:t>pectrometry (analytical method).</w:t>
      </w:r>
    </w:p>
    <w:p w14:paraId="73ED097A" w14:textId="14D68FB6" w:rsidR="00E234D3" w:rsidRPr="000652DF" w:rsidRDefault="00E234D3" w:rsidP="000652DF">
      <w:pPr>
        <w:spacing w:after="240" w:line="360" w:lineRule="auto"/>
        <w:rPr>
          <w:rFonts w:ascii="Arial" w:hAnsi="Arial" w:cs="Arial"/>
          <w:sz w:val="24"/>
          <w:szCs w:val="24"/>
        </w:rPr>
      </w:pPr>
      <w:r w:rsidRPr="000652DF">
        <w:rPr>
          <w:rFonts w:ascii="Arial" w:hAnsi="Arial" w:cs="Arial"/>
          <w:b/>
          <w:bCs/>
          <w:sz w:val="24"/>
          <w:szCs w:val="24"/>
        </w:rPr>
        <w:t>Hedonic tone</w:t>
      </w:r>
      <w:r w:rsidRPr="000652DF">
        <w:rPr>
          <w:rFonts w:ascii="Arial" w:hAnsi="Arial" w:cs="Arial"/>
          <w:sz w:val="24"/>
          <w:szCs w:val="24"/>
        </w:rPr>
        <w:t xml:space="preserve"> is a subjective ranking system where a panel of human assessors is exposed to a given sample and asked to rank it on a scale, with pleasant odours being assigned a positive value and unpleasant odours a negative value.</w:t>
      </w:r>
    </w:p>
    <w:p w14:paraId="3CD475D3" w14:textId="75BD2BE8" w:rsidR="00800537" w:rsidRPr="000652DF" w:rsidRDefault="00800537" w:rsidP="000652DF">
      <w:pPr>
        <w:spacing w:after="240" w:line="360" w:lineRule="auto"/>
        <w:rPr>
          <w:rFonts w:ascii="Arial" w:hAnsi="Arial" w:cs="Arial"/>
          <w:sz w:val="24"/>
          <w:szCs w:val="24"/>
        </w:rPr>
      </w:pPr>
      <w:r w:rsidRPr="000652DF">
        <w:rPr>
          <w:rFonts w:ascii="Arial" w:hAnsi="Arial" w:cs="Arial"/>
          <w:b/>
          <w:bCs/>
          <w:sz w:val="24"/>
          <w:szCs w:val="24"/>
        </w:rPr>
        <w:t>Human Rights Act 1998</w:t>
      </w:r>
      <w:r w:rsidRPr="000652DF">
        <w:rPr>
          <w:rFonts w:ascii="Arial" w:hAnsi="Arial" w:cs="Arial"/>
          <w:sz w:val="24"/>
          <w:szCs w:val="24"/>
        </w:rPr>
        <w:t xml:space="preserve"> is an Act of Parliament designed to give further effect in UK law to the rights and freedoms contained in the European Convention on Human Rights.</w:t>
      </w:r>
    </w:p>
    <w:p w14:paraId="63B5A073" w14:textId="217A1FDA" w:rsidR="006775DE" w:rsidRPr="000652DF" w:rsidRDefault="006775DE" w:rsidP="000652DF">
      <w:pPr>
        <w:spacing w:after="240" w:line="360" w:lineRule="auto"/>
        <w:rPr>
          <w:rFonts w:ascii="Arial" w:hAnsi="Arial" w:cs="Arial"/>
          <w:sz w:val="24"/>
          <w:szCs w:val="24"/>
        </w:rPr>
      </w:pPr>
      <w:r w:rsidRPr="000652DF">
        <w:rPr>
          <w:rFonts w:ascii="Arial" w:hAnsi="Arial" w:cs="Arial"/>
          <w:b/>
          <w:bCs/>
          <w:sz w:val="24"/>
          <w:szCs w:val="24"/>
        </w:rPr>
        <w:t>Logarithmic relationship</w:t>
      </w:r>
      <w:r w:rsidRPr="000652DF">
        <w:rPr>
          <w:rFonts w:ascii="Arial" w:hAnsi="Arial" w:cs="Arial"/>
          <w:sz w:val="24"/>
          <w:szCs w:val="24"/>
        </w:rPr>
        <w:t xml:space="preserve"> - Logarithms are a mathematical tool usefully employed to handle numbers of very different magnitudes.</w:t>
      </w:r>
      <w:r w:rsidR="00BB638B" w:rsidRPr="000652DF">
        <w:rPr>
          <w:rFonts w:ascii="Arial" w:hAnsi="Arial" w:cs="Arial"/>
          <w:sz w:val="24"/>
          <w:szCs w:val="24"/>
        </w:rPr>
        <w:t xml:space="preserve"> </w:t>
      </w:r>
      <w:r w:rsidRPr="000652DF">
        <w:rPr>
          <w:rFonts w:ascii="Arial" w:hAnsi="Arial" w:cs="Arial"/>
          <w:sz w:val="24"/>
          <w:szCs w:val="24"/>
        </w:rPr>
        <w:t>This is most obviously seen when plotting values: using base 10, the scale points are equally spaced e.g. log101, log1010, log10100 would appear as 0, 1, 2.</w:t>
      </w:r>
      <w:r w:rsidR="00BB638B" w:rsidRPr="000652DF">
        <w:rPr>
          <w:rFonts w:ascii="Arial" w:hAnsi="Arial" w:cs="Arial"/>
          <w:sz w:val="24"/>
          <w:szCs w:val="24"/>
        </w:rPr>
        <w:t xml:space="preserve"> </w:t>
      </w:r>
      <w:r w:rsidRPr="000652DF">
        <w:rPr>
          <w:rFonts w:ascii="Arial" w:hAnsi="Arial" w:cs="Arial"/>
          <w:sz w:val="24"/>
          <w:szCs w:val="24"/>
        </w:rPr>
        <w:t>For example the pH and Richter scales are also logarithmic in nature.</w:t>
      </w:r>
    </w:p>
    <w:p w14:paraId="1D3F0913" w14:textId="497D939B" w:rsidR="0095385C" w:rsidRPr="000652DF" w:rsidRDefault="0095385C" w:rsidP="000652DF">
      <w:pPr>
        <w:spacing w:after="240" w:line="360" w:lineRule="auto"/>
        <w:rPr>
          <w:rFonts w:ascii="Arial" w:hAnsi="Arial" w:cs="Arial"/>
          <w:sz w:val="24"/>
          <w:szCs w:val="24"/>
        </w:rPr>
      </w:pPr>
      <w:r w:rsidRPr="000652DF">
        <w:rPr>
          <w:rFonts w:ascii="Arial" w:hAnsi="Arial" w:cs="Arial"/>
          <w:b/>
          <w:bCs/>
          <w:sz w:val="24"/>
          <w:szCs w:val="24"/>
        </w:rPr>
        <w:t>Oedema (pulmonary</w:t>
      </w:r>
      <w:r w:rsidRPr="000652DF">
        <w:rPr>
          <w:rFonts w:ascii="Arial" w:hAnsi="Arial" w:cs="Arial"/>
          <w:sz w:val="24"/>
          <w:szCs w:val="24"/>
        </w:rPr>
        <w:t>) is a medical condition characterised by swelling and/or fluid accumulation in the lungs, leading to impaired gas exchange and respiratory failure in extreme cases.</w:t>
      </w:r>
      <w:r w:rsidR="00BB638B" w:rsidRPr="000652DF">
        <w:rPr>
          <w:rFonts w:ascii="Arial" w:hAnsi="Arial" w:cs="Arial"/>
          <w:sz w:val="24"/>
          <w:szCs w:val="24"/>
        </w:rPr>
        <w:t xml:space="preserve"> </w:t>
      </w:r>
      <w:r w:rsidRPr="000652DF">
        <w:rPr>
          <w:rFonts w:ascii="Arial" w:hAnsi="Arial" w:cs="Arial"/>
          <w:sz w:val="24"/>
          <w:szCs w:val="24"/>
        </w:rPr>
        <w:t>It has many causes, including heart failure and inhalation of toxic gases.</w:t>
      </w:r>
    </w:p>
    <w:p w14:paraId="7C716C97" w14:textId="02965BC3" w:rsidR="0095385C" w:rsidRPr="000652DF" w:rsidRDefault="0095385C" w:rsidP="000652DF">
      <w:pPr>
        <w:spacing w:after="240" w:line="360" w:lineRule="auto"/>
        <w:rPr>
          <w:rFonts w:ascii="Arial" w:hAnsi="Arial" w:cs="Arial"/>
          <w:sz w:val="24"/>
          <w:szCs w:val="24"/>
        </w:rPr>
      </w:pPr>
      <w:r w:rsidRPr="000652DF">
        <w:rPr>
          <w:rFonts w:ascii="Arial" w:hAnsi="Arial" w:cs="Arial"/>
          <w:b/>
          <w:bCs/>
          <w:sz w:val="24"/>
          <w:szCs w:val="24"/>
        </w:rPr>
        <w:t>Odour characterisation</w:t>
      </w:r>
      <w:r w:rsidRPr="000652DF">
        <w:rPr>
          <w:rFonts w:ascii="Arial" w:hAnsi="Arial" w:cs="Arial"/>
          <w:sz w:val="24"/>
          <w:szCs w:val="24"/>
        </w:rPr>
        <w:t xml:space="preserve"> </w:t>
      </w:r>
      <w:r w:rsidR="00880BE4" w:rsidRPr="000652DF">
        <w:rPr>
          <w:rFonts w:ascii="Arial" w:hAnsi="Arial" w:cs="Arial"/>
          <w:sz w:val="24"/>
          <w:szCs w:val="24"/>
        </w:rPr>
        <w:t xml:space="preserve">– Odour </w:t>
      </w:r>
      <w:r w:rsidRPr="000652DF">
        <w:rPr>
          <w:rFonts w:ascii="Arial" w:hAnsi="Arial" w:cs="Arial"/>
          <w:sz w:val="24"/>
          <w:szCs w:val="24"/>
        </w:rPr>
        <w:t>is often characterised using a list of standard descriptors: generally, a panel of assessors are exposed to an odour and asked to describe it in terms of a given list of adjectives (</w:t>
      </w:r>
      <w:r w:rsidR="00B77952" w:rsidRPr="000652DF">
        <w:rPr>
          <w:rFonts w:ascii="Arial" w:hAnsi="Arial" w:cs="Arial"/>
          <w:sz w:val="24"/>
          <w:szCs w:val="24"/>
        </w:rPr>
        <w:t>e.g.</w:t>
      </w:r>
      <w:r w:rsidRPr="000652DF">
        <w:rPr>
          <w:rFonts w:ascii="Arial" w:hAnsi="Arial" w:cs="Arial"/>
          <w:sz w:val="24"/>
          <w:szCs w:val="24"/>
        </w:rPr>
        <w:t xml:space="preserve"> floral, fishy, earthy etc) and assign it an intensity on between 0-5.</w:t>
      </w:r>
    </w:p>
    <w:p w14:paraId="234B6311" w14:textId="52C69ED6" w:rsidR="00376B6E" w:rsidRPr="000652DF" w:rsidRDefault="00376B6E" w:rsidP="000652DF">
      <w:pPr>
        <w:spacing w:after="240" w:line="360" w:lineRule="auto"/>
        <w:rPr>
          <w:rFonts w:ascii="Arial" w:hAnsi="Arial" w:cs="Arial"/>
          <w:sz w:val="24"/>
          <w:szCs w:val="24"/>
        </w:rPr>
      </w:pPr>
      <w:r w:rsidRPr="000652DF">
        <w:rPr>
          <w:rFonts w:ascii="Arial" w:hAnsi="Arial" w:cs="Arial"/>
          <w:b/>
          <w:bCs/>
          <w:sz w:val="24"/>
          <w:szCs w:val="24"/>
        </w:rPr>
        <w:t>Odour threshold</w:t>
      </w:r>
      <w:r w:rsidRPr="000652DF">
        <w:rPr>
          <w:rFonts w:ascii="Arial" w:hAnsi="Arial" w:cs="Arial"/>
          <w:sz w:val="24"/>
          <w:szCs w:val="24"/>
        </w:rPr>
        <w:t xml:space="preserve"> is the amount of dilution required to bring a specific species (or group of species) </w:t>
      </w:r>
      <w:proofErr w:type="gramStart"/>
      <w:r w:rsidRPr="000652DF">
        <w:rPr>
          <w:rFonts w:ascii="Arial" w:hAnsi="Arial" w:cs="Arial"/>
          <w:sz w:val="24"/>
          <w:szCs w:val="24"/>
        </w:rPr>
        <w:t>in a given</w:t>
      </w:r>
      <w:proofErr w:type="gramEnd"/>
      <w:r w:rsidRPr="000652DF">
        <w:rPr>
          <w:rFonts w:ascii="Arial" w:hAnsi="Arial" w:cs="Arial"/>
          <w:sz w:val="24"/>
          <w:szCs w:val="24"/>
        </w:rPr>
        <w:t xml:space="preserve"> air sample to its detectable threshold.</w:t>
      </w:r>
    </w:p>
    <w:p w14:paraId="2B4A0C22" w14:textId="090C61AB" w:rsidR="00376B6E" w:rsidRPr="000652DF" w:rsidRDefault="00376B6E" w:rsidP="000652DF">
      <w:pPr>
        <w:spacing w:after="240" w:line="360" w:lineRule="auto"/>
        <w:rPr>
          <w:rFonts w:ascii="Arial" w:hAnsi="Arial" w:cs="Arial"/>
          <w:sz w:val="24"/>
          <w:szCs w:val="24"/>
        </w:rPr>
      </w:pPr>
      <w:r w:rsidRPr="000652DF">
        <w:rPr>
          <w:rFonts w:ascii="Arial" w:hAnsi="Arial" w:cs="Arial"/>
          <w:b/>
          <w:bCs/>
          <w:sz w:val="24"/>
          <w:szCs w:val="24"/>
        </w:rPr>
        <w:t xml:space="preserve">Olfactometry </w:t>
      </w:r>
      <w:r w:rsidRPr="000652DF">
        <w:rPr>
          <w:rFonts w:ascii="Arial" w:hAnsi="Arial" w:cs="Arial"/>
          <w:sz w:val="24"/>
          <w:szCs w:val="24"/>
        </w:rPr>
        <w:t>is the scientific measurement of odour concentration utilising a system of sampling and a regulated methodology to European standard (BS EN 13725).</w:t>
      </w:r>
    </w:p>
    <w:p w14:paraId="272B9BBA" w14:textId="281D9C64" w:rsidR="00376B6E" w:rsidRPr="000652DF" w:rsidRDefault="00376B6E" w:rsidP="000652DF">
      <w:pPr>
        <w:spacing w:after="240" w:line="360" w:lineRule="auto"/>
        <w:ind w:left="1"/>
        <w:rPr>
          <w:rFonts w:ascii="Arial" w:hAnsi="Arial" w:cs="Arial"/>
          <w:sz w:val="24"/>
          <w:szCs w:val="24"/>
        </w:rPr>
      </w:pPr>
      <w:r w:rsidRPr="000652DF">
        <w:rPr>
          <w:rFonts w:ascii="Arial" w:hAnsi="Arial" w:cs="Arial"/>
          <w:b/>
          <w:bCs/>
          <w:sz w:val="24"/>
          <w:szCs w:val="24"/>
        </w:rPr>
        <w:lastRenderedPageBreak/>
        <w:t>Pollution</w:t>
      </w:r>
      <w:r w:rsidRPr="000652DF">
        <w:rPr>
          <w:rFonts w:ascii="Arial" w:hAnsi="Arial" w:cs="Arial"/>
          <w:sz w:val="24"/>
          <w:szCs w:val="24"/>
        </w:rPr>
        <w:t xml:space="preserve"> </w:t>
      </w:r>
      <w:r w:rsidR="00DE20DA" w:rsidRPr="000652DF">
        <w:rPr>
          <w:rFonts w:ascii="Arial" w:hAnsi="Arial" w:cs="Arial"/>
          <w:sz w:val="24"/>
          <w:szCs w:val="24"/>
        </w:rPr>
        <w:t xml:space="preserve">means </w:t>
      </w:r>
      <w:bookmarkStart w:id="54" w:name="_Hlk196746203"/>
      <w:r w:rsidR="00DE20DA" w:rsidRPr="000652DF">
        <w:rPr>
          <w:rFonts w:ascii="Arial" w:hAnsi="Arial" w:cs="Arial"/>
          <w:sz w:val="24"/>
          <w:szCs w:val="24"/>
        </w:rPr>
        <w:t>the direct or indirect introduction, as a result of human activity, of substances, vibrations, heat or noise into air, water or land which may be harmful to human health, or cause offence to any human sense, or the quality of the environment, result in damage to material property, or impair or interfere with amenities and other legitimate uses of the environment</w:t>
      </w:r>
      <w:bookmarkEnd w:id="54"/>
      <w:r w:rsidR="00DE20DA" w:rsidRPr="000652DF">
        <w:rPr>
          <w:rFonts w:ascii="Arial" w:hAnsi="Arial" w:cs="Arial"/>
          <w:sz w:val="24"/>
          <w:szCs w:val="24"/>
        </w:rPr>
        <w:t>.</w:t>
      </w:r>
    </w:p>
    <w:p w14:paraId="799ACBEC" w14:textId="77777777" w:rsidR="00AA3074" w:rsidRPr="000652DF" w:rsidRDefault="00B214D0" w:rsidP="000652DF">
      <w:pPr>
        <w:pStyle w:val="ListParagraph"/>
        <w:spacing w:after="240" w:line="360" w:lineRule="auto"/>
        <w:ind w:left="0"/>
        <w:rPr>
          <w:rFonts w:ascii="Arial" w:hAnsi="Arial" w:cs="Arial"/>
          <w:sz w:val="24"/>
          <w:szCs w:val="24"/>
        </w:rPr>
      </w:pPr>
      <w:r w:rsidRPr="000652DF">
        <w:rPr>
          <w:rFonts w:ascii="Arial" w:hAnsi="Arial" w:cs="Arial"/>
          <w:b/>
          <w:bCs/>
          <w:sz w:val="24"/>
          <w:szCs w:val="24"/>
        </w:rPr>
        <w:t>PPC regulations</w:t>
      </w:r>
      <w:r w:rsidRPr="000652DF">
        <w:rPr>
          <w:rFonts w:ascii="Arial" w:hAnsi="Arial" w:cs="Arial"/>
          <w:sz w:val="24"/>
          <w:szCs w:val="24"/>
        </w:rPr>
        <w:t xml:space="preserve"> means the Pollution Prevention and Control (Scotland) Regulations 2012</w:t>
      </w:r>
    </w:p>
    <w:p w14:paraId="3ED0D8D7" w14:textId="5C123F97" w:rsidR="0017594B" w:rsidRPr="000652DF" w:rsidRDefault="00B214D0" w:rsidP="000652DF">
      <w:pPr>
        <w:pStyle w:val="ListParagraph"/>
        <w:spacing w:after="240" w:line="360" w:lineRule="auto"/>
        <w:ind w:left="0"/>
        <w:rPr>
          <w:rFonts w:ascii="Arial" w:hAnsi="Arial" w:cs="Arial"/>
          <w:sz w:val="24"/>
          <w:szCs w:val="24"/>
        </w:rPr>
      </w:pPr>
      <w:r w:rsidRPr="000652DF">
        <w:rPr>
          <w:rFonts w:ascii="Arial" w:hAnsi="Arial" w:cs="Arial"/>
          <w:b/>
          <w:bCs/>
          <w:sz w:val="24"/>
          <w:szCs w:val="24"/>
        </w:rPr>
        <w:t>Procurator Fiscal</w:t>
      </w:r>
      <w:r w:rsidRPr="000652DF">
        <w:rPr>
          <w:rFonts w:ascii="Arial" w:hAnsi="Arial" w:cs="Arial"/>
          <w:sz w:val="24"/>
          <w:szCs w:val="24"/>
        </w:rPr>
        <w:t xml:space="preserve"> is the sole public prosecuting authority in Scotland.</w:t>
      </w:r>
    </w:p>
    <w:p w14:paraId="05F955C3" w14:textId="77777777" w:rsidR="00640F86" w:rsidRPr="000652DF" w:rsidRDefault="00640F86" w:rsidP="000652DF">
      <w:pPr>
        <w:spacing w:after="240" w:line="360" w:lineRule="auto"/>
        <w:rPr>
          <w:rFonts w:ascii="Arial" w:hAnsi="Arial" w:cs="Arial"/>
          <w:sz w:val="24"/>
          <w:szCs w:val="24"/>
        </w:rPr>
      </w:pPr>
      <w:r w:rsidRPr="000652DF">
        <w:rPr>
          <w:rFonts w:ascii="Arial" w:hAnsi="Arial" w:cs="Arial"/>
          <w:b/>
          <w:bCs/>
          <w:sz w:val="24"/>
          <w:szCs w:val="24"/>
        </w:rPr>
        <w:t>Regulatory notice (EN)</w:t>
      </w:r>
      <w:r w:rsidRPr="000652DF">
        <w:rPr>
          <w:rFonts w:ascii="Arial" w:hAnsi="Arial" w:cs="Arial"/>
          <w:sz w:val="24"/>
          <w:szCs w:val="24"/>
        </w:rPr>
        <w:t xml:space="preserve"> means a formal notice issued by SEPA to ensure compliance with an authorisation. The notice confirms what constitutes the contravention, what steps need to be taken to rectify the contravention and by when the steps should be completed.</w:t>
      </w:r>
    </w:p>
    <w:p w14:paraId="7BC737CC" w14:textId="49B29A66" w:rsidR="00B214D0" w:rsidRPr="000652DF" w:rsidRDefault="00B214D0" w:rsidP="000652DF">
      <w:pPr>
        <w:spacing w:after="240" w:line="360" w:lineRule="auto"/>
        <w:rPr>
          <w:rFonts w:ascii="Arial" w:hAnsi="Arial" w:cs="Arial"/>
          <w:sz w:val="24"/>
          <w:szCs w:val="24"/>
        </w:rPr>
      </w:pPr>
      <w:r w:rsidRPr="000652DF">
        <w:rPr>
          <w:rFonts w:ascii="Arial" w:hAnsi="Arial" w:cs="Arial"/>
          <w:b/>
          <w:bCs/>
          <w:sz w:val="24"/>
          <w:szCs w:val="24"/>
        </w:rPr>
        <w:t>Statutory nuisance</w:t>
      </w:r>
      <w:r w:rsidRPr="000652DF">
        <w:rPr>
          <w:rFonts w:ascii="Arial" w:hAnsi="Arial" w:cs="Arial"/>
          <w:sz w:val="24"/>
          <w:szCs w:val="24"/>
        </w:rPr>
        <w:t xml:space="preserve"> are the provisions contained within Section 79(1)(d) Part III of the Environmental Protection Act 1990, relating to (amongst other things) an odour arising from an industrial or commercial premises which is prejudicial to health or a nuisance.</w:t>
      </w:r>
    </w:p>
    <w:p w14:paraId="0767BCD5" w14:textId="1CEA3DDD" w:rsidR="0017594B" w:rsidRPr="000652DF" w:rsidRDefault="0017594B" w:rsidP="000652DF">
      <w:pPr>
        <w:spacing w:after="240" w:line="360" w:lineRule="auto"/>
        <w:rPr>
          <w:rFonts w:ascii="Arial" w:hAnsi="Arial" w:cs="Arial"/>
          <w:sz w:val="24"/>
          <w:szCs w:val="24"/>
        </w:rPr>
      </w:pPr>
      <w:r w:rsidRPr="000652DF">
        <w:rPr>
          <w:rFonts w:ascii="Arial" w:hAnsi="Arial" w:cs="Arial"/>
          <w:b/>
          <w:bCs/>
          <w:sz w:val="24"/>
          <w:szCs w:val="24"/>
        </w:rPr>
        <w:t xml:space="preserve">Tedlar </w:t>
      </w:r>
      <w:r w:rsidRPr="000652DF">
        <w:rPr>
          <w:rFonts w:ascii="Arial" w:hAnsi="Arial" w:cs="Arial"/>
          <w:sz w:val="24"/>
          <w:szCs w:val="24"/>
        </w:rPr>
        <w:t xml:space="preserve">is a polyvinyl fluoride polymer developed by DuPont. It is highly inert towards a wide range of chemical species hence finds </w:t>
      </w:r>
      <w:proofErr w:type="gramStart"/>
      <w:r w:rsidRPr="000652DF">
        <w:rPr>
          <w:rFonts w:ascii="Arial" w:hAnsi="Arial" w:cs="Arial"/>
          <w:sz w:val="24"/>
          <w:szCs w:val="24"/>
        </w:rPr>
        <w:t>particular application</w:t>
      </w:r>
      <w:proofErr w:type="gramEnd"/>
      <w:r w:rsidRPr="000652DF">
        <w:rPr>
          <w:rFonts w:ascii="Arial" w:hAnsi="Arial" w:cs="Arial"/>
          <w:sz w:val="24"/>
          <w:szCs w:val="24"/>
        </w:rPr>
        <w:t xml:space="preserve"> in field science where it is employed in bags to avoid sample degradation prior to analysis.</w:t>
      </w:r>
    </w:p>
    <w:p w14:paraId="6E5B7211" w14:textId="10333206" w:rsidR="00715A18" w:rsidRPr="000652DF" w:rsidRDefault="00715A18" w:rsidP="000652DF">
      <w:pPr>
        <w:spacing w:after="240" w:line="360" w:lineRule="auto"/>
        <w:ind w:left="1"/>
        <w:rPr>
          <w:rFonts w:ascii="Arial" w:hAnsi="Arial" w:cs="Arial"/>
          <w:sz w:val="24"/>
          <w:szCs w:val="24"/>
        </w:rPr>
      </w:pPr>
      <w:r w:rsidRPr="000652DF">
        <w:rPr>
          <w:rFonts w:ascii="Arial" w:hAnsi="Arial" w:cs="Arial"/>
          <w:b/>
          <w:bCs/>
          <w:sz w:val="24"/>
          <w:szCs w:val="24"/>
        </w:rPr>
        <w:t>Town and Country Planning (Scotland) Act 1997</w:t>
      </w:r>
      <w:r w:rsidRPr="000652DF">
        <w:rPr>
          <w:rFonts w:ascii="Arial" w:hAnsi="Arial" w:cs="Arial"/>
          <w:sz w:val="24"/>
          <w:szCs w:val="24"/>
        </w:rPr>
        <w:t xml:space="preserve"> defines the scope of town and country planning and sets out the general legislative framework for the preparation of structure and local plans and the administration of development control.</w:t>
      </w:r>
    </w:p>
    <w:p w14:paraId="499C82E5" w14:textId="6CCAAFBF" w:rsidR="00715A18" w:rsidRPr="000652DF" w:rsidRDefault="00715A18" w:rsidP="000652DF">
      <w:pPr>
        <w:spacing w:after="240" w:line="360" w:lineRule="auto"/>
        <w:ind w:left="1"/>
        <w:rPr>
          <w:rFonts w:ascii="Arial" w:hAnsi="Arial" w:cs="Arial"/>
          <w:sz w:val="24"/>
          <w:szCs w:val="24"/>
        </w:rPr>
      </w:pPr>
      <w:r w:rsidRPr="000652DF">
        <w:rPr>
          <w:rFonts w:ascii="Arial" w:hAnsi="Arial" w:cs="Arial"/>
          <w:b/>
          <w:bCs/>
          <w:sz w:val="24"/>
          <w:szCs w:val="24"/>
        </w:rPr>
        <w:t>WML regulations</w:t>
      </w:r>
      <w:r w:rsidRPr="000652DF">
        <w:rPr>
          <w:rFonts w:ascii="Arial" w:hAnsi="Arial" w:cs="Arial"/>
          <w:sz w:val="24"/>
          <w:szCs w:val="24"/>
        </w:rPr>
        <w:t xml:space="preserve"> means Waste Management Licensing (Scotland) Regulations 2011.</w:t>
      </w:r>
    </w:p>
    <w:p w14:paraId="45E22039" w14:textId="46A3B09E" w:rsidR="00715A18" w:rsidRPr="000652DF" w:rsidRDefault="00715A18" w:rsidP="000652DF">
      <w:pPr>
        <w:spacing w:after="240" w:line="360" w:lineRule="auto"/>
        <w:ind w:left="1"/>
        <w:rPr>
          <w:rFonts w:ascii="Arial" w:hAnsi="Arial" w:cs="Arial"/>
          <w:sz w:val="24"/>
          <w:szCs w:val="24"/>
        </w:rPr>
      </w:pPr>
      <w:r w:rsidRPr="000652DF">
        <w:rPr>
          <w:rFonts w:ascii="Arial" w:hAnsi="Arial" w:cs="Arial"/>
          <w:b/>
          <w:bCs/>
          <w:sz w:val="24"/>
          <w:szCs w:val="24"/>
        </w:rPr>
        <w:t>WWTP</w:t>
      </w:r>
      <w:r w:rsidRPr="000652DF">
        <w:rPr>
          <w:rFonts w:ascii="Arial" w:hAnsi="Arial" w:cs="Arial"/>
          <w:sz w:val="24"/>
          <w:szCs w:val="24"/>
        </w:rPr>
        <w:t xml:space="preserve"> means Wastewater Treatment Plant.</w:t>
      </w:r>
    </w:p>
    <w:p w14:paraId="191FAAE2" w14:textId="77777777" w:rsidR="006C7990" w:rsidRPr="00431F52" w:rsidRDefault="006C7990" w:rsidP="006C7990">
      <w:pPr>
        <w:ind w:left="2"/>
        <w:rPr>
          <w:rFonts w:ascii="Arial" w:hAnsi="Arial" w:cs="Arial"/>
        </w:rPr>
        <w:sectPr w:rsidR="006C7990" w:rsidRPr="00431F52" w:rsidSect="00443FEE">
          <w:pgSz w:w="11906" w:h="16838"/>
          <w:pgMar w:top="1135" w:right="852" w:bottom="709" w:left="849" w:header="720" w:footer="720" w:gutter="0"/>
          <w:cols w:space="720"/>
          <w:titlePg/>
        </w:sectPr>
      </w:pPr>
    </w:p>
    <w:p w14:paraId="6FE0E4A7" w14:textId="21B0DD1F" w:rsidR="006C7990" w:rsidRPr="00431F52" w:rsidRDefault="006C7990" w:rsidP="006C7990">
      <w:pPr>
        <w:ind w:left="2"/>
        <w:rPr>
          <w:rFonts w:ascii="Arial" w:hAnsi="Arial" w:cs="Arial"/>
        </w:rPr>
      </w:pPr>
    </w:p>
    <w:p w14:paraId="110410F7" w14:textId="224BB81E" w:rsidR="00AA2F6A" w:rsidRPr="00431F52" w:rsidRDefault="003021EB" w:rsidP="00DA35E0">
      <w:pPr>
        <w:pStyle w:val="Heading1"/>
        <w:rPr>
          <w:b w:val="0"/>
        </w:rPr>
      </w:pPr>
      <w:bookmarkStart w:id="55" w:name="_Toc197597155"/>
      <w:r w:rsidRPr="00DA35E0">
        <w:t>References</w:t>
      </w:r>
      <w:r w:rsidRPr="00431F52">
        <w:t xml:space="preserve"> and other sources of information</w:t>
      </w:r>
      <w:bookmarkEnd w:id="55"/>
    </w:p>
    <w:p w14:paraId="4DE3201A" w14:textId="77777777" w:rsidR="006C7990" w:rsidRPr="00431F52" w:rsidRDefault="006C7990" w:rsidP="00CA6923">
      <w:pPr>
        <w:spacing w:after="0" w:line="247" w:lineRule="auto"/>
        <w:rPr>
          <w:rFonts w:ascii="Arial" w:hAnsi="Arial" w:cs="Arial"/>
        </w:rPr>
      </w:pPr>
    </w:p>
    <w:p w14:paraId="640B8D80" w14:textId="5D4E9905" w:rsidR="00AA2F6A" w:rsidRPr="00431F52" w:rsidRDefault="003021EB" w:rsidP="000652DF">
      <w:pPr>
        <w:spacing w:after="240" w:line="360" w:lineRule="auto"/>
        <w:rPr>
          <w:rFonts w:ascii="Arial" w:hAnsi="Arial" w:cs="Arial"/>
          <w:sz w:val="24"/>
          <w:szCs w:val="24"/>
        </w:rPr>
      </w:pPr>
      <w:r w:rsidRPr="00431F52">
        <w:rPr>
          <w:rFonts w:ascii="Arial" w:hAnsi="Arial" w:cs="Arial"/>
          <w:sz w:val="24"/>
          <w:szCs w:val="24"/>
        </w:rPr>
        <w:t xml:space="preserve">This guidance complements and can be used with the information provided in </w:t>
      </w:r>
    </w:p>
    <w:p w14:paraId="2A404310" w14:textId="2B959DDF" w:rsidR="00AA2F6A" w:rsidRPr="00431F52" w:rsidRDefault="00A840C0" w:rsidP="000652DF">
      <w:pPr>
        <w:spacing w:after="240" w:line="360" w:lineRule="auto"/>
        <w:rPr>
          <w:rFonts w:ascii="Arial" w:hAnsi="Arial" w:cs="Arial"/>
          <w:sz w:val="24"/>
          <w:szCs w:val="24"/>
        </w:rPr>
      </w:pPr>
      <w:hyperlink r:id="rId42" w:history="1">
        <w:r w:rsidRPr="00431F52">
          <w:rPr>
            <w:rStyle w:val="Hyperlink"/>
            <w:rFonts w:ascii="Arial" w:hAnsi="Arial" w:cs="Arial"/>
            <w:sz w:val="24"/>
            <w:szCs w:val="24"/>
          </w:rPr>
          <w:t>H4 Odour Management</w:t>
        </w:r>
        <w:r w:rsidR="00FB2581" w:rsidRPr="00431F52">
          <w:rPr>
            <w:rStyle w:val="Hyperlink"/>
            <w:rFonts w:ascii="Arial" w:hAnsi="Arial" w:cs="Arial"/>
            <w:sz w:val="24"/>
            <w:szCs w:val="24"/>
          </w:rPr>
          <w:t xml:space="preserve"> </w:t>
        </w:r>
        <w:r w:rsidR="00B92940" w:rsidRPr="00431F52">
          <w:rPr>
            <w:rStyle w:val="Hyperlink"/>
            <w:rFonts w:ascii="Arial" w:hAnsi="Arial" w:cs="Arial"/>
            <w:sz w:val="24"/>
            <w:szCs w:val="24"/>
          </w:rPr>
          <w:t>-</w:t>
        </w:r>
        <w:r w:rsidR="00FB2581" w:rsidRPr="00431F52">
          <w:rPr>
            <w:rStyle w:val="Hyperlink"/>
            <w:rFonts w:ascii="Arial" w:hAnsi="Arial" w:cs="Arial"/>
            <w:sz w:val="24"/>
            <w:szCs w:val="24"/>
          </w:rPr>
          <w:t xml:space="preserve"> </w:t>
        </w:r>
        <w:r w:rsidR="00B92940" w:rsidRPr="00431F52">
          <w:rPr>
            <w:rStyle w:val="Hyperlink"/>
            <w:rFonts w:ascii="Arial" w:hAnsi="Arial" w:cs="Arial"/>
            <w:sz w:val="24"/>
            <w:szCs w:val="24"/>
          </w:rPr>
          <w:t>How to Comply with your Environmental Permit</w:t>
        </w:r>
      </w:hyperlink>
    </w:p>
    <w:p w14:paraId="7E59954D" w14:textId="668A8664" w:rsidR="00AA2F6A" w:rsidRPr="00431F52" w:rsidRDefault="003021EB" w:rsidP="000652DF">
      <w:pPr>
        <w:spacing w:after="240" w:line="360" w:lineRule="auto"/>
        <w:rPr>
          <w:rFonts w:ascii="Arial" w:hAnsi="Arial" w:cs="Arial"/>
          <w:sz w:val="24"/>
          <w:szCs w:val="24"/>
        </w:rPr>
      </w:pPr>
      <w:r w:rsidRPr="00431F52">
        <w:rPr>
          <w:rFonts w:ascii="Arial" w:hAnsi="Arial" w:cs="Arial"/>
          <w:sz w:val="24"/>
          <w:szCs w:val="24"/>
        </w:rPr>
        <w:t xml:space="preserve">and associated Environment Agency science reports such as </w:t>
      </w:r>
      <w:hyperlink r:id="rId43" w:history="1">
        <w:r w:rsidRPr="00431F52">
          <w:rPr>
            <w:rStyle w:val="Hyperlink"/>
            <w:rFonts w:ascii="Arial" w:hAnsi="Arial" w:cs="Arial"/>
            <w:sz w:val="24"/>
            <w:szCs w:val="24"/>
          </w:rPr>
          <w:t>SC030170/SR3 Review of dispersion modelling for odour predictions</w:t>
        </w:r>
      </w:hyperlink>
      <w:r w:rsidRPr="00431F52">
        <w:rPr>
          <w:rFonts w:ascii="Arial" w:hAnsi="Arial" w:cs="Arial"/>
          <w:sz w:val="24"/>
          <w:szCs w:val="24"/>
        </w:rPr>
        <w:t xml:space="preserve"> and </w:t>
      </w:r>
      <w:hyperlink r:id="rId44" w:history="1">
        <w:r w:rsidRPr="00431F52">
          <w:rPr>
            <w:rStyle w:val="Hyperlink"/>
            <w:rFonts w:ascii="Arial" w:hAnsi="Arial" w:cs="Arial"/>
            <w:sz w:val="24"/>
            <w:szCs w:val="24"/>
          </w:rPr>
          <w:t>SC030170/SR2 Review of odour character and thresholds</w:t>
        </w:r>
      </w:hyperlink>
      <w:r w:rsidRPr="00431F52">
        <w:rPr>
          <w:rFonts w:ascii="Arial" w:hAnsi="Arial" w:cs="Arial"/>
          <w:sz w:val="24"/>
          <w:szCs w:val="24"/>
        </w:rPr>
        <w:t>.</w:t>
      </w:r>
      <w:r w:rsidR="00BB638B" w:rsidRPr="00431F52">
        <w:rPr>
          <w:rFonts w:ascii="Arial" w:hAnsi="Arial" w:cs="Arial"/>
          <w:sz w:val="24"/>
          <w:szCs w:val="24"/>
        </w:rPr>
        <w:t xml:space="preserve"> </w:t>
      </w:r>
      <w:r w:rsidRPr="00431F52">
        <w:rPr>
          <w:rFonts w:ascii="Arial" w:hAnsi="Arial" w:cs="Arial"/>
          <w:sz w:val="24"/>
          <w:szCs w:val="24"/>
        </w:rPr>
        <w:t xml:space="preserve">The H4 guidance aims to bring together </w:t>
      </w:r>
      <w:proofErr w:type="gramStart"/>
      <w:r w:rsidRPr="00431F52">
        <w:rPr>
          <w:rFonts w:ascii="Arial" w:hAnsi="Arial" w:cs="Arial"/>
          <w:sz w:val="24"/>
          <w:szCs w:val="24"/>
        </w:rPr>
        <w:t>a number of</w:t>
      </w:r>
      <w:proofErr w:type="gramEnd"/>
      <w:r w:rsidRPr="00431F52">
        <w:rPr>
          <w:rFonts w:ascii="Arial" w:hAnsi="Arial" w:cs="Arial"/>
          <w:sz w:val="24"/>
          <w:szCs w:val="24"/>
        </w:rPr>
        <w:t xml:space="preserve"> aspects relating to the permitting and regulation of odour-generating activities and shows how these aspects can be applied within the BAT framework of </w:t>
      </w:r>
      <w:r w:rsidR="007913B8" w:rsidRPr="00431F52">
        <w:rPr>
          <w:rFonts w:ascii="Arial" w:hAnsi="Arial" w:cs="Arial"/>
          <w:sz w:val="24"/>
          <w:szCs w:val="24"/>
        </w:rPr>
        <w:t>IED</w:t>
      </w:r>
      <w:r w:rsidRPr="00431F52">
        <w:rPr>
          <w:rFonts w:ascii="Arial" w:hAnsi="Arial" w:cs="Arial"/>
          <w:sz w:val="24"/>
          <w:szCs w:val="24"/>
        </w:rPr>
        <w:t>.</w:t>
      </w:r>
    </w:p>
    <w:p w14:paraId="4DC198AB" w14:textId="5AB3141D" w:rsidR="00AA2F6A" w:rsidRPr="00431F52" w:rsidRDefault="003021EB" w:rsidP="000652DF">
      <w:pPr>
        <w:spacing w:after="240" w:line="360" w:lineRule="auto"/>
        <w:rPr>
          <w:rFonts w:ascii="Arial" w:hAnsi="Arial" w:cs="Arial"/>
          <w:sz w:val="24"/>
          <w:szCs w:val="24"/>
        </w:rPr>
      </w:pPr>
      <w:r w:rsidRPr="00431F52">
        <w:rPr>
          <w:rFonts w:ascii="Arial" w:hAnsi="Arial" w:cs="Arial"/>
          <w:sz w:val="24"/>
          <w:szCs w:val="24"/>
        </w:rPr>
        <w:t xml:space="preserve">Note: at the time of publication the Environment Agency </w:t>
      </w:r>
      <w:r w:rsidR="00493D3A" w:rsidRPr="00431F52">
        <w:rPr>
          <w:rFonts w:ascii="Arial" w:hAnsi="Arial" w:cs="Arial"/>
          <w:sz w:val="24"/>
          <w:szCs w:val="24"/>
        </w:rPr>
        <w:t xml:space="preserve">are </w:t>
      </w:r>
      <w:r w:rsidRPr="00431F52">
        <w:rPr>
          <w:rFonts w:ascii="Arial" w:hAnsi="Arial" w:cs="Arial"/>
          <w:sz w:val="24"/>
          <w:szCs w:val="24"/>
        </w:rPr>
        <w:t xml:space="preserve">in the process of </w:t>
      </w:r>
      <w:r w:rsidR="00841CDC" w:rsidRPr="00431F52">
        <w:rPr>
          <w:rFonts w:ascii="Arial" w:hAnsi="Arial" w:cs="Arial"/>
          <w:sz w:val="24"/>
          <w:szCs w:val="24"/>
        </w:rPr>
        <w:t xml:space="preserve">reviewing </w:t>
      </w:r>
      <w:r w:rsidRPr="00431F52">
        <w:rPr>
          <w:rFonts w:ascii="Arial" w:hAnsi="Arial" w:cs="Arial"/>
          <w:sz w:val="24"/>
          <w:szCs w:val="24"/>
        </w:rPr>
        <w:t>the H4 guidance.</w:t>
      </w:r>
      <w:r w:rsidR="00BB638B" w:rsidRPr="00431F52">
        <w:rPr>
          <w:rFonts w:ascii="Arial" w:hAnsi="Arial" w:cs="Arial"/>
          <w:sz w:val="24"/>
          <w:szCs w:val="24"/>
        </w:rPr>
        <w:t xml:space="preserve"> </w:t>
      </w:r>
      <w:r w:rsidRPr="00431F52">
        <w:rPr>
          <w:rFonts w:ascii="Arial" w:hAnsi="Arial" w:cs="Arial"/>
          <w:sz w:val="24"/>
          <w:szCs w:val="24"/>
        </w:rPr>
        <w:t xml:space="preserve">Any references in this guidance document are to the </w:t>
      </w:r>
      <w:r w:rsidR="00841CDC" w:rsidRPr="00431F52">
        <w:rPr>
          <w:rFonts w:ascii="Arial" w:hAnsi="Arial" w:cs="Arial"/>
          <w:sz w:val="24"/>
          <w:szCs w:val="24"/>
        </w:rPr>
        <w:t>2011</w:t>
      </w:r>
      <w:r w:rsidRPr="00431F52">
        <w:rPr>
          <w:rFonts w:ascii="Arial" w:hAnsi="Arial" w:cs="Arial"/>
          <w:sz w:val="24"/>
          <w:szCs w:val="24"/>
        </w:rPr>
        <w:t xml:space="preserve"> H4.</w:t>
      </w:r>
    </w:p>
    <w:p w14:paraId="282CE97E" w14:textId="6D266CBD" w:rsidR="00AA2F6A" w:rsidRPr="00431F52" w:rsidRDefault="003021EB" w:rsidP="000652DF">
      <w:pPr>
        <w:spacing w:after="240" w:line="360" w:lineRule="auto"/>
        <w:rPr>
          <w:rFonts w:ascii="Arial" w:hAnsi="Arial" w:cs="Arial"/>
          <w:sz w:val="24"/>
          <w:szCs w:val="24"/>
        </w:rPr>
      </w:pPr>
      <w:r w:rsidRPr="00431F52">
        <w:rPr>
          <w:rFonts w:ascii="Arial" w:hAnsi="Arial" w:cs="Arial"/>
          <w:sz w:val="24"/>
          <w:szCs w:val="24"/>
        </w:rPr>
        <w:t xml:space="preserve">There are also several other documents which are not specifically </w:t>
      </w:r>
      <w:proofErr w:type="gramStart"/>
      <w:r w:rsidRPr="00431F52">
        <w:rPr>
          <w:rFonts w:ascii="Arial" w:hAnsi="Arial" w:cs="Arial"/>
          <w:sz w:val="24"/>
          <w:szCs w:val="24"/>
        </w:rPr>
        <w:t>on the subject of odour</w:t>
      </w:r>
      <w:proofErr w:type="gramEnd"/>
      <w:r w:rsidRPr="00431F52">
        <w:rPr>
          <w:rFonts w:ascii="Arial" w:hAnsi="Arial" w:cs="Arial"/>
          <w:sz w:val="24"/>
          <w:szCs w:val="24"/>
        </w:rPr>
        <w:t xml:space="preserve"> but do include useful sections on odour in relation to specific industrial sectors etc:</w:t>
      </w:r>
    </w:p>
    <w:p w14:paraId="5E06433D" w14:textId="0E908510" w:rsidR="00AA2F6A" w:rsidRPr="00431F52" w:rsidRDefault="00957706" w:rsidP="001B2608">
      <w:pPr>
        <w:numPr>
          <w:ilvl w:val="0"/>
          <w:numId w:val="9"/>
        </w:numPr>
        <w:spacing w:after="240" w:line="360" w:lineRule="auto"/>
        <w:ind w:right="-57" w:hanging="225"/>
        <w:rPr>
          <w:rFonts w:ascii="Arial" w:hAnsi="Arial" w:cs="Arial"/>
          <w:sz w:val="24"/>
          <w:szCs w:val="24"/>
        </w:rPr>
      </w:pPr>
      <w:hyperlink r:id="rId45" w:history="1">
        <w:r w:rsidRPr="00431F52">
          <w:rPr>
            <w:rStyle w:val="Hyperlink"/>
            <w:rFonts w:ascii="Arial" w:hAnsi="Arial" w:cs="Arial"/>
            <w:sz w:val="24"/>
            <w:szCs w:val="24"/>
          </w:rPr>
          <w:t>BAT Reference documents (BREF's) published by the European Commission</w:t>
        </w:r>
      </w:hyperlink>
    </w:p>
    <w:p w14:paraId="303BD6C4" w14:textId="0B61B290" w:rsidR="00F80385" w:rsidRPr="00431F52" w:rsidRDefault="00F66C62" w:rsidP="001B2608">
      <w:pPr>
        <w:numPr>
          <w:ilvl w:val="0"/>
          <w:numId w:val="9"/>
        </w:numPr>
        <w:spacing w:after="240" w:line="360" w:lineRule="auto"/>
        <w:ind w:right="-57" w:hanging="225"/>
        <w:rPr>
          <w:rFonts w:ascii="Arial" w:hAnsi="Arial" w:cs="Arial"/>
          <w:sz w:val="24"/>
          <w:szCs w:val="24"/>
        </w:rPr>
      </w:pPr>
      <w:hyperlink r:id="rId46" w:history="1">
        <w:r w:rsidRPr="00431F52">
          <w:rPr>
            <w:rStyle w:val="Hyperlink"/>
            <w:rFonts w:ascii="Arial" w:hAnsi="Arial" w:cs="Arial"/>
            <w:sz w:val="24"/>
            <w:szCs w:val="24"/>
          </w:rPr>
          <w:t>Sector Guidance Notes (for England and Wales Part 2A activities</w:t>
        </w:r>
        <w:r w:rsidR="00B17233" w:rsidRPr="00431F52">
          <w:rPr>
            <w:rStyle w:val="Hyperlink"/>
            <w:rFonts w:ascii="Arial" w:hAnsi="Arial" w:cs="Arial"/>
            <w:sz w:val="24"/>
            <w:szCs w:val="24"/>
          </w:rPr>
          <w:t>) issued by DEFRA</w:t>
        </w:r>
      </w:hyperlink>
    </w:p>
    <w:p w14:paraId="27AABDAA" w14:textId="2A141B40" w:rsidR="0056626C" w:rsidRPr="00431F52" w:rsidRDefault="0056626C" w:rsidP="001B2608">
      <w:pPr>
        <w:pStyle w:val="ListParagraph"/>
        <w:numPr>
          <w:ilvl w:val="0"/>
          <w:numId w:val="17"/>
        </w:numPr>
        <w:spacing w:after="240" w:line="360" w:lineRule="auto"/>
        <w:ind w:left="567" w:right="-57" w:hanging="226"/>
        <w:rPr>
          <w:rFonts w:ascii="Arial" w:hAnsi="Arial" w:cs="Arial"/>
          <w:sz w:val="24"/>
          <w:szCs w:val="24"/>
        </w:rPr>
      </w:pPr>
      <w:hyperlink r:id="rId47" w:history="1">
        <w:r w:rsidRPr="00431F52">
          <w:rPr>
            <w:rStyle w:val="Hyperlink"/>
            <w:rFonts w:ascii="Arial" w:hAnsi="Arial" w:cs="Arial"/>
            <w:sz w:val="24"/>
            <w:szCs w:val="24"/>
          </w:rPr>
          <w:t xml:space="preserve">Process Guidance Notes </w:t>
        </w:r>
        <w:r w:rsidR="00F80385" w:rsidRPr="00431F52">
          <w:rPr>
            <w:rStyle w:val="Hyperlink"/>
            <w:rFonts w:ascii="Arial" w:hAnsi="Arial" w:cs="Arial"/>
            <w:sz w:val="24"/>
            <w:szCs w:val="24"/>
          </w:rPr>
          <w:t>issued by DEFRA</w:t>
        </w:r>
      </w:hyperlink>
    </w:p>
    <w:p w14:paraId="5A1D7003" w14:textId="49A7D2B7" w:rsidR="0088572A" w:rsidRPr="00431F52" w:rsidRDefault="0088572A" w:rsidP="001B2608">
      <w:pPr>
        <w:numPr>
          <w:ilvl w:val="0"/>
          <w:numId w:val="9"/>
        </w:numPr>
        <w:spacing w:after="240" w:line="360" w:lineRule="auto"/>
        <w:ind w:right="-57" w:hanging="225"/>
        <w:rPr>
          <w:rFonts w:ascii="Arial" w:hAnsi="Arial" w:cs="Arial"/>
          <w:sz w:val="24"/>
          <w:szCs w:val="24"/>
        </w:rPr>
      </w:pPr>
      <w:r w:rsidRPr="00431F52">
        <w:rPr>
          <w:rFonts w:ascii="Arial" w:hAnsi="Arial" w:cs="Arial"/>
          <w:sz w:val="24"/>
          <w:szCs w:val="24"/>
        </w:rPr>
        <w:t>Sta</w:t>
      </w:r>
      <w:r w:rsidR="00D116CF" w:rsidRPr="00431F52">
        <w:rPr>
          <w:rFonts w:ascii="Arial" w:hAnsi="Arial" w:cs="Arial"/>
          <w:sz w:val="24"/>
          <w:szCs w:val="24"/>
        </w:rPr>
        <w:t xml:space="preserve">ndard Farming Installation Rules (for </w:t>
      </w:r>
      <w:r w:rsidR="00056984" w:rsidRPr="00431F52">
        <w:rPr>
          <w:rFonts w:ascii="Arial" w:hAnsi="Arial" w:cs="Arial"/>
          <w:sz w:val="24"/>
          <w:szCs w:val="24"/>
        </w:rPr>
        <w:t>PPC Intensive Agriculture Installations in Scotland), issued by SEPA</w:t>
      </w:r>
    </w:p>
    <w:p w14:paraId="65D1FF57" w14:textId="77777777" w:rsidR="001B688C" w:rsidRPr="00431F52" w:rsidRDefault="001B688C" w:rsidP="001B688C">
      <w:pPr>
        <w:spacing w:after="0" w:line="240" w:lineRule="auto"/>
        <w:ind w:left="576" w:right="-57" w:hanging="10"/>
        <w:rPr>
          <w:rFonts w:ascii="Arial" w:hAnsi="Arial" w:cs="Arial"/>
          <w:sz w:val="24"/>
          <w:szCs w:val="24"/>
        </w:rPr>
      </w:pPr>
    </w:p>
    <w:p w14:paraId="0AEDABF7" w14:textId="77777777" w:rsidR="001B688C" w:rsidRPr="00431F52" w:rsidRDefault="001B688C" w:rsidP="001B688C">
      <w:pPr>
        <w:spacing w:after="0" w:line="240" w:lineRule="auto"/>
        <w:ind w:left="576" w:right="-57" w:hanging="10"/>
        <w:rPr>
          <w:rFonts w:ascii="Arial" w:hAnsi="Arial" w:cs="Arial"/>
          <w:sz w:val="24"/>
          <w:szCs w:val="24"/>
        </w:rPr>
      </w:pPr>
    </w:p>
    <w:p w14:paraId="24F90C2A" w14:textId="77777777" w:rsidR="00D0393F" w:rsidRPr="00431F52" w:rsidRDefault="00D0393F" w:rsidP="001B688C">
      <w:pPr>
        <w:spacing w:after="0" w:line="240" w:lineRule="auto"/>
        <w:ind w:left="576" w:right="-57" w:hanging="10"/>
        <w:rPr>
          <w:rFonts w:ascii="Arial" w:hAnsi="Arial" w:cs="Arial"/>
          <w:sz w:val="24"/>
          <w:szCs w:val="24"/>
        </w:rPr>
      </w:pPr>
    </w:p>
    <w:p w14:paraId="1F378CCB" w14:textId="77777777" w:rsidR="00D0393F" w:rsidRPr="00431F52" w:rsidRDefault="00D0393F" w:rsidP="001B688C">
      <w:pPr>
        <w:spacing w:after="0" w:line="240" w:lineRule="auto"/>
        <w:ind w:left="576" w:right="-57" w:hanging="10"/>
        <w:rPr>
          <w:rFonts w:ascii="Arial" w:hAnsi="Arial" w:cs="Arial"/>
          <w:sz w:val="24"/>
          <w:szCs w:val="24"/>
        </w:rPr>
      </w:pPr>
    </w:p>
    <w:p w14:paraId="5DBF23ED" w14:textId="77777777" w:rsidR="00D0393F" w:rsidRPr="00431F52" w:rsidRDefault="00D0393F" w:rsidP="001B688C">
      <w:pPr>
        <w:spacing w:after="0" w:line="240" w:lineRule="auto"/>
        <w:ind w:left="576" w:right="-57" w:hanging="10"/>
        <w:rPr>
          <w:rFonts w:ascii="Arial" w:hAnsi="Arial" w:cs="Arial"/>
          <w:sz w:val="24"/>
          <w:szCs w:val="24"/>
        </w:rPr>
      </w:pPr>
    </w:p>
    <w:p w14:paraId="7EBD99DB" w14:textId="77777777" w:rsidR="00D0393F" w:rsidRPr="00431F52" w:rsidRDefault="00D0393F" w:rsidP="001B688C">
      <w:pPr>
        <w:spacing w:after="0" w:line="240" w:lineRule="auto"/>
        <w:ind w:left="576" w:right="-57" w:hanging="10"/>
        <w:rPr>
          <w:rFonts w:ascii="Arial" w:hAnsi="Arial" w:cs="Arial"/>
          <w:sz w:val="24"/>
          <w:szCs w:val="24"/>
        </w:rPr>
      </w:pPr>
    </w:p>
    <w:p w14:paraId="6917B612" w14:textId="77777777" w:rsidR="00D0393F" w:rsidRPr="00431F52" w:rsidRDefault="00D0393F" w:rsidP="001B688C">
      <w:pPr>
        <w:spacing w:after="0" w:line="240" w:lineRule="auto"/>
        <w:ind w:left="576" w:right="-57" w:hanging="10"/>
        <w:rPr>
          <w:rFonts w:ascii="Arial" w:hAnsi="Arial" w:cs="Arial"/>
          <w:sz w:val="24"/>
          <w:szCs w:val="24"/>
        </w:rPr>
      </w:pPr>
    </w:p>
    <w:p w14:paraId="11539112" w14:textId="77777777" w:rsidR="00D0393F" w:rsidRPr="00431F52" w:rsidRDefault="00D0393F" w:rsidP="001B688C">
      <w:pPr>
        <w:spacing w:after="0" w:line="240" w:lineRule="auto"/>
        <w:ind w:left="576" w:right="-57" w:hanging="10"/>
        <w:rPr>
          <w:rFonts w:ascii="Arial" w:hAnsi="Arial" w:cs="Arial"/>
          <w:sz w:val="24"/>
          <w:szCs w:val="24"/>
        </w:rPr>
      </w:pPr>
    </w:p>
    <w:p w14:paraId="59248C8E" w14:textId="522BAA3B" w:rsidR="00422CC0" w:rsidRPr="00431F52" w:rsidRDefault="00422CC0" w:rsidP="00EF5D06">
      <w:pPr>
        <w:spacing w:after="0" w:line="360" w:lineRule="auto"/>
        <w:ind w:right="-57"/>
        <w:rPr>
          <w:rFonts w:ascii="Arial" w:hAnsi="Arial" w:cs="Arial"/>
          <w:sz w:val="24"/>
          <w:szCs w:val="24"/>
        </w:rPr>
      </w:pPr>
    </w:p>
    <w:p w14:paraId="5D2149E5" w14:textId="77777777" w:rsidR="000F4931" w:rsidRPr="00431F52" w:rsidRDefault="000F4931" w:rsidP="00EF5D06">
      <w:pPr>
        <w:spacing w:after="0" w:line="360" w:lineRule="auto"/>
        <w:ind w:right="-57"/>
        <w:rPr>
          <w:rFonts w:ascii="Arial" w:hAnsi="Arial" w:cs="Arial"/>
          <w:sz w:val="24"/>
          <w:szCs w:val="24"/>
        </w:rPr>
      </w:pPr>
    </w:p>
    <w:p w14:paraId="25ED2552" w14:textId="77777777" w:rsidR="000F4931" w:rsidRPr="00431F52" w:rsidRDefault="000F4931" w:rsidP="00EF5D06">
      <w:pPr>
        <w:spacing w:after="0" w:line="360" w:lineRule="auto"/>
        <w:ind w:right="-57"/>
        <w:rPr>
          <w:rFonts w:ascii="Arial" w:hAnsi="Arial" w:cs="Arial"/>
          <w:sz w:val="24"/>
          <w:szCs w:val="24"/>
        </w:rPr>
      </w:pPr>
    </w:p>
    <w:p w14:paraId="065F4B42" w14:textId="77777777" w:rsidR="000F4931" w:rsidRPr="00431F52" w:rsidRDefault="000F4931" w:rsidP="00EF5D06">
      <w:pPr>
        <w:spacing w:after="0" w:line="360" w:lineRule="auto"/>
        <w:ind w:right="-57"/>
        <w:rPr>
          <w:rFonts w:ascii="Arial" w:hAnsi="Arial" w:cs="Arial"/>
          <w:sz w:val="24"/>
          <w:szCs w:val="24"/>
        </w:rPr>
      </w:pPr>
    </w:p>
    <w:p w14:paraId="426157F2" w14:textId="77777777" w:rsidR="000F4931" w:rsidRPr="00431F52" w:rsidRDefault="000F4931" w:rsidP="00EF5D06">
      <w:pPr>
        <w:spacing w:after="0" w:line="360" w:lineRule="auto"/>
        <w:ind w:right="-57"/>
        <w:rPr>
          <w:rFonts w:ascii="Arial" w:hAnsi="Arial" w:cs="Arial"/>
          <w:sz w:val="24"/>
          <w:szCs w:val="24"/>
        </w:rPr>
      </w:pPr>
    </w:p>
    <w:p w14:paraId="09869EFB" w14:textId="0217AC42" w:rsidR="00AA2F6A" w:rsidRPr="00431F52" w:rsidRDefault="003021EB" w:rsidP="00DA35E0">
      <w:pPr>
        <w:pStyle w:val="Heading1"/>
        <w:rPr>
          <w:b w:val="0"/>
        </w:rPr>
      </w:pPr>
      <w:bookmarkStart w:id="56" w:name="_Appendix_1:_Describing"/>
      <w:bookmarkStart w:id="57" w:name="_Toc197597156"/>
      <w:bookmarkEnd w:id="56"/>
      <w:r w:rsidRPr="00431F52">
        <w:t xml:space="preserve">Appendix 1: </w:t>
      </w:r>
      <w:r w:rsidR="008E0073" w:rsidRPr="00DA35E0">
        <w:t>D</w:t>
      </w:r>
      <w:r w:rsidRPr="00DA35E0">
        <w:t>escribing</w:t>
      </w:r>
      <w:r w:rsidRPr="00431F52">
        <w:t xml:space="preserve"> and characterising odour</w:t>
      </w:r>
      <w:bookmarkEnd w:id="57"/>
    </w:p>
    <w:p w14:paraId="0C8DA7D4" w14:textId="44DE0D92" w:rsidR="00AA2F6A" w:rsidRPr="00CE5EA0" w:rsidRDefault="003021EB" w:rsidP="00CE5EA0">
      <w:pPr>
        <w:pStyle w:val="Heading2"/>
        <w:rPr>
          <w:rFonts w:cs="Arial"/>
          <w:b w:val="0"/>
          <w:bCs/>
        </w:rPr>
      </w:pPr>
      <w:bookmarkStart w:id="58" w:name="_Toc197597157"/>
      <w:r w:rsidRPr="00CE5EA0">
        <w:rPr>
          <w:rFonts w:cs="Arial"/>
          <w:bCs/>
        </w:rPr>
        <w:t>A1.1: Common descriptions</w:t>
      </w:r>
      <w:bookmarkEnd w:id="58"/>
    </w:p>
    <w:p w14:paraId="299DEA67" w14:textId="17914CF6" w:rsidR="00320D61" w:rsidRPr="006F59DB" w:rsidRDefault="00FB6B70" w:rsidP="00CE5EA0">
      <w:pPr>
        <w:pStyle w:val="Heading3"/>
        <w:rPr>
          <w:rFonts w:cs="Arial"/>
          <w:b w:val="0"/>
          <w:bCs/>
        </w:rPr>
      </w:pPr>
      <w:bookmarkStart w:id="59" w:name="_Toc197597158"/>
      <w:r w:rsidRPr="006F59DB">
        <w:rPr>
          <w:rFonts w:cs="Arial"/>
          <w:bCs/>
        </w:rPr>
        <w:t>Flora descriptions</w:t>
      </w:r>
      <w:bookmarkEnd w:id="59"/>
    </w:p>
    <w:p w14:paraId="08662665" w14:textId="77777777" w:rsidR="00CE5EA0" w:rsidRDefault="00CE5EA0" w:rsidP="00166FFD">
      <w:pPr>
        <w:rPr>
          <w:rFonts w:ascii="Arial" w:hAnsi="Arial" w:cs="Arial"/>
        </w:rPr>
        <w:sectPr w:rsidR="00CE5EA0" w:rsidSect="00443FEE">
          <w:pgSz w:w="11906" w:h="16838"/>
          <w:pgMar w:top="851" w:right="852" w:bottom="709" w:left="849" w:header="720" w:footer="720" w:gutter="0"/>
          <w:cols w:space="720"/>
          <w:titlePg/>
        </w:sectPr>
      </w:pPr>
    </w:p>
    <w:p w14:paraId="52CD8C84" w14:textId="2135E8B9" w:rsidR="001119E5" w:rsidRDefault="001119E5" w:rsidP="00CE5EA0">
      <w:pPr>
        <w:spacing w:after="240"/>
        <w:rPr>
          <w:rFonts w:ascii="Arial" w:hAnsi="Arial" w:cs="Arial"/>
        </w:rPr>
      </w:pPr>
      <w:r>
        <w:rPr>
          <w:rFonts w:ascii="Arial" w:hAnsi="Arial" w:cs="Arial"/>
        </w:rPr>
        <w:t>Almond</w:t>
      </w:r>
    </w:p>
    <w:p w14:paraId="70375238" w14:textId="5EE6977F" w:rsidR="001119E5" w:rsidRDefault="001119E5" w:rsidP="00CE5EA0">
      <w:pPr>
        <w:spacing w:after="240"/>
        <w:rPr>
          <w:rFonts w:ascii="Arial" w:hAnsi="Arial" w:cs="Arial"/>
        </w:rPr>
      </w:pPr>
      <w:r>
        <w:rPr>
          <w:rFonts w:ascii="Arial" w:hAnsi="Arial" w:cs="Arial"/>
        </w:rPr>
        <w:t>Cinnamon</w:t>
      </w:r>
    </w:p>
    <w:p w14:paraId="00728828" w14:textId="77777777" w:rsidR="006F59DB" w:rsidRDefault="001119E5" w:rsidP="00CE5EA0">
      <w:pPr>
        <w:spacing w:after="240"/>
        <w:rPr>
          <w:rFonts w:ascii="Arial" w:hAnsi="Arial" w:cs="Arial"/>
        </w:rPr>
      </w:pPr>
      <w:r>
        <w:rPr>
          <w:rFonts w:ascii="Arial" w:hAnsi="Arial" w:cs="Arial"/>
        </w:rPr>
        <w:t xml:space="preserve">Eucalyptus </w:t>
      </w:r>
    </w:p>
    <w:p w14:paraId="1FB3BAF2" w14:textId="7E9A4C6A" w:rsidR="001119E5" w:rsidRDefault="001119E5" w:rsidP="00CE5EA0">
      <w:pPr>
        <w:spacing w:after="240"/>
        <w:rPr>
          <w:rFonts w:ascii="Arial" w:hAnsi="Arial" w:cs="Arial"/>
        </w:rPr>
      </w:pPr>
      <w:r>
        <w:rPr>
          <w:rFonts w:ascii="Arial" w:hAnsi="Arial" w:cs="Arial"/>
        </w:rPr>
        <w:t>Fragrant</w:t>
      </w:r>
    </w:p>
    <w:p w14:paraId="3C08286D" w14:textId="552ABE9F" w:rsidR="006F59DB" w:rsidRDefault="006F59DB" w:rsidP="00CE5EA0">
      <w:pPr>
        <w:spacing w:after="240"/>
        <w:rPr>
          <w:rFonts w:ascii="Arial" w:hAnsi="Arial" w:cs="Arial"/>
        </w:rPr>
      </w:pPr>
      <w:r>
        <w:rPr>
          <w:rFonts w:ascii="Arial" w:hAnsi="Arial" w:cs="Arial"/>
        </w:rPr>
        <w:t>Herbal</w:t>
      </w:r>
    </w:p>
    <w:p w14:paraId="1ABFECAD" w14:textId="344796D4" w:rsidR="006F59DB" w:rsidRDefault="006F59DB" w:rsidP="00CE5EA0">
      <w:pPr>
        <w:spacing w:after="240"/>
        <w:rPr>
          <w:rFonts w:ascii="Arial" w:hAnsi="Arial" w:cs="Arial"/>
        </w:rPr>
      </w:pPr>
      <w:r>
        <w:rPr>
          <w:rFonts w:ascii="Arial" w:hAnsi="Arial" w:cs="Arial"/>
        </w:rPr>
        <w:t>Lavendar</w:t>
      </w:r>
    </w:p>
    <w:p w14:paraId="6779A9DF" w14:textId="7C7882DC" w:rsidR="006F59DB" w:rsidRDefault="009763E2" w:rsidP="00CE5EA0">
      <w:pPr>
        <w:spacing w:after="240"/>
        <w:rPr>
          <w:rFonts w:ascii="Arial" w:hAnsi="Arial" w:cs="Arial"/>
        </w:rPr>
      </w:pPr>
      <w:r>
        <w:rPr>
          <w:rFonts w:ascii="Arial" w:hAnsi="Arial" w:cs="Arial"/>
        </w:rPr>
        <w:t xml:space="preserve">Liquorice </w:t>
      </w:r>
    </w:p>
    <w:p w14:paraId="432867A0" w14:textId="2E872C85" w:rsidR="00CE5EA0" w:rsidRDefault="00CE5EA0" w:rsidP="00CE5EA0">
      <w:pPr>
        <w:spacing w:after="240"/>
        <w:rPr>
          <w:rFonts w:ascii="Arial" w:hAnsi="Arial" w:cs="Arial"/>
        </w:rPr>
      </w:pPr>
      <w:r>
        <w:rPr>
          <w:rFonts w:ascii="Arial" w:hAnsi="Arial" w:cs="Arial"/>
        </w:rPr>
        <w:t>Marigolds</w:t>
      </w:r>
    </w:p>
    <w:p w14:paraId="7A9C8BF6" w14:textId="39E1C902" w:rsidR="00CE5EA0" w:rsidRDefault="00CE5EA0" w:rsidP="00CE5EA0">
      <w:pPr>
        <w:spacing w:after="240"/>
        <w:rPr>
          <w:rFonts w:ascii="Arial" w:hAnsi="Arial" w:cs="Arial"/>
        </w:rPr>
      </w:pPr>
      <w:r>
        <w:rPr>
          <w:rFonts w:ascii="Arial" w:hAnsi="Arial" w:cs="Arial"/>
        </w:rPr>
        <w:t>Perfumery</w:t>
      </w:r>
    </w:p>
    <w:p w14:paraId="7D27EC1F" w14:textId="73B43A1A" w:rsidR="00CE5EA0" w:rsidRDefault="00CE5EA0" w:rsidP="00CE5EA0">
      <w:pPr>
        <w:spacing w:after="240"/>
        <w:rPr>
          <w:rFonts w:ascii="Arial" w:hAnsi="Arial" w:cs="Arial"/>
        </w:rPr>
      </w:pPr>
      <w:r>
        <w:rPr>
          <w:rFonts w:ascii="Arial" w:hAnsi="Arial" w:cs="Arial"/>
        </w:rPr>
        <w:t>Roses</w:t>
      </w:r>
    </w:p>
    <w:p w14:paraId="1DA92381" w14:textId="100D0C50" w:rsidR="00CE5EA0" w:rsidRDefault="00CE5EA0" w:rsidP="00CE5EA0">
      <w:pPr>
        <w:spacing w:after="240"/>
        <w:rPr>
          <w:rFonts w:ascii="Arial" w:hAnsi="Arial" w:cs="Arial"/>
        </w:rPr>
      </w:pPr>
      <w:r>
        <w:rPr>
          <w:rFonts w:ascii="Arial" w:hAnsi="Arial" w:cs="Arial"/>
        </w:rPr>
        <w:t>Spicy</w:t>
      </w:r>
    </w:p>
    <w:p w14:paraId="4EDACA37" w14:textId="6E5C0B96" w:rsidR="00CE5EA0" w:rsidRDefault="00CE5EA0" w:rsidP="00CE5EA0">
      <w:pPr>
        <w:spacing w:after="240"/>
        <w:rPr>
          <w:rFonts w:ascii="Arial" w:hAnsi="Arial" w:cs="Arial"/>
        </w:rPr>
      </w:pPr>
      <w:r>
        <w:rPr>
          <w:rFonts w:ascii="Arial" w:hAnsi="Arial" w:cs="Arial"/>
        </w:rPr>
        <w:t>Vanilla</w:t>
      </w:r>
    </w:p>
    <w:p w14:paraId="51DBAD15" w14:textId="77777777" w:rsidR="00CE5EA0" w:rsidRDefault="00CE5EA0" w:rsidP="00166FFD">
      <w:pPr>
        <w:rPr>
          <w:rFonts w:ascii="Arial" w:hAnsi="Arial" w:cs="Arial"/>
        </w:rPr>
        <w:sectPr w:rsidR="00CE5EA0" w:rsidSect="00CE5EA0">
          <w:type w:val="continuous"/>
          <w:pgSz w:w="11906" w:h="16838"/>
          <w:pgMar w:top="851" w:right="852" w:bottom="709" w:left="849" w:header="720" w:footer="720" w:gutter="0"/>
          <w:cols w:num="2" w:space="720"/>
          <w:titlePg/>
        </w:sectPr>
      </w:pPr>
    </w:p>
    <w:p w14:paraId="7BBFE34E" w14:textId="7E435F71" w:rsidR="009763E2" w:rsidRPr="00CE5EA0" w:rsidRDefault="00CE5EA0" w:rsidP="00CE5EA0">
      <w:pPr>
        <w:pStyle w:val="Heading3"/>
        <w:rPr>
          <w:rFonts w:cs="Arial"/>
          <w:b w:val="0"/>
          <w:bCs/>
        </w:rPr>
      </w:pPr>
      <w:bookmarkStart w:id="60" w:name="_Toc197597159"/>
      <w:r w:rsidRPr="00CE5EA0">
        <w:rPr>
          <w:rFonts w:cs="Arial"/>
          <w:bCs/>
        </w:rPr>
        <w:t>Fruity descriptions</w:t>
      </w:r>
      <w:bookmarkEnd w:id="60"/>
    </w:p>
    <w:p w14:paraId="6B27FB64" w14:textId="77777777" w:rsidR="00CE5EA0" w:rsidRDefault="00CE5EA0" w:rsidP="00166FFD">
      <w:pPr>
        <w:rPr>
          <w:rFonts w:ascii="Arial" w:hAnsi="Arial" w:cs="Arial"/>
        </w:rPr>
        <w:sectPr w:rsidR="00CE5EA0" w:rsidSect="00CE5EA0">
          <w:type w:val="continuous"/>
          <w:pgSz w:w="11906" w:h="16838"/>
          <w:pgMar w:top="851" w:right="852" w:bottom="709" w:left="849" w:header="720" w:footer="720" w:gutter="0"/>
          <w:cols w:space="720"/>
          <w:titlePg/>
        </w:sectPr>
      </w:pPr>
    </w:p>
    <w:p w14:paraId="04143DBE" w14:textId="31FB52B6" w:rsidR="00FB6B70" w:rsidRDefault="00CE5EA0" w:rsidP="00CE5EA0">
      <w:pPr>
        <w:spacing w:after="240"/>
        <w:rPr>
          <w:rFonts w:ascii="Arial" w:hAnsi="Arial" w:cs="Arial"/>
        </w:rPr>
      </w:pPr>
      <w:r>
        <w:rPr>
          <w:rFonts w:ascii="Arial" w:hAnsi="Arial" w:cs="Arial"/>
        </w:rPr>
        <w:t>Apple</w:t>
      </w:r>
    </w:p>
    <w:p w14:paraId="60B8A1AA" w14:textId="17B9F231" w:rsidR="00CE5EA0" w:rsidRDefault="00CE5EA0" w:rsidP="00CE5EA0">
      <w:pPr>
        <w:spacing w:after="240"/>
        <w:rPr>
          <w:rFonts w:ascii="Arial" w:hAnsi="Arial" w:cs="Arial"/>
        </w:rPr>
      </w:pPr>
      <w:r>
        <w:rPr>
          <w:rFonts w:ascii="Arial" w:hAnsi="Arial" w:cs="Arial"/>
        </w:rPr>
        <w:t>Cherry</w:t>
      </w:r>
    </w:p>
    <w:p w14:paraId="64E65138" w14:textId="28597EE7" w:rsidR="00CE5EA0" w:rsidRDefault="00CE5EA0" w:rsidP="00CE5EA0">
      <w:pPr>
        <w:spacing w:after="240"/>
        <w:rPr>
          <w:rFonts w:ascii="Arial" w:hAnsi="Arial" w:cs="Arial"/>
        </w:rPr>
      </w:pPr>
      <w:r>
        <w:rPr>
          <w:rFonts w:ascii="Arial" w:hAnsi="Arial" w:cs="Arial"/>
        </w:rPr>
        <w:t>Citrus</w:t>
      </w:r>
    </w:p>
    <w:p w14:paraId="4606538F" w14:textId="58ADA1E5" w:rsidR="00CE5EA0" w:rsidRDefault="00CE5EA0" w:rsidP="00CE5EA0">
      <w:pPr>
        <w:spacing w:after="240"/>
        <w:rPr>
          <w:rFonts w:ascii="Arial" w:hAnsi="Arial" w:cs="Arial"/>
        </w:rPr>
      </w:pPr>
      <w:r>
        <w:rPr>
          <w:rFonts w:ascii="Arial" w:hAnsi="Arial" w:cs="Arial"/>
        </w:rPr>
        <w:t>Cloves</w:t>
      </w:r>
    </w:p>
    <w:p w14:paraId="508A5684" w14:textId="745501CC" w:rsidR="00CE5EA0" w:rsidRDefault="00CE5EA0" w:rsidP="00CE5EA0">
      <w:pPr>
        <w:spacing w:after="240"/>
        <w:rPr>
          <w:rFonts w:ascii="Arial" w:hAnsi="Arial" w:cs="Arial"/>
        </w:rPr>
      </w:pPr>
      <w:r>
        <w:rPr>
          <w:rFonts w:ascii="Arial" w:hAnsi="Arial" w:cs="Arial"/>
        </w:rPr>
        <w:t>Grapes</w:t>
      </w:r>
    </w:p>
    <w:p w14:paraId="49BA5A4F" w14:textId="08DB9677" w:rsidR="00CE5EA0" w:rsidRDefault="00CE5EA0" w:rsidP="00CE5EA0">
      <w:pPr>
        <w:spacing w:after="240"/>
        <w:rPr>
          <w:rFonts w:ascii="Arial" w:hAnsi="Arial" w:cs="Arial"/>
        </w:rPr>
      </w:pPr>
      <w:r>
        <w:rPr>
          <w:rFonts w:ascii="Arial" w:hAnsi="Arial" w:cs="Arial"/>
        </w:rPr>
        <w:t>Lemon</w:t>
      </w:r>
    </w:p>
    <w:p w14:paraId="31FF4317" w14:textId="00F17F27" w:rsidR="00CE5EA0" w:rsidRDefault="00CE5EA0" w:rsidP="00CE5EA0">
      <w:pPr>
        <w:spacing w:after="240"/>
        <w:rPr>
          <w:rFonts w:ascii="Arial" w:hAnsi="Arial" w:cs="Arial"/>
        </w:rPr>
      </w:pPr>
      <w:r>
        <w:rPr>
          <w:rFonts w:ascii="Arial" w:hAnsi="Arial" w:cs="Arial"/>
        </w:rPr>
        <w:t>Maple</w:t>
      </w:r>
    </w:p>
    <w:p w14:paraId="78AD7B17" w14:textId="47474F97" w:rsidR="00CE5EA0" w:rsidRDefault="00CE5EA0" w:rsidP="00CE5EA0">
      <w:pPr>
        <w:spacing w:after="240"/>
        <w:rPr>
          <w:rFonts w:ascii="Arial" w:hAnsi="Arial" w:cs="Arial"/>
        </w:rPr>
      </w:pPr>
      <w:r>
        <w:rPr>
          <w:rFonts w:ascii="Arial" w:hAnsi="Arial" w:cs="Arial"/>
        </w:rPr>
        <w:t>Melon</w:t>
      </w:r>
    </w:p>
    <w:p w14:paraId="4888168F" w14:textId="792B9F8D" w:rsidR="00CE5EA0" w:rsidRDefault="00CE5EA0" w:rsidP="00CE5EA0">
      <w:pPr>
        <w:spacing w:after="240"/>
        <w:rPr>
          <w:rFonts w:ascii="Arial" w:hAnsi="Arial" w:cs="Arial"/>
        </w:rPr>
      </w:pPr>
      <w:r>
        <w:rPr>
          <w:rFonts w:ascii="Arial" w:hAnsi="Arial" w:cs="Arial"/>
        </w:rPr>
        <w:t>Minty</w:t>
      </w:r>
    </w:p>
    <w:p w14:paraId="00AA1450" w14:textId="61EFBB7C" w:rsidR="00CE5EA0" w:rsidRDefault="00CE5EA0" w:rsidP="00CE5EA0">
      <w:pPr>
        <w:spacing w:after="240"/>
        <w:rPr>
          <w:rFonts w:ascii="Arial" w:hAnsi="Arial" w:cs="Arial"/>
        </w:rPr>
      </w:pPr>
      <w:r>
        <w:rPr>
          <w:rFonts w:ascii="Arial" w:hAnsi="Arial" w:cs="Arial"/>
        </w:rPr>
        <w:t>Orange</w:t>
      </w:r>
    </w:p>
    <w:p w14:paraId="0ACB95E3" w14:textId="2EF4F627" w:rsidR="00CE5EA0" w:rsidRDefault="00CE5EA0" w:rsidP="00CE5EA0">
      <w:pPr>
        <w:spacing w:after="240"/>
        <w:rPr>
          <w:rFonts w:ascii="Arial" w:hAnsi="Arial" w:cs="Arial"/>
        </w:rPr>
      </w:pPr>
      <w:r>
        <w:rPr>
          <w:rFonts w:ascii="Arial" w:hAnsi="Arial" w:cs="Arial"/>
        </w:rPr>
        <w:t>Strawberry</w:t>
      </w:r>
    </w:p>
    <w:p w14:paraId="76A4AC03" w14:textId="6CCA14CF" w:rsidR="00CE5EA0" w:rsidRDefault="00CE5EA0" w:rsidP="00CE5EA0">
      <w:pPr>
        <w:spacing w:after="240"/>
        <w:rPr>
          <w:rFonts w:ascii="Arial" w:hAnsi="Arial" w:cs="Arial"/>
        </w:rPr>
      </w:pPr>
      <w:r>
        <w:rPr>
          <w:rFonts w:ascii="Arial" w:hAnsi="Arial" w:cs="Arial"/>
        </w:rPr>
        <w:t>Sweet</w:t>
      </w:r>
    </w:p>
    <w:p w14:paraId="77E412F3" w14:textId="77777777" w:rsidR="00CE5EA0" w:rsidRDefault="00CE5EA0" w:rsidP="00166FFD">
      <w:pPr>
        <w:rPr>
          <w:rFonts w:ascii="Arial" w:hAnsi="Arial" w:cs="Arial"/>
        </w:rPr>
        <w:sectPr w:rsidR="00CE5EA0" w:rsidSect="00CE5EA0">
          <w:type w:val="continuous"/>
          <w:pgSz w:w="11906" w:h="16838"/>
          <w:pgMar w:top="851" w:right="852" w:bottom="709" w:left="849" w:header="720" w:footer="720" w:gutter="0"/>
          <w:cols w:num="2" w:space="720"/>
          <w:titlePg/>
        </w:sectPr>
      </w:pPr>
    </w:p>
    <w:p w14:paraId="015B57AA" w14:textId="635C0699" w:rsidR="00CE5EA0" w:rsidRPr="00CE5EA0" w:rsidRDefault="00CE5EA0" w:rsidP="00CE5EA0">
      <w:pPr>
        <w:pStyle w:val="Heading3"/>
        <w:rPr>
          <w:rFonts w:cs="Arial"/>
          <w:b w:val="0"/>
          <w:bCs/>
        </w:rPr>
      </w:pPr>
      <w:bookmarkStart w:id="61" w:name="_Toc197597160"/>
      <w:r w:rsidRPr="00CE5EA0">
        <w:rPr>
          <w:rFonts w:cs="Arial"/>
          <w:bCs/>
        </w:rPr>
        <w:t>Vegetable descriptions</w:t>
      </w:r>
      <w:bookmarkEnd w:id="61"/>
    </w:p>
    <w:p w14:paraId="7515F716" w14:textId="77777777" w:rsidR="00CE5EA0" w:rsidRDefault="00CE5EA0" w:rsidP="00166FFD">
      <w:pPr>
        <w:rPr>
          <w:rFonts w:ascii="Arial" w:hAnsi="Arial" w:cs="Arial"/>
        </w:rPr>
        <w:sectPr w:rsidR="00CE5EA0" w:rsidSect="00CE5EA0">
          <w:type w:val="continuous"/>
          <w:pgSz w:w="11906" w:h="16838"/>
          <w:pgMar w:top="851" w:right="852" w:bottom="709" w:left="849" w:header="720" w:footer="720" w:gutter="0"/>
          <w:cols w:space="720"/>
          <w:titlePg/>
        </w:sectPr>
      </w:pPr>
    </w:p>
    <w:p w14:paraId="4895A7A6" w14:textId="1CB4AC34" w:rsidR="00FB6B70" w:rsidRDefault="00CE5EA0" w:rsidP="00CE5EA0">
      <w:pPr>
        <w:spacing w:after="240"/>
        <w:rPr>
          <w:rFonts w:ascii="Arial" w:hAnsi="Arial" w:cs="Arial"/>
        </w:rPr>
      </w:pPr>
      <w:r>
        <w:rPr>
          <w:rFonts w:ascii="Arial" w:hAnsi="Arial" w:cs="Arial"/>
        </w:rPr>
        <w:t>Celery</w:t>
      </w:r>
    </w:p>
    <w:p w14:paraId="3CDB5C89" w14:textId="430748FE" w:rsidR="00CE5EA0" w:rsidRDefault="00CE5EA0" w:rsidP="00CE5EA0">
      <w:pPr>
        <w:spacing w:after="240"/>
        <w:rPr>
          <w:rFonts w:ascii="Arial" w:hAnsi="Arial" w:cs="Arial"/>
        </w:rPr>
      </w:pPr>
      <w:r>
        <w:rPr>
          <w:rFonts w:ascii="Arial" w:hAnsi="Arial" w:cs="Arial"/>
        </w:rPr>
        <w:t>Corn</w:t>
      </w:r>
    </w:p>
    <w:p w14:paraId="451489BB" w14:textId="4ADB1758" w:rsidR="00CE5EA0" w:rsidRDefault="00CE5EA0" w:rsidP="00CE5EA0">
      <w:pPr>
        <w:spacing w:after="240"/>
        <w:rPr>
          <w:rFonts w:ascii="Arial" w:hAnsi="Arial" w:cs="Arial"/>
        </w:rPr>
      </w:pPr>
      <w:r>
        <w:rPr>
          <w:rFonts w:ascii="Arial" w:hAnsi="Arial" w:cs="Arial"/>
        </w:rPr>
        <w:t>Cucumber</w:t>
      </w:r>
    </w:p>
    <w:p w14:paraId="00A0C33F" w14:textId="43BCF43C" w:rsidR="00CE5EA0" w:rsidRDefault="00CE5EA0" w:rsidP="00CE5EA0">
      <w:pPr>
        <w:spacing w:after="240"/>
        <w:rPr>
          <w:rFonts w:ascii="Arial" w:hAnsi="Arial" w:cs="Arial"/>
        </w:rPr>
      </w:pPr>
      <w:r>
        <w:rPr>
          <w:rFonts w:ascii="Arial" w:hAnsi="Arial" w:cs="Arial"/>
        </w:rPr>
        <w:t>Dill</w:t>
      </w:r>
    </w:p>
    <w:p w14:paraId="68871007" w14:textId="30514B14" w:rsidR="00CE5EA0" w:rsidRDefault="00CE5EA0" w:rsidP="00CE5EA0">
      <w:pPr>
        <w:spacing w:after="240"/>
        <w:rPr>
          <w:rFonts w:ascii="Arial" w:hAnsi="Arial" w:cs="Arial"/>
        </w:rPr>
      </w:pPr>
      <w:r>
        <w:rPr>
          <w:rFonts w:ascii="Arial" w:hAnsi="Arial" w:cs="Arial"/>
        </w:rPr>
        <w:t>Garlic</w:t>
      </w:r>
    </w:p>
    <w:p w14:paraId="32839DC2" w14:textId="6600D6B0" w:rsidR="00CE5EA0" w:rsidRDefault="00CE5EA0" w:rsidP="00CE5EA0">
      <w:pPr>
        <w:spacing w:after="240"/>
        <w:rPr>
          <w:rFonts w:ascii="Arial" w:hAnsi="Arial" w:cs="Arial"/>
        </w:rPr>
      </w:pPr>
      <w:r>
        <w:rPr>
          <w:rFonts w:ascii="Arial" w:hAnsi="Arial" w:cs="Arial"/>
        </w:rPr>
        <w:t>Green pepper</w:t>
      </w:r>
    </w:p>
    <w:p w14:paraId="2A6C549F" w14:textId="6093F709" w:rsidR="00CE5EA0" w:rsidRDefault="00CE5EA0" w:rsidP="00CE5EA0">
      <w:pPr>
        <w:spacing w:after="240"/>
        <w:rPr>
          <w:rFonts w:ascii="Arial" w:hAnsi="Arial" w:cs="Arial"/>
        </w:rPr>
      </w:pPr>
      <w:r>
        <w:rPr>
          <w:rFonts w:ascii="Arial" w:hAnsi="Arial" w:cs="Arial"/>
        </w:rPr>
        <w:t>Nutty</w:t>
      </w:r>
    </w:p>
    <w:p w14:paraId="66255067" w14:textId="5166018F" w:rsidR="00CE5EA0" w:rsidRDefault="00CE5EA0" w:rsidP="00CE5EA0">
      <w:pPr>
        <w:spacing w:after="240"/>
        <w:rPr>
          <w:rFonts w:ascii="Arial" w:hAnsi="Arial" w:cs="Arial"/>
        </w:rPr>
      </w:pPr>
      <w:r>
        <w:rPr>
          <w:rFonts w:ascii="Arial" w:hAnsi="Arial" w:cs="Arial"/>
        </w:rPr>
        <w:t>Potato</w:t>
      </w:r>
    </w:p>
    <w:p w14:paraId="035312B0" w14:textId="0C6CD78A" w:rsidR="00CE5EA0" w:rsidRDefault="00CE5EA0" w:rsidP="00CE5EA0">
      <w:pPr>
        <w:spacing w:after="240"/>
        <w:rPr>
          <w:rFonts w:ascii="Arial" w:hAnsi="Arial" w:cs="Arial"/>
        </w:rPr>
      </w:pPr>
      <w:r>
        <w:rPr>
          <w:rFonts w:ascii="Arial" w:hAnsi="Arial" w:cs="Arial"/>
        </w:rPr>
        <w:t>Tomato</w:t>
      </w:r>
    </w:p>
    <w:p w14:paraId="721EE438" w14:textId="3462E2E2" w:rsidR="00CE5EA0" w:rsidRDefault="00CE5EA0" w:rsidP="00CE5EA0">
      <w:pPr>
        <w:spacing w:after="240"/>
        <w:rPr>
          <w:rFonts w:ascii="Arial" w:hAnsi="Arial" w:cs="Arial"/>
        </w:rPr>
      </w:pPr>
      <w:r>
        <w:rPr>
          <w:rFonts w:ascii="Arial" w:hAnsi="Arial" w:cs="Arial"/>
        </w:rPr>
        <w:t>Onion</w:t>
      </w:r>
    </w:p>
    <w:p w14:paraId="66B509BD" w14:textId="77777777" w:rsidR="00CE5EA0" w:rsidRDefault="00CE5EA0" w:rsidP="00166FFD">
      <w:pPr>
        <w:rPr>
          <w:rFonts w:ascii="Arial" w:hAnsi="Arial" w:cs="Arial"/>
        </w:rPr>
        <w:sectPr w:rsidR="00CE5EA0" w:rsidSect="00CE5EA0">
          <w:type w:val="continuous"/>
          <w:pgSz w:w="11906" w:h="16838"/>
          <w:pgMar w:top="851" w:right="852" w:bottom="709" w:left="849" w:header="720" w:footer="720" w:gutter="0"/>
          <w:cols w:num="2" w:space="720"/>
          <w:titlePg/>
        </w:sectPr>
      </w:pPr>
    </w:p>
    <w:p w14:paraId="4235A1A0" w14:textId="77777777" w:rsidR="00CE5EA0" w:rsidRDefault="00CE5EA0" w:rsidP="00CE5EA0">
      <w:pPr>
        <w:pStyle w:val="Heading3"/>
        <w:rPr>
          <w:rFonts w:cs="Arial"/>
          <w:b w:val="0"/>
          <w:bCs/>
        </w:rPr>
      </w:pPr>
    </w:p>
    <w:p w14:paraId="0F53BEB2" w14:textId="77777777" w:rsidR="00CE5EA0" w:rsidRDefault="00CE5EA0" w:rsidP="00CE5EA0">
      <w:pPr>
        <w:pStyle w:val="Heading3"/>
        <w:rPr>
          <w:rFonts w:cs="Arial"/>
          <w:b w:val="0"/>
          <w:bCs/>
        </w:rPr>
      </w:pPr>
    </w:p>
    <w:p w14:paraId="4EADE40F" w14:textId="77777777" w:rsidR="00CE5EA0" w:rsidRPr="00CE5EA0" w:rsidRDefault="00CE5EA0" w:rsidP="00CE5EA0"/>
    <w:p w14:paraId="237BD622" w14:textId="192898F5" w:rsidR="00FB6B70" w:rsidRPr="00CE5EA0" w:rsidRDefault="00CE5EA0" w:rsidP="00CE5EA0">
      <w:pPr>
        <w:pStyle w:val="Heading3"/>
        <w:rPr>
          <w:rFonts w:cs="Arial"/>
          <w:b w:val="0"/>
          <w:bCs/>
        </w:rPr>
      </w:pPr>
      <w:bookmarkStart w:id="62" w:name="_Toc197597161"/>
      <w:r w:rsidRPr="00CE5EA0">
        <w:rPr>
          <w:rFonts w:cs="Arial"/>
          <w:bCs/>
        </w:rPr>
        <w:t>Earthy descriptions</w:t>
      </w:r>
      <w:bookmarkEnd w:id="62"/>
    </w:p>
    <w:p w14:paraId="6CE41718" w14:textId="77777777" w:rsidR="00CE5EA0" w:rsidRDefault="00CE5EA0" w:rsidP="00166FFD">
      <w:pPr>
        <w:rPr>
          <w:rFonts w:ascii="Arial" w:hAnsi="Arial" w:cs="Arial"/>
        </w:rPr>
        <w:sectPr w:rsidR="00CE5EA0" w:rsidSect="00CE5EA0">
          <w:type w:val="continuous"/>
          <w:pgSz w:w="11906" w:h="16838"/>
          <w:pgMar w:top="851" w:right="852" w:bottom="709" w:left="849" w:header="720" w:footer="720" w:gutter="0"/>
          <w:cols w:space="720"/>
          <w:titlePg/>
        </w:sectPr>
      </w:pPr>
    </w:p>
    <w:p w14:paraId="169E0D53" w14:textId="7BBBAB0A" w:rsidR="00CE5EA0" w:rsidRDefault="00CE5EA0" w:rsidP="00166FFD">
      <w:pPr>
        <w:rPr>
          <w:rFonts w:ascii="Arial" w:hAnsi="Arial" w:cs="Arial"/>
        </w:rPr>
      </w:pPr>
      <w:r>
        <w:rPr>
          <w:rFonts w:ascii="Arial" w:hAnsi="Arial" w:cs="Arial"/>
        </w:rPr>
        <w:t>Ashes</w:t>
      </w:r>
    </w:p>
    <w:p w14:paraId="5F256696" w14:textId="773A0A96" w:rsidR="00CE5EA0" w:rsidRDefault="00CE5EA0" w:rsidP="00166FFD">
      <w:pPr>
        <w:rPr>
          <w:rFonts w:ascii="Arial" w:hAnsi="Arial" w:cs="Arial"/>
        </w:rPr>
      </w:pPr>
      <w:r>
        <w:rPr>
          <w:rFonts w:ascii="Arial" w:hAnsi="Arial" w:cs="Arial"/>
        </w:rPr>
        <w:t>Burnt wood</w:t>
      </w:r>
    </w:p>
    <w:p w14:paraId="27120ABA" w14:textId="6EB9FDE3" w:rsidR="00CE5EA0" w:rsidRDefault="00CE5EA0" w:rsidP="00166FFD">
      <w:pPr>
        <w:rPr>
          <w:rFonts w:ascii="Arial" w:hAnsi="Arial" w:cs="Arial"/>
        </w:rPr>
      </w:pPr>
      <w:r>
        <w:rPr>
          <w:rFonts w:ascii="Arial" w:hAnsi="Arial" w:cs="Arial"/>
        </w:rPr>
        <w:t>Chalk</w:t>
      </w:r>
    </w:p>
    <w:p w14:paraId="00E0768D" w14:textId="543A99DF" w:rsidR="00CE5EA0" w:rsidRDefault="00CE5EA0" w:rsidP="00166FFD">
      <w:pPr>
        <w:rPr>
          <w:rFonts w:ascii="Arial" w:hAnsi="Arial" w:cs="Arial"/>
        </w:rPr>
      </w:pPr>
      <w:r>
        <w:rPr>
          <w:rFonts w:ascii="Arial" w:hAnsi="Arial" w:cs="Arial"/>
        </w:rPr>
        <w:t>Coffee</w:t>
      </w:r>
    </w:p>
    <w:p w14:paraId="65F42764" w14:textId="668AD174" w:rsidR="00CE5EA0" w:rsidRDefault="00CE5EA0" w:rsidP="00166FFD">
      <w:pPr>
        <w:rPr>
          <w:rFonts w:ascii="Arial" w:hAnsi="Arial" w:cs="Arial"/>
        </w:rPr>
      </w:pPr>
      <w:r>
        <w:rPr>
          <w:rFonts w:ascii="Arial" w:hAnsi="Arial" w:cs="Arial"/>
        </w:rPr>
        <w:t>Grain silage</w:t>
      </w:r>
    </w:p>
    <w:p w14:paraId="64C162BC" w14:textId="512679E9" w:rsidR="00CE5EA0" w:rsidRDefault="00CE5EA0" w:rsidP="00166FFD">
      <w:pPr>
        <w:rPr>
          <w:rFonts w:ascii="Arial" w:hAnsi="Arial" w:cs="Arial"/>
        </w:rPr>
      </w:pPr>
      <w:r>
        <w:rPr>
          <w:rFonts w:ascii="Arial" w:hAnsi="Arial" w:cs="Arial"/>
        </w:rPr>
        <w:t>Grassy</w:t>
      </w:r>
    </w:p>
    <w:p w14:paraId="7BECEFBF" w14:textId="09E86A14" w:rsidR="00CE5EA0" w:rsidRDefault="00CE5EA0" w:rsidP="00166FFD">
      <w:pPr>
        <w:rPr>
          <w:rFonts w:ascii="Arial" w:hAnsi="Arial" w:cs="Arial"/>
        </w:rPr>
      </w:pPr>
      <w:r>
        <w:rPr>
          <w:rFonts w:ascii="Arial" w:hAnsi="Arial" w:cs="Arial"/>
        </w:rPr>
        <w:t>Mould</w:t>
      </w:r>
    </w:p>
    <w:p w14:paraId="36628194" w14:textId="3A61266A" w:rsidR="00CE5EA0" w:rsidRDefault="00CE5EA0" w:rsidP="00166FFD">
      <w:pPr>
        <w:rPr>
          <w:rFonts w:ascii="Arial" w:hAnsi="Arial" w:cs="Arial"/>
        </w:rPr>
      </w:pPr>
      <w:r>
        <w:rPr>
          <w:rFonts w:ascii="Arial" w:hAnsi="Arial" w:cs="Arial"/>
        </w:rPr>
        <w:t>Mouse-like</w:t>
      </w:r>
    </w:p>
    <w:p w14:paraId="035D050A" w14:textId="5BEE8EAB" w:rsidR="00CE5EA0" w:rsidRDefault="00CE5EA0" w:rsidP="00166FFD">
      <w:pPr>
        <w:rPr>
          <w:rFonts w:ascii="Arial" w:hAnsi="Arial" w:cs="Arial"/>
        </w:rPr>
      </w:pPr>
      <w:r>
        <w:rPr>
          <w:rFonts w:ascii="Arial" w:hAnsi="Arial" w:cs="Arial"/>
        </w:rPr>
        <w:t>Mushroom</w:t>
      </w:r>
    </w:p>
    <w:p w14:paraId="70364027" w14:textId="0BADD9D5" w:rsidR="00CE5EA0" w:rsidRDefault="00CE5EA0" w:rsidP="00166FFD">
      <w:pPr>
        <w:rPr>
          <w:rFonts w:ascii="Arial" w:hAnsi="Arial" w:cs="Arial"/>
        </w:rPr>
      </w:pPr>
      <w:r>
        <w:rPr>
          <w:rFonts w:ascii="Arial" w:hAnsi="Arial" w:cs="Arial"/>
        </w:rPr>
        <w:t>Musky</w:t>
      </w:r>
    </w:p>
    <w:p w14:paraId="0890A772" w14:textId="100F322F" w:rsidR="00CE5EA0" w:rsidRDefault="00CE5EA0" w:rsidP="00166FFD">
      <w:pPr>
        <w:rPr>
          <w:rFonts w:ascii="Arial" w:hAnsi="Arial" w:cs="Arial"/>
        </w:rPr>
      </w:pPr>
      <w:r>
        <w:rPr>
          <w:rFonts w:ascii="Arial" w:hAnsi="Arial" w:cs="Arial"/>
        </w:rPr>
        <w:t>Musty</w:t>
      </w:r>
    </w:p>
    <w:p w14:paraId="039EE0C6" w14:textId="4435A224" w:rsidR="00CE5EA0" w:rsidRDefault="00CE5EA0" w:rsidP="00166FFD">
      <w:pPr>
        <w:rPr>
          <w:rFonts w:ascii="Arial" w:hAnsi="Arial" w:cs="Arial"/>
        </w:rPr>
      </w:pPr>
      <w:r>
        <w:rPr>
          <w:rFonts w:ascii="Arial" w:hAnsi="Arial" w:cs="Arial"/>
        </w:rPr>
        <w:t>Peat</w:t>
      </w:r>
    </w:p>
    <w:p w14:paraId="2D3044B9" w14:textId="1886D714" w:rsidR="00CE5EA0" w:rsidRDefault="00CE5EA0" w:rsidP="00166FFD">
      <w:pPr>
        <w:rPr>
          <w:rFonts w:ascii="Arial" w:hAnsi="Arial" w:cs="Arial"/>
        </w:rPr>
      </w:pPr>
      <w:r>
        <w:rPr>
          <w:rFonts w:ascii="Arial" w:hAnsi="Arial" w:cs="Arial"/>
        </w:rPr>
        <w:t>Pine</w:t>
      </w:r>
    </w:p>
    <w:p w14:paraId="7B2DABD7" w14:textId="3231D67A" w:rsidR="00CE5EA0" w:rsidRDefault="00CE5EA0" w:rsidP="00166FFD">
      <w:pPr>
        <w:rPr>
          <w:rFonts w:ascii="Arial" w:hAnsi="Arial" w:cs="Arial"/>
        </w:rPr>
      </w:pPr>
      <w:r>
        <w:rPr>
          <w:rFonts w:ascii="Arial" w:hAnsi="Arial" w:cs="Arial"/>
        </w:rPr>
        <w:t>Smoky</w:t>
      </w:r>
    </w:p>
    <w:p w14:paraId="70377177" w14:textId="0A7C6C54" w:rsidR="00CE5EA0" w:rsidRDefault="00CE5EA0" w:rsidP="00166FFD">
      <w:pPr>
        <w:rPr>
          <w:rFonts w:ascii="Arial" w:hAnsi="Arial" w:cs="Arial"/>
        </w:rPr>
      </w:pPr>
      <w:r>
        <w:rPr>
          <w:rFonts w:ascii="Arial" w:hAnsi="Arial" w:cs="Arial"/>
        </w:rPr>
        <w:t>Stale</w:t>
      </w:r>
    </w:p>
    <w:p w14:paraId="6103E32A" w14:textId="79499643" w:rsidR="00CE5EA0" w:rsidRDefault="00CE5EA0" w:rsidP="00166FFD">
      <w:pPr>
        <w:rPr>
          <w:rFonts w:ascii="Arial" w:hAnsi="Arial" w:cs="Arial"/>
        </w:rPr>
      </w:pPr>
      <w:r>
        <w:rPr>
          <w:rFonts w:ascii="Arial" w:hAnsi="Arial" w:cs="Arial"/>
        </w:rPr>
        <w:t>Swampy</w:t>
      </w:r>
    </w:p>
    <w:p w14:paraId="56E88996" w14:textId="077F964A" w:rsidR="00CE5EA0" w:rsidRDefault="00CE5EA0" w:rsidP="00166FFD">
      <w:pPr>
        <w:rPr>
          <w:rFonts w:ascii="Arial" w:hAnsi="Arial" w:cs="Arial"/>
        </w:rPr>
      </w:pPr>
      <w:r>
        <w:rPr>
          <w:rFonts w:ascii="Arial" w:hAnsi="Arial" w:cs="Arial"/>
        </w:rPr>
        <w:t>Woody</w:t>
      </w:r>
    </w:p>
    <w:p w14:paraId="7BDEE97C" w14:textId="4976C804" w:rsidR="00CE5EA0" w:rsidRDefault="00CE5EA0" w:rsidP="00166FFD">
      <w:pPr>
        <w:rPr>
          <w:rFonts w:ascii="Arial" w:hAnsi="Arial" w:cs="Arial"/>
        </w:rPr>
      </w:pPr>
      <w:r>
        <w:rPr>
          <w:rFonts w:ascii="Arial" w:hAnsi="Arial" w:cs="Arial"/>
        </w:rPr>
        <w:t>Yeast</w:t>
      </w:r>
    </w:p>
    <w:p w14:paraId="0556E52A" w14:textId="77777777" w:rsidR="00CE5EA0" w:rsidRDefault="00CE5EA0" w:rsidP="00166FFD">
      <w:pPr>
        <w:rPr>
          <w:rFonts w:ascii="Arial" w:hAnsi="Arial" w:cs="Arial"/>
        </w:rPr>
        <w:sectPr w:rsidR="00CE5EA0" w:rsidSect="00CE5EA0">
          <w:type w:val="continuous"/>
          <w:pgSz w:w="11906" w:h="16838"/>
          <w:pgMar w:top="851" w:right="852" w:bottom="709" w:left="849" w:header="720" w:footer="720" w:gutter="0"/>
          <w:cols w:num="2" w:space="720"/>
          <w:titlePg/>
        </w:sectPr>
      </w:pPr>
    </w:p>
    <w:p w14:paraId="7D6D8103" w14:textId="77777777" w:rsidR="00CE5EA0" w:rsidRPr="00CE5EA0" w:rsidRDefault="00CE5EA0" w:rsidP="00CE5EA0">
      <w:pPr>
        <w:pStyle w:val="Heading3"/>
        <w:rPr>
          <w:rFonts w:cs="Arial"/>
          <w:b w:val="0"/>
          <w:bCs/>
        </w:rPr>
      </w:pPr>
      <w:bookmarkStart w:id="63" w:name="_Toc197597162"/>
      <w:r w:rsidRPr="00CE5EA0">
        <w:rPr>
          <w:rFonts w:cs="Arial"/>
          <w:bCs/>
        </w:rPr>
        <w:t>Fishy descriptions</w:t>
      </w:r>
      <w:bookmarkEnd w:id="63"/>
    </w:p>
    <w:p w14:paraId="6CFB4487" w14:textId="77777777" w:rsidR="00CE5EA0" w:rsidRDefault="00CE5EA0" w:rsidP="00CE5EA0">
      <w:pPr>
        <w:rPr>
          <w:rFonts w:ascii="Arial" w:hAnsi="Arial" w:cs="Arial"/>
        </w:rPr>
        <w:sectPr w:rsidR="00CE5EA0" w:rsidSect="00CE5EA0">
          <w:type w:val="continuous"/>
          <w:pgSz w:w="11906" w:h="16838"/>
          <w:pgMar w:top="851" w:right="852" w:bottom="709" w:left="849" w:header="720" w:footer="720" w:gutter="0"/>
          <w:cols w:space="720"/>
          <w:titlePg/>
        </w:sectPr>
      </w:pPr>
    </w:p>
    <w:p w14:paraId="7E80D35E" w14:textId="77777777" w:rsidR="00CE5EA0" w:rsidRDefault="00CE5EA0" w:rsidP="00CE5EA0">
      <w:pPr>
        <w:rPr>
          <w:rFonts w:ascii="Arial" w:hAnsi="Arial" w:cs="Arial"/>
        </w:rPr>
      </w:pPr>
      <w:r>
        <w:rPr>
          <w:rFonts w:ascii="Arial" w:hAnsi="Arial" w:cs="Arial"/>
        </w:rPr>
        <w:t>Amine</w:t>
      </w:r>
    </w:p>
    <w:p w14:paraId="2F39C5BE" w14:textId="77777777" w:rsidR="00CE5EA0" w:rsidRDefault="00CE5EA0" w:rsidP="00CE5EA0">
      <w:pPr>
        <w:rPr>
          <w:rFonts w:ascii="Arial" w:hAnsi="Arial" w:cs="Arial"/>
        </w:rPr>
      </w:pPr>
      <w:r>
        <w:rPr>
          <w:rFonts w:ascii="Arial" w:hAnsi="Arial" w:cs="Arial"/>
        </w:rPr>
        <w:t xml:space="preserve">Dead fish </w:t>
      </w:r>
    </w:p>
    <w:p w14:paraId="33332C4C" w14:textId="52538A20" w:rsidR="00CE5EA0" w:rsidRPr="00DA35E0" w:rsidRDefault="00CE5EA0" w:rsidP="00CE5EA0">
      <w:pPr>
        <w:pStyle w:val="Heading3"/>
        <w:rPr>
          <w:rFonts w:cs="Arial"/>
          <w:b w:val="0"/>
          <w:bCs/>
          <w:color w:val="auto"/>
          <w:sz w:val="24"/>
          <w:szCs w:val="24"/>
        </w:rPr>
      </w:pPr>
      <w:bookmarkStart w:id="64" w:name="_Toc197597163"/>
      <w:r w:rsidRPr="00DA35E0">
        <w:rPr>
          <w:rFonts w:cs="Arial"/>
          <w:b w:val="0"/>
          <w:bCs/>
          <w:color w:val="auto"/>
          <w:sz w:val="24"/>
          <w:szCs w:val="24"/>
        </w:rPr>
        <w:t>Permin solution</w:t>
      </w:r>
      <w:bookmarkEnd w:id="64"/>
      <w:r w:rsidRPr="00DA35E0">
        <w:rPr>
          <w:rFonts w:cs="Arial"/>
          <w:b w:val="0"/>
          <w:bCs/>
          <w:color w:val="auto"/>
          <w:sz w:val="24"/>
          <w:szCs w:val="24"/>
        </w:rPr>
        <w:t xml:space="preserve"> </w:t>
      </w:r>
    </w:p>
    <w:p w14:paraId="3483F32A" w14:textId="77777777" w:rsidR="00CE5EA0" w:rsidRDefault="00CE5EA0" w:rsidP="00CE5EA0">
      <w:pPr>
        <w:pStyle w:val="Heading3"/>
        <w:rPr>
          <w:rFonts w:cs="Arial"/>
          <w:b w:val="0"/>
          <w:bCs/>
        </w:rPr>
        <w:sectPr w:rsidR="00CE5EA0" w:rsidSect="00CE5EA0">
          <w:type w:val="continuous"/>
          <w:pgSz w:w="11906" w:h="16838"/>
          <w:pgMar w:top="851" w:right="852" w:bottom="709" w:left="849" w:header="720" w:footer="720" w:gutter="0"/>
          <w:cols w:num="2" w:space="720"/>
          <w:titlePg/>
        </w:sectPr>
      </w:pPr>
    </w:p>
    <w:p w14:paraId="3B842072" w14:textId="77777777" w:rsidR="00CE5EA0" w:rsidRDefault="00CE5EA0" w:rsidP="00CE5EA0">
      <w:pPr>
        <w:pStyle w:val="Heading3"/>
        <w:rPr>
          <w:rFonts w:cs="Arial"/>
          <w:b w:val="0"/>
          <w:bCs/>
        </w:rPr>
      </w:pPr>
    </w:p>
    <w:p w14:paraId="0BB8B0C1" w14:textId="57CBABA1" w:rsidR="00FB6B70" w:rsidRPr="00CE5EA0" w:rsidRDefault="00CE5EA0" w:rsidP="00CE5EA0">
      <w:pPr>
        <w:pStyle w:val="Heading3"/>
        <w:rPr>
          <w:rFonts w:cs="Arial"/>
          <w:b w:val="0"/>
          <w:bCs/>
        </w:rPr>
      </w:pPr>
      <w:bookmarkStart w:id="65" w:name="_Toc197597164"/>
      <w:r w:rsidRPr="00CE5EA0">
        <w:rPr>
          <w:rFonts w:cs="Arial"/>
          <w:bCs/>
        </w:rPr>
        <w:t>Offensive descriptions</w:t>
      </w:r>
      <w:bookmarkEnd w:id="65"/>
    </w:p>
    <w:p w14:paraId="610E9664" w14:textId="77777777" w:rsidR="00CE5EA0" w:rsidRDefault="00CE5EA0" w:rsidP="00166FFD">
      <w:pPr>
        <w:rPr>
          <w:rFonts w:ascii="Arial" w:hAnsi="Arial" w:cs="Arial"/>
        </w:rPr>
        <w:sectPr w:rsidR="00CE5EA0" w:rsidSect="00CE5EA0">
          <w:type w:val="continuous"/>
          <w:pgSz w:w="11906" w:h="16838"/>
          <w:pgMar w:top="851" w:right="852" w:bottom="709" w:left="849" w:header="720" w:footer="720" w:gutter="0"/>
          <w:cols w:space="720"/>
          <w:titlePg/>
        </w:sectPr>
      </w:pPr>
    </w:p>
    <w:p w14:paraId="48D7D6BB" w14:textId="2CC5CA99" w:rsidR="00CE5EA0" w:rsidRDefault="00CE5EA0" w:rsidP="00CE5EA0">
      <w:pPr>
        <w:spacing w:after="240" w:line="360" w:lineRule="auto"/>
        <w:rPr>
          <w:rFonts w:ascii="Arial" w:hAnsi="Arial" w:cs="Arial"/>
        </w:rPr>
      </w:pPr>
      <w:r>
        <w:rPr>
          <w:rFonts w:ascii="Arial" w:hAnsi="Arial" w:cs="Arial"/>
        </w:rPr>
        <w:t>Blood</w:t>
      </w:r>
    </w:p>
    <w:p w14:paraId="26623075" w14:textId="1759E10E" w:rsidR="00CE5EA0" w:rsidRDefault="00CE5EA0" w:rsidP="00CE5EA0">
      <w:pPr>
        <w:spacing w:after="240" w:line="360" w:lineRule="auto"/>
        <w:rPr>
          <w:rFonts w:ascii="Arial" w:hAnsi="Arial" w:cs="Arial"/>
        </w:rPr>
      </w:pPr>
      <w:r>
        <w:rPr>
          <w:rFonts w:ascii="Arial" w:hAnsi="Arial" w:cs="Arial"/>
        </w:rPr>
        <w:t>Burnt</w:t>
      </w:r>
    </w:p>
    <w:p w14:paraId="31C107C1" w14:textId="4462136A" w:rsidR="00CE5EA0" w:rsidRDefault="00CE5EA0" w:rsidP="00CE5EA0">
      <w:pPr>
        <w:spacing w:after="240" w:line="360" w:lineRule="auto"/>
        <w:rPr>
          <w:rFonts w:ascii="Arial" w:hAnsi="Arial" w:cs="Arial"/>
        </w:rPr>
      </w:pPr>
      <w:r>
        <w:rPr>
          <w:rFonts w:ascii="Arial" w:hAnsi="Arial" w:cs="Arial"/>
        </w:rPr>
        <w:t>Burnt rubber</w:t>
      </w:r>
    </w:p>
    <w:p w14:paraId="7BBA1EAF" w14:textId="01DBA553" w:rsidR="00CE5EA0" w:rsidRDefault="00CE5EA0" w:rsidP="00CE5EA0">
      <w:pPr>
        <w:spacing w:after="240" w:line="360" w:lineRule="auto"/>
        <w:rPr>
          <w:rFonts w:ascii="Arial" w:hAnsi="Arial" w:cs="Arial"/>
        </w:rPr>
      </w:pPr>
      <w:r>
        <w:rPr>
          <w:rFonts w:ascii="Arial" w:hAnsi="Arial" w:cs="Arial"/>
        </w:rPr>
        <w:t>Decay</w:t>
      </w:r>
    </w:p>
    <w:p w14:paraId="68C6AA43" w14:textId="0FB6DA6C" w:rsidR="00CE5EA0" w:rsidRDefault="00CE5EA0" w:rsidP="00CE5EA0">
      <w:pPr>
        <w:spacing w:after="240" w:line="360" w:lineRule="auto"/>
        <w:rPr>
          <w:rFonts w:ascii="Arial" w:hAnsi="Arial" w:cs="Arial"/>
        </w:rPr>
      </w:pPr>
      <w:r>
        <w:rPr>
          <w:rFonts w:ascii="Arial" w:hAnsi="Arial" w:cs="Arial"/>
        </w:rPr>
        <w:t>Faecal</w:t>
      </w:r>
    </w:p>
    <w:p w14:paraId="3C0E20C3" w14:textId="02667A40" w:rsidR="00CE5EA0" w:rsidRDefault="00CE5EA0" w:rsidP="00CE5EA0">
      <w:pPr>
        <w:spacing w:after="240" w:line="360" w:lineRule="auto"/>
        <w:rPr>
          <w:rFonts w:ascii="Arial" w:hAnsi="Arial" w:cs="Arial"/>
        </w:rPr>
      </w:pPr>
      <w:r>
        <w:rPr>
          <w:rFonts w:ascii="Arial" w:hAnsi="Arial" w:cs="Arial"/>
        </w:rPr>
        <w:t>Refuse</w:t>
      </w:r>
    </w:p>
    <w:p w14:paraId="50DC87B8" w14:textId="65E932EB" w:rsidR="00CE5EA0" w:rsidRDefault="00CE5EA0" w:rsidP="00CE5EA0">
      <w:pPr>
        <w:spacing w:after="240" w:line="360" w:lineRule="auto"/>
        <w:rPr>
          <w:rFonts w:ascii="Arial" w:hAnsi="Arial" w:cs="Arial"/>
        </w:rPr>
      </w:pPr>
      <w:r>
        <w:rPr>
          <w:rFonts w:ascii="Arial" w:hAnsi="Arial" w:cs="Arial"/>
        </w:rPr>
        <w:t>Landfill leachate</w:t>
      </w:r>
    </w:p>
    <w:p w14:paraId="1B3B6AF9" w14:textId="1A5845EB" w:rsidR="00CE5EA0" w:rsidRDefault="00CE5EA0" w:rsidP="00CE5EA0">
      <w:pPr>
        <w:spacing w:after="240" w:line="360" w:lineRule="auto"/>
        <w:rPr>
          <w:rFonts w:ascii="Arial" w:hAnsi="Arial" w:cs="Arial"/>
        </w:rPr>
      </w:pPr>
      <w:r>
        <w:rPr>
          <w:rFonts w:ascii="Arial" w:hAnsi="Arial" w:cs="Arial"/>
        </w:rPr>
        <w:t>Manure</w:t>
      </w:r>
    </w:p>
    <w:p w14:paraId="47AE840E" w14:textId="7D660A50" w:rsidR="00CE5EA0" w:rsidRDefault="00CE5EA0" w:rsidP="00CE5EA0">
      <w:pPr>
        <w:spacing w:after="240" w:line="360" w:lineRule="auto"/>
        <w:rPr>
          <w:rFonts w:ascii="Arial" w:hAnsi="Arial" w:cs="Arial"/>
        </w:rPr>
      </w:pPr>
      <w:r>
        <w:rPr>
          <w:rFonts w:ascii="Arial" w:hAnsi="Arial" w:cs="Arial"/>
        </w:rPr>
        <w:t>Mercaptan</w:t>
      </w:r>
    </w:p>
    <w:p w14:paraId="09384B4C" w14:textId="3EB2CFD7" w:rsidR="00CE5EA0" w:rsidRDefault="00CE5EA0" w:rsidP="00CE5EA0">
      <w:pPr>
        <w:spacing w:after="240" w:line="360" w:lineRule="auto"/>
        <w:rPr>
          <w:rFonts w:ascii="Arial" w:hAnsi="Arial" w:cs="Arial"/>
        </w:rPr>
      </w:pPr>
      <w:r>
        <w:rPr>
          <w:rFonts w:ascii="Arial" w:hAnsi="Arial" w:cs="Arial"/>
        </w:rPr>
        <w:t>Putrid</w:t>
      </w:r>
    </w:p>
    <w:p w14:paraId="56F224BE" w14:textId="3563358D" w:rsidR="00CE5EA0" w:rsidRDefault="00CE5EA0" w:rsidP="00CE5EA0">
      <w:pPr>
        <w:spacing w:after="240" w:line="360" w:lineRule="auto"/>
        <w:rPr>
          <w:rFonts w:ascii="Arial" w:hAnsi="Arial" w:cs="Arial"/>
        </w:rPr>
      </w:pPr>
      <w:r>
        <w:rPr>
          <w:rFonts w:ascii="Arial" w:hAnsi="Arial" w:cs="Arial"/>
        </w:rPr>
        <w:t>Ra meat</w:t>
      </w:r>
    </w:p>
    <w:p w14:paraId="3411161C" w14:textId="55F117D1" w:rsidR="00CE5EA0" w:rsidRDefault="00CE5EA0" w:rsidP="00CE5EA0">
      <w:pPr>
        <w:spacing w:after="240" w:line="360" w:lineRule="auto"/>
        <w:rPr>
          <w:rFonts w:ascii="Arial" w:hAnsi="Arial" w:cs="Arial"/>
        </w:rPr>
      </w:pPr>
      <w:r>
        <w:rPr>
          <w:rFonts w:ascii="Arial" w:hAnsi="Arial" w:cs="Arial"/>
        </w:rPr>
        <w:t>Rotten eggs</w:t>
      </w:r>
    </w:p>
    <w:p w14:paraId="2CC93D40" w14:textId="2F04577E" w:rsidR="00CE5EA0" w:rsidRDefault="00CE5EA0" w:rsidP="00CE5EA0">
      <w:pPr>
        <w:spacing w:after="240" w:line="360" w:lineRule="auto"/>
        <w:rPr>
          <w:rFonts w:ascii="Arial" w:hAnsi="Arial" w:cs="Arial"/>
        </w:rPr>
      </w:pPr>
      <w:r>
        <w:rPr>
          <w:rFonts w:ascii="Arial" w:hAnsi="Arial" w:cs="Arial"/>
        </w:rPr>
        <w:t>Septic</w:t>
      </w:r>
    </w:p>
    <w:p w14:paraId="310B2DFD" w14:textId="126F6532" w:rsidR="00CE5EA0" w:rsidRDefault="00CE5EA0" w:rsidP="00CE5EA0">
      <w:pPr>
        <w:spacing w:after="240" w:line="360" w:lineRule="auto"/>
        <w:rPr>
          <w:rFonts w:ascii="Arial" w:hAnsi="Arial" w:cs="Arial"/>
        </w:rPr>
      </w:pPr>
      <w:r>
        <w:rPr>
          <w:rFonts w:ascii="Arial" w:hAnsi="Arial" w:cs="Arial"/>
        </w:rPr>
        <w:t>Sour</w:t>
      </w:r>
    </w:p>
    <w:p w14:paraId="050D2521" w14:textId="3B1ECCC2" w:rsidR="00CE5EA0" w:rsidRDefault="00CE5EA0" w:rsidP="00CE5EA0">
      <w:pPr>
        <w:spacing w:after="240" w:line="360" w:lineRule="auto"/>
        <w:rPr>
          <w:rFonts w:ascii="Arial" w:hAnsi="Arial" w:cs="Arial"/>
        </w:rPr>
      </w:pPr>
      <w:r>
        <w:rPr>
          <w:rFonts w:ascii="Arial" w:hAnsi="Arial" w:cs="Arial"/>
        </w:rPr>
        <w:t>Spoiled milk</w:t>
      </w:r>
    </w:p>
    <w:p w14:paraId="6243123A" w14:textId="6F505241" w:rsidR="00CE5EA0" w:rsidRDefault="00CE5EA0" w:rsidP="00CE5EA0">
      <w:pPr>
        <w:spacing w:after="240" w:line="360" w:lineRule="auto"/>
        <w:rPr>
          <w:rFonts w:ascii="Arial" w:hAnsi="Arial" w:cs="Arial"/>
        </w:rPr>
      </w:pPr>
      <w:r>
        <w:rPr>
          <w:rFonts w:ascii="Arial" w:hAnsi="Arial" w:cs="Arial"/>
        </w:rPr>
        <w:t>Urine</w:t>
      </w:r>
    </w:p>
    <w:p w14:paraId="317C2118" w14:textId="293B153C" w:rsidR="00CE5EA0" w:rsidRDefault="00CE5EA0" w:rsidP="00CE5EA0">
      <w:pPr>
        <w:spacing w:after="240" w:line="360" w:lineRule="auto"/>
        <w:rPr>
          <w:rFonts w:ascii="Arial" w:hAnsi="Arial" w:cs="Arial"/>
        </w:rPr>
      </w:pPr>
      <w:r>
        <w:rPr>
          <w:rFonts w:ascii="Arial" w:hAnsi="Arial" w:cs="Arial"/>
        </w:rPr>
        <w:t>Vomit</w:t>
      </w:r>
    </w:p>
    <w:p w14:paraId="07AC688D" w14:textId="44EFF071" w:rsidR="00CE5EA0" w:rsidRDefault="00CE5EA0" w:rsidP="00166FFD">
      <w:pPr>
        <w:rPr>
          <w:rFonts w:ascii="Arial" w:hAnsi="Arial" w:cs="Arial"/>
        </w:rPr>
        <w:sectPr w:rsidR="00CE5EA0" w:rsidSect="00CE5EA0">
          <w:type w:val="continuous"/>
          <w:pgSz w:w="11906" w:h="16838"/>
          <w:pgMar w:top="851" w:right="852" w:bottom="709" w:left="849" w:header="720" w:footer="720" w:gutter="0"/>
          <w:cols w:num="2" w:space="720"/>
          <w:titlePg/>
        </w:sectPr>
      </w:pPr>
    </w:p>
    <w:p w14:paraId="71A9DB0C" w14:textId="77777777" w:rsidR="00CE5EA0" w:rsidRDefault="00CE5EA0" w:rsidP="00166FFD">
      <w:pPr>
        <w:rPr>
          <w:rFonts w:ascii="Arial" w:hAnsi="Arial" w:cs="Arial"/>
        </w:rPr>
        <w:sectPr w:rsidR="00CE5EA0" w:rsidSect="00CE5EA0">
          <w:type w:val="continuous"/>
          <w:pgSz w:w="11906" w:h="16838"/>
          <w:pgMar w:top="851" w:right="852" w:bottom="709" w:left="849" w:header="720" w:footer="720" w:gutter="0"/>
          <w:cols w:num="2" w:space="720"/>
          <w:titlePg/>
        </w:sectPr>
      </w:pPr>
    </w:p>
    <w:p w14:paraId="05C9A0F1" w14:textId="77777777" w:rsidR="00DA35E0" w:rsidRDefault="00DA35E0" w:rsidP="00CE5EA0">
      <w:pPr>
        <w:pStyle w:val="Heading3"/>
        <w:rPr>
          <w:rFonts w:cs="Arial"/>
          <w:bCs/>
        </w:rPr>
      </w:pPr>
      <w:bookmarkStart w:id="66" w:name="_Toc197597165"/>
    </w:p>
    <w:p w14:paraId="1B360AAE" w14:textId="553FA5D4" w:rsidR="00CE5EA0" w:rsidRPr="00CE5EA0" w:rsidRDefault="00CE5EA0" w:rsidP="00CE5EA0">
      <w:pPr>
        <w:pStyle w:val="Heading3"/>
        <w:rPr>
          <w:rFonts w:cs="Arial"/>
          <w:b w:val="0"/>
          <w:bCs/>
        </w:rPr>
      </w:pPr>
      <w:r>
        <w:rPr>
          <w:rFonts w:cs="Arial"/>
          <w:bCs/>
        </w:rPr>
        <w:t>M</w:t>
      </w:r>
      <w:r w:rsidRPr="00CE5EA0">
        <w:rPr>
          <w:rFonts w:cs="Arial"/>
          <w:bCs/>
        </w:rPr>
        <w:t>edicinal descriptions</w:t>
      </w:r>
      <w:bookmarkEnd w:id="66"/>
    </w:p>
    <w:p w14:paraId="6B341467" w14:textId="77777777" w:rsidR="00CE5EA0" w:rsidRDefault="00CE5EA0" w:rsidP="00166FFD">
      <w:pPr>
        <w:rPr>
          <w:rFonts w:ascii="Arial" w:hAnsi="Arial" w:cs="Arial"/>
        </w:rPr>
        <w:sectPr w:rsidR="00CE5EA0" w:rsidSect="00CE5EA0">
          <w:type w:val="continuous"/>
          <w:pgSz w:w="11906" w:h="16838"/>
          <w:pgMar w:top="851" w:right="852" w:bottom="709" w:left="849" w:header="720" w:footer="720" w:gutter="0"/>
          <w:cols w:space="720"/>
          <w:titlePg/>
        </w:sectPr>
      </w:pPr>
    </w:p>
    <w:p w14:paraId="61922277" w14:textId="2DE91C34" w:rsidR="00CE5EA0" w:rsidRDefault="00CE5EA0" w:rsidP="00166FFD">
      <w:pPr>
        <w:rPr>
          <w:rFonts w:ascii="Arial" w:hAnsi="Arial" w:cs="Arial"/>
        </w:rPr>
      </w:pPr>
      <w:r>
        <w:rPr>
          <w:rFonts w:ascii="Arial" w:hAnsi="Arial" w:cs="Arial"/>
        </w:rPr>
        <w:t>Alcohol</w:t>
      </w:r>
    </w:p>
    <w:p w14:paraId="0A9C9427" w14:textId="1746BFA5" w:rsidR="00CE5EA0" w:rsidRDefault="00CE5EA0" w:rsidP="00166FFD">
      <w:pPr>
        <w:rPr>
          <w:rFonts w:ascii="Arial" w:hAnsi="Arial" w:cs="Arial"/>
        </w:rPr>
      </w:pPr>
      <w:r>
        <w:rPr>
          <w:rFonts w:ascii="Arial" w:hAnsi="Arial" w:cs="Arial"/>
        </w:rPr>
        <w:t>Ammonia</w:t>
      </w:r>
    </w:p>
    <w:p w14:paraId="0810AEF2" w14:textId="0D443B1E" w:rsidR="00CE5EA0" w:rsidRDefault="00CE5EA0" w:rsidP="00166FFD">
      <w:pPr>
        <w:rPr>
          <w:rFonts w:ascii="Arial" w:hAnsi="Arial" w:cs="Arial"/>
        </w:rPr>
      </w:pPr>
      <w:r>
        <w:rPr>
          <w:rFonts w:ascii="Arial" w:hAnsi="Arial" w:cs="Arial"/>
        </w:rPr>
        <w:t>Anaesthetic</w:t>
      </w:r>
    </w:p>
    <w:p w14:paraId="4F2697AE" w14:textId="68A8C95D" w:rsidR="00CE5EA0" w:rsidRDefault="00CE5EA0" w:rsidP="00166FFD">
      <w:pPr>
        <w:rPr>
          <w:rFonts w:ascii="Arial" w:hAnsi="Arial" w:cs="Arial"/>
        </w:rPr>
      </w:pPr>
      <w:r>
        <w:rPr>
          <w:rFonts w:ascii="Arial" w:hAnsi="Arial" w:cs="Arial"/>
        </w:rPr>
        <w:t>Camphor</w:t>
      </w:r>
    </w:p>
    <w:p w14:paraId="302D3B72" w14:textId="5322DC65" w:rsidR="00CE5EA0" w:rsidRDefault="00CE5EA0" w:rsidP="00166FFD">
      <w:pPr>
        <w:rPr>
          <w:rFonts w:ascii="Arial" w:hAnsi="Arial" w:cs="Arial"/>
        </w:rPr>
      </w:pPr>
      <w:r>
        <w:rPr>
          <w:rFonts w:ascii="Arial" w:hAnsi="Arial" w:cs="Arial"/>
        </w:rPr>
        <w:t>Chlorine</w:t>
      </w:r>
    </w:p>
    <w:p w14:paraId="414DC8C9" w14:textId="4DE8D8D4" w:rsidR="00CE5EA0" w:rsidRDefault="00CE5EA0" w:rsidP="00166FFD">
      <w:pPr>
        <w:rPr>
          <w:rFonts w:ascii="Arial" w:hAnsi="Arial" w:cs="Arial"/>
        </w:rPr>
      </w:pPr>
      <w:r>
        <w:rPr>
          <w:rFonts w:ascii="Arial" w:hAnsi="Arial" w:cs="Arial"/>
        </w:rPr>
        <w:t>Disinfectant</w:t>
      </w:r>
    </w:p>
    <w:p w14:paraId="582E7E0D" w14:textId="7101C654" w:rsidR="00CE5EA0" w:rsidRDefault="00CE5EA0" w:rsidP="00166FFD">
      <w:pPr>
        <w:rPr>
          <w:rFonts w:ascii="Arial" w:hAnsi="Arial" w:cs="Arial"/>
        </w:rPr>
      </w:pPr>
      <w:r>
        <w:rPr>
          <w:rFonts w:ascii="Arial" w:hAnsi="Arial" w:cs="Arial"/>
        </w:rPr>
        <w:t>Menthol</w:t>
      </w:r>
    </w:p>
    <w:p w14:paraId="01F447E9" w14:textId="1F0DA1FC" w:rsidR="00CE5EA0" w:rsidRDefault="00CE5EA0" w:rsidP="00166FFD">
      <w:pPr>
        <w:rPr>
          <w:rFonts w:ascii="Arial" w:hAnsi="Arial" w:cs="Arial"/>
        </w:rPr>
      </w:pPr>
      <w:r>
        <w:rPr>
          <w:rFonts w:ascii="Arial" w:hAnsi="Arial" w:cs="Arial"/>
        </w:rPr>
        <w:t>Soap</w:t>
      </w:r>
    </w:p>
    <w:p w14:paraId="47FFA604" w14:textId="77777777" w:rsidR="00CE5EA0" w:rsidRDefault="00CE5EA0" w:rsidP="00166FFD">
      <w:pPr>
        <w:rPr>
          <w:rFonts w:ascii="Arial" w:hAnsi="Arial" w:cs="Arial"/>
        </w:rPr>
        <w:sectPr w:rsidR="00CE5EA0" w:rsidSect="00CE5EA0">
          <w:type w:val="continuous"/>
          <w:pgSz w:w="11906" w:h="16838"/>
          <w:pgMar w:top="851" w:right="852" w:bottom="709" w:left="849" w:header="720" w:footer="720" w:gutter="0"/>
          <w:cols w:num="2" w:space="720"/>
          <w:titlePg/>
        </w:sectPr>
      </w:pPr>
    </w:p>
    <w:p w14:paraId="4F474E22" w14:textId="77777777" w:rsidR="00CE5EA0" w:rsidRDefault="00CE5EA0" w:rsidP="00CE5EA0">
      <w:pPr>
        <w:pStyle w:val="Heading3"/>
        <w:rPr>
          <w:rFonts w:cs="Arial"/>
          <w:b w:val="0"/>
          <w:bCs/>
        </w:rPr>
      </w:pPr>
    </w:p>
    <w:p w14:paraId="2D7D95D8" w14:textId="2B54A844" w:rsidR="00CE5EA0" w:rsidRPr="00CE5EA0" w:rsidRDefault="00CE5EA0" w:rsidP="00CE5EA0">
      <w:pPr>
        <w:pStyle w:val="Heading3"/>
        <w:rPr>
          <w:rFonts w:cs="Arial"/>
          <w:b w:val="0"/>
          <w:bCs/>
        </w:rPr>
      </w:pPr>
      <w:bookmarkStart w:id="67" w:name="_Toc197597166"/>
      <w:r w:rsidRPr="00CE5EA0">
        <w:rPr>
          <w:rFonts w:cs="Arial"/>
          <w:bCs/>
        </w:rPr>
        <w:t>Chemical descriptions</w:t>
      </w:r>
      <w:bookmarkEnd w:id="67"/>
    </w:p>
    <w:p w14:paraId="6A27A80D" w14:textId="77777777" w:rsidR="00CE5EA0" w:rsidRDefault="00CE5EA0" w:rsidP="00166FFD">
      <w:pPr>
        <w:rPr>
          <w:rFonts w:ascii="Arial" w:hAnsi="Arial" w:cs="Arial"/>
        </w:rPr>
        <w:sectPr w:rsidR="00CE5EA0" w:rsidSect="00CE5EA0">
          <w:type w:val="continuous"/>
          <w:pgSz w:w="11906" w:h="16838"/>
          <w:pgMar w:top="851" w:right="852" w:bottom="709" w:left="849" w:header="720" w:footer="720" w:gutter="0"/>
          <w:cols w:space="720"/>
          <w:titlePg/>
        </w:sectPr>
      </w:pPr>
    </w:p>
    <w:p w14:paraId="369408AF" w14:textId="2CBE347A" w:rsidR="00CE5EA0" w:rsidRDefault="00CE5EA0" w:rsidP="00166FFD">
      <w:pPr>
        <w:rPr>
          <w:rFonts w:ascii="Arial" w:hAnsi="Arial" w:cs="Arial"/>
        </w:rPr>
      </w:pPr>
      <w:r>
        <w:rPr>
          <w:rFonts w:ascii="Arial" w:hAnsi="Arial" w:cs="Arial"/>
        </w:rPr>
        <w:t>Burnt plastic</w:t>
      </w:r>
    </w:p>
    <w:p w14:paraId="6A327237" w14:textId="297B8BE7" w:rsidR="00CE5EA0" w:rsidRDefault="00CE5EA0" w:rsidP="00166FFD">
      <w:pPr>
        <w:rPr>
          <w:rFonts w:ascii="Arial" w:hAnsi="Arial" w:cs="Arial"/>
        </w:rPr>
      </w:pPr>
      <w:r>
        <w:rPr>
          <w:rFonts w:ascii="Arial" w:hAnsi="Arial" w:cs="Arial"/>
        </w:rPr>
        <w:t>Car exhaust</w:t>
      </w:r>
    </w:p>
    <w:p w14:paraId="00728787" w14:textId="4B263F8C" w:rsidR="00CE5EA0" w:rsidRDefault="00CE5EA0" w:rsidP="00166FFD">
      <w:pPr>
        <w:rPr>
          <w:rFonts w:ascii="Arial" w:hAnsi="Arial" w:cs="Arial"/>
        </w:rPr>
      </w:pPr>
      <w:r>
        <w:rPr>
          <w:rFonts w:ascii="Arial" w:hAnsi="Arial" w:cs="Arial"/>
        </w:rPr>
        <w:t>Cleaning fluid</w:t>
      </w:r>
    </w:p>
    <w:p w14:paraId="3B2377D0" w14:textId="3DD56B03" w:rsidR="00CE5EA0" w:rsidRDefault="00CE5EA0" w:rsidP="00166FFD">
      <w:pPr>
        <w:rPr>
          <w:rFonts w:ascii="Arial" w:hAnsi="Arial" w:cs="Arial"/>
        </w:rPr>
      </w:pPr>
      <w:r>
        <w:rPr>
          <w:rFonts w:ascii="Arial" w:hAnsi="Arial" w:cs="Arial"/>
        </w:rPr>
        <w:t>Coal</w:t>
      </w:r>
    </w:p>
    <w:p w14:paraId="5ACBB066" w14:textId="61616358" w:rsidR="00CE5EA0" w:rsidRDefault="00CE5EA0" w:rsidP="00166FFD">
      <w:pPr>
        <w:rPr>
          <w:rFonts w:ascii="Arial" w:hAnsi="Arial" w:cs="Arial"/>
        </w:rPr>
      </w:pPr>
      <w:r>
        <w:rPr>
          <w:rFonts w:ascii="Arial" w:hAnsi="Arial" w:cs="Arial"/>
        </w:rPr>
        <w:t>Creosote</w:t>
      </w:r>
    </w:p>
    <w:p w14:paraId="0C8A1416" w14:textId="274016AF" w:rsidR="00CE5EA0" w:rsidRDefault="00CE5EA0" w:rsidP="00166FFD">
      <w:pPr>
        <w:rPr>
          <w:rFonts w:ascii="Arial" w:hAnsi="Arial" w:cs="Arial"/>
        </w:rPr>
      </w:pPr>
      <w:r>
        <w:rPr>
          <w:rFonts w:ascii="Arial" w:hAnsi="Arial" w:cs="Arial"/>
        </w:rPr>
        <w:t>Diesel</w:t>
      </w:r>
    </w:p>
    <w:p w14:paraId="4F067452" w14:textId="54F0587B" w:rsidR="00CE5EA0" w:rsidRDefault="00CE5EA0" w:rsidP="00166FFD">
      <w:pPr>
        <w:rPr>
          <w:rFonts w:ascii="Arial" w:hAnsi="Arial" w:cs="Arial"/>
        </w:rPr>
      </w:pPr>
      <w:r>
        <w:rPr>
          <w:rFonts w:ascii="Arial" w:hAnsi="Arial" w:cs="Arial"/>
        </w:rPr>
        <w:t>Petrol</w:t>
      </w:r>
    </w:p>
    <w:p w14:paraId="65E08F12" w14:textId="36A49592" w:rsidR="00CE5EA0" w:rsidRDefault="00CE5EA0" w:rsidP="00166FFD">
      <w:pPr>
        <w:rPr>
          <w:rFonts w:ascii="Arial" w:hAnsi="Arial" w:cs="Arial"/>
        </w:rPr>
      </w:pPr>
      <w:r>
        <w:rPr>
          <w:rFonts w:ascii="Arial" w:hAnsi="Arial" w:cs="Arial"/>
        </w:rPr>
        <w:t>Grease</w:t>
      </w:r>
    </w:p>
    <w:p w14:paraId="3237BD32" w14:textId="111C8613" w:rsidR="00CE5EA0" w:rsidRDefault="00CE5EA0" w:rsidP="00166FFD">
      <w:pPr>
        <w:rPr>
          <w:rFonts w:ascii="Arial" w:hAnsi="Arial" w:cs="Arial"/>
        </w:rPr>
      </w:pPr>
      <w:r>
        <w:rPr>
          <w:rFonts w:ascii="Arial" w:hAnsi="Arial" w:cs="Arial"/>
        </w:rPr>
        <w:t>Foundry</w:t>
      </w:r>
    </w:p>
    <w:p w14:paraId="04FFEFA4" w14:textId="48A9DA57" w:rsidR="00CE5EA0" w:rsidRDefault="00CE5EA0" w:rsidP="00166FFD">
      <w:pPr>
        <w:rPr>
          <w:rFonts w:ascii="Arial" w:hAnsi="Arial" w:cs="Arial"/>
        </w:rPr>
      </w:pPr>
      <w:r>
        <w:rPr>
          <w:rFonts w:ascii="Arial" w:hAnsi="Arial" w:cs="Arial"/>
        </w:rPr>
        <w:t>Kerosene</w:t>
      </w:r>
    </w:p>
    <w:p w14:paraId="667F7153" w14:textId="24E91117" w:rsidR="00CE5EA0" w:rsidRDefault="00CE5EA0" w:rsidP="00166FFD">
      <w:pPr>
        <w:rPr>
          <w:rFonts w:ascii="Arial" w:hAnsi="Arial" w:cs="Arial"/>
        </w:rPr>
      </w:pPr>
      <w:r>
        <w:rPr>
          <w:rFonts w:ascii="Arial" w:hAnsi="Arial" w:cs="Arial"/>
        </w:rPr>
        <w:t>Molasses</w:t>
      </w:r>
    </w:p>
    <w:p w14:paraId="12AE948F" w14:textId="52D60299" w:rsidR="00CE5EA0" w:rsidRDefault="00CE5EA0" w:rsidP="00166FFD">
      <w:pPr>
        <w:rPr>
          <w:rFonts w:ascii="Arial" w:hAnsi="Arial" w:cs="Arial"/>
        </w:rPr>
      </w:pPr>
      <w:r>
        <w:rPr>
          <w:rFonts w:ascii="Arial" w:hAnsi="Arial" w:cs="Arial"/>
        </w:rPr>
        <w:t>Mothballs</w:t>
      </w:r>
    </w:p>
    <w:p w14:paraId="4D110A73" w14:textId="12333AF9" w:rsidR="00CE5EA0" w:rsidRDefault="00CE5EA0" w:rsidP="00166FFD">
      <w:pPr>
        <w:rPr>
          <w:rFonts w:ascii="Arial" w:hAnsi="Arial" w:cs="Arial"/>
        </w:rPr>
      </w:pPr>
      <w:r>
        <w:rPr>
          <w:rFonts w:ascii="Arial" w:hAnsi="Arial" w:cs="Arial"/>
        </w:rPr>
        <w:t>Oil</w:t>
      </w:r>
    </w:p>
    <w:p w14:paraId="4968540D" w14:textId="38CF28B0" w:rsidR="00CE5EA0" w:rsidRDefault="00CE5EA0" w:rsidP="00166FFD">
      <w:pPr>
        <w:rPr>
          <w:rFonts w:ascii="Arial" w:hAnsi="Arial" w:cs="Arial"/>
        </w:rPr>
      </w:pPr>
      <w:r>
        <w:rPr>
          <w:rFonts w:ascii="Arial" w:hAnsi="Arial" w:cs="Arial"/>
        </w:rPr>
        <w:t>Paint</w:t>
      </w:r>
    </w:p>
    <w:p w14:paraId="2B3A618E" w14:textId="55547806" w:rsidR="00CE5EA0" w:rsidRDefault="00CE5EA0" w:rsidP="00166FFD">
      <w:pPr>
        <w:rPr>
          <w:rFonts w:ascii="Arial" w:hAnsi="Arial" w:cs="Arial"/>
        </w:rPr>
      </w:pPr>
      <w:r>
        <w:rPr>
          <w:rFonts w:ascii="Arial" w:hAnsi="Arial" w:cs="Arial"/>
        </w:rPr>
        <w:t>Petroleum</w:t>
      </w:r>
    </w:p>
    <w:p w14:paraId="60116B7C" w14:textId="0E504565" w:rsidR="00CE5EA0" w:rsidRDefault="00CE5EA0" w:rsidP="00166FFD">
      <w:pPr>
        <w:rPr>
          <w:rFonts w:ascii="Arial" w:hAnsi="Arial" w:cs="Arial"/>
        </w:rPr>
      </w:pPr>
      <w:r>
        <w:rPr>
          <w:rFonts w:ascii="Arial" w:hAnsi="Arial" w:cs="Arial"/>
        </w:rPr>
        <w:t>Plastic</w:t>
      </w:r>
    </w:p>
    <w:p w14:paraId="5B8D9569" w14:textId="1CF9D43C" w:rsidR="00CE5EA0" w:rsidRDefault="00CE5EA0" w:rsidP="00166FFD">
      <w:pPr>
        <w:rPr>
          <w:rFonts w:ascii="Arial" w:hAnsi="Arial" w:cs="Arial"/>
        </w:rPr>
      </w:pPr>
      <w:r>
        <w:rPr>
          <w:rFonts w:ascii="Arial" w:hAnsi="Arial" w:cs="Arial"/>
        </w:rPr>
        <w:t>Resins</w:t>
      </w:r>
    </w:p>
    <w:p w14:paraId="0CB29903" w14:textId="3D806764" w:rsidR="00CE5EA0" w:rsidRDefault="00CE5EA0" w:rsidP="00166FFD">
      <w:pPr>
        <w:rPr>
          <w:rFonts w:ascii="Arial" w:hAnsi="Arial" w:cs="Arial"/>
        </w:rPr>
      </w:pPr>
      <w:r>
        <w:rPr>
          <w:rFonts w:ascii="Arial" w:hAnsi="Arial" w:cs="Arial"/>
        </w:rPr>
        <w:t>Rubber</w:t>
      </w:r>
    </w:p>
    <w:p w14:paraId="03EFAA62" w14:textId="72CFBB2C" w:rsidR="00CE5EA0" w:rsidRDefault="00CE5EA0" w:rsidP="00166FFD">
      <w:pPr>
        <w:rPr>
          <w:rFonts w:ascii="Arial" w:hAnsi="Arial" w:cs="Arial"/>
        </w:rPr>
      </w:pPr>
      <w:r>
        <w:rPr>
          <w:rFonts w:ascii="Arial" w:hAnsi="Arial" w:cs="Arial"/>
        </w:rPr>
        <w:t>Solvent</w:t>
      </w:r>
    </w:p>
    <w:p w14:paraId="5CFFDB64" w14:textId="2D50556A" w:rsidR="00CE5EA0" w:rsidRDefault="00CE5EA0" w:rsidP="00166FFD">
      <w:pPr>
        <w:rPr>
          <w:rFonts w:ascii="Arial" w:hAnsi="Arial" w:cs="Arial"/>
        </w:rPr>
      </w:pPr>
      <w:r>
        <w:rPr>
          <w:rFonts w:ascii="Arial" w:hAnsi="Arial" w:cs="Arial"/>
        </w:rPr>
        <w:t>Styrene</w:t>
      </w:r>
    </w:p>
    <w:p w14:paraId="050FBEFA" w14:textId="64A35F8A" w:rsidR="00CE5EA0" w:rsidRDefault="00CE5EA0" w:rsidP="00166FFD">
      <w:pPr>
        <w:rPr>
          <w:rFonts w:ascii="Arial" w:hAnsi="Arial" w:cs="Arial"/>
        </w:rPr>
      </w:pPr>
      <w:r>
        <w:rPr>
          <w:rFonts w:ascii="Arial" w:hAnsi="Arial" w:cs="Arial"/>
        </w:rPr>
        <w:t>Sulphur</w:t>
      </w:r>
    </w:p>
    <w:p w14:paraId="74B88E45" w14:textId="4D062691" w:rsidR="00CE5EA0" w:rsidRDefault="00CE5EA0" w:rsidP="00166FFD">
      <w:pPr>
        <w:rPr>
          <w:rFonts w:ascii="Arial" w:hAnsi="Arial" w:cs="Arial"/>
        </w:rPr>
      </w:pPr>
      <w:r>
        <w:rPr>
          <w:rFonts w:ascii="Arial" w:hAnsi="Arial" w:cs="Arial"/>
        </w:rPr>
        <w:t>Tar/asphalt</w:t>
      </w:r>
    </w:p>
    <w:p w14:paraId="761738CC" w14:textId="7A4CAA21" w:rsidR="00CE5EA0" w:rsidRDefault="00CE5EA0" w:rsidP="00166FFD">
      <w:pPr>
        <w:rPr>
          <w:rFonts w:ascii="Arial" w:hAnsi="Arial" w:cs="Arial"/>
        </w:rPr>
      </w:pPr>
      <w:r>
        <w:rPr>
          <w:rFonts w:ascii="Arial" w:hAnsi="Arial" w:cs="Arial"/>
        </w:rPr>
        <w:t>Turps</w:t>
      </w:r>
    </w:p>
    <w:p w14:paraId="38944275" w14:textId="45D7FFA1" w:rsidR="00CE5EA0" w:rsidRDefault="00CE5EA0" w:rsidP="00166FFD">
      <w:pPr>
        <w:rPr>
          <w:rFonts w:ascii="Arial" w:hAnsi="Arial" w:cs="Arial"/>
        </w:rPr>
      </w:pPr>
      <w:r>
        <w:rPr>
          <w:rFonts w:ascii="Arial" w:hAnsi="Arial" w:cs="Arial"/>
        </w:rPr>
        <w:t>Varnish</w:t>
      </w:r>
    </w:p>
    <w:p w14:paraId="03255533" w14:textId="78855900" w:rsidR="00CE5EA0" w:rsidRDefault="00CE5EA0" w:rsidP="00166FFD">
      <w:pPr>
        <w:rPr>
          <w:rFonts w:ascii="Arial" w:hAnsi="Arial" w:cs="Arial"/>
        </w:rPr>
      </w:pPr>
      <w:r>
        <w:rPr>
          <w:rFonts w:ascii="Arial" w:hAnsi="Arial" w:cs="Arial"/>
        </w:rPr>
        <w:t>Vinegar</w:t>
      </w:r>
    </w:p>
    <w:p w14:paraId="5791797F" w14:textId="231E5A79" w:rsidR="00CE5EA0" w:rsidRDefault="00CE5EA0" w:rsidP="00166FFD">
      <w:pPr>
        <w:rPr>
          <w:rFonts w:ascii="Arial" w:hAnsi="Arial" w:cs="Arial"/>
        </w:rPr>
      </w:pPr>
      <w:r>
        <w:rPr>
          <w:rFonts w:ascii="Arial" w:hAnsi="Arial" w:cs="Arial"/>
        </w:rPr>
        <w:t>Vinyl</w:t>
      </w:r>
    </w:p>
    <w:p w14:paraId="0E66E280" w14:textId="77777777" w:rsidR="00CE5EA0" w:rsidRDefault="00CE5EA0" w:rsidP="00166FFD">
      <w:pPr>
        <w:rPr>
          <w:rFonts w:ascii="Arial" w:hAnsi="Arial" w:cs="Arial"/>
        </w:rPr>
        <w:sectPr w:rsidR="00CE5EA0" w:rsidSect="00CE5EA0">
          <w:type w:val="continuous"/>
          <w:pgSz w:w="11906" w:h="16838"/>
          <w:pgMar w:top="851" w:right="852" w:bottom="709" w:left="849" w:header="720" w:footer="720" w:gutter="0"/>
          <w:cols w:num="2" w:space="720"/>
          <w:titlePg/>
        </w:sectPr>
      </w:pPr>
    </w:p>
    <w:p w14:paraId="14EEF56D" w14:textId="77777777" w:rsidR="00CE5EA0" w:rsidRPr="00431F52" w:rsidRDefault="00CE5EA0" w:rsidP="00166FFD">
      <w:pPr>
        <w:rPr>
          <w:rFonts w:ascii="Arial" w:hAnsi="Arial" w:cs="Arial"/>
        </w:rPr>
      </w:pPr>
    </w:p>
    <w:p w14:paraId="4E611DB5" w14:textId="77777777" w:rsidR="00CE5EA0" w:rsidRDefault="00CE5EA0" w:rsidP="00497725">
      <w:pPr>
        <w:rPr>
          <w:rFonts w:ascii="Arial" w:hAnsi="Arial" w:cs="Arial"/>
          <w:b/>
          <w:bCs/>
          <w:sz w:val="24"/>
          <w:szCs w:val="24"/>
        </w:rPr>
      </w:pPr>
    </w:p>
    <w:p w14:paraId="4A52CFD8" w14:textId="77777777" w:rsidR="00CE5EA0" w:rsidRDefault="00CE5EA0" w:rsidP="00497725">
      <w:pPr>
        <w:rPr>
          <w:rFonts w:ascii="Arial" w:hAnsi="Arial" w:cs="Arial"/>
          <w:b/>
          <w:bCs/>
          <w:sz w:val="24"/>
          <w:szCs w:val="24"/>
        </w:rPr>
      </w:pPr>
    </w:p>
    <w:p w14:paraId="1EFB4F64" w14:textId="77777777" w:rsidR="00CE5EA0" w:rsidRDefault="00CE5EA0" w:rsidP="00497725">
      <w:pPr>
        <w:rPr>
          <w:rFonts w:ascii="Arial" w:hAnsi="Arial" w:cs="Arial"/>
          <w:b/>
          <w:bCs/>
          <w:sz w:val="24"/>
          <w:szCs w:val="24"/>
        </w:rPr>
      </w:pPr>
    </w:p>
    <w:p w14:paraId="61929F92" w14:textId="77777777" w:rsidR="00CE5EA0" w:rsidRDefault="00CE5EA0" w:rsidP="00497725">
      <w:pPr>
        <w:rPr>
          <w:rFonts w:ascii="Arial" w:hAnsi="Arial" w:cs="Arial"/>
          <w:b/>
          <w:bCs/>
          <w:sz w:val="24"/>
          <w:szCs w:val="24"/>
        </w:rPr>
      </w:pPr>
    </w:p>
    <w:p w14:paraId="1CC71CF2" w14:textId="77777777" w:rsidR="00CE5EA0" w:rsidRDefault="00CE5EA0" w:rsidP="00497725">
      <w:pPr>
        <w:rPr>
          <w:rFonts w:ascii="Arial" w:hAnsi="Arial" w:cs="Arial"/>
          <w:b/>
          <w:bCs/>
          <w:sz w:val="24"/>
          <w:szCs w:val="24"/>
        </w:rPr>
      </w:pPr>
    </w:p>
    <w:p w14:paraId="3D767AA8" w14:textId="77777777" w:rsidR="00CE5EA0" w:rsidRDefault="00CE5EA0" w:rsidP="00497725">
      <w:pPr>
        <w:rPr>
          <w:rFonts w:ascii="Arial" w:hAnsi="Arial" w:cs="Arial"/>
          <w:b/>
          <w:bCs/>
          <w:sz w:val="24"/>
          <w:szCs w:val="24"/>
        </w:rPr>
      </w:pPr>
    </w:p>
    <w:p w14:paraId="597F1CC6" w14:textId="77777777" w:rsidR="00CE5EA0" w:rsidRDefault="00CE5EA0" w:rsidP="00497725">
      <w:pPr>
        <w:rPr>
          <w:rFonts w:ascii="Arial" w:hAnsi="Arial" w:cs="Arial"/>
          <w:b/>
          <w:bCs/>
          <w:sz w:val="24"/>
          <w:szCs w:val="24"/>
        </w:rPr>
      </w:pPr>
    </w:p>
    <w:p w14:paraId="4B7D1119" w14:textId="77777777" w:rsidR="00CE5EA0" w:rsidRDefault="00CE5EA0" w:rsidP="00497725">
      <w:pPr>
        <w:rPr>
          <w:rFonts w:ascii="Arial" w:hAnsi="Arial" w:cs="Arial"/>
          <w:b/>
          <w:bCs/>
          <w:sz w:val="24"/>
          <w:szCs w:val="24"/>
        </w:rPr>
      </w:pPr>
    </w:p>
    <w:p w14:paraId="3110BA33" w14:textId="77777777" w:rsidR="00CE5EA0" w:rsidRDefault="00CE5EA0" w:rsidP="00497725">
      <w:pPr>
        <w:rPr>
          <w:rFonts w:ascii="Arial" w:hAnsi="Arial" w:cs="Arial"/>
          <w:b/>
          <w:bCs/>
          <w:sz w:val="24"/>
          <w:szCs w:val="24"/>
        </w:rPr>
      </w:pPr>
    </w:p>
    <w:p w14:paraId="20BD82F2" w14:textId="77777777" w:rsidR="00CE5EA0" w:rsidRDefault="00CE5EA0" w:rsidP="00497725">
      <w:pPr>
        <w:rPr>
          <w:rFonts w:ascii="Arial" w:hAnsi="Arial" w:cs="Arial"/>
          <w:b/>
          <w:bCs/>
          <w:sz w:val="24"/>
          <w:szCs w:val="24"/>
        </w:rPr>
      </w:pPr>
    </w:p>
    <w:p w14:paraId="53599B6C" w14:textId="5D227424" w:rsidR="00AA2F6A" w:rsidRPr="00431F52" w:rsidRDefault="003021EB" w:rsidP="00497725">
      <w:pPr>
        <w:rPr>
          <w:rFonts w:ascii="Arial" w:hAnsi="Arial" w:cs="Arial"/>
          <w:b/>
          <w:bCs/>
          <w:sz w:val="24"/>
          <w:szCs w:val="24"/>
        </w:rPr>
      </w:pPr>
      <w:r w:rsidRPr="00431F52">
        <w:rPr>
          <w:rFonts w:ascii="Arial" w:hAnsi="Arial" w:cs="Arial"/>
          <w:b/>
          <w:bCs/>
          <w:sz w:val="24"/>
          <w:szCs w:val="24"/>
        </w:rPr>
        <w:t>Table A1.2: Odour descriptors for commonly encountered compounds (by compound)</w:t>
      </w:r>
    </w:p>
    <w:tbl>
      <w:tblPr>
        <w:tblStyle w:val="TableGrid1"/>
        <w:tblW w:w="10197" w:type="dxa"/>
        <w:tblInd w:w="5" w:type="dxa"/>
        <w:tblCellMar>
          <w:top w:w="83" w:type="dxa"/>
          <w:left w:w="45" w:type="dxa"/>
          <w:right w:w="86" w:type="dxa"/>
        </w:tblCellMar>
        <w:tblLook w:val="04A0" w:firstRow="1" w:lastRow="0" w:firstColumn="1" w:lastColumn="0" w:noHBand="0" w:noVBand="1"/>
        <w:tblCaption w:val="Table A1.2 Odour descriptors for commonly encountered compounds (by compound)"/>
        <w:tblDescription w:val="Table A1.2 is extensive and shows odour descriptors for commonly encountered compounds (by compound). For instance, acetone can smell 'chemical/sweetish/solvent' while diphenyl sulphide smells like burnt rubber. "/>
      </w:tblPr>
      <w:tblGrid>
        <w:gridCol w:w="2173"/>
        <w:gridCol w:w="2906"/>
        <w:gridCol w:w="2369"/>
        <w:gridCol w:w="2749"/>
      </w:tblGrid>
      <w:tr w:rsidR="00AA2F6A" w:rsidRPr="00431F52" w14:paraId="5A1B5424" w14:textId="77777777" w:rsidTr="0018349D">
        <w:trPr>
          <w:trHeight w:val="351"/>
          <w:tblHeader/>
        </w:trPr>
        <w:tc>
          <w:tcPr>
            <w:tcW w:w="1765" w:type="dxa"/>
            <w:tcBorders>
              <w:top w:val="single" w:sz="4" w:space="0" w:color="181717"/>
              <w:left w:val="single" w:sz="4" w:space="0" w:color="181717"/>
              <w:bottom w:val="single" w:sz="4" w:space="0" w:color="181717"/>
              <w:right w:val="single" w:sz="4" w:space="0" w:color="181717"/>
            </w:tcBorders>
            <w:shd w:val="clear" w:color="auto" w:fill="016574"/>
          </w:tcPr>
          <w:p w14:paraId="2FAC52AE" w14:textId="77777777" w:rsidR="00AA2F6A" w:rsidRPr="0018349D" w:rsidRDefault="003021EB" w:rsidP="00EE0AAF">
            <w:pPr>
              <w:spacing w:line="360" w:lineRule="auto"/>
              <w:ind w:left="1"/>
              <w:rPr>
                <w:rFonts w:ascii="Arial" w:hAnsi="Arial" w:cs="Arial"/>
                <w:b/>
                <w:bCs/>
                <w:color w:val="FFFFFF" w:themeColor="background1"/>
                <w:sz w:val="24"/>
                <w:szCs w:val="24"/>
              </w:rPr>
            </w:pPr>
            <w:r w:rsidRPr="0018349D">
              <w:rPr>
                <w:rFonts w:ascii="Arial" w:hAnsi="Arial" w:cs="Arial"/>
                <w:b/>
                <w:bCs/>
                <w:color w:val="FFFFFF" w:themeColor="background1"/>
                <w:sz w:val="24"/>
                <w:szCs w:val="24"/>
              </w:rPr>
              <w:t>Substance</w:t>
            </w:r>
          </w:p>
        </w:tc>
        <w:tc>
          <w:tcPr>
            <w:tcW w:w="2552" w:type="dxa"/>
            <w:tcBorders>
              <w:top w:val="single" w:sz="4" w:space="0" w:color="181717"/>
              <w:left w:val="single" w:sz="4" w:space="0" w:color="181717"/>
              <w:bottom w:val="single" w:sz="4" w:space="0" w:color="181717"/>
              <w:right w:val="single" w:sz="4" w:space="0" w:color="181717"/>
            </w:tcBorders>
            <w:shd w:val="clear" w:color="auto" w:fill="016574"/>
          </w:tcPr>
          <w:p w14:paraId="00ECABE4" w14:textId="77777777" w:rsidR="00AA2F6A" w:rsidRPr="0018349D" w:rsidRDefault="003021EB" w:rsidP="00EE0AAF">
            <w:pPr>
              <w:spacing w:line="360" w:lineRule="auto"/>
              <w:rPr>
                <w:rFonts w:ascii="Arial" w:hAnsi="Arial" w:cs="Arial"/>
                <w:b/>
                <w:bCs/>
                <w:color w:val="FFFFFF" w:themeColor="background1"/>
                <w:sz w:val="24"/>
                <w:szCs w:val="24"/>
              </w:rPr>
            </w:pPr>
            <w:r w:rsidRPr="0018349D">
              <w:rPr>
                <w:rFonts w:ascii="Arial" w:hAnsi="Arial" w:cs="Arial"/>
                <w:b/>
                <w:bCs/>
                <w:color w:val="FFFFFF" w:themeColor="background1"/>
                <w:sz w:val="24"/>
                <w:szCs w:val="24"/>
              </w:rPr>
              <w:t>Odour</w:t>
            </w:r>
          </w:p>
        </w:tc>
        <w:tc>
          <w:tcPr>
            <w:tcW w:w="2551" w:type="dxa"/>
            <w:tcBorders>
              <w:top w:val="single" w:sz="4" w:space="0" w:color="181717"/>
              <w:left w:val="single" w:sz="4" w:space="0" w:color="181717"/>
              <w:bottom w:val="single" w:sz="4" w:space="0" w:color="181717"/>
              <w:right w:val="single" w:sz="4" w:space="0" w:color="181717"/>
            </w:tcBorders>
            <w:shd w:val="clear" w:color="auto" w:fill="016574"/>
          </w:tcPr>
          <w:p w14:paraId="128AF2AB" w14:textId="77777777" w:rsidR="00AA2F6A" w:rsidRPr="0018349D" w:rsidRDefault="003021EB" w:rsidP="00EE0AAF">
            <w:pPr>
              <w:spacing w:line="360" w:lineRule="auto"/>
              <w:rPr>
                <w:rFonts w:ascii="Arial" w:hAnsi="Arial" w:cs="Arial"/>
                <w:b/>
                <w:bCs/>
                <w:color w:val="FFFFFF" w:themeColor="background1"/>
                <w:sz w:val="24"/>
                <w:szCs w:val="24"/>
              </w:rPr>
            </w:pPr>
            <w:r w:rsidRPr="0018349D">
              <w:rPr>
                <w:rFonts w:ascii="Arial" w:hAnsi="Arial" w:cs="Arial"/>
                <w:b/>
                <w:bCs/>
                <w:color w:val="FFFFFF" w:themeColor="background1"/>
                <w:sz w:val="24"/>
                <w:szCs w:val="24"/>
              </w:rPr>
              <w:t>Substance</w:t>
            </w:r>
          </w:p>
        </w:tc>
        <w:tc>
          <w:tcPr>
            <w:tcW w:w="3329" w:type="dxa"/>
            <w:tcBorders>
              <w:top w:val="single" w:sz="4" w:space="0" w:color="181717"/>
              <w:left w:val="single" w:sz="4" w:space="0" w:color="181717"/>
              <w:bottom w:val="single" w:sz="4" w:space="0" w:color="181717"/>
              <w:right w:val="single" w:sz="4" w:space="0" w:color="181717"/>
            </w:tcBorders>
            <w:shd w:val="clear" w:color="auto" w:fill="016574"/>
          </w:tcPr>
          <w:p w14:paraId="778C3D5F" w14:textId="77777777" w:rsidR="00AA2F6A" w:rsidRPr="0018349D" w:rsidRDefault="003021EB" w:rsidP="00EE0AAF">
            <w:pPr>
              <w:spacing w:line="360" w:lineRule="auto"/>
              <w:rPr>
                <w:rFonts w:ascii="Arial" w:hAnsi="Arial" w:cs="Arial"/>
                <w:b/>
                <w:bCs/>
                <w:color w:val="FFFFFF" w:themeColor="background1"/>
                <w:sz w:val="24"/>
                <w:szCs w:val="24"/>
              </w:rPr>
            </w:pPr>
            <w:r w:rsidRPr="0018349D">
              <w:rPr>
                <w:rFonts w:ascii="Arial" w:hAnsi="Arial" w:cs="Arial"/>
                <w:b/>
                <w:bCs/>
                <w:color w:val="FFFFFF" w:themeColor="background1"/>
                <w:sz w:val="24"/>
                <w:szCs w:val="24"/>
              </w:rPr>
              <w:t>Odour</w:t>
            </w:r>
          </w:p>
        </w:tc>
      </w:tr>
      <w:tr w:rsidR="00AA2F6A" w:rsidRPr="00431F52" w14:paraId="39127CEB" w14:textId="77777777">
        <w:trPr>
          <w:trHeight w:val="350"/>
        </w:trPr>
        <w:tc>
          <w:tcPr>
            <w:tcW w:w="1765" w:type="dxa"/>
            <w:tcBorders>
              <w:top w:val="single" w:sz="4" w:space="0" w:color="181717"/>
              <w:left w:val="single" w:sz="4" w:space="0" w:color="181717"/>
              <w:bottom w:val="single" w:sz="4" w:space="0" w:color="181717"/>
              <w:right w:val="single" w:sz="4" w:space="0" w:color="181717"/>
            </w:tcBorders>
            <w:shd w:val="clear" w:color="auto" w:fill="FFFEFD"/>
          </w:tcPr>
          <w:p w14:paraId="6577DD97" w14:textId="77777777" w:rsidR="00AA2F6A" w:rsidRPr="00431F52" w:rsidRDefault="003021EB" w:rsidP="00EE0AAF">
            <w:pPr>
              <w:spacing w:line="360" w:lineRule="auto"/>
              <w:ind w:left="1"/>
              <w:rPr>
                <w:rFonts w:ascii="Arial" w:hAnsi="Arial" w:cs="Arial"/>
                <w:sz w:val="24"/>
                <w:szCs w:val="24"/>
              </w:rPr>
            </w:pPr>
            <w:r w:rsidRPr="00431F52">
              <w:rPr>
                <w:rFonts w:ascii="Arial" w:hAnsi="Arial" w:cs="Arial"/>
                <w:sz w:val="24"/>
                <w:szCs w:val="24"/>
              </w:rPr>
              <w:t>Acetaldehyde</w:t>
            </w:r>
          </w:p>
        </w:tc>
        <w:tc>
          <w:tcPr>
            <w:tcW w:w="2552" w:type="dxa"/>
            <w:tcBorders>
              <w:top w:val="single" w:sz="4" w:space="0" w:color="181717"/>
              <w:left w:val="single" w:sz="4" w:space="0" w:color="181717"/>
              <w:bottom w:val="single" w:sz="4" w:space="0" w:color="181717"/>
              <w:right w:val="single" w:sz="4" w:space="0" w:color="181717"/>
            </w:tcBorders>
            <w:shd w:val="clear" w:color="auto" w:fill="FFFEFD"/>
          </w:tcPr>
          <w:p w14:paraId="427CD501" w14:textId="77777777" w:rsidR="00AA2F6A" w:rsidRPr="00431F52" w:rsidRDefault="003021EB" w:rsidP="00EE0AAF">
            <w:pPr>
              <w:spacing w:line="360" w:lineRule="auto"/>
              <w:rPr>
                <w:rFonts w:ascii="Arial" w:hAnsi="Arial" w:cs="Arial"/>
                <w:sz w:val="24"/>
                <w:szCs w:val="24"/>
              </w:rPr>
            </w:pPr>
            <w:r w:rsidRPr="00431F52">
              <w:rPr>
                <w:rFonts w:ascii="Arial" w:hAnsi="Arial" w:cs="Arial"/>
                <w:sz w:val="24"/>
                <w:szCs w:val="24"/>
              </w:rPr>
              <w:t>Apple, stimulant</w:t>
            </w:r>
          </w:p>
        </w:tc>
        <w:tc>
          <w:tcPr>
            <w:tcW w:w="2551" w:type="dxa"/>
            <w:tcBorders>
              <w:top w:val="single" w:sz="4" w:space="0" w:color="181717"/>
              <w:left w:val="single" w:sz="4" w:space="0" w:color="181717"/>
              <w:bottom w:val="single" w:sz="4" w:space="0" w:color="181717"/>
              <w:right w:val="single" w:sz="4" w:space="0" w:color="181717"/>
            </w:tcBorders>
            <w:shd w:val="clear" w:color="auto" w:fill="FFFEFD"/>
          </w:tcPr>
          <w:p w14:paraId="4A045776" w14:textId="77777777" w:rsidR="00AA2F6A" w:rsidRPr="00431F52" w:rsidRDefault="003021EB" w:rsidP="00EE0AAF">
            <w:pPr>
              <w:spacing w:line="360" w:lineRule="auto"/>
              <w:rPr>
                <w:rFonts w:ascii="Arial" w:hAnsi="Arial" w:cs="Arial"/>
                <w:sz w:val="24"/>
                <w:szCs w:val="24"/>
              </w:rPr>
            </w:pPr>
            <w:r w:rsidRPr="00431F52">
              <w:rPr>
                <w:rFonts w:ascii="Arial" w:hAnsi="Arial" w:cs="Arial"/>
                <w:sz w:val="24"/>
                <w:szCs w:val="24"/>
              </w:rPr>
              <w:t>Dimethyl sulphide</w:t>
            </w:r>
          </w:p>
        </w:tc>
        <w:tc>
          <w:tcPr>
            <w:tcW w:w="3329" w:type="dxa"/>
            <w:tcBorders>
              <w:top w:val="single" w:sz="4" w:space="0" w:color="181717"/>
              <w:left w:val="single" w:sz="4" w:space="0" w:color="181717"/>
              <w:bottom w:val="single" w:sz="4" w:space="0" w:color="181717"/>
              <w:right w:val="single" w:sz="4" w:space="0" w:color="181717"/>
            </w:tcBorders>
            <w:shd w:val="clear" w:color="auto" w:fill="FFFEFD"/>
          </w:tcPr>
          <w:p w14:paraId="239C2A60" w14:textId="77777777" w:rsidR="00AA2F6A" w:rsidRPr="00431F52" w:rsidRDefault="003021EB" w:rsidP="00EE0AAF">
            <w:pPr>
              <w:spacing w:line="360" w:lineRule="auto"/>
              <w:rPr>
                <w:rFonts w:ascii="Arial" w:hAnsi="Arial" w:cs="Arial"/>
                <w:sz w:val="24"/>
                <w:szCs w:val="24"/>
              </w:rPr>
            </w:pPr>
            <w:r w:rsidRPr="00431F52">
              <w:rPr>
                <w:rFonts w:ascii="Arial" w:hAnsi="Arial" w:cs="Arial"/>
                <w:sz w:val="24"/>
                <w:szCs w:val="24"/>
              </w:rPr>
              <w:t>Rotten vegetable</w:t>
            </w:r>
          </w:p>
        </w:tc>
      </w:tr>
      <w:tr w:rsidR="00AA2F6A" w:rsidRPr="00431F52" w14:paraId="165562AC" w14:textId="77777777">
        <w:trPr>
          <w:trHeight w:val="350"/>
        </w:trPr>
        <w:tc>
          <w:tcPr>
            <w:tcW w:w="1765" w:type="dxa"/>
            <w:tcBorders>
              <w:top w:val="single" w:sz="4" w:space="0" w:color="181717"/>
              <w:left w:val="single" w:sz="4" w:space="0" w:color="181717"/>
              <w:bottom w:val="single" w:sz="4" w:space="0" w:color="181717"/>
              <w:right w:val="single" w:sz="4" w:space="0" w:color="181717"/>
            </w:tcBorders>
          </w:tcPr>
          <w:p w14:paraId="154F0742" w14:textId="77777777" w:rsidR="00AA2F6A" w:rsidRPr="00431F52" w:rsidRDefault="003021EB" w:rsidP="00EE0AAF">
            <w:pPr>
              <w:spacing w:line="360" w:lineRule="auto"/>
              <w:ind w:left="1"/>
              <w:rPr>
                <w:rFonts w:ascii="Arial" w:hAnsi="Arial" w:cs="Arial"/>
                <w:sz w:val="24"/>
                <w:szCs w:val="24"/>
              </w:rPr>
            </w:pPr>
            <w:r w:rsidRPr="00431F52">
              <w:rPr>
                <w:rFonts w:ascii="Arial" w:hAnsi="Arial" w:cs="Arial"/>
                <w:sz w:val="24"/>
                <w:szCs w:val="24"/>
              </w:rPr>
              <w:t>Acetic acid</w:t>
            </w:r>
          </w:p>
        </w:tc>
        <w:tc>
          <w:tcPr>
            <w:tcW w:w="2552" w:type="dxa"/>
            <w:tcBorders>
              <w:top w:val="single" w:sz="4" w:space="0" w:color="181717"/>
              <w:left w:val="single" w:sz="4" w:space="0" w:color="181717"/>
              <w:bottom w:val="single" w:sz="4" w:space="0" w:color="181717"/>
              <w:right w:val="single" w:sz="4" w:space="0" w:color="181717"/>
            </w:tcBorders>
          </w:tcPr>
          <w:p w14:paraId="13D6382F" w14:textId="77777777" w:rsidR="00AA2F6A" w:rsidRPr="00431F52" w:rsidRDefault="003021EB" w:rsidP="00EE0AAF">
            <w:pPr>
              <w:spacing w:line="360" w:lineRule="auto"/>
              <w:rPr>
                <w:rFonts w:ascii="Arial" w:hAnsi="Arial" w:cs="Arial"/>
                <w:sz w:val="24"/>
                <w:szCs w:val="24"/>
              </w:rPr>
            </w:pPr>
            <w:r w:rsidRPr="00431F52">
              <w:rPr>
                <w:rFonts w:ascii="Arial" w:hAnsi="Arial" w:cs="Arial"/>
                <w:sz w:val="24"/>
                <w:szCs w:val="24"/>
              </w:rPr>
              <w:t>sour vinegar</w:t>
            </w:r>
          </w:p>
        </w:tc>
        <w:tc>
          <w:tcPr>
            <w:tcW w:w="2551" w:type="dxa"/>
            <w:tcBorders>
              <w:top w:val="single" w:sz="4" w:space="0" w:color="181717"/>
              <w:left w:val="single" w:sz="4" w:space="0" w:color="181717"/>
              <w:bottom w:val="single" w:sz="4" w:space="0" w:color="181717"/>
              <w:right w:val="single" w:sz="4" w:space="0" w:color="181717"/>
            </w:tcBorders>
          </w:tcPr>
          <w:p w14:paraId="1C36284F" w14:textId="77777777" w:rsidR="00AA2F6A" w:rsidRPr="00431F52" w:rsidRDefault="003021EB" w:rsidP="00EE0AAF">
            <w:pPr>
              <w:spacing w:line="360" w:lineRule="auto"/>
              <w:rPr>
                <w:rFonts w:ascii="Arial" w:hAnsi="Arial" w:cs="Arial"/>
                <w:sz w:val="24"/>
                <w:szCs w:val="24"/>
              </w:rPr>
            </w:pPr>
            <w:r w:rsidRPr="00431F52">
              <w:rPr>
                <w:rFonts w:ascii="Arial" w:hAnsi="Arial" w:cs="Arial"/>
                <w:sz w:val="24"/>
                <w:szCs w:val="24"/>
              </w:rPr>
              <w:t>Diphenylamine</w:t>
            </w:r>
          </w:p>
        </w:tc>
        <w:tc>
          <w:tcPr>
            <w:tcW w:w="3329" w:type="dxa"/>
            <w:tcBorders>
              <w:top w:val="single" w:sz="4" w:space="0" w:color="181717"/>
              <w:left w:val="single" w:sz="4" w:space="0" w:color="181717"/>
              <w:bottom w:val="single" w:sz="4" w:space="0" w:color="181717"/>
              <w:right w:val="single" w:sz="4" w:space="0" w:color="181717"/>
            </w:tcBorders>
          </w:tcPr>
          <w:p w14:paraId="64B5323E" w14:textId="77777777" w:rsidR="00AA2F6A" w:rsidRPr="00431F52" w:rsidRDefault="003021EB" w:rsidP="00EE0AAF">
            <w:pPr>
              <w:spacing w:line="360" w:lineRule="auto"/>
              <w:rPr>
                <w:rFonts w:ascii="Arial" w:hAnsi="Arial" w:cs="Arial"/>
                <w:sz w:val="24"/>
                <w:szCs w:val="24"/>
              </w:rPr>
            </w:pPr>
            <w:r w:rsidRPr="00431F52">
              <w:rPr>
                <w:rFonts w:ascii="Arial" w:hAnsi="Arial" w:cs="Arial"/>
                <w:sz w:val="24"/>
                <w:szCs w:val="24"/>
              </w:rPr>
              <w:t>Floral</w:t>
            </w:r>
          </w:p>
        </w:tc>
      </w:tr>
      <w:tr w:rsidR="00AA2F6A" w:rsidRPr="00431F52" w14:paraId="3458A0C0" w14:textId="77777777">
        <w:trPr>
          <w:trHeight w:val="350"/>
        </w:trPr>
        <w:tc>
          <w:tcPr>
            <w:tcW w:w="1765" w:type="dxa"/>
            <w:tcBorders>
              <w:top w:val="single" w:sz="4" w:space="0" w:color="181717"/>
              <w:left w:val="single" w:sz="4" w:space="0" w:color="181717"/>
              <w:bottom w:val="single" w:sz="4" w:space="0" w:color="181717"/>
              <w:right w:val="single" w:sz="4" w:space="0" w:color="181717"/>
            </w:tcBorders>
          </w:tcPr>
          <w:p w14:paraId="64B71468" w14:textId="77777777" w:rsidR="00AA2F6A" w:rsidRPr="00431F52" w:rsidRDefault="003021EB" w:rsidP="00EE0AAF">
            <w:pPr>
              <w:spacing w:line="360" w:lineRule="auto"/>
              <w:ind w:left="1"/>
              <w:rPr>
                <w:rFonts w:ascii="Arial" w:hAnsi="Arial" w:cs="Arial"/>
                <w:sz w:val="24"/>
                <w:szCs w:val="24"/>
              </w:rPr>
            </w:pPr>
            <w:r w:rsidRPr="00431F52">
              <w:rPr>
                <w:rFonts w:ascii="Arial" w:hAnsi="Arial" w:cs="Arial"/>
                <w:sz w:val="24"/>
                <w:szCs w:val="24"/>
              </w:rPr>
              <w:t>Acetone</w:t>
            </w:r>
          </w:p>
        </w:tc>
        <w:tc>
          <w:tcPr>
            <w:tcW w:w="2552" w:type="dxa"/>
            <w:tcBorders>
              <w:top w:val="single" w:sz="4" w:space="0" w:color="181717"/>
              <w:left w:val="single" w:sz="4" w:space="0" w:color="181717"/>
              <w:bottom w:val="single" w:sz="4" w:space="0" w:color="181717"/>
              <w:right w:val="single" w:sz="4" w:space="0" w:color="181717"/>
            </w:tcBorders>
          </w:tcPr>
          <w:p w14:paraId="5E96D543" w14:textId="77777777" w:rsidR="00AA2F6A" w:rsidRPr="00431F52" w:rsidRDefault="003021EB" w:rsidP="00EE0AAF">
            <w:pPr>
              <w:spacing w:line="360" w:lineRule="auto"/>
              <w:rPr>
                <w:rFonts w:ascii="Arial" w:hAnsi="Arial" w:cs="Arial"/>
                <w:sz w:val="24"/>
                <w:szCs w:val="24"/>
              </w:rPr>
            </w:pPr>
            <w:r w:rsidRPr="00431F52">
              <w:rPr>
                <w:rFonts w:ascii="Arial" w:hAnsi="Arial" w:cs="Arial"/>
                <w:sz w:val="24"/>
                <w:szCs w:val="24"/>
              </w:rPr>
              <w:t>chemical/sweetish/solvent</w:t>
            </w:r>
          </w:p>
        </w:tc>
        <w:tc>
          <w:tcPr>
            <w:tcW w:w="2551" w:type="dxa"/>
            <w:tcBorders>
              <w:top w:val="single" w:sz="4" w:space="0" w:color="181717"/>
              <w:left w:val="single" w:sz="4" w:space="0" w:color="181717"/>
              <w:bottom w:val="single" w:sz="4" w:space="0" w:color="181717"/>
              <w:right w:val="single" w:sz="4" w:space="0" w:color="181717"/>
            </w:tcBorders>
          </w:tcPr>
          <w:p w14:paraId="5B80525D" w14:textId="77777777" w:rsidR="00AA2F6A" w:rsidRPr="00431F52" w:rsidRDefault="003021EB" w:rsidP="00EE0AAF">
            <w:pPr>
              <w:spacing w:line="360" w:lineRule="auto"/>
              <w:rPr>
                <w:rFonts w:ascii="Arial" w:hAnsi="Arial" w:cs="Arial"/>
                <w:sz w:val="24"/>
                <w:szCs w:val="24"/>
              </w:rPr>
            </w:pPr>
            <w:r w:rsidRPr="00431F52">
              <w:rPr>
                <w:rFonts w:ascii="Arial" w:hAnsi="Arial" w:cs="Arial"/>
                <w:sz w:val="24"/>
                <w:szCs w:val="24"/>
              </w:rPr>
              <w:t>Diphenyl sulphide</w:t>
            </w:r>
          </w:p>
        </w:tc>
        <w:tc>
          <w:tcPr>
            <w:tcW w:w="3329" w:type="dxa"/>
            <w:tcBorders>
              <w:top w:val="single" w:sz="4" w:space="0" w:color="181717"/>
              <w:left w:val="single" w:sz="4" w:space="0" w:color="181717"/>
              <w:bottom w:val="single" w:sz="4" w:space="0" w:color="181717"/>
              <w:right w:val="single" w:sz="4" w:space="0" w:color="181717"/>
            </w:tcBorders>
          </w:tcPr>
          <w:p w14:paraId="64E4B09F" w14:textId="77777777" w:rsidR="00AA2F6A" w:rsidRPr="00431F52" w:rsidRDefault="003021EB" w:rsidP="00EE0AAF">
            <w:pPr>
              <w:spacing w:line="360" w:lineRule="auto"/>
              <w:rPr>
                <w:rFonts w:ascii="Arial" w:hAnsi="Arial" w:cs="Arial"/>
                <w:sz w:val="24"/>
                <w:szCs w:val="24"/>
              </w:rPr>
            </w:pPr>
            <w:r w:rsidRPr="00431F52">
              <w:rPr>
                <w:rFonts w:ascii="Arial" w:hAnsi="Arial" w:cs="Arial"/>
                <w:sz w:val="24"/>
                <w:szCs w:val="24"/>
              </w:rPr>
              <w:t>Burnt rubber</w:t>
            </w:r>
          </w:p>
        </w:tc>
      </w:tr>
      <w:tr w:rsidR="00AA2F6A" w:rsidRPr="00431F52" w14:paraId="0095EEA6" w14:textId="77777777">
        <w:trPr>
          <w:trHeight w:val="350"/>
        </w:trPr>
        <w:tc>
          <w:tcPr>
            <w:tcW w:w="1765" w:type="dxa"/>
            <w:tcBorders>
              <w:top w:val="single" w:sz="4" w:space="0" w:color="181717"/>
              <w:left w:val="single" w:sz="4" w:space="0" w:color="181717"/>
              <w:bottom w:val="single" w:sz="4" w:space="0" w:color="181717"/>
              <w:right w:val="single" w:sz="4" w:space="0" w:color="181717"/>
            </w:tcBorders>
          </w:tcPr>
          <w:p w14:paraId="471BA92F" w14:textId="77777777" w:rsidR="00AA2F6A" w:rsidRPr="00431F52" w:rsidRDefault="003021EB" w:rsidP="00EE0AAF">
            <w:pPr>
              <w:spacing w:line="360" w:lineRule="auto"/>
              <w:ind w:left="1"/>
              <w:rPr>
                <w:rFonts w:ascii="Arial" w:hAnsi="Arial" w:cs="Arial"/>
                <w:sz w:val="24"/>
                <w:szCs w:val="24"/>
              </w:rPr>
            </w:pPr>
            <w:r w:rsidRPr="00431F52">
              <w:rPr>
                <w:rFonts w:ascii="Arial" w:hAnsi="Arial" w:cs="Arial"/>
                <w:sz w:val="24"/>
                <w:szCs w:val="24"/>
              </w:rPr>
              <w:t>Acetonitrile</w:t>
            </w:r>
          </w:p>
        </w:tc>
        <w:tc>
          <w:tcPr>
            <w:tcW w:w="2552" w:type="dxa"/>
            <w:tcBorders>
              <w:top w:val="single" w:sz="4" w:space="0" w:color="181717"/>
              <w:left w:val="single" w:sz="4" w:space="0" w:color="181717"/>
              <w:bottom w:val="single" w:sz="4" w:space="0" w:color="181717"/>
              <w:right w:val="single" w:sz="4" w:space="0" w:color="181717"/>
            </w:tcBorders>
          </w:tcPr>
          <w:p w14:paraId="0B365C33" w14:textId="77777777" w:rsidR="00AA2F6A" w:rsidRPr="00431F52" w:rsidRDefault="003021EB" w:rsidP="00EE0AAF">
            <w:pPr>
              <w:spacing w:line="360" w:lineRule="auto"/>
              <w:rPr>
                <w:rFonts w:ascii="Arial" w:hAnsi="Arial" w:cs="Arial"/>
                <w:sz w:val="24"/>
                <w:szCs w:val="24"/>
              </w:rPr>
            </w:pPr>
            <w:r w:rsidRPr="00431F52">
              <w:rPr>
                <w:rFonts w:ascii="Arial" w:hAnsi="Arial" w:cs="Arial"/>
                <w:sz w:val="24"/>
                <w:szCs w:val="24"/>
              </w:rPr>
              <w:t>Ethereal</w:t>
            </w:r>
          </w:p>
        </w:tc>
        <w:tc>
          <w:tcPr>
            <w:tcW w:w="2551" w:type="dxa"/>
            <w:tcBorders>
              <w:top w:val="single" w:sz="4" w:space="0" w:color="181717"/>
              <w:left w:val="single" w:sz="4" w:space="0" w:color="181717"/>
              <w:bottom w:val="single" w:sz="4" w:space="0" w:color="181717"/>
              <w:right w:val="single" w:sz="4" w:space="0" w:color="181717"/>
            </w:tcBorders>
          </w:tcPr>
          <w:p w14:paraId="3F7BC820" w14:textId="77777777" w:rsidR="00AA2F6A" w:rsidRPr="00431F52" w:rsidRDefault="003021EB" w:rsidP="00EE0AAF">
            <w:pPr>
              <w:spacing w:line="360" w:lineRule="auto"/>
              <w:rPr>
                <w:rFonts w:ascii="Arial" w:hAnsi="Arial" w:cs="Arial"/>
                <w:sz w:val="24"/>
                <w:szCs w:val="24"/>
              </w:rPr>
            </w:pPr>
            <w:r w:rsidRPr="00431F52">
              <w:rPr>
                <w:rFonts w:ascii="Arial" w:hAnsi="Arial" w:cs="Arial"/>
                <w:sz w:val="24"/>
                <w:szCs w:val="24"/>
              </w:rPr>
              <w:t>Ethanol</w:t>
            </w:r>
          </w:p>
        </w:tc>
        <w:tc>
          <w:tcPr>
            <w:tcW w:w="3329" w:type="dxa"/>
            <w:tcBorders>
              <w:top w:val="single" w:sz="4" w:space="0" w:color="181717"/>
              <w:left w:val="single" w:sz="4" w:space="0" w:color="181717"/>
              <w:bottom w:val="single" w:sz="4" w:space="0" w:color="181717"/>
              <w:right w:val="single" w:sz="4" w:space="0" w:color="181717"/>
            </w:tcBorders>
          </w:tcPr>
          <w:p w14:paraId="0AB944ED" w14:textId="77777777" w:rsidR="00AA2F6A" w:rsidRPr="00431F52" w:rsidRDefault="003021EB" w:rsidP="00EE0AAF">
            <w:pPr>
              <w:spacing w:line="360" w:lineRule="auto"/>
              <w:rPr>
                <w:rFonts w:ascii="Arial" w:hAnsi="Arial" w:cs="Arial"/>
                <w:sz w:val="24"/>
                <w:szCs w:val="24"/>
              </w:rPr>
            </w:pPr>
            <w:r w:rsidRPr="00431F52">
              <w:rPr>
                <w:rFonts w:ascii="Arial" w:hAnsi="Arial" w:cs="Arial"/>
                <w:sz w:val="24"/>
                <w:szCs w:val="24"/>
              </w:rPr>
              <w:t>Pleasant, sweet</w:t>
            </w:r>
          </w:p>
        </w:tc>
      </w:tr>
      <w:tr w:rsidR="00AA2F6A" w:rsidRPr="00431F52" w14:paraId="29ABA56A" w14:textId="77777777">
        <w:trPr>
          <w:trHeight w:val="350"/>
        </w:trPr>
        <w:tc>
          <w:tcPr>
            <w:tcW w:w="1765" w:type="dxa"/>
            <w:tcBorders>
              <w:top w:val="single" w:sz="4" w:space="0" w:color="181717"/>
              <w:left w:val="single" w:sz="4" w:space="0" w:color="181717"/>
              <w:bottom w:val="single" w:sz="4" w:space="0" w:color="181717"/>
              <w:right w:val="single" w:sz="4" w:space="0" w:color="181717"/>
            </w:tcBorders>
          </w:tcPr>
          <w:p w14:paraId="12F112C6" w14:textId="77777777" w:rsidR="00AA2F6A" w:rsidRPr="00431F52" w:rsidRDefault="003021EB" w:rsidP="00EE0AAF">
            <w:pPr>
              <w:spacing w:line="360" w:lineRule="auto"/>
              <w:ind w:left="1"/>
              <w:rPr>
                <w:rFonts w:ascii="Arial" w:hAnsi="Arial" w:cs="Arial"/>
                <w:sz w:val="24"/>
                <w:szCs w:val="24"/>
              </w:rPr>
            </w:pPr>
            <w:r w:rsidRPr="00431F52">
              <w:rPr>
                <w:rFonts w:ascii="Arial" w:hAnsi="Arial" w:cs="Arial"/>
                <w:sz w:val="24"/>
                <w:szCs w:val="24"/>
              </w:rPr>
              <w:t>Acrylaldehyde</w:t>
            </w:r>
          </w:p>
        </w:tc>
        <w:tc>
          <w:tcPr>
            <w:tcW w:w="2552" w:type="dxa"/>
            <w:tcBorders>
              <w:top w:val="single" w:sz="4" w:space="0" w:color="181717"/>
              <w:left w:val="single" w:sz="4" w:space="0" w:color="181717"/>
              <w:bottom w:val="single" w:sz="4" w:space="0" w:color="181717"/>
              <w:right w:val="single" w:sz="4" w:space="0" w:color="181717"/>
            </w:tcBorders>
          </w:tcPr>
          <w:p w14:paraId="4569FFCF" w14:textId="77777777" w:rsidR="00AA2F6A" w:rsidRPr="00431F52" w:rsidRDefault="003021EB" w:rsidP="00EE0AAF">
            <w:pPr>
              <w:spacing w:line="360" w:lineRule="auto"/>
              <w:rPr>
                <w:rFonts w:ascii="Arial" w:hAnsi="Arial" w:cs="Arial"/>
                <w:sz w:val="24"/>
                <w:szCs w:val="24"/>
              </w:rPr>
            </w:pPr>
            <w:r w:rsidRPr="00431F52">
              <w:rPr>
                <w:rFonts w:ascii="Arial" w:hAnsi="Arial" w:cs="Arial"/>
                <w:sz w:val="24"/>
                <w:szCs w:val="24"/>
              </w:rPr>
              <w:t>Burning fat</w:t>
            </w:r>
          </w:p>
        </w:tc>
        <w:tc>
          <w:tcPr>
            <w:tcW w:w="2551" w:type="dxa"/>
            <w:tcBorders>
              <w:top w:val="single" w:sz="4" w:space="0" w:color="181717"/>
              <w:left w:val="single" w:sz="4" w:space="0" w:color="181717"/>
              <w:bottom w:val="single" w:sz="4" w:space="0" w:color="181717"/>
              <w:right w:val="single" w:sz="4" w:space="0" w:color="181717"/>
            </w:tcBorders>
          </w:tcPr>
          <w:p w14:paraId="0E87914A" w14:textId="77777777" w:rsidR="00AA2F6A" w:rsidRPr="00431F52" w:rsidRDefault="003021EB" w:rsidP="00EE0AAF">
            <w:pPr>
              <w:spacing w:line="360" w:lineRule="auto"/>
              <w:rPr>
                <w:rFonts w:ascii="Arial" w:hAnsi="Arial" w:cs="Arial"/>
                <w:sz w:val="24"/>
                <w:szCs w:val="24"/>
              </w:rPr>
            </w:pPr>
            <w:r w:rsidRPr="00431F52">
              <w:rPr>
                <w:rFonts w:ascii="Arial" w:hAnsi="Arial" w:cs="Arial"/>
                <w:sz w:val="24"/>
                <w:szCs w:val="24"/>
              </w:rPr>
              <w:t>Ethyl acetate</w:t>
            </w:r>
          </w:p>
        </w:tc>
        <w:tc>
          <w:tcPr>
            <w:tcW w:w="3329" w:type="dxa"/>
            <w:tcBorders>
              <w:top w:val="single" w:sz="4" w:space="0" w:color="181717"/>
              <w:left w:val="single" w:sz="4" w:space="0" w:color="181717"/>
              <w:bottom w:val="single" w:sz="4" w:space="0" w:color="181717"/>
              <w:right w:val="single" w:sz="4" w:space="0" w:color="181717"/>
            </w:tcBorders>
          </w:tcPr>
          <w:p w14:paraId="01DD8107" w14:textId="77777777" w:rsidR="00AA2F6A" w:rsidRPr="00431F52" w:rsidRDefault="003021EB" w:rsidP="00EE0AAF">
            <w:pPr>
              <w:spacing w:line="360" w:lineRule="auto"/>
              <w:rPr>
                <w:rFonts w:ascii="Arial" w:hAnsi="Arial" w:cs="Arial"/>
                <w:sz w:val="24"/>
                <w:szCs w:val="24"/>
              </w:rPr>
            </w:pPr>
            <w:r w:rsidRPr="00431F52">
              <w:rPr>
                <w:rFonts w:ascii="Arial" w:hAnsi="Arial" w:cs="Arial"/>
                <w:sz w:val="24"/>
                <w:szCs w:val="24"/>
              </w:rPr>
              <w:t>Fragrant</w:t>
            </w:r>
          </w:p>
        </w:tc>
      </w:tr>
      <w:tr w:rsidR="00AA2F6A" w:rsidRPr="00431F52" w14:paraId="18337268" w14:textId="77777777">
        <w:trPr>
          <w:trHeight w:val="350"/>
        </w:trPr>
        <w:tc>
          <w:tcPr>
            <w:tcW w:w="1765" w:type="dxa"/>
            <w:tcBorders>
              <w:top w:val="single" w:sz="4" w:space="0" w:color="181717"/>
              <w:left w:val="single" w:sz="4" w:space="0" w:color="181717"/>
              <w:bottom w:val="single" w:sz="4" w:space="0" w:color="181717"/>
              <w:right w:val="single" w:sz="4" w:space="0" w:color="181717"/>
            </w:tcBorders>
          </w:tcPr>
          <w:p w14:paraId="38F58C02" w14:textId="77777777" w:rsidR="00AA2F6A" w:rsidRPr="00431F52" w:rsidRDefault="003021EB" w:rsidP="00EE0AAF">
            <w:pPr>
              <w:spacing w:line="360" w:lineRule="auto"/>
              <w:ind w:left="1"/>
              <w:rPr>
                <w:rFonts w:ascii="Arial" w:hAnsi="Arial" w:cs="Arial"/>
                <w:sz w:val="24"/>
                <w:szCs w:val="24"/>
              </w:rPr>
            </w:pPr>
            <w:r w:rsidRPr="00431F52">
              <w:rPr>
                <w:rFonts w:ascii="Arial" w:hAnsi="Arial" w:cs="Arial"/>
                <w:sz w:val="24"/>
                <w:szCs w:val="24"/>
              </w:rPr>
              <w:t>Acrolein</w:t>
            </w:r>
          </w:p>
        </w:tc>
        <w:tc>
          <w:tcPr>
            <w:tcW w:w="2552" w:type="dxa"/>
            <w:tcBorders>
              <w:top w:val="single" w:sz="4" w:space="0" w:color="181717"/>
              <w:left w:val="single" w:sz="4" w:space="0" w:color="181717"/>
              <w:bottom w:val="single" w:sz="4" w:space="0" w:color="181717"/>
              <w:right w:val="single" w:sz="4" w:space="0" w:color="181717"/>
            </w:tcBorders>
          </w:tcPr>
          <w:p w14:paraId="3F08F18F" w14:textId="77777777" w:rsidR="00AA2F6A" w:rsidRPr="00431F52" w:rsidRDefault="003021EB" w:rsidP="00EE0AAF">
            <w:pPr>
              <w:spacing w:line="360" w:lineRule="auto"/>
              <w:rPr>
                <w:rFonts w:ascii="Arial" w:hAnsi="Arial" w:cs="Arial"/>
                <w:sz w:val="24"/>
                <w:szCs w:val="24"/>
              </w:rPr>
            </w:pPr>
            <w:r w:rsidRPr="00431F52">
              <w:rPr>
                <w:rFonts w:ascii="Arial" w:hAnsi="Arial" w:cs="Arial"/>
                <w:sz w:val="24"/>
                <w:szCs w:val="24"/>
              </w:rPr>
              <w:t>Burnt sweet, pungent</w:t>
            </w:r>
          </w:p>
        </w:tc>
        <w:tc>
          <w:tcPr>
            <w:tcW w:w="2551" w:type="dxa"/>
            <w:tcBorders>
              <w:top w:val="single" w:sz="4" w:space="0" w:color="181717"/>
              <w:left w:val="single" w:sz="4" w:space="0" w:color="181717"/>
              <w:bottom w:val="single" w:sz="4" w:space="0" w:color="181717"/>
              <w:right w:val="single" w:sz="4" w:space="0" w:color="181717"/>
            </w:tcBorders>
          </w:tcPr>
          <w:p w14:paraId="5527C3B4" w14:textId="77777777" w:rsidR="00AA2F6A" w:rsidRPr="00431F52" w:rsidRDefault="003021EB" w:rsidP="00EE0AAF">
            <w:pPr>
              <w:spacing w:line="360" w:lineRule="auto"/>
              <w:rPr>
                <w:rFonts w:ascii="Arial" w:hAnsi="Arial" w:cs="Arial"/>
                <w:sz w:val="24"/>
                <w:szCs w:val="24"/>
              </w:rPr>
            </w:pPr>
            <w:r w:rsidRPr="00431F52">
              <w:rPr>
                <w:rFonts w:ascii="Arial" w:hAnsi="Arial" w:cs="Arial"/>
                <w:sz w:val="24"/>
                <w:szCs w:val="24"/>
              </w:rPr>
              <w:t>Ethyl acrylate</w:t>
            </w:r>
          </w:p>
        </w:tc>
        <w:tc>
          <w:tcPr>
            <w:tcW w:w="3329" w:type="dxa"/>
            <w:tcBorders>
              <w:top w:val="single" w:sz="4" w:space="0" w:color="181717"/>
              <w:left w:val="single" w:sz="4" w:space="0" w:color="181717"/>
              <w:bottom w:val="single" w:sz="4" w:space="0" w:color="181717"/>
              <w:right w:val="single" w:sz="4" w:space="0" w:color="181717"/>
            </w:tcBorders>
          </w:tcPr>
          <w:p w14:paraId="718BB88A" w14:textId="77777777" w:rsidR="00AA2F6A" w:rsidRPr="00431F52" w:rsidRDefault="003021EB" w:rsidP="00EE0AAF">
            <w:pPr>
              <w:spacing w:line="360" w:lineRule="auto"/>
              <w:rPr>
                <w:rFonts w:ascii="Arial" w:hAnsi="Arial" w:cs="Arial"/>
                <w:sz w:val="24"/>
                <w:szCs w:val="24"/>
              </w:rPr>
            </w:pPr>
            <w:r w:rsidRPr="00431F52">
              <w:rPr>
                <w:rFonts w:ascii="Arial" w:hAnsi="Arial" w:cs="Arial"/>
                <w:sz w:val="24"/>
                <w:szCs w:val="24"/>
              </w:rPr>
              <w:t>Hot plastic, earthy</w:t>
            </w:r>
          </w:p>
        </w:tc>
      </w:tr>
      <w:tr w:rsidR="00AA2F6A" w:rsidRPr="00431F52" w14:paraId="0C89CCE2" w14:textId="77777777">
        <w:trPr>
          <w:trHeight w:val="350"/>
        </w:trPr>
        <w:tc>
          <w:tcPr>
            <w:tcW w:w="1765" w:type="dxa"/>
            <w:tcBorders>
              <w:top w:val="single" w:sz="4" w:space="0" w:color="181717"/>
              <w:left w:val="single" w:sz="4" w:space="0" w:color="181717"/>
              <w:bottom w:val="single" w:sz="4" w:space="0" w:color="181717"/>
              <w:right w:val="single" w:sz="4" w:space="0" w:color="181717"/>
            </w:tcBorders>
          </w:tcPr>
          <w:p w14:paraId="08B8C565" w14:textId="77777777" w:rsidR="00AA2F6A" w:rsidRPr="00431F52" w:rsidRDefault="003021EB" w:rsidP="00EE0AAF">
            <w:pPr>
              <w:spacing w:line="360" w:lineRule="auto"/>
              <w:ind w:left="1"/>
              <w:rPr>
                <w:rFonts w:ascii="Arial" w:hAnsi="Arial" w:cs="Arial"/>
                <w:sz w:val="24"/>
                <w:szCs w:val="24"/>
              </w:rPr>
            </w:pPr>
            <w:r w:rsidRPr="00431F52">
              <w:rPr>
                <w:rFonts w:ascii="Arial" w:hAnsi="Arial" w:cs="Arial"/>
                <w:sz w:val="24"/>
                <w:szCs w:val="24"/>
              </w:rPr>
              <w:t>Acrylonitrile</w:t>
            </w:r>
          </w:p>
        </w:tc>
        <w:tc>
          <w:tcPr>
            <w:tcW w:w="2552" w:type="dxa"/>
            <w:tcBorders>
              <w:top w:val="single" w:sz="4" w:space="0" w:color="181717"/>
              <w:left w:val="single" w:sz="4" w:space="0" w:color="181717"/>
              <w:bottom w:val="single" w:sz="4" w:space="0" w:color="181717"/>
              <w:right w:val="single" w:sz="4" w:space="0" w:color="181717"/>
            </w:tcBorders>
          </w:tcPr>
          <w:p w14:paraId="33795D5A" w14:textId="77777777" w:rsidR="00AA2F6A" w:rsidRPr="00431F52" w:rsidRDefault="003021EB" w:rsidP="00EE0AAF">
            <w:pPr>
              <w:spacing w:line="360" w:lineRule="auto"/>
              <w:rPr>
                <w:rFonts w:ascii="Arial" w:hAnsi="Arial" w:cs="Arial"/>
                <w:sz w:val="24"/>
                <w:szCs w:val="24"/>
              </w:rPr>
            </w:pPr>
            <w:r w:rsidRPr="00431F52">
              <w:rPr>
                <w:rFonts w:ascii="Arial" w:hAnsi="Arial" w:cs="Arial"/>
                <w:sz w:val="24"/>
                <w:szCs w:val="24"/>
              </w:rPr>
              <w:t>Onion, garlic, pungent</w:t>
            </w:r>
          </w:p>
        </w:tc>
        <w:tc>
          <w:tcPr>
            <w:tcW w:w="2551" w:type="dxa"/>
            <w:tcBorders>
              <w:top w:val="single" w:sz="4" w:space="0" w:color="181717"/>
              <w:left w:val="single" w:sz="4" w:space="0" w:color="181717"/>
              <w:bottom w:val="single" w:sz="4" w:space="0" w:color="181717"/>
              <w:right w:val="single" w:sz="4" w:space="0" w:color="181717"/>
            </w:tcBorders>
          </w:tcPr>
          <w:p w14:paraId="51FF1F3C" w14:textId="77777777" w:rsidR="00AA2F6A" w:rsidRPr="00431F52" w:rsidRDefault="003021EB" w:rsidP="00EE0AAF">
            <w:pPr>
              <w:spacing w:line="360" w:lineRule="auto"/>
              <w:rPr>
                <w:rFonts w:ascii="Arial" w:hAnsi="Arial" w:cs="Arial"/>
                <w:sz w:val="24"/>
                <w:szCs w:val="24"/>
              </w:rPr>
            </w:pPr>
            <w:r w:rsidRPr="00431F52">
              <w:rPr>
                <w:rFonts w:ascii="Arial" w:hAnsi="Arial" w:cs="Arial"/>
                <w:sz w:val="24"/>
                <w:szCs w:val="24"/>
              </w:rPr>
              <w:t>Ethylbenzene</w:t>
            </w:r>
          </w:p>
        </w:tc>
        <w:tc>
          <w:tcPr>
            <w:tcW w:w="3329" w:type="dxa"/>
            <w:tcBorders>
              <w:top w:val="single" w:sz="4" w:space="0" w:color="181717"/>
              <w:left w:val="single" w:sz="4" w:space="0" w:color="181717"/>
              <w:bottom w:val="single" w:sz="4" w:space="0" w:color="181717"/>
              <w:right w:val="single" w:sz="4" w:space="0" w:color="181717"/>
            </w:tcBorders>
          </w:tcPr>
          <w:p w14:paraId="435E1CF5" w14:textId="77777777" w:rsidR="00AA2F6A" w:rsidRPr="00431F52" w:rsidRDefault="003021EB" w:rsidP="00EE0AAF">
            <w:pPr>
              <w:spacing w:line="360" w:lineRule="auto"/>
              <w:rPr>
                <w:rFonts w:ascii="Arial" w:hAnsi="Arial" w:cs="Arial"/>
                <w:sz w:val="24"/>
                <w:szCs w:val="24"/>
              </w:rPr>
            </w:pPr>
            <w:r w:rsidRPr="00431F52">
              <w:rPr>
                <w:rFonts w:ascii="Arial" w:hAnsi="Arial" w:cs="Arial"/>
                <w:sz w:val="24"/>
                <w:szCs w:val="24"/>
              </w:rPr>
              <w:t>Aromatic</w:t>
            </w:r>
          </w:p>
        </w:tc>
      </w:tr>
      <w:tr w:rsidR="00AA2F6A" w:rsidRPr="00431F52" w14:paraId="57DA56F3" w14:textId="77777777">
        <w:trPr>
          <w:trHeight w:val="586"/>
        </w:trPr>
        <w:tc>
          <w:tcPr>
            <w:tcW w:w="1765" w:type="dxa"/>
            <w:tcBorders>
              <w:top w:val="single" w:sz="4" w:space="0" w:color="181717"/>
              <w:left w:val="single" w:sz="4" w:space="0" w:color="181717"/>
              <w:bottom w:val="single" w:sz="4" w:space="0" w:color="181717"/>
              <w:right w:val="single" w:sz="4" w:space="0" w:color="181717"/>
            </w:tcBorders>
            <w:vAlign w:val="center"/>
          </w:tcPr>
          <w:p w14:paraId="1D85A078" w14:textId="77777777" w:rsidR="00AA2F6A" w:rsidRPr="00431F52" w:rsidRDefault="003021EB" w:rsidP="00EE0AAF">
            <w:pPr>
              <w:spacing w:line="360" w:lineRule="auto"/>
              <w:ind w:left="1"/>
              <w:rPr>
                <w:rFonts w:ascii="Arial" w:hAnsi="Arial" w:cs="Arial"/>
                <w:sz w:val="24"/>
                <w:szCs w:val="24"/>
              </w:rPr>
            </w:pPr>
            <w:r w:rsidRPr="00431F52">
              <w:rPr>
                <w:rFonts w:ascii="Arial" w:hAnsi="Arial" w:cs="Arial"/>
                <w:sz w:val="24"/>
                <w:szCs w:val="24"/>
              </w:rPr>
              <w:t>Aldehydes C9</w:t>
            </w:r>
          </w:p>
        </w:tc>
        <w:tc>
          <w:tcPr>
            <w:tcW w:w="2552" w:type="dxa"/>
            <w:tcBorders>
              <w:top w:val="single" w:sz="4" w:space="0" w:color="181717"/>
              <w:left w:val="single" w:sz="4" w:space="0" w:color="181717"/>
              <w:bottom w:val="single" w:sz="4" w:space="0" w:color="181717"/>
              <w:right w:val="single" w:sz="4" w:space="0" w:color="181717"/>
            </w:tcBorders>
            <w:vAlign w:val="center"/>
          </w:tcPr>
          <w:p w14:paraId="2A69CF12" w14:textId="77777777" w:rsidR="00AA2F6A" w:rsidRPr="00431F52" w:rsidRDefault="003021EB" w:rsidP="00EE0AAF">
            <w:pPr>
              <w:spacing w:line="360" w:lineRule="auto"/>
              <w:rPr>
                <w:rFonts w:ascii="Arial" w:hAnsi="Arial" w:cs="Arial"/>
                <w:sz w:val="24"/>
                <w:szCs w:val="24"/>
              </w:rPr>
            </w:pPr>
            <w:r w:rsidRPr="00431F52">
              <w:rPr>
                <w:rFonts w:ascii="Arial" w:hAnsi="Arial" w:cs="Arial"/>
                <w:sz w:val="24"/>
                <w:szCs w:val="24"/>
              </w:rPr>
              <w:t>Floral, waxy</w:t>
            </w:r>
          </w:p>
        </w:tc>
        <w:tc>
          <w:tcPr>
            <w:tcW w:w="2551" w:type="dxa"/>
            <w:tcBorders>
              <w:top w:val="single" w:sz="4" w:space="0" w:color="181717"/>
              <w:left w:val="single" w:sz="4" w:space="0" w:color="181717"/>
              <w:bottom w:val="single" w:sz="4" w:space="0" w:color="181717"/>
              <w:right w:val="single" w:sz="4" w:space="0" w:color="181717"/>
            </w:tcBorders>
            <w:vAlign w:val="center"/>
          </w:tcPr>
          <w:p w14:paraId="3839B736" w14:textId="77777777" w:rsidR="00AA2F6A" w:rsidRPr="00431F52" w:rsidRDefault="003021EB" w:rsidP="00EE0AAF">
            <w:pPr>
              <w:spacing w:line="360" w:lineRule="auto"/>
              <w:rPr>
                <w:rFonts w:ascii="Arial" w:hAnsi="Arial" w:cs="Arial"/>
                <w:sz w:val="24"/>
                <w:szCs w:val="24"/>
              </w:rPr>
            </w:pPr>
            <w:r w:rsidRPr="00431F52">
              <w:rPr>
                <w:rFonts w:ascii="Arial" w:hAnsi="Arial" w:cs="Arial"/>
                <w:sz w:val="24"/>
                <w:szCs w:val="24"/>
              </w:rPr>
              <w:t>Ethyl mercaptan</w:t>
            </w:r>
          </w:p>
        </w:tc>
        <w:tc>
          <w:tcPr>
            <w:tcW w:w="3329" w:type="dxa"/>
            <w:tcBorders>
              <w:top w:val="single" w:sz="4" w:space="0" w:color="181717"/>
              <w:left w:val="single" w:sz="4" w:space="0" w:color="181717"/>
              <w:bottom w:val="single" w:sz="4" w:space="0" w:color="181717"/>
              <w:right w:val="single" w:sz="4" w:space="0" w:color="181717"/>
            </w:tcBorders>
          </w:tcPr>
          <w:p w14:paraId="19366C02" w14:textId="77777777" w:rsidR="00AA2F6A" w:rsidRPr="00431F52" w:rsidRDefault="003021EB" w:rsidP="00EE0AAF">
            <w:pPr>
              <w:spacing w:line="360" w:lineRule="auto"/>
              <w:rPr>
                <w:rFonts w:ascii="Arial" w:hAnsi="Arial" w:cs="Arial"/>
                <w:sz w:val="24"/>
                <w:szCs w:val="24"/>
              </w:rPr>
            </w:pPr>
            <w:r w:rsidRPr="00431F52">
              <w:rPr>
                <w:rFonts w:ascii="Arial" w:hAnsi="Arial" w:cs="Arial"/>
                <w:sz w:val="24"/>
                <w:szCs w:val="24"/>
              </w:rPr>
              <w:t>Garlic/onion, sewer, decayed cabbage, earthy</w:t>
            </w:r>
          </w:p>
        </w:tc>
      </w:tr>
      <w:tr w:rsidR="00AA2F6A" w:rsidRPr="00431F52" w14:paraId="691C0286" w14:textId="77777777">
        <w:trPr>
          <w:trHeight w:val="350"/>
        </w:trPr>
        <w:tc>
          <w:tcPr>
            <w:tcW w:w="1765" w:type="dxa"/>
            <w:tcBorders>
              <w:top w:val="single" w:sz="4" w:space="0" w:color="181717"/>
              <w:left w:val="single" w:sz="4" w:space="0" w:color="181717"/>
              <w:bottom w:val="single" w:sz="4" w:space="0" w:color="181717"/>
              <w:right w:val="single" w:sz="4" w:space="0" w:color="181717"/>
            </w:tcBorders>
          </w:tcPr>
          <w:p w14:paraId="6E469A64" w14:textId="77777777" w:rsidR="00AA2F6A" w:rsidRPr="00431F52" w:rsidRDefault="003021EB" w:rsidP="00EE0AAF">
            <w:pPr>
              <w:spacing w:line="360" w:lineRule="auto"/>
              <w:ind w:left="1"/>
              <w:rPr>
                <w:rFonts w:ascii="Arial" w:hAnsi="Arial" w:cs="Arial"/>
                <w:sz w:val="24"/>
                <w:szCs w:val="24"/>
              </w:rPr>
            </w:pPr>
            <w:r w:rsidRPr="00431F52">
              <w:rPr>
                <w:rFonts w:ascii="Arial" w:hAnsi="Arial" w:cs="Arial"/>
                <w:sz w:val="24"/>
                <w:szCs w:val="24"/>
              </w:rPr>
              <w:t>Aldehydes C10</w:t>
            </w:r>
          </w:p>
        </w:tc>
        <w:tc>
          <w:tcPr>
            <w:tcW w:w="2552" w:type="dxa"/>
            <w:tcBorders>
              <w:top w:val="single" w:sz="4" w:space="0" w:color="181717"/>
              <w:left w:val="single" w:sz="4" w:space="0" w:color="181717"/>
              <w:bottom w:val="single" w:sz="4" w:space="0" w:color="181717"/>
              <w:right w:val="single" w:sz="4" w:space="0" w:color="181717"/>
            </w:tcBorders>
          </w:tcPr>
          <w:p w14:paraId="259DE0AC" w14:textId="77777777" w:rsidR="00AA2F6A" w:rsidRPr="00431F52" w:rsidRDefault="003021EB" w:rsidP="00EE0AAF">
            <w:pPr>
              <w:spacing w:line="360" w:lineRule="auto"/>
              <w:rPr>
                <w:rFonts w:ascii="Arial" w:hAnsi="Arial" w:cs="Arial"/>
                <w:sz w:val="24"/>
                <w:szCs w:val="24"/>
              </w:rPr>
            </w:pPr>
            <w:r w:rsidRPr="00431F52">
              <w:rPr>
                <w:rFonts w:ascii="Arial" w:hAnsi="Arial" w:cs="Arial"/>
                <w:sz w:val="24"/>
                <w:szCs w:val="24"/>
              </w:rPr>
              <w:t>Orange peel</w:t>
            </w:r>
          </w:p>
        </w:tc>
        <w:tc>
          <w:tcPr>
            <w:tcW w:w="2551" w:type="dxa"/>
            <w:tcBorders>
              <w:top w:val="single" w:sz="4" w:space="0" w:color="181717"/>
              <w:left w:val="single" w:sz="4" w:space="0" w:color="181717"/>
              <w:bottom w:val="single" w:sz="4" w:space="0" w:color="181717"/>
              <w:right w:val="single" w:sz="4" w:space="0" w:color="181717"/>
            </w:tcBorders>
          </w:tcPr>
          <w:p w14:paraId="34C0E127" w14:textId="77777777" w:rsidR="00AA2F6A" w:rsidRPr="00431F52" w:rsidRDefault="003021EB" w:rsidP="00EE0AAF">
            <w:pPr>
              <w:spacing w:line="360" w:lineRule="auto"/>
              <w:rPr>
                <w:rFonts w:ascii="Arial" w:hAnsi="Arial" w:cs="Arial"/>
                <w:sz w:val="24"/>
                <w:szCs w:val="24"/>
              </w:rPr>
            </w:pPr>
            <w:r w:rsidRPr="00431F52">
              <w:rPr>
                <w:rFonts w:ascii="Arial" w:hAnsi="Arial" w:cs="Arial"/>
                <w:sz w:val="24"/>
                <w:szCs w:val="24"/>
              </w:rPr>
              <w:t>Formaldehyde</w:t>
            </w:r>
          </w:p>
        </w:tc>
        <w:tc>
          <w:tcPr>
            <w:tcW w:w="3329" w:type="dxa"/>
            <w:tcBorders>
              <w:top w:val="single" w:sz="4" w:space="0" w:color="181717"/>
              <w:left w:val="single" w:sz="4" w:space="0" w:color="181717"/>
              <w:bottom w:val="single" w:sz="4" w:space="0" w:color="181717"/>
              <w:right w:val="single" w:sz="4" w:space="0" w:color="181717"/>
            </w:tcBorders>
          </w:tcPr>
          <w:p w14:paraId="668A779F" w14:textId="77777777" w:rsidR="00AA2F6A" w:rsidRPr="00431F52" w:rsidRDefault="003021EB" w:rsidP="00EE0AAF">
            <w:pPr>
              <w:spacing w:line="360" w:lineRule="auto"/>
              <w:rPr>
                <w:rFonts w:ascii="Arial" w:hAnsi="Arial" w:cs="Arial"/>
                <w:sz w:val="24"/>
                <w:szCs w:val="24"/>
              </w:rPr>
            </w:pPr>
            <w:r w:rsidRPr="00431F52">
              <w:rPr>
                <w:rFonts w:ascii="Arial" w:hAnsi="Arial" w:cs="Arial"/>
                <w:sz w:val="24"/>
                <w:szCs w:val="24"/>
              </w:rPr>
              <w:t>Disinfectant, hay/straw-like, pungent</w:t>
            </w:r>
          </w:p>
        </w:tc>
      </w:tr>
      <w:tr w:rsidR="00AA2F6A" w:rsidRPr="00431F52" w14:paraId="262C3B19" w14:textId="77777777">
        <w:trPr>
          <w:trHeight w:val="350"/>
        </w:trPr>
        <w:tc>
          <w:tcPr>
            <w:tcW w:w="1765" w:type="dxa"/>
            <w:tcBorders>
              <w:top w:val="single" w:sz="4" w:space="0" w:color="181717"/>
              <w:left w:val="single" w:sz="4" w:space="0" w:color="181717"/>
              <w:bottom w:val="single" w:sz="4" w:space="0" w:color="181717"/>
              <w:right w:val="single" w:sz="4" w:space="0" w:color="181717"/>
            </w:tcBorders>
          </w:tcPr>
          <w:p w14:paraId="7299C0DE" w14:textId="77777777" w:rsidR="00AA2F6A" w:rsidRPr="00431F52" w:rsidRDefault="003021EB" w:rsidP="00EE0AAF">
            <w:pPr>
              <w:spacing w:line="360" w:lineRule="auto"/>
              <w:ind w:left="1"/>
              <w:rPr>
                <w:rFonts w:ascii="Arial" w:hAnsi="Arial" w:cs="Arial"/>
                <w:sz w:val="24"/>
                <w:szCs w:val="24"/>
              </w:rPr>
            </w:pPr>
            <w:r w:rsidRPr="00431F52">
              <w:rPr>
                <w:rFonts w:ascii="Arial" w:hAnsi="Arial" w:cs="Arial"/>
                <w:sz w:val="24"/>
                <w:szCs w:val="24"/>
              </w:rPr>
              <w:t>Allyl alcohol</w:t>
            </w:r>
          </w:p>
        </w:tc>
        <w:tc>
          <w:tcPr>
            <w:tcW w:w="2552" w:type="dxa"/>
            <w:tcBorders>
              <w:top w:val="single" w:sz="4" w:space="0" w:color="181717"/>
              <w:left w:val="single" w:sz="4" w:space="0" w:color="181717"/>
              <w:bottom w:val="single" w:sz="4" w:space="0" w:color="181717"/>
              <w:right w:val="single" w:sz="4" w:space="0" w:color="181717"/>
            </w:tcBorders>
          </w:tcPr>
          <w:p w14:paraId="0F88FDF6" w14:textId="77777777" w:rsidR="00AA2F6A" w:rsidRPr="00431F52" w:rsidRDefault="003021EB" w:rsidP="00EE0AAF">
            <w:pPr>
              <w:spacing w:line="360" w:lineRule="auto"/>
              <w:rPr>
                <w:rFonts w:ascii="Arial" w:hAnsi="Arial" w:cs="Arial"/>
                <w:sz w:val="24"/>
                <w:szCs w:val="24"/>
              </w:rPr>
            </w:pPr>
            <w:r w:rsidRPr="00431F52">
              <w:rPr>
                <w:rFonts w:ascii="Arial" w:hAnsi="Arial" w:cs="Arial"/>
                <w:sz w:val="24"/>
                <w:szCs w:val="24"/>
              </w:rPr>
              <w:t>Pungent, mustard like</w:t>
            </w:r>
          </w:p>
        </w:tc>
        <w:tc>
          <w:tcPr>
            <w:tcW w:w="2551" w:type="dxa"/>
            <w:tcBorders>
              <w:top w:val="single" w:sz="4" w:space="0" w:color="181717"/>
              <w:left w:val="single" w:sz="4" w:space="0" w:color="181717"/>
              <w:bottom w:val="single" w:sz="4" w:space="0" w:color="181717"/>
              <w:right w:val="single" w:sz="4" w:space="0" w:color="181717"/>
            </w:tcBorders>
          </w:tcPr>
          <w:p w14:paraId="15837CD8" w14:textId="77777777" w:rsidR="00AA2F6A" w:rsidRPr="00431F52" w:rsidRDefault="003021EB" w:rsidP="00EE0AAF">
            <w:pPr>
              <w:spacing w:line="360" w:lineRule="auto"/>
              <w:rPr>
                <w:rFonts w:ascii="Arial" w:hAnsi="Arial" w:cs="Arial"/>
                <w:sz w:val="24"/>
                <w:szCs w:val="24"/>
              </w:rPr>
            </w:pPr>
            <w:r w:rsidRPr="00431F52">
              <w:rPr>
                <w:rFonts w:ascii="Arial" w:hAnsi="Arial" w:cs="Arial"/>
                <w:sz w:val="24"/>
                <w:szCs w:val="24"/>
              </w:rPr>
              <w:t>Furfuryl alcohol</w:t>
            </w:r>
          </w:p>
        </w:tc>
        <w:tc>
          <w:tcPr>
            <w:tcW w:w="3329" w:type="dxa"/>
            <w:tcBorders>
              <w:top w:val="single" w:sz="4" w:space="0" w:color="181717"/>
              <w:left w:val="single" w:sz="4" w:space="0" w:color="181717"/>
              <w:bottom w:val="single" w:sz="4" w:space="0" w:color="181717"/>
              <w:right w:val="single" w:sz="4" w:space="0" w:color="181717"/>
            </w:tcBorders>
          </w:tcPr>
          <w:p w14:paraId="70591FF7" w14:textId="77777777" w:rsidR="00AA2F6A" w:rsidRPr="00431F52" w:rsidRDefault="003021EB" w:rsidP="00EE0AAF">
            <w:pPr>
              <w:spacing w:line="360" w:lineRule="auto"/>
              <w:rPr>
                <w:rFonts w:ascii="Arial" w:hAnsi="Arial" w:cs="Arial"/>
                <w:sz w:val="24"/>
                <w:szCs w:val="24"/>
              </w:rPr>
            </w:pPr>
            <w:r w:rsidRPr="00431F52">
              <w:rPr>
                <w:rFonts w:ascii="Arial" w:hAnsi="Arial" w:cs="Arial"/>
                <w:sz w:val="24"/>
                <w:szCs w:val="24"/>
              </w:rPr>
              <w:t>Ethereal</w:t>
            </w:r>
          </w:p>
        </w:tc>
      </w:tr>
      <w:tr w:rsidR="00AA2F6A" w:rsidRPr="00431F52" w14:paraId="7566B06A" w14:textId="77777777">
        <w:trPr>
          <w:trHeight w:val="350"/>
        </w:trPr>
        <w:tc>
          <w:tcPr>
            <w:tcW w:w="1765" w:type="dxa"/>
            <w:tcBorders>
              <w:top w:val="single" w:sz="4" w:space="0" w:color="181717"/>
              <w:left w:val="single" w:sz="4" w:space="0" w:color="181717"/>
              <w:bottom w:val="single" w:sz="4" w:space="0" w:color="181717"/>
              <w:right w:val="single" w:sz="4" w:space="0" w:color="181717"/>
            </w:tcBorders>
          </w:tcPr>
          <w:p w14:paraId="09E3E502" w14:textId="77777777" w:rsidR="00AA2F6A" w:rsidRPr="00431F52" w:rsidRDefault="003021EB" w:rsidP="00EE0AAF">
            <w:pPr>
              <w:spacing w:line="360" w:lineRule="auto"/>
              <w:ind w:left="1"/>
              <w:rPr>
                <w:rFonts w:ascii="Arial" w:hAnsi="Arial" w:cs="Arial"/>
                <w:sz w:val="24"/>
                <w:szCs w:val="24"/>
              </w:rPr>
            </w:pPr>
            <w:r w:rsidRPr="00431F52">
              <w:rPr>
                <w:rFonts w:ascii="Arial" w:hAnsi="Arial" w:cs="Arial"/>
                <w:sz w:val="24"/>
                <w:szCs w:val="24"/>
              </w:rPr>
              <w:t>Allyl chloride</w:t>
            </w:r>
          </w:p>
        </w:tc>
        <w:tc>
          <w:tcPr>
            <w:tcW w:w="2552" w:type="dxa"/>
            <w:tcBorders>
              <w:top w:val="single" w:sz="4" w:space="0" w:color="181717"/>
              <w:left w:val="single" w:sz="4" w:space="0" w:color="181717"/>
              <w:bottom w:val="single" w:sz="4" w:space="0" w:color="181717"/>
              <w:right w:val="single" w:sz="4" w:space="0" w:color="181717"/>
            </w:tcBorders>
          </w:tcPr>
          <w:p w14:paraId="06D536AD" w14:textId="77777777" w:rsidR="00AA2F6A" w:rsidRPr="00431F52" w:rsidRDefault="003021EB" w:rsidP="00EE0AAF">
            <w:pPr>
              <w:spacing w:line="360" w:lineRule="auto"/>
              <w:rPr>
                <w:rFonts w:ascii="Arial" w:hAnsi="Arial" w:cs="Arial"/>
                <w:sz w:val="24"/>
                <w:szCs w:val="24"/>
              </w:rPr>
            </w:pPr>
            <w:r w:rsidRPr="00431F52">
              <w:rPr>
                <w:rFonts w:ascii="Arial" w:hAnsi="Arial" w:cs="Arial"/>
                <w:sz w:val="24"/>
                <w:szCs w:val="24"/>
              </w:rPr>
              <w:t>Garlic onion pungent</w:t>
            </w:r>
          </w:p>
        </w:tc>
        <w:tc>
          <w:tcPr>
            <w:tcW w:w="2551" w:type="dxa"/>
            <w:tcBorders>
              <w:top w:val="single" w:sz="4" w:space="0" w:color="181717"/>
              <w:left w:val="single" w:sz="4" w:space="0" w:color="181717"/>
              <w:bottom w:val="single" w:sz="4" w:space="0" w:color="181717"/>
              <w:right w:val="single" w:sz="4" w:space="0" w:color="181717"/>
            </w:tcBorders>
          </w:tcPr>
          <w:p w14:paraId="3C9F401F" w14:textId="77777777" w:rsidR="00AA2F6A" w:rsidRPr="00431F52" w:rsidRDefault="003021EB" w:rsidP="00EE0AAF">
            <w:pPr>
              <w:spacing w:line="360" w:lineRule="auto"/>
              <w:rPr>
                <w:rFonts w:ascii="Arial" w:hAnsi="Arial" w:cs="Arial"/>
                <w:sz w:val="24"/>
                <w:szCs w:val="24"/>
              </w:rPr>
            </w:pPr>
            <w:r w:rsidRPr="00431F52">
              <w:rPr>
                <w:rFonts w:ascii="Arial" w:hAnsi="Arial" w:cs="Arial"/>
                <w:sz w:val="24"/>
                <w:szCs w:val="24"/>
              </w:rPr>
              <w:t>n-Hexane</w:t>
            </w:r>
          </w:p>
        </w:tc>
        <w:tc>
          <w:tcPr>
            <w:tcW w:w="3329" w:type="dxa"/>
            <w:tcBorders>
              <w:top w:val="single" w:sz="4" w:space="0" w:color="181717"/>
              <w:left w:val="single" w:sz="4" w:space="0" w:color="181717"/>
              <w:bottom w:val="single" w:sz="4" w:space="0" w:color="181717"/>
              <w:right w:val="single" w:sz="4" w:space="0" w:color="181717"/>
            </w:tcBorders>
          </w:tcPr>
          <w:p w14:paraId="446BC4B8" w14:textId="77777777" w:rsidR="00AA2F6A" w:rsidRPr="00431F52" w:rsidRDefault="003021EB" w:rsidP="00EE0AAF">
            <w:pPr>
              <w:spacing w:line="360" w:lineRule="auto"/>
              <w:rPr>
                <w:rFonts w:ascii="Arial" w:hAnsi="Arial" w:cs="Arial"/>
                <w:sz w:val="24"/>
                <w:szCs w:val="24"/>
              </w:rPr>
            </w:pPr>
            <w:r w:rsidRPr="00431F52">
              <w:rPr>
                <w:rFonts w:ascii="Arial" w:hAnsi="Arial" w:cs="Arial"/>
                <w:sz w:val="24"/>
                <w:szCs w:val="24"/>
              </w:rPr>
              <w:t>Solvent</w:t>
            </w:r>
          </w:p>
        </w:tc>
      </w:tr>
      <w:tr w:rsidR="00AA2F6A" w:rsidRPr="00431F52" w14:paraId="637A8742" w14:textId="77777777">
        <w:trPr>
          <w:trHeight w:val="350"/>
        </w:trPr>
        <w:tc>
          <w:tcPr>
            <w:tcW w:w="1765" w:type="dxa"/>
            <w:tcBorders>
              <w:top w:val="single" w:sz="4" w:space="0" w:color="181717"/>
              <w:left w:val="single" w:sz="4" w:space="0" w:color="181717"/>
              <w:bottom w:val="single" w:sz="4" w:space="0" w:color="181717"/>
              <w:right w:val="single" w:sz="4" w:space="0" w:color="181717"/>
            </w:tcBorders>
          </w:tcPr>
          <w:p w14:paraId="7F8AD016" w14:textId="77777777" w:rsidR="00AA2F6A" w:rsidRPr="00431F52" w:rsidRDefault="003021EB" w:rsidP="00EE0AAF">
            <w:pPr>
              <w:spacing w:line="360" w:lineRule="auto"/>
              <w:ind w:left="1"/>
              <w:rPr>
                <w:rFonts w:ascii="Arial" w:hAnsi="Arial" w:cs="Arial"/>
                <w:sz w:val="24"/>
                <w:szCs w:val="24"/>
              </w:rPr>
            </w:pPr>
            <w:r w:rsidRPr="00431F52">
              <w:rPr>
                <w:rFonts w:ascii="Arial" w:hAnsi="Arial" w:cs="Arial"/>
                <w:sz w:val="24"/>
                <w:szCs w:val="24"/>
              </w:rPr>
              <w:t>Amines</w:t>
            </w:r>
          </w:p>
        </w:tc>
        <w:tc>
          <w:tcPr>
            <w:tcW w:w="2552" w:type="dxa"/>
            <w:tcBorders>
              <w:top w:val="single" w:sz="4" w:space="0" w:color="181717"/>
              <w:left w:val="single" w:sz="4" w:space="0" w:color="181717"/>
              <w:bottom w:val="single" w:sz="4" w:space="0" w:color="181717"/>
              <w:right w:val="single" w:sz="4" w:space="0" w:color="181717"/>
            </w:tcBorders>
          </w:tcPr>
          <w:p w14:paraId="0B5DC652" w14:textId="77777777" w:rsidR="00AA2F6A" w:rsidRPr="00431F52" w:rsidRDefault="003021EB" w:rsidP="00EE0AAF">
            <w:pPr>
              <w:spacing w:line="360" w:lineRule="auto"/>
              <w:rPr>
                <w:rFonts w:ascii="Arial" w:hAnsi="Arial" w:cs="Arial"/>
                <w:sz w:val="24"/>
                <w:szCs w:val="24"/>
              </w:rPr>
            </w:pPr>
            <w:r w:rsidRPr="00431F52">
              <w:rPr>
                <w:rFonts w:ascii="Arial" w:hAnsi="Arial" w:cs="Arial"/>
                <w:sz w:val="24"/>
                <w:szCs w:val="24"/>
              </w:rPr>
              <w:t>Fishy, pungent</w:t>
            </w:r>
          </w:p>
        </w:tc>
        <w:tc>
          <w:tcPr>
            <w:tcW w:w="2551" w:type="dxa"/>
            <w:tcBorders>
              <w:top w:val="single" w:sz="4" w:space="0" w:color="181717"/>
              <w:left w:val="single" w:sz="4" w:space="0" w:color="181717"/>
              <w:bottom w:val="single" w:sz="4" w:space="0" w:color="181717"/>
              <w:right w:val="single" w:sz="4" w:space="0" w:color="181717"/>
            </w:tcBorders>
          </w:tcPr>
          <w:p w14:paraId="278DE1AD" w14:textId="77777777" w:rsidR="00AA2F6A" w:rsidRPr="00431F52" w:rsidRDefault="003021EB" w:rsidP="00EE0AAF">
            <w:pPr>
              <w:spacing w:line="360" w:lineRule="auto"/>
              <w:rPr>
                <w:rFonts w:ascii="Arial" w:hAnsi="Arial" w:cs="Arial"/>
                <w:sz w:val="24"/>
                <w:szCs w:val="24"/>
              </w:rPr>
            </w:pPr>
            <w:r w:rsidRPr="00431F52">
              <w:rPr>
                <w:rFonts w:ascii="Arial" w:hAnsi="Arial" w:cs="Arial"/>
                <w:sz w:val="24"/>
                <w:szCs w:val="24"/>
              </w:rPr>
              <w:t>Hydrogen sulphide</w:t>
            </w:r>
          </w:p>
        </w:tc>
        <w:tc>
          <w:tcPr>
            <w:tcW w:w="3329" w:type="dxa"/>
            <w:tcBorders>
              <w:top w:val="single" w:sz="4" w:space="0" w:color="181717"/>
              <w:left w:val="single" w:sz="4" w:space="0" w:color="181717"/>
              <w:bottom w:val="single" w:sz="4" w:space="0" w:color="181717"/>
              <w:right w:val="single" w:sz="4" w:space="0" w:color="181717"/>
            </w:tcBorders>
          </w:tcPr>
          <w:p w14:paraId="091771EF" w14:textId="77777777" w:rsidR="00AA2F6A" w:rsidRPr="00431F52" w:rsidRDefault="003021EB" w:rsidP="00EE0AAF">
            <w:pPr>
              <w:spacing w:line="360" w:lineRule="auto"/>
              <w:rPr>
                <w:rFonts w:ascii="Arial" w:hAnsi="Arial" w:cs="Arial"/>
                <w:sz w:val="24"/>
                <w:szCs w:val="24"/>
              </w:rPr>
            </w:pPr>
            <w:r w:rsidRPr="00431F52">
              <w:rPr>
                <w:rFonts w:ascii="Arial" w:hAnsi="Arial" w:cs="Arial"/>
                <w:sz w:val="24"/>
                <w:szCs w:val="24"/>
              </w:rPr>
              <w:t>Rotten eggs</w:t>
            </w:r>
          </w:p>
        </w:tc>
      </w:tr>
      <w:tr w:rsidR="00AA2F6A" w:rsidRPr="00431F52" w14:paraId="509E69B7" w14:textId="77777777">
        <w:trPr>
          <w:trHeight w:val="350"/>
        </w:trPr>
        <w:tc>
          <w:tcPr>
            <w:tcW w:w="1765" w:type="dxa"/>
            <w:tcBorders>
              <w:top w:val="single" w:sz="4" w:space="0" w:color="181717"/>
              <w:left w:val="single" w:sz="4" w:space="0" w:color="181717"/>
              <w:bottom w:val="single" w:sz="4" w:space="0" w:color="181717"/>
              <w:right w:val="single" w:sz="4" w:space="0" w:color="181717"/>
            </w:tcBorders>
          </w:tcPr>
          <w:p w14:paraId="6EA3D9F9" w14:textId="77777777" w:rsidR="00AA2F6A" w:rsidRPr="00431F52" w:rsidRDefault="003021EB" w:rsidP="00EE0AAF">
            <w:pPr>
              <w:spacing w:line="360" w:lineRule="auto"/>
              <w:ind w:left="1"/>
              <w:rPr>
                <w:rFonts w:ascii="Arial" w:hAnsi="Arial" w:cs="Arial"/>
                <w:sz w:val="24"/>
                <w:szCs w:val="24"/>
              </w:rPr>
            </w:pPr>
            <w:r w:rsidRPr="00431F52">
              <w:rPr>
                <w:rFonts w:ascii="Arial" w:hAnsi="Arial" w:cs="Arial"/>
                <w:sz w:val="24"/>
                <w:szCs w:val="24"/>
              </w:rPr>
              <w:t>Ammonia</w:t>
            </w:r>
          </w:p>
        </w:tc>
        <w:tc>
          <w:tcPr>
            <w:tcW w:w="2552" w:type="dxa"/>
            <w:tcBorders>
              <w:top w:val="single" w:sz="4" w:space="0" w:color="181717"/>
              <w:left w:val="single" w:sz="4" w:space="0" w:color="181717"/>
              <w:bottom w:val="single" w:sz="4" w:space="0" w:color="181717"/>
              <w:right w:val="single" w:sz="4" w:space="0" w:color="181717"/>
            </w:tcBorders>
          </w:tcPr>
          <w:p w14:paraId="1EEE0DFC" w14:textId="77777777" w:rsidR="00AA2F6A" w:rsidRPr="00431F52" w:rsidRDefault="003021EB" w:rsidP="00EE0AAF">
            <w:pPr>
              <w:spacing w:line="360" w:lineRule="auto"/>
              <w:rPr>
                <w:rFonts w:ascii="Arial" w:hAnsi="Arial" w:cs="Arial"/>
                <w:sz w:val="24"/>
                <w:szCs w:val="24"/>
              </w:rPr>
            </w:pPr>
            <w:r w:rsidRPr="00431F52">
              <w:rPr>
                <w:rFonts w:ascii="Arial" w:hAnsi="Arial" w:cs="Arial"/>
                <w:sz w:val="24"/>
                <w:szCs w:val="24"/>
              </w:rPr>
              <w:t>Sharp, pungent odour</w:t>
            </w:r>
          </w:p>
        </w:tc>
        <w:tc>
          <w:tcPr>
            <w:tcW w:w="2551" w:type="dxa"/>
            <w:tcBorders>
              <w:top w:val="single" w:sz="4" w:space="0" w:color="181717"/>
              <w:left w:val="single" w:sz="4" w:space="0" w:color="181717"/>
              <w:bottom w:val="single" w:sz="4" w:space="0" w:color="181717"/>
              <w:right w:val="single" w:sz="4" w:space="0" w:color="181717"/>
            </w:tcBorders>
          </w:tcPr>
          <w:p w14:paraId="2D9B3F02" w14:textId="77777777" w:rsidR="00AA2F6A" w:rsidRPr="00431F52" w:rsidRDefault="003021EB" w:rsidP="00EE0AAF">
            <w:pPr>
              <w:spacing w:line="360" w:lineRule="auto"/>
              <w:rPr>
                <w:rFonts w:ascii="Arial" w:hAnsi="Arial" w:cs="Arial"/>
                <w:sz w:val="24"/>
                <w:szCs w:val="24"/>
              </w:rPr>
            </w:pPr>
            <w:r w:rsidRPr="00431F52">
              <w:rPr>
                <w:rFonts w:ascii="Arial" w:hAnsi="Arial" w:cs="Arial"/>
                <w:sz w:val="24"/>
                <w:szCs w:val="24"/>
              </w:rPr>
              <w:t>Indole</w:t>
            </w:r>
          </w:p>
        </w:tc>
        <w:tc>
          <w:tcPr>
            <w:tcW w:w="3329" w:type="dxa"/>
            <w:tcBorders>
              <w:top w:val="single" w:sz="4" w:space="0" w:color="181717"/>
              <w:left w:val="single" w:sz="4" w:space="0" w:color="181717"/>
              <w:bottom w:val="single" w:sz="4" w:space="0" w:color="181717"/>
              <w:right w:val="single" w:sz="4" w:space="0" w:color="181717"/>
            </w:tcBorders>
          </w:tcPr>
          <w:p w14:paraId="37CD0DFD" w14:textId="77777777" w:rsidR="00AA2F6A" w:rsidRPr="00431F52" w:rsidRDefault="003021EB" w:rsidP="00EE0AAF">
            <w:pPr>
              <w:spacing w:line="360" w:lineRule="auto"/>
              <w:rPr>
                <w:rFonts w:ascii="Arial" w:hAnsi="Arial" w:cs="Arial"/>
                <w:sz w:val="24"/>
                <w:szCs w:val="24"/>
              </w:rPr>
            </w:pPr>
            <w:r w:rsidRPr="00431F52">
              <w:rPr>
                <w:rFonts w:ascii="Arial" w:hAnsi="Arial" w:cs="Arial"/>
                <w:sz w:val="24"/>
                <w:szCs w:val="24"/>
              </w:rPr>
              <w:t>Excreta</w:t>
            </w:r>
          </w:p>
        </w:tc>
      </w:tr>
      <w:tr w:rsidR="00AA2F6A" w:rsidRPr="00431F52" w14:paraId="18BC1085" w14:textId="77777777">
        <w:trPr>
          <w:trHeight w:val="350"/>
        </w:trPr>
        <w:tc>
          <w:tcPr>
            <w:tcW w:w="1765" w:type="dxa"/>
            <w:tcBorders>
              <w:top w:val="single" w:sz="4" w:space="0" w:color="181717"/>
              <w:left w:val="single" w:sz="4" w:space="0" w:color="181717"/>
              <w:bottom w:val="single" w:sz="4" w:space="0" w:color="181717"/>
              <w:right w:val="single" w:sz="4" w:space="0" w:color="181717"/>
            </w:tcBorders>
          </w:tcPr>
          <w:p w14:paraId="684A8445" w14:textId="77777777" w:rsidR="00AA2F6A" w:rsidRPr="00431F52" w:rsidRDefault="003021EB" w:rsidP="00EE0AAF">
            <w:pPr>
              <w:spacing w:line="360" w:lineRule="auto"/>
              <w:ind w:left="1"/>
              <w:rPr>
                <w:rFonts w:ascii="Arial" w:hAnsi="Arial" w:cs="Arial"/>
                <w:sz w:val="24"/>
                <w:szCs w:val="24"/>
              </w:rPr>
            </w:pPr>
            <w:r w:rsidRPr="00431F52">
              <w:rPr>
                <w:rFonts w:ascii="Arial" w:hAnsi="Arial" w:cs="Arial"/>
                <w:sz w:val="24"/>
                <w:szCs w:val="24"/>
              </w:rPr>
              <w:t>Aniline</w:t>
            </w:r>
          </w:p>
        </w:tc>
        <w:tc>
          <w:tcPr>
            <w:tcW w:w="2552" w:type="dxa"/>
            <w:tcBorders>
              <w:top w:val="single" w:sz="4" w:space="0" w:color="181717"/>
              <w:left w:val="single" w:sz="4" w:space="0" w:color="181717"/>
              <w:bottom w:val="single" w:sz="4" w:space="0" w:color="181717"/>
              <w:right w:val="single" w:sz="4" w:space="0" w:color="181717"/>
            </w:tcBorders>
          </w:tcPr>
          <w:p w14:paraId="0DC12F66" w14:textId="77777777" w:rsidR="00AA2F6A" w:rsidRPr="00431F52" w:rsidRDefault="003021EB" w:rsidP="00EE0AAF">
            <w:pPr>
              <w:spacing w:line="360" w:lineRule="auto"/>
              <w:rPr>
                <w:rFonts w:ascii="Arial" w:hAnsi="Arial" w:cs="Arial"/>
                <w:sz w:val="24"/>
                <w:szCs w:val="24"/>
              </w:rPr>
            </w:pPr>
            <w:r w:rsidRPr="00431F52">
              <w:rPr>
                <w:rFonts w:ascii="Arial" w:hAnsi="Arial" w:cs="Arial"/>
                <w:sz w:val="24"/>
                <w:szCs w:val="24"/>
              </w:rPr>
              <w:t>Pungent</w:t>
            </w:r>
          </w:p>
        </w:tc>
        <w:tc>
          <w:tcPr>
            <w:tcW w:w="2551" w:type="dxa"/>
            <w:tcBorders>
              <w:top w:val="single" w:sz="4" w:space="0" w:color="181717"/>
              <w:left w:val="single" w:sz="4" w:space="0" w:color="181717"/>
              <w:bottom w:val="single" w:sz="4" w:space="0" w:color="181717"/>
              <w:right w:val="single" w:sz="4" w:space="0" w:color="181717"/>
            </w:tcBorders>
          </w:tcPr>
          <w:p w14:paraId="474417D9" w14:textId="77777777" w:rsidR="00AA2F6A" w:rsidRPr="00431F52" w:rsidRDefault="003021EB" w:rsidP="00EE0AAF">
            <w:pPr>
              <w:spacing w:line="360" w:lineRule="auto"/>
              <w:rPr>
                <w:rFonts w:ascii="Arial" w:hAnsi="Arial" w:cs="Arial"/>
                <w:sz w:val="24"/>
                <w:szCs w:val="24"/>
              </w:rPr>
            </w:pPr>
            <w:r w:rsidRPr="00431F52">
              <w:rPr>
                <w:rFonts w:ascii="Arial" w:hAnsi="Arial" w:cs="Arial"/>
                <w:sz w:val="24"/>
                <w:szCs w:val="24"/>
              </w:rPr>
              <w:t>Iodoform</w:t>
            </w:r>
          </w:p>
        </w:tc>
        <w:tc>
          <w:tcPr>
            <w:tcW w:w="3329" w:type="dxa"/>
            <w:tcBorders>
              <w:top w:val="single" w:sz="4" w:space="0" w:color="181717"/>
              <w:left w:val="single" w:sz="4" w:space="0" w:color="181717"/>
              <w:bottom w:val="single" w:sz="4" w:space="0" w:color="181717"/>
              <w:right w:val="single" w:sz="4" w:space="0" w:color="181717"/>
            </w:tcBorders>
          </w:tcPr>
          <w:p w14:paraId="1A53B7BA" w14:textId="77777777" w:rsidR="00AA2F6A" w:rsidRPr="00431F52" w:rsidRDefault="003021EB" w:rsidP="00EE0AAF">
            <w:pPr>
              <w:spacing w:line="360" w:lineRule="auto"/>
              <w:rPr>
                <w:rFonts w:ascii="Arial" w:hAnsi="Arial" w:cs="Arial"/>
                <w:sz w:val="24"/>
                <w:szCs w:val="24"/>
              </w:rPr>
            </w:pPr>
            <w:r w:rsidRPr="00431F52">
              <w:rPr>
                <w:rFonts w:ascii="Arial" w:hAnsi="Arial" w:cs="Arial"/>
                <w:sz w:val="24"/>
                <w:szCs w:val="24"/>
              </w:rPr>
              <w:t>Antiseptic</w:t>
            </w:r>
          </w:p>
        </w:tc>
      </w:tr>
      <w:tr w:rsidR="00AA2F6A" w:rsidRPr="00431F52" w14:paraId="4E8E8250" w14:textId="77777777">
        <w:trPr>
          <w:trHeight w:val="350"/>
        </w:trPr>
        <w:tc>
          <w:tcPr>
            <w:tcW w:w="1765" w:type="dxa"/>
            <w:tcBorders>
              <w:top w:val="single" w:sz="4" w:space="0" w:color="181717"/>
              <w:left w:val="single" w:sz="4" w:space="0" w:color="181717"/>
              <w:bottom w:val="single" w:sz="4" w:space="0" w:color="181717"/>
              <w:right w:val="single" w:sz="4" w:space="0" w:color="181717"/>
            </w:tcBorders>
          </w:tcPr>
          <w:p w14:paraId="01D28FC5" w14:textId="77777777" w:rsidR="00AA2F6A" w:rsidRPr="00431F52" w:rsidRDefault="003021EB" w:rsidP="00EE0AAF">
            <w:pPr>
              <w:spacing w:line="360" w:lineRule="auto"/>
              <w:ind w:left="1"/>
              <w:rPr>
                <w:rFonts w:ascii="Arial" w:hAnsi="Arial" w:cs="Arial"/>
                <w:sz w:val="24"/>
                <w:szCs w:val="24"/>
              </w:rPr>
            </w:pPr>
            <w:r w:rsidRPr="00431F52">
              <w:rPr>
                <w:rFonts w:ascii="Arial" w:hAnsi="Arial" w:cs="Arial"/>
                <w:sz w:val="24"/>
                <w:szCs w:val="24"/>
              </w:rPr>
              <w:t>Benzene</w:t>
            </w:r>
          </w:p>
        </w:tc>
        <w:tc>
          <w:tcPr>
            <w:tcW w:w="2552" w:type="dxa"/>
            <w:tcBorders>
              <w:top w:val="single" w:sz="4" w:space="0" w:color="181717"/>
              <w:left w:val="single" w:sz="4" w:space="0" w:color="181717"/>
              <w:bottom w:val="single" w:sz="4" w:space="0" w:color="181717"/>
              <w:right w:val="single" w:sz="4" w:space="0" w:color="181717"/>
            </w:tcBorders>
          </w:tcPr>
          <w:p w14:paraId="05E216B1" w14:textId="77777777" w:rsidR="00AA2F6A" w:rsidRPr="00431F52" w:rsidRDefault="003021EB" w:rsidP="00EE0AAF">
            <w:pPr>
              <w:spacing w:line="360" w:lineRule="auto"/>
              <w:rPr>
                <w:rFonts w:ascii="Arial" w:hAnsi="Arial" w:cs="Arial"/>
                <w:sz w:val="24"/>
                <w:szCs w:val="24"/>
              </w:rPr>
            </w:pPr>
            <w:r w:rsidRPr="00431F52">
              <w:rPr>
                <w:rFonts w:ascii="Arial" w:hAnsi="Arial" w:cs="Arial"/>
                <w:sz w:val="24"/>
                <w:szCs w:val="24"/>
              </w:rPr>
              <w:t>Solvent</w:t>
            </w:r>
          </w:p>
        </w:tc>
        <w:tc>
          <w:tcPr>
            <w:tcW w:w="2551" w:type="dxa"/>
            <w:tcBorders>
              <w:top w:val="single" w:sz="4" w:space="0" w:color="181717"/>
              <w:left w:val="single" w:sz="4" w:space="0" w:color="181717"/>
              <w:bottom w:val="single" w:sz="4" w:space="0" w:color="181717"/>
              <w:right w:val="single" w:sz="4" w:space="0" w:color="181717"/>
            </w:tcBorders>
          </w:tcPr>
          <w:p w14:paraId="4D8D3887" w14:textId="39138ABF" w:rsidR="00AA2F6A" w:rsidRPr="00431F52" w:rsidRDefault="003021EB" w:rsidP="00EE0AAF">
            <w:pPr>
              <w:spacing w:line="360" w:lineRule="auto"/>
              <w:rPr>
                <w:rFonts w:ascii="Arial" w:hAnsi="Arial" w:cs="Arial"/>
                <w:sz w:val="24"/>
                <w:szCs w:val="24"/>
              </w:rPr>
            </w:pPr>
            <w:r w:rsidRPr="00431F52">
              <w:rPr>
                <w:rFonts w:ascii="Arial" w:hAnsi="Arial" w:cs="Arial"/>
                <w:sz w:val="24"/>
                <w:szCs w:val="24"/>
              </w:rPr>
              <w:t>Methano</w:t>
            </w:r>
            <w:r w:rsidR="00666B00">
              <w:rPr>
                <w:rFonts w:ascii="Arial" w:hAnsi="Arial" w:cs="Arial"/>
                <w:sz w:val="24"/>
                <w:szCs w:val="24"/>
              </w:rPr>
              <w:t>l</w:t>
            </w:r>
          </w:p>
        </w:tc>
        <w:tc>
          <w:tcPr>
            <w:tcW w:w="3329" w:type="dxa"/>
            <w:tcBorders>
              <w:top w:val="single" w:sz="4" w:space="0" w:color="181717"/>
              <w:left w:val="single" w:sz="4" w:space="0" w:color="181717"/>
              <w:bottom w:val="single" w:sz="4" w:space="0" w:color="181717"/>
              <w:right w:val="single" w:sz="4" w:space="0" w:color="181717"/>
            </w:tcBorders>
          </w:tcPr>
          <w:p w14:paraId="3DBE74AA" w14:textId="77777777" w:rsidR="00AA2F6A" w:rsidRPr="00431F52" w:rsidRDefault="003021EB" w:rsidP="00EE0AAF">
            <w:pPr>
              <w:spacing w:line="360" w:lineRule="auto"/>
              <w:rPr>
                <w:rFonts w:ascii="Arial" w:hAnsi="Arial" w:cs="Arial"/>
                <w:sz w:val="24"/>
                <w:szCs w:val="24"/>
              </w:rPr>
            </w:pPr>
            <w:r w:rsidRPr="00431F52">
              <w:rPr>
                <w:rFonts w:ascii="Arial" w:hAnsi="Arial" w:cs="Arial"/>
                <w:sz w:val="24"/>
                <w:szCs w:val="24"/>
              </w:rPr>
              <w:t>Medicinal, sweet</w:t>
            </w:r>
          </w:p>
        </w:tc>
      </w:tr>
      <w:tr w:rsidR="00AA2F6A" w:rsidRPr="00431F52" w14:paraId="4B326945" w14:textId="77777777">
        <w:trPr>
          <w:trHeight w:val="350"/>
        </w:trPr>
        <w:tc>
          <w:tcPr>
            <w:tcW w:w="1765" w:type="dxa"/>
            <w:tcBorders>
              <w:top w:val="single" w:sz="4" w:space="0" w:color="181717"/>
              <w:left w:val="single" w:sz="4" w:space="0" w:color="181717"/>
              <w:bottom w:val="single" w:sz="4" w:space="0" w:color="181717"/>
              <w:right w:val="single" w:sz="4" w:space="0" w:color="181717"/>
            </w:tcBorders>
          </w:tcPr>
          <w:p w14:paraId="4C2A07C3" w14:textId="77777777" w:rsidR="00AA2F6A" w:rsidRPr="00431F52" w:rsidRDefault="003021EB" w:rsidP="00EE0AAF">
            <w:pPr>
              <w:spacing w:line="360" w:lineRule="auto"/>
              <w:ind w:left="1"/>
              <w:rPr>
                <w:rFonts w:ascii="Arial" w:hAnsi="Arial" w:cs="Arial"/>
                <w:sz w:val="24"/>
                <w:szCs w:val="24"/>
              </w:rPr>
            </w:pPr>
            <w:r w:rsidRPr="00431F52">
              <w:rPr>
                <w:rFonts w:ascii="Arial" w:hAnsi="Arial" w:cs="Arial"/>
                <w:sz w:val="24"/>
                <w:szCs w:val="24"/>
              </w:rPr>
              <w:t>Benzaldehyde</w:t>
            </w:r>
          </w:p>
        </w:tc>
        <w:tc>
          <w:tcPr>
            <w:tcW w:w="2552" w:type="dxa"/>
            <w:tcBorders>
              <w:top w:val="single" w:sz="4" w:space="0" w:color="181717"/>
              <w:left w:val="single" w:sz="4" w:space="0" w:color="181717"/>
              <w:bottom w:val="single" w:sz="4" w:space="0" w:color="181717"/>
              <w:right w:val="single" w:sz="4" w:space="0" w:color="181717"/>
            </w:tcBorders>
          </w:tcPr>
          <w:p w14:paraId="03788F5F" w14:textId="77777777" w:rsidR="00AA2F6A" w:rsidRPr="00431F52" w:rsidRDefault="003021EB" w:rsidP="00EE0AAF">
            <w:pPr>
              <w:spacing w:line="360" w:lineRule="auto"/>
              <w:rPr>
                <w:rFonts w:ascii="Arial" w:hAnsi="Arial" w:cs="Arial"/>
                <w:sz w:val="24"/>
                <w:szCs w:val="24"/>
              </w:rPr>
            </w:pPr>
            <w:r w:rsidRPr="00431F52">
              <w:rPr>
                <w:rFonts w:ascii="Arial" w:hAnsi="Arial" w:cs="Arial"/>
                <w:sz w:val="24"/>
                <w:szCs w:val="24"/>
              </w:rPr>
              <w:t>Bitter almonds</w:t>
            </w:r>
          </w:p>
        </w:tc>
        <w:tc>
          <w:tcPr>
            <w:tcW w:w="2551" w:type="dxa"/>
            <w:tcBorders>
              <w:top w:val="single" w:sz="4" w:space="0" w:color="181717"/>
              <w:left w:val="single" w:sz="4" w:space="0" w:color="181717"/>
              <w:bottom w:val="single" w:sz="4" w:space="0" w:color="181717"/>
              <w:right w:val="single" w:sz="4" w:space="0" w:color="181717"/>
            </w:tcBorders>
          </w:tcPr>
          <w:p w14:paraId="4320E696" w14:textId="77777777" w:rsidR="00AA2F6A" w:rsidRPr="00431F52" w:rsidRDefault="003021EB" w:rsidP="00EE0AAF">
            <w:pPr>
              <w:spacing w:line="360" w:lineRule="auto"/>
              <w:rPr>
                <w:rFonts w:ascii="Arial" w:hAnsi="Arial" w:cs="Arial"/>
                <w:sz w:val="24"/>
                <w:szCs w:val="24"/>
              </w:rPr>
            </w:pPr>
            <w:r w:rsidRPr="00431F52">
              <w:rPr>
                <w:rFonts w:ascii="Arial" w:hAnsi="Arial" w:cs="Arial"/>
                <w:sz w:val="24"/>
                <w:szCs w:val="24"/>
              </w:rPr>
              <w:t>Methyl ethyl ketone</w:t>
            </w:r>
          </w:p>
        </w:tc>
        <w:tc>
          <w:tcPr>
            <w:tcW w:w="3329" w:type="dxa"/>
            <w:tcBorders>
              <w:top w:val="single" w:sz="4" w:space="0" w:color="181717"/>
              <w:left w:val="single" w:sz="4" w:space="0" w:color="181717"/>
              <w:bottom w:val="single" w:sz="4" w:space="0" w:color="181717"/>
              <w:right w:val="single" w:sz="4" w:space="0" w:color="181717"/>
            </w:tcBorders>
          </w:tcPr>
          <w:p w14:paraId="603ACF5F" w14:textId="77777777" w:rsidR="00AA2F6A" w:rsidRPr="00431F52" w:rsidRDefault="003021EB" w:rsidP="00EE0AAF">
            <w:pPr>
              <w:spacing w:line="360" w:lineRule="auto"/>
              <w:rPr>
                <w:rFonts w:ascii="Arial" w:hAnsi="Arial" w:cs="Arial"/>
                <w:sz w:val="24"/>
                <w:szCs w:val="24"/>
              </w:rPr>
            </w:pPr>
            <w:r w:rsidRPr="00431F52">
              <w:rPr>
                <w:rFonts w:ascii="Arial" w:hAnsi="Arial" w:cs="Arial"/>
                <w:sz w:val="24"/>
                <w:szCs w:val="24"/>
              </w:rPr>
              <w:t>Sweet</w:t>
            </w:r>
          </w:p>
        </w:tc>
      </w:tr>
      <w:tr w:rsidR="00AA2F6A" w:rsidRPr="00431F52" w14:paraId="18250B36" w14:textId="77777777">
        <w:trPr>
          <w:trHeight w:val="350"/>
        </w:trPr>
        <w:tc>
          <w:tcPr>
            <w:tcW w:w="1765" w:type="dxa"/>
            <w:tcBorders>
              <w:top w:val="single" w:sz="4" w:space="0" w:color="181717"/>
              <w:left w:val="single" w:sz="4" w:space="0" w:color="181717"/>
              <w:bottom w:val="single" w:sz="4" w:space="0" w:color="181717"/>
              <w:right w:val="single" w:sz="4" w:space="0" w:color="181717"/>
            </w:tcBorders>
          </w:tcPr>
          <w:p w14:paraId="67FD5C46" w14:textId="77777777" w:rsidR="00AA2F6A" w:rsidRPr="00431F52" w:rsidRDefault="003021EB" w:rsidP="00EE0AAF">
            <w:pPr>
              <w:spacing w:line="360" w:lineRule="auto"/>
              <w:ind w:left="1"/>
              <w:rPr>
                <w:rFonts w:ascii="Arial" w:hAnsi="Arial" w:cs="Arial"/>
                <w:sz w:val="24"/>
                <w:szCs w:val="24"/>
              </w:rPr>
            </w:pPr>
            <w:r w:rsidRPr="00431F52">
              <w:rPr>
                <w:rFonts w:ascii="Arial" w:hAnsi="Arial" w:cs="Arial"/>
                <w:sz w:val="24"/>
                <w:szCs w:val="24"/>
              </w:rPr>
              <w:t>Benzyl acetate</w:t>
            </w:r>
          </w:p>
        </w:tc>
        <w:tc>
          <w:tcPr>
            <w:tcW w:w="2552" w:type="dxa"/>
            <w:tcBorders>
              <w:top w:val="single" w:sz="4" w:space="0" w:color="181717"/>
              <w:left w:val="single" w:sz="4" w:space="0" w:color="181717"/>
              <w:bottom w:val="single" w:sz="4" w:space="0" w:color="181717"/>
              <w:right w:val="single" w:sz="4" w:space="0" w:color="181717"/>
            </w:tcBorders>
          </w:tcPr>
          <w:p w14:paraId="7DC9CBF5" w14:textId="77777777" w:rsidR="00AA2F6A" w:rsidRPr="00431F52" w:rsidRDefault="003021EB" w:rsidP="00EE0AAF">
            <w:pPr>
              <w:spacing w:line="360" w:lineRule="auto"/>
              <w:rPr>
                <w:rFonts w:ascii="Arial" w:hAnsi="Arial" w:cs="Arial"/>
                <w:sz w:val="24"/>
                <w:szCs w:val="24"/>
              </w:rPr>
            </w:pPr>
            <w:r w:rsidRPr="00431F52">
              <w:rPr>
                <w:rFonts w:ascii="Arial" w:hAnsi="Arial" w:cs="Arial"/>
                <w:sz w:val="24"/>
                <w:szCs w:val="24"/>
              </w:rPr>
              <w:t>Floral (jasmine), fruity</w:t>
            </w:r>
          </w:p>
        </w:tc>
        <w:tc>
          <w:tcPr>
            <w:tcW w:w="2551" w:type="dxa"/>
            <w:tcBorders>
              <w:top w:val="single" w:sz="4" w:space="0" w:color="181717"/>
              <w:left w:val="single" w:sz="4" w:space="0" w:color="181717"/>
              <w:bottom w:val="single" w:sz="4" w:space="0" w:color="181717"/>
              <w:right w:val="single" w:sz="4" w:space="0" w:color="181717"/>
            </w:tcBorders>
          </w:tcPr>
          <w:p w14:paraId="41A270BD" w14:textId="77777777" w:rsidR="00AA2F6A" w:rsidRPr="00431F52" w:rsidRDefault="003021EB" w:rsidP="00EE0AAF">
            <w:pPr>
              <w:spacing w:line="360" w:lineRule="auto"/>
              <w:rPr>
                <w:rFonts w:ascii="Arial" w:hAnsi="Arial" w:cs="Arial"/>
                <w:sz w:val="24"/>
                <w:szCs w:val="24"/>
              </w:rPr>
            </w:pPr>
            <w:r w:rsidRPr="00431F52">
              <w:rPr>
                <w:rFonts w:ascii="Arial" w:hAnsi="Arial" w:cs="Arial"/>
                <w:sz w:val="24"/>
                <w:szCs w:val="24"/>
              </w:rPr>
              <w:t>Methyl isobutyl ketone</w:t>
            </w:r>
          </w:p>
        </w:tc>
        <w:tc>
          <w:tcPr>
            <w:tcW w:w="3329" w:type="dxa"/>
            <w:tcBorders>
              <w:top w:val="single" w:sz="4" w:space="0" w:color="181717"/>
              <w:left w:val="single" w:sz="4" w:space="0" w:color="181717"/>
              <w:bottom w:val="single" w:sz="4" w:space="0" w:color="181717"/>
              <w:right w:val="single" w:sz="4" w:space="0" w:color="181717"/>
            </w:tcBorders>
          </w:tcPr>
          <w:p w14:paraId="0FCBCA85" w14:textId="77777777" w:rsidR="00AA2F6A" w:rsidRPr="00431F52" w:rsidRDefault="003021EB" w:rsidP="00EE0AAF">
            <w:pPr>
              <w:spacing w:line="360" w:lineRule="auto"/>
              <w:rPr>
                <w:rFonts w:ascii="Arial" w:hAnsi="Arial" w:cs="Arial"/>
                <w:sz w:val="24"/>
                <w:szCs w:val="24"/>
              </w:rPr>
            </w:pPr>
            <w:r w:rsidRPr="00431F52">
              <w:rPr>
                <w:rFonts w:ascii="Arial" w:hAnsi="Arial" w:cs="Arial"/>
                <w:sz w:val="24"/>
                <w:szCs w:val="24"/>
              </w:rPr>
              <w:t>Sweet</w:t>
            </w:r>
          </w:p>
        </w:tc>
      </w:tr>
      <w:tr w:rsidR="00AA2F6A" w:rsidRPr="00431F52" w14:paraId="04EF6BAE" w14:textId="77777777">
        <w:trPr>
          <w:trHeight w:val="350"/>
        </w:trPr>
        <w:tc>
          <w:tcPr>
            <w:tcW w:w="1765" w:type="dxa"/>
            <w:tcBorders>
              <w:top w:val="single" w:sz="4" w:space="0" w:color="181717"/>
              <w:left w:val="single" w:sz="4" w:space="0" w:color="181717"/>
              <w:bottom w:val="single" w:sz="4" w:space="0" w:color="181717"/>
              <w:right w:val="single" w:sz="4" w:space="0" w:color="181717"/>
            </w:tcBorders>
          </w:tcPr>
          <w:p w14:paraId="602BE79D" w14:textId="77777777" w:rsidR="00AA2F6A" w:rsidRPr="00431F52" w:rsidRDefault="003021EB" w:rsidP="00EE0AAF">
            <w:pPr>
              <w:spacing w:line="360" w:lineRule="auto"/>
              <w:ind w:left="1"/>
              <w:rPr>
                <w:rFonts w:ascii="Arial" w:hAnsi="Arial" w:cs="Arial"/>
                <w:sz w:val="24"/>
                <w:szCs w:val="24"/>
              </w:rPr>
            </w:pPr>
            <w:r w:rsidRPr="00431F52">
              <w:rPr>
                <w:rFonts w:ascii="Arial" w:hAnsi="Arial" w:cs="Arial"/>
                <w:sz w:val="24"/>
                <w:szCs w:val="24"/>
              </w:rPr>
              <w:t>Benzyl chloride</w:t>
            </w:r>
          </w:p>
        </w:tc>
        <w:tc>
          <w:tcPr>
            <w:tcW w:w="2552" w:type="dxa"/>
            <w:tcBorders>
              <w:top w:val="single" w:sz="4" w:space="0" w:color="181717"/>
              <w:left w:val="single" w:sz="4" w:space="0" w:color="181717"/>
              <w:bottom w:val="single" w:sz="4" w:space="0" w:color="181717"/>
              <w:right w:val="single" w:sz="4" w:space="0" w:color="181717"/>
            </w:tcBorders>
          </w:tcPr>
          <w:p w14:paraId="0F615971" w14:textId="77777777" w:rsidR="00AA2F6A" w:rsidRPr="00431F52" w:rsidRDefault="003021EB" w:rsidP="00EE0AAF">
            <w:pPr>
              <w:spacing w:line="360" w:lineRule="auto"/>
              <w:rPr>
                <w:rFonts w:ascii="Arial" w:hAnsi="Arial" w:cs="Arial"/>
                <w:sz w:val="24"/>
                <w:szCs w:val="24"/>
              </w:rPr>
            </w:pPr>
            <w:r w:rsidRPr="00431F52">
              <w:rPr>
                <w:rFonts w:ascii="Arial" w:hAnsi="Arial" w:cs="Arial"/>
                <w:sz w:val="24"/>
                <w:szCs w:val="24"/>
              </w:rPr>
              <w:t>Solvent</w:t>
            </w:r>
          </w:p>
        </w:tc>
        <w:tc>
          <w:tcPr>
            <w:tcW w:w="2551" w:type="dxa"/>
            <w:tcBorders>
              <w:top w:val="single" w:sz="4" w:space="0" w:color="181717"/>
              <w:left w:val="single" w:sz="4" w:space="0" w:color="181717"/>
              <w:bottom w:val="single" w:sz="4" w:space="0" w:color="181717"/>
              <w:right w:val="single" w:sz="4" w:space="0" w:color="181717"/>
            </w:tcBorders>
          </w:tcPr>
          <w:p w14:paraId="24B0EAA4" w14:textId="77777777" w:rsidR="00AA2F6A" w:rsidRPr="00431F52" w:rsidRDefault="003021EB" w:rsidP="00EE0AAF">
            <w:pPr>
              <w:spacing w:line="360" w:lineRule="auto"/>
              <w:rPr>
                <w:rFonts w:ascii="Arial" w:hAnsi="Arial" w:cs="Arial"/>
                <w:sz w:val="24"/>
                <w:szCs w:val="24"/>
              </w:rPr>
            </w:pPr>
            <w:r w:rsidRPr="00431F52">
              <w:rPr>
                <w:rFonts w:ascii="Arial" w:hAnsi="Arial" w:cs="Arial"/>
                <w:sz w:val="24"/>
                <w:szCs w:val="24"/>
              </w:rPr>
              <w:t>Methyl mercaptan</w:t>
            </w:r>
          </w:p>
        </w:tc>
        <w:tc>
          <w:tcPr>
            <w:tcW w:w="3329" w:type="dxa"/>
            <w:tcBorders>
              <w:top w:val="single" w:sz="4" w:space="0" w:color="181717"/>
              <w:left w:val="single" w:sz="4" w:space="0" w:color="181717"/>
              <w:bottom w:val="single" w:sz="4" w:space="0" w:color="181717"/>
              <w:right w:val="single" w:sz="4" w:space="0" w:color="181717"/>
            </w:tcBorders>
          </w:tcPr>
          <w:p w14:paraId="32265DF6" w14:textId="77777777" w:rsidR="00AA2F6A" w:rsidRPr="00431F52" w:rsidRDefault="003021EB" w:rsidP="00EE0AAF">
            <w:pPr>
              <w:spacing w:line="360" w:lineRule="auto"/>
              <w:rPr>
                <w:rFonts w:ascii="Arial" w:hAnsi="Arial" w:cs="Arial"/>
                <w:sz w:val="24"/>
                <w:szCs w:val="24"/>
              </w:rPr>
            </w:pPr>
            <w:r w:rsidRPr="00431F52">
              <w:rPr>
                <w:rFonts w:ascii="Arial" w:hAnsi="Arial" w:cs="Arial"/>
                <w:sz w:val="24"/>
                <w:szCs w:val="24"/>
              </w:rPr>
              <w:t>Skunk, sewer, rotten cabbage</w:t>
            </w:r>
          </w:p>
        </w:tc>
      </w:tr>
      <w:tr w:rsidR="00AA2F6A" w:rsidRPr="00431F52" w14:paraId="5B155F98" w14:textId="77777777">
        <w:trPr>
          <w:trHeight w:val="350"/>
        </w:trPr>
        <w:tc>
          <w:tcPr>
            <w:tcW w:w="1765" w:type="dxa"/>
            <w:tcBorders>
              <w:top w:val="single" w:sz="4" w:space="0" w:color="181717"/>
              <w:left w:val="single" w:sz="4" w:space="0" w:color="181717"/>
              <w:bottom w:val="single" w:sz="4" w:space="0" w:color="181717"/>
              <w:right w:val="single" w:sz="4" w:space="0" w:color="181717"/>
            </w:tcBorders>
          </w:tcPr>
          <w:p w14:paraId="7002A65C" w14:textId="77777777" w:rsidR="00AA2F6A" w:rsidRPr="00431F52" w:rsidRDefault="003021EB" w:rsidP="00EE0AAF">
            <w:pPr>
              <w:spacing w:line="360" w:lineRule="auto"/>
              <w:ind w:left="1"/>
              <w:rPr>
                <w:rFonts w:ascii="Arial" w:hAnsi="Arial" w:cs="Arial"/>
                <w:sz w:val="24"/>
                <w:szCs w:val="24"/>
              </w:rPr>
            </w:pPr>
            <w:r w:rsidRPr="00431F52">
              <w:rPr>
                <w:rFonts w:ascii="Arial" w:hAnsi="Arial" w:cs="Arial"/>
                <w:sz w:val="24"/>
                <w:szCs w:val="24"/>
              </w:rPr>
              <w:t>Bromine</w:t>
            </w:r>
          </w:p>
        </w:tc>
        <w:tc>
          <w:tcPr>
            <w:tcW w:w="2552" w:type="dxa"/>
            <w:tcBorders>
              <w:top w:val="single" w:sz="4" w:space="0" w:color="181717"/>
              <w:left w:val="single" w:sz="4" w:space="0" w:color="181717"/>
              <w:bottom w:val="single" w:sz="4" w:space="0" w:color="181717"/>
              <w:right w:val="single" w:sz="4" w:space="0" w:color="181717"/>
            </w:tcBorders>
          </w:tcPr>
          <w:p w14:paraId="30B50172" w14:textId="77777777" w:rsidR="00AA2F6A" w:rsidRPr="00431F52" w:rsidRDefault="003021EB" w:rsidP="00EE0AAF">
            <w:pPr>
              <w:spacing w:line="360" w:lineRule="auto"/>
              <w:rPr>
                <w:rFonts w:ascii="Arial" w:hAnsi="Arial" w:cs="Arial"/>
                <w:sz w:val="24"/>
                <w:szCs w:val="24"/>
              </w:rPr>
            </w:pPr>
            <w:r w:rsidRPr="00431F52">
              <w:rPr>
                <w:rFonts w:ascii="Arial" w:hAnsi="Arial" w:cs="Arial"/>
                <w:sz w:val="24"/>
                <w:szCs w:val="24"/>
              </w:rPr>
              <w:t>Bleach, pungent</w:t>
            </w:r>
          </w:p>
        </w:tc>
        <w:tc>
          <w:tcPr>
            <w:tcW w:w="2551" w:type="dxa"/>
            <w:tcBorders>
              <w:top w:val="single" w:sz="4" w:space="0" w:color="181717"/>
              <w:left w:val="single" w:sz="4" w:space="0" w:color="181717"/>
              <w:bottom w:val="single" w:sz="4" w:space="0" w:color="181717"/>
              <w:right w:val="single" w:sz="4" w:space="0" w:color="181717"/>
            </w:tcBorders>
          </w:tcPr>
          <w:p w14:paraId="2B054D27" w14:textId="77777777" w:rsidR="00AA2F6A" w:rsidRPr="00431F52" w:rsidRDefault="003021EB" w:rsidP="00EE0AAF">
            <w:pPr>
              <w:spacing w:line="360" w:lineRule="auto"/>
              <w:rPr>
                <w:rFonts w:ascii="Arial" w:hAnsi="Arial" w:cs="Arial"/>
                <w:sz w:val="24"/>
                <w:szCs w:val="24"/>
              </w:rPr>
            </w:pPr>
            <w:r w:rsidRPr="00431F52">
              <w:rPr>
                <w:rFonts w:ascii="Arial" w:hAnsi="Arial" w:cs="Arial"/>
                <w:sz w:val="24"/>
                <w:szCs w:val="24"/>
              </w:rPr>
              <w:t>Methyl methacrylate</w:t>
            </w:r>
          </w:p>
        </w:tc>
        <w:tc>
          <w:tcPr>
            <w:tcW w:w="3329" w:type="dxa"/>
            <w:tcBorders>
              <w:top w:val="single" w:sz="4" w:space="0" w:color="181717"/>
              <w:left w:val="single" w:sz="4" w:space="0" w:color="181717"/>
              <w:bottom w:val="single" w:sz="4" w:space="0" w:color="181717"/>
              <w:right w:val="single" w:sz="4" w:space="0" w:color="181717"/>
            </w:tcBorders>
          </w:tcPr>
          <w:p w14:paraId="056DA9BD" w14:textId="77777777" w:rsidR="00AA2F6A" w:rsidRPr="00431F52" w:rsidRDefault="003021EB" w:rsidP="00EE0AAF">
            <w:pPr>
              <w:spacing w:line="360" w:lineRule="auto"/>
              <w:rPr>
                <w:rFonts w:ascii="Arial" w:hAnsi="Arial" w:cs="Arial"/>
                <w:sz w:val="24"/>
                <w:szCs w:val="24"/>
              </w:rPr>
            </w:pPr>
            <w:r w:rsidRPr="00431F52">
              <w:rPr>
                <w:rFonts w:ascii="Arial" w:hAnsi="Arial" w:cs="Arial"/>
                <w:sz w:val="24"/>
                <w:szCs w:val="24"/>
              </w:rPr>
              <w:t>Pungent, sulphide like</w:t>
            </w:r>
          </w:p>
        </w:tc>
      </w:tr>
      <w:tr w:rsidR="00AA2F6A" w:rsidRPr="00431F52" w14:paraId="1229588F" w14:textId="77777777">
        <w:trPr>
          <w:trHeight w:val="350"/>
        </w:trPr>
        <w:tc>
          <w:tcPr>
            <w:tcW w:w="1765" w:type="dxa"/>
            <w:tcBorders>
              <w:top w:val="single" w:sz="4" w:space="0" w:color="181717"/>
              <w:left w:val="single" w:sz="4" w:space="0" w:color="181717"/>
              <w:bottom w:val="single" w:sz="4" w:space="0" w:color="181717"/>
              <w:right w:val="single" w:sz="4" w:space="0" w:color="181717"/>
            </w:tcBorders>
          </w:tcPr>
          <w:p w14:paraId="5E01434D" w14:textId="77777777" w:rsidR="00AA2F6A" w:rsidRPr="00431F52" w:rsidRDefault="003021EB" w:rsidP="00EE0AAF">
            <w:pPr>
              <w:spacing w:line="360" w:lineRule="auto"/>
              <w:ind w:left="1"/>
              <w:rPr>
                <w:rFonts w:ascii="Arial" w:hAnsi="Arial" w:cs="Arial"/>
                <w:sz w:val="24"/>
                <w:szCs w:val="24"/>
              </w:rPr>
            </w:pPr>
            <w:r w:rsidRPr="00431F52">
              <w:rPr>
                <w:rFonts w:ascii="Arial" w:hAnsi="Arial" w:cs="Arial"/>
                <w:sz w:val="24"/>
                <w:szCs w:val="24"/>
              </w:rPr>
              <w:t>Sec-Butyl acetate</w:t>
            </w:r>
          </w:p>
        </w:tc>
        <w:tc>
          <w:tcPr>
            <w:tcW w:w="2552" w:type="dxa"/>
            <w:tcBorders>
              <w:top w:val="single" w:sz="4" w:space="0" w:color="181717"/>
              <w:left w:val="single" w:sz="4" w:space="0" w:color="181717"/>
              <w:bottom w:val="single" w:sz="4" w:space="0" w:color="181717"/>
              <w:right w:val="single" w:sz="4" w:space="0" w:color="181717"/>
            </w:tcBorders>
          </w:tcPr>
          <w:p w14:paraId="717FCF31" w14:textId="77777777" w:rsidR="00AA2F6A" w:rsidRPr="00431F52" w:rsidRDefault="003021EB" w:rsidP="00EE0AAF">
            <w:pPr>
              <w:spacing w:line="360" w:lineRule="auto"/>
              <w:rPr>
                <w:rFonts w:ascii="Arial" w:hAnsi="Arial" w:cs="Arial"/>
                <w:sz w:val="24"/>
                <w:szCs w:val="24"/>
              </w:rPr>
            </w:pPr>
            <w:r w:rsidRPr="00431F52">
              <w:rPr>
                <w:rFonts w:ascii="Arial" w:hAnsi="Arial" w:cs="Arial"/>
                <w:sz w:val="24"/>
                <w:szCs w:val="24"/>
              </w:rPr>
              <w:t>Fruity</w:t>
            </w:r>
          </w:p>
        </w:tc>
        <w:tc>
          <w:tcPr>
            <w:tcW w:w="2551" w:type="dxa"/>
            <w:tcBorders>
              <w:top w:val="single" w:sz="4" w:space="0" w:color="181717"/>
              <w:left w:val="single" w:sz="4" w:space="0" w:color="181717"/>
              <w:bottom w:val="single" w:sz="4" w:space="0" w:color="181717"/>
              <w:right w:val="single" w:sz="4" w:space="0" w:color="181717"/>
            </w:tcBorders>
          </w:tcPr>
          <w:p w14:paraId="4F3C6C0F" w14:textId="77777777" w:rsidR="00AA2F6A" w:rsidRPr="00431F52" w:rsidRDefault="003021EB" w:rsidP="00EE0AAF">
            <w:pPr>
              <w:spacing w:line="360" w:lineRule="auto"/>
              <w:rPr>
                <w:rFonts w:ascii="Arial" w:hAnsi="Arial" w:cs="Arial"/>
                <w:sz w:val="24"/>
                <w:szCs w:val="24"/>
              </w:rPr>
            </w:pPr>
            <w:r w:rsidRPr="00431F52">
              <w:rPr>
                <w:rFonts w:ascii="Arial" w:hAnsi="Arial" w:cs="Arial"/>
                <w:sz w:val="24"/>
                <w:szCs w:val="24"/>
              </w:rPr>
              <w:t>Methyl sulphide</w:t>
            </w:r>
          </w:p>
        </w:tc>
        <w:tc>
          <w:tcPr>
            <w:tcW w:w="3329" w:type="dxa"/>
            <w:tcBorders>
              <w:top w:val="single" w:sz="4" w:space="0" w:color="181717"/>
              <w:left w:val="single" w:sz="4" w:space="0" w:color="181717"/>
              <w:bottom w:val="single" w:sz="4" w:space="0" w:color="181717"/>
              <w:right w:val="single" w:sz="4" w:space="0" w:color="181717"/>
            </w:tcBorders>
          </w:tcPr>
          <w:p w14:paraId="5C0A4C98" w14:textId="77777777" w:rsidR="00AA2F6A" w:rsidRPr="00431F52" w:rsidRDefault="003021EB" w:rsidP="00EE0AAF">
            <w:pPr>
              <w:spacing w:line="360" w:lineRule="auto"/>
              <w:rPr>
                <w:rFonts w:ascii="Arial" w:hAnsi="Arial" w:cs="Arial"/>
                <w:sz w:val="24"/>
                <w:szCs w:val="24"/>
              </w:rPr>
            </w:pPr>
            <w:r w:rsidRPr="00431F52">
              <w:rPr>
                <w:rFonts w:ascii="Arial" w:hAnsi="Arial" w:cs="Arial"/>
                <w:sz w:val="24"/>
                <w:szCs w:val="24"/>
              </w:rPr>
              <w:t>Decayed vegetables</w:t>
            </w:r>
          </w:p>
        </w:tc>
      </w:tr>
      <w:tr w:rsidR="00AA2F6A" w:rsidRPr="00431F52" w14:paraId="102F4A6E" w14:textId="77777777">
        <w:trPr>
          <w:trHeight w:val="350"/>
        </w:trPr>
        <w:tc>
          <w:tcPr>
            <w:tcW w:w="1765" w:type="dxa"/>
            <w:tcBorders>
              <w:top w:val="single" w:sz="4" w:space="0" w:color="181717"/>
              <w:left w:val="single" w:sz="4" w:space="0" w:color="181717"/>
              <w:bottom w:val="single" w:sz="4" w:space="0" w:color="181717"/>
              <w:right w:val="single" w:sz="4" w:space="0" w:color="181717"/>
            </w:tcBorders>
          </w:tcPr>
          <w:p w14:paraId="57372AA8" w14:textId="77777777" w:rsidR="00AA2F6A" w:rsidRPr="00431F52" w:rsidRDefault="003021EB" w:rsidP="00EE0AAF">
            <w:pPr>
              <w:spacing w:line="360" w:lineRule="auto"/>
              <w:ind w:left="1"/>
              <w:rPr>
                <w:rFonts w:ascii="Arial" w:hAnsi="Arial" w:cs="Arial"/>
                <w:sz w:val="24"/>
                <w:szCs w:val="24"/>
              </w:rPr>
            </w:pPr>
            <w:r w:rsidRPr="00431F52">
              <w:rPr>
                <w:rFonts w:ascii="Arial" w:hAnsi="Arial" w:cs="Arial"/>
                <w:sz w:val="24"/>
                <w:szCs w:val="24"/>
              </w:rPr>
              <w:lastRenderedPageBreak/>
              <w:t>Butyric acid</w:t>
            </w:r>
          </w:p>
        </w:tc>
        <w:tc>
          <w:tcPr>
            <w:tcW w:w="2552" w:type="dxa"/>
            <w:tcBorders>
              <w:top w:val="single" w:sz="4" w:space="0" w:color="181717"/>
              <w:left w:val="single" w:sz="4" w:space="0" w:color="181717"/>
              <w:bottom w:val="single" w:sz="4" w:space="0" w:color="181717"/>
              <w:right w:val="single" w:sz="4" w:space="0" w:color="181717"/>
            </w:tcBorders>
          </w:tcPr>
          <w:p w14:paraId="7A6C5E85" w14:textId="77777777" w:rsidR="00AA2F6A" w:rsidRPr="00431F52" w:rsidRDefault="003021EB" w:rsidP="00EE0AAF">
            <w:pPr>
              <w:spacing w:line="360" w:lineRule="auto"/>
              <w:rPr>
                <w:rFonts w:ascii="Arial" w:hAnsi="Arial" w:cs="Arial"/>
                <w:sz w:val="24"/>
                <w:szCs w:val="24"/>
              </w:rPr>
            </w:pPr>
            <w:r w:rsidRPr="00431F52">
              <w:rPr>
                <w:rFonts w:ascii="Arial" w:hAnsi="Arial" w:cs="Arial"/>
                <w:sz w:val="24"/>
                <w:szCs w:val="24"/>
              </w:rPr>
              <w:t>Sweat, body odour</w:t>
            </w:r>
          </w:p>
        </w:tc>
        <w:tc>
          <w:tcPr>
            <w:tcW w:w="2551" w:type="dxa"/>
            <w:tcBorders>
              <w:top w:val="single" w:sz="4" w:space="0" w:color="181717"/>
              <w:left w:val="single" w:sz="4" w:space="0" w:color="181717"/>
              <w:bottom w:val="single" w:sz="4" w:space="0" w:color="181717"/>
              <w:right w:val="single" w:sz="4" w:space="0" w:color="181717"/>
            </w:tcBorders>
          </w:tcPr>
          <w:p w14:paraId="2A731F4F" w14:textId="77777777" w:rsidR="00AA2F6A" w:rsidRPr="00431F52" w:rsidRDefault="003021EB" w:rsidP="00EE0AAF">
            <w:pPr>
              <w:spacing w:line="360" w:lineRule="auto"/>
              <w:rPr>
                <w:rFonts w:ascii="Arial" w:hAnsi="Arial" w:cs="Arial"/>
                <w:sz w:val="24"/>
                <w:szCs w:val="24"/>
              </w:rPr>
            </w:pPr>
            <w:r w:rsidRPr="00431F52">
              <w:rPr>
                <w:rFonts w:ascii="Arial" w:hAnsi="Arial" w:cs="Arial"/>
                <w:sz w:val="24"/>
                <w:szCs w:val="24"/>
              </w:rPr>
              <w:t>Naphthalene</w:t>
            </w:r>
          </w:p>
        </w:tc>
        <w:tc>
          <w:tcPr>
            <w:tcW w:w="3329" w:type="dxa"/>
            <w:tcBorders>
              <w:top w:val="single" w:sz="4" w:space="0" w:color="181717"/>
              <w:left w:val="single" w:sz="4" w:space="0" w:color="181717"/>
              <w:bottom w:val="single" w:sz="4" w:space="0" w:color="181717"/>
              <w:right w:val="single" w:sz="4" w:space="0" w:color="181717"/>
            </w:tcBorders>
          </w:tcPr>
          <w:p w14:paraId="1D84F171" w14:textId="77777777" w:rsidR="00AA2F6A" w:rsidRPr="00431F52" w:rsidRDefault="003021EB" w:rsidP="00EE0AAF">
            <w:pPr>
              <w:spacing w:line="360" w:lineRule="auto"/>
              <w:rPr>
                <w:rFonts w:ascii="Arial" w:hAnsi="Arial" w:cs="Arial"/>
                <w:sz w:val="24"/>
                <w:szCs w:val="24"/>
              </w:rPr>
            </w:pPr>
            <w:r w:rsidRPr="00431F52">
              <w:rPr>
                <w:rFonts w:ascii="Arial" w:hAnsi="Arial" w:cs="Arial"/>
                <w:sz w:val="24"/>
                <w:szCs w:val="24"/>
              </w:rPr>
              <w:t>Moth balls</w:t>
            </w:r>
          </w:p>
        </w:tc>
      </w:tr>
      <w:tr w:rsidR="00AA2F6A" w:rsidRPr="00431F52" w14:paraId="1DD5288C" w14:textId="77777777">
        <w:trPr>
          <w:trHeight w:val="350"/>
        </w:trPr>
        <w:tc>
          <w:tcPr>
            <w:tcW w:w="1765" w:type="dxa"/>
            <w:tcBorders>
              <w:top w:val="single" w:sz="4" w:space="0" w:color="181717"/>
              <w:left w:val="single" w:sz="4" w:space="0" w:color="181717"/>
              <w:bottom w:val="single" w:sz="4" w:space="0" w:color="181717"/>
              <w:right w:val="single" w:sz="4" w:space="0" w:color="181717"/>
            </w:tcBorders>
          </w:tcPr>
          <w:p w14:paraId="0147114A" w14:textId="77777777" w:rsidR="00AA2F6A" w:rsidRPr="00431F52" w:rsidRDefault="003021EB" w:rsidP="00EE0AAF">
            <w:pPr>
              <w:spacing w:line="360" w:lineRule="auto"/>
              <w:ind w:left="1"/>
              <w:rPr>
                <w:rFonts w:ascii="Arial" w:hAnsi="Arial" w:cs="Arial"/>
                <w:sz w:val="24"/>
                <w:szCs w:val="24"/>
              </w:rPr>
            </w:pPr>
            <w:r w:rsidRPr="00431F52">
              <w:rPr>
                <w:rFonts w:ascii="Arial" w:hAnsi="Arial" w:cs="Arial"/>
                <w:sz w:val="24"/>
                <w:szCs w:val="24"/>
              </w:rPr>
              <w:t>Camphor</w:t>
            </w:r>
          </w:p>
        </w:tc>
        <w:tc>
          <w:tcPr>
            <w:tcW w:w="2552" w:type="dxa"/>
            <w:tcBorders>
              <w:top w:val="single" w:sz="4" w:space="0" w:color="181717"/>
              <w:left w:val="single" w:sz="4" w:space="0" w:color="181717"/>
              <w:bottom w:val="single" w:sz="4" w:space="0" w:color="181717"/>
              <w:right w:val="single" w:sz="4" w:space="0" w:color="181717"/>
            </w:tcBorders>
          </w:tcPr>
          <w:p w14:paraId="1E6F079F" w14:textId="77777777" w:rsidR="00AA2F6A" w:rsidRPr="00431F52" w:rsidRDefault="003021EB" w:rsidP="00EE0AAF">
            <w:pPr>
              <w:spacing w:line="360" w:lineRule="auto"/>
              <w:rPr>
                <w:rFonts w:ascii="Arial" w:hAnsi="Arial" w:cs="Arial"/>
                <w:sz w:val="24"/>
                <w:szCs w:val="24"/>
              </w:rPr>
            </w:pPr>
            <w:r w:rsidRPr="00431F52">
              <w:rPr>
                <w:rFonts w:ascii="Arial" w:hAnsi="Arial" w:cs="Arial"/>
                <w:sz w:val="24"/>
                <w:szCs w:val="24"/>
              </w:rPr>
              <w:t>Medicinal</w:t>
            </w:r>
          </w:p>
        </w:tc>
        <w:tc>
          <w:tcPr>
            <w:tcW w:w="2551" w:type="dxa"/>
            <w:tcBorders>
              <w:top w:val="single" w:sz="4" w:space="0" w:color="181717"/>
              <w:left w:val="single" w:sz="4" w:space="0" w:color="181717"/>
              <w:bottom w:val="single" w:sz="4" w:space="0" w:color="181717"/>
              <w:right w:val="single" w:sz="4" w:space="0" w:color="181717"/>
            </w:tcBorders>
          </w:tcPr>
          <w:p w14:paraId="24841A08" w14:textId="77777777" w:rsidR="00AA2F6A" w:rsidRPr="00431F52" w:rsidRDefault="003021EB" w:rsidP="00EE0AAF">
            <w:pPr>
              <w:spacing w:line="360" w:lineRule="auto"/>
              <w:rPr>
                <w:rFonts w:ascii="Arial" w:hAnsi="Arial" w:cs="Arial"/>
                <w:sz w:val="24"/>
                <w:szCs w:val="24"/>
              </w:rPr>
            </w:pPr>
            <w:r w:rsidRPr="00431F52">
              <w:rPr>
                <w:rFonts w:ascii="Arial" w:hAnsi="Arial" w:cs="Arial"/>
                <w:sz w:val="24"/>
                <w:szCs w:val="24"/>
              </w:rPr>
              <w:t>Nitrobenzene</w:t>
            </w:r>
          </w:p>
        </w:tc>
        <w:tc>
          <w:tcPr>
            <w:tcW w:w="3329" w:type="dxa"/>
            <w:tcBorders>
              <w:top w:val="single" w:sz="4" w:space="0" w:color="181717"/>
              <w:left w:val="single" w:sz="4" w:space="0" w:color="181717"/>
              <w:bottom w:val="single" w:sz="4" w:space="0" w:color="181717"/>
              <w:right w:val="single" w:sz="4" w:space="0" w:color="181717"/>
            </w:tcBorders>
          </w:tcPr>
          <w:p w14:paraId="7AE77DE1" w14:textId="77777777" w:rsidR="00AA2F6A" w:rsidRPr="00431F52" w:rsidRDefault="003021EB" w:rsidP="00EE0AAF">
            <w:pPr>
              <w:spacing w:line="360" w:lineRule="auto"/>
              <w:rPr>
                <w:rFonts w:ascii="Arial" w:hAnsi="Arial" w:cs="Arial"/>
                <w:sz w:val="24"/>
                <w:szCs w:val="24"/>
              </w:rPr>
            </w:pPr>
            <w:r w:rsidRPr="00431F52">
              <w:rPr>
                <w:rFonts w:ascii="Arial" w:hAnsi="Arial" w:cs="Arial"/>
                <w:sz w:val="24"/>
                <w:szCs w:val="24"/>
              </w:rPr>
              <w:t>Bitter almonds</w:t>
            </w:r>
          </w:p>
        </w:tc>
      </w:tr>
      <w:tr w:rsidR="00AA2F6A" w:rsidRPr="00431F52" w14:paraId="53273A2D" w14:textId="77777777">
        <w:trPr>
          <w:trHeight w:val="350"/>
        </w:trPr>
        <w:tc>
          <w:tcPr>
            <w:tcW w:w="1765" w:type="dxa"/>
            <w:tcBorders>
              <w:top w:val="single" w:sz="4" w:space="0" w:color="181717"/>
              <w:left w:val="single" w:sz="4" w:space="0" w:color="181717"/>
              <w:bottom w:val="single" w:sz="4" w:space="0" w:color="181717"/>
              <w:right w:val="single" w:sz="4" w:space="0" w:color="181717"/>
            </w:tcBorders>
          </w:tcPr>
          <w:p w14:paraId="15815236" w14:textId="77777777" w:rsidR="00AA2F6A" w:rsidRPr="00431F52" w:rsidRDefault="003021EB" w:rsidP="00EE0AAF">
            <w:pPr>
              <w:spacing w:line="360" w:lineRule="auto"/>
              <w:ind w:left="1"/>
              <w:rPr>
                <w:rFonts w:ascii="Arial" w:hAnsi="Arial" w:cs="Arial"/>
                <w:sz w:val="24"/>
                <w:szCs w:val="24"/>
              </w:rPr>
            </w:pPr>
            <w:r w:rsidRPr="00431F52">
              <w:rPr>
                <w:rFonts w:ascii="Arial" w:hAnsi="Arial" w:cs="Arial"/>
                <w:sz w:val="24"/>
                <w:szCs w:val="24"/>
              </w:rPr>
              <w:t>Caprylic acid</w:t>
            </w:r>
          </w:p>
        </w:tc>
        <w:tc>
          <w:tcPr>
            <w:tcW w:w="2552" w:type="dxa"/>
            <w:tcBorders>
              <w:top w:val="single" w:sz="4" w:space="0" w:color="181717"/>
              <w:left w:val="single" w:sz="4" w:space="0" w:color="181717"/>
              <w:bottom w:val="single" w:sz="4" w:space="0" w:color="181717"/>
              <w:right w:val="single" w:sz="4" w:space="0" w:color="181717"/>
            </w:tcBorders>
          </w:tcPr>
          <w:p w14:paraId="1D3BA2CF" w14:textId="77777777" w:rsidR="00AA2F6A" w:rsidRPr="00431F52" w:rsidRDefault="003021EB" w:rsidP="00EE0AAF">
            <w:pPr>
              <w:spacing w:line="360" w:lineRule="auto"/>
              <w:rPr>
                <w:rFonts w:ascii="Arial" w:hAnsi="Arial" w:cs="Arial"/>
                <w:sz w:val="24"/>
                <w:szCs w:val="24"/>
              </w:rPr>
            </w:pPr>
            <w:r w:rsidRPr="00431F52">
              <w:rPr>
                <w:rFonts w:ascii="Arial" w:hAnsi="Arial" w:cs="Arial"/>
                <w:sz w:val="24"/>
                <w:szCs w:val="24"/>
              </w:rPr>
              <w:t>Animal like</w:t>
            </w:r>
          </w:p>
        </w:tc>
        <w:tc>
          <w:tcPr>
            <w:tcW w:w="2551" w:type="dxa"/>
            <w:tcBorders>
              <w:top w:val="single" w:sz="4" w:space="0" w:color="181717"/>
              <w:left w:val="single" w:sz="4" w:space="0" w:color="181717"/>
              <w:bottom w:val="single" w:sz="4" w:space="0" w:color="181717"/>
              <w:right w:val="single" w:sz="4" w:space="0" w:color="181717"/>
            </w:tcBorders>
          </w:tcPr>
          <w:p w14:paraId="13E193BA" w14:textId="77777777" w:rsidR="00AA2F6A" w:rsidRPr="00431F52" w:rsidRDefault="003021EB" w:rsidP="00EE0AAF">
            <w:pPr>
              <w:spacing w:line="360" w:lineRule="auto"/>
              <w:rPr>
                <w:rFonts w:ascii="Arial" w:hAnsi="Arial" w:cs="Arial"/>
                <w:sz w:val="24"/>
                <w:szCs w:val="24"/>
              </w:rPr>
            </w:pPr>
            <w:r w:rsidRPr="00431F52">
              <w:rPr>
                <w:rFonts w:ascii="Arial" w:hAnsi="Arial" w:cs="Arial"/>
                <w:sz w:val="24"/>
                <w:szCs w:val="24"/>
              </w:rPr>
              <w:t>Phenol</w:t>
            </w:r>
          </w:p>
        </w:tc>
        <w:tc>
          <w:tcPr>
            <w:tcW w:w="3329" w:type="dxa"/>
            <w:tcBorders>
              <w:top w:val="single" w:sz="4" w:space="0" w:color="181717"/>
              <w:left w:val="single" w:sz="4" w:space="0" w:color="181717"/>
              <w:bottom w:val="single" w:sz="4" w:space="0" w:color="181717"/>
              <w:right w:val="single" w:sz="4" w:space="0" w:color="181717"/>
            </w:tcBorders>
          </w:tcPr>
          <w:p w14:paraId="4FED06B5" w14:textId="77777777" w:rsidR="00AA2F6A" w:rsidRPr="00431F52" w:rsidRDefault="003021EB" w:rsidP="00EE0AAF">
            <w:pPr>
              <w:spacing w:line="360" w:lineRule="auto"/>
              <w:rPr>
                <w:rFonts w:ascii="Arial" w:hAnsi="Arial" w:cs="Arial"/>
                <w:sz w:val="24"/>
                <w:szCs w:val="24"/>
              </w:rPr>
            </w:pPr>
            <w:r w:rsidRPr="00431F52">
              <w:rPr>
                <w:rFonts w:ascii="Arial" w:hAnsi="Arial" w:cs="Arial"/>
                <w:sz w:val="24"/>
                <w:szCs w:val="24"/>
              </w:rPr>
              <w:t>Sweet, tarry odour, carbolic acid</w:t>
            </w:r>
          </w:p>
        </w:tc>
      </w:tr>
      <w:tr w:rsidR="00AA2F6A" w:rsidRPr="00431F52" w14:paraId="3E100D86" w14:textId="77777777">
        <w:trPr>
          <w:trHeight w:val="350"/>
        </w:trPr>
        <w:tc>
          <w:tcPr>
            <w:tcW w:w="1765" w:type="dxa"/>
            <w:tcBorders>
              <w:top w:val="single" w:sz="4" w:space="0" w:color="181717"/>
              <w:left w:val="single" w:sz="4" w:space="0" w:color="181717"/>
              <w:bottom w:val="single" w:sz="4" w:space="0" w:color="181717"/>
              <w:right w:val="single" w:sz="4" w:space="0" w:color="181717"/>
            </w:tcBorders>
          </w:tcPr>
          <w:p w14:paraId="22EFA3D2" w14:textId="77777777" w:rsidR="00AA2F6A" w:rsidRPr="00431F52" w:rsidRDefault="003021EB" w:rsidP="00EE0AAF">
            <w:pPr>
              <w:spacing w:line="360" w:lineRule="auto"/>
              <w:ind w:left="1"/>
              <w:rPr>
                <w:rFonts w:ascii="Arial" w:hAnsi="Arial" w:cs="Arial"/>
                <w:sz w:val="24"/>
                <w:szCs w:val="24"/>
              </w:rPr>
            </w:pPr>
            <w:r w:rsidRPr="00431F52">
              <w:rPr>
                <w:rFonts w:ascii="Arial" w:hAnsi="Arial" w:cs="Arial"/>
                <w:sz w:val="24"/>
                <w:szCs w:val="24"/>
              </w:rPr>
              <w:t>Carbon disulphide</w:t>
            </w:r>
          </w:p>
        </w:tc>
        <w:tc>
          <w:tcPr>
            <w:tcW w:w="2552" w:type="dxa"/>
            <w:tcBorders>
              <w:top w:val="single" w:sz="4" w:space="0" w:color="181717"/>
              <w:left w:val="single" w:sz="4" w:space="0" w:color="181717"/>
              <w:bottom w:val="single" w:sz="4" w:space="0" w:color="181717"/>
              <w:right w:val="single" w:sz="4" w:space="0" w:color="181717"/>
            </w:tcBorders>
          </w:tcPr>
          <w:p w14:paraId="5E6C701A" w14:textId="77777777" w:rsidR="00AA2F6A" w:rsidRPr="00431F52" w:rsidRDefault="003021EB" w:rsidP="00EE0AAF">
            <w:pPr>
              <w:spacing w:line="360" w:lineRule="auto"/>
              <w:rPr>
                <w:rFonts w:ascii="Arial" w:hAnsi="Arial" w:cs="Arial"/>
                <w:sz w:val="24"/>
                <w:szCs w:val="24"/>
              </w:rPr>
            </w:pPr>
            <w:r w:rsidRPr="00431F52">
              <w:rPr>
                <w:rFonts w:ascii="Arial" w:hAnsi="Arial" w:cs="Arial"/>
                <w:sz w:val="24"/>
                <w:szCs w:val="24"/>
              </w:rPr>
              <w:t>Rotten vegetable</w:t>
            </w:r>
          </w:p>
        </w:tc>
        <w:tc>
          <w:tcPr>
            <w:tcW w:w="2551" w:type="dxa"/>
            <w:tcBorders>
              <w:top w:val="single" w:sz="4" w:space="0" w:color="181717"/>
              <w:left w:val="single" w:sz="4" w:space="0" w:color="181717"/>
              <w:bottom w:val="single" w:sz="4" w:space="0" w:color="181717"/>
              <w:right w:val="single" w:sz="4" w:space="0" w:color="181717"/>
            </w:tcBorders>
          </w:tcPr>
          <w:p w14:paraId="011573DC" w14:textId="77777777" w:rsidR="00AA2F6A" w:rsidRPr="00431F52" w:rsidRDefault="003021EB" w:rsidP="00EE0AAF">
            <w:pPr>
              <w:spacing w:line="360" w:lineRule="auto"/>
              <w:rPr>
                <w:rFonts w:ascii="Arial" w:hAnsi="Arial" w:cs="Arial"/>
                <w:sz w:val="24"/>
                <w:szCs w:val="24"/>
              </w:rPr>
            </w:pPr>
            <w:r w:rsidRPr="00431F52">
              <w:rPr>
                <w:rFonts w:ascii="Arial" w:hAnsi="Arial" w:cs="Arial"/>
                <w:sz w:val="24"/>
                <w:szCs w:val="24"/>
              </w:rPr>
              <w:t>Pinenes</w:t>
            </w:r>
          </w:p>
        </w:tc>
        <w:tc>
          <w:tcPr>
            <w:tcW w:w="3329" w:type="dxa"/>
            <w:tcBorders>
              <w:top w:val="single" w:sz="4" w:space="0" w:color="181717"/>
              <w:left w:val="single" w:sz="4" w:space="0" w:color="181717"/>
              <w:bottom w:val="single" w:sz="4" w:space="0" w:color="181717"/>
              <w:right w:val="single" w:sz="4" w:space="0" w:color="181717"/>
            </w:tcBorders>
          </w:tcPr>
          <w:p w14:paraId="2F0A6D4E" w14:textId="77777777" w:rsidR="00AA2F6A" w:rsidRPr="00431F52" w:rsidRDefault="003021EB" w:rsidP="00EE0AAF">
            <w:pPr>
              <w:spacing w:line="360" w:lineRule="auto"/>
              <w:rPr>
                <w:rFonts w:ascii="Arial" w:hAnsi="Arial" w:cs="Arial"/>
                <w:sz w:val="24"/>
                <w:szCs w:val="24"/>
              </w:rPr>
            </w:pPr>
            <w:r w:rsidRPr="00431F52">
              <w:rPr>
                <w:rFonts w:ascii="Arial" w:hAnsi="Arial" w:cs="Arial"/>
                <w:sz w:val="24"/>
                <w:szCs w:val="24"/>
              </w:rPr>
              <w:t>Resinous, woody, pine-like</w:t>
            </w:r>
          </w:p>
        </w:tc>
      </w:tr>
      <w:tr w:rsidR="00AA2F6A" w:rsidRPr="00431F52" w14:paraId="015D54F3" w14:textId="77777777">
        <w:trPr>
          <w:trHeight w:val="350"/>
        </w:trPr>
        <w:tc>
          <w:tcPr>
            <w:tcW w:w="1765" w:type="dxa"/>
            <w:tcBorders>
              <w:top w:val="single" w:sz="4" w:space="0" w:color="181717"/>
              <w:left w:val="single" w:sz="4" w:space="0" w:color="181717"/>
              <w:bottom w:val="single" w:sz="4" w:space="0" w:color="181717"/>
              <w:right w:val="single" w:sz="4" w:space="0" w:color="181717"/>
            </w:tcBorders>
          </w:tcPr>
          <w:p w14:paraId="08E397E6" w14:textId="77777777" w:rsidR="00AA2F6A" w:rsidRPr="00431F52" w:rsidRDefault="003021EB" w:rsidP="00EE0AAF">
            <w:pPr>
              <w:spacing w:line="360" w:lineRule="auto"/>
              <w:ind w:left="1"/>
              <w:rPr>
                <w:rFonts w:ascii="Arial" w:hAnsi="Arial" w:cs="Arial"/>
                <w:sz w:val="24"/>
                <w:szCs w:val="24"/>
              </w:rPr>
            </w:pPr>
            <w:r w:rsidRPr="00431F52">
              <w:rPr>
                <w:rFonts w:ascii="Arial" w:hAnsi="Arial" w:cs="Arial"/>
                <w:sz w:val="24"/>
                <w:szCs w:val="24"/>
              </w:rPr>
              <w:t>Chlorine</w:t>
            </w:r>
          </w:p>
        </w:tc>
        <w:tc>
          <w:tcPr>
            <w:tcW w:w="2552" w:type="dxa"/>
            <w:tcBorders>
              <w:top w:val="single" w:sz="4" w:space="0" w:color="181717"/>
              <w:left w:val="single" w:sz="4" w:space="0" w:color="181717"/>
              <w:bottom w:val="single" w:sz="4" w:space="0" w:color="181717"/>
              <w:right w:val="single" w:sz="4" w:space="0" w:color="181717"/>
            </w:tcBorders>
          </w:tcPr>
          <w:p w14:paraId="1E4715FE" w14:textId="77777777" w:rsidR="00AA2F6A" w:rsidRPr="00431F52" w:rsidRDefault="003021EB" w:rsidP="00EE0AAF">
            <w:pPr>
              <w:spacing w:line="360" w:lineRule="auto"/>
              <w:rPr>
                <w:rFonts w:ascii="Arial" w:hAnsi="Arial" w:cs="Arial"/>
                <w:sz w:val="24"/>
                <w:szCs w:val="24"/>
              </w:rPr>
            </w:pPr>
            <w:r w:rsidRPr="00431F52">
              <w:rPr>
                <w:rFonts w:ascii="Arial" w:hAnsi="Arial" w:cs="Arial"/>
                <w:sz w:val="24"/>
                <w:szCs w:val="24"/>
              </w:rPr>
              <w:t>Irritating, bleach, pungent</w:t>
            </w:r>
          </w:p>
        </w:tc>
        <w:tc>
          <w:tcPr>
            <w:tcW w:w="2551" w:type="dxa"/>
            <w:tcBorders>
              <w:top w:val="single" w:sz="4" w:space="0" w:color="181717"/>
              <w:left w:val="single" w:sz="4" w:space="0" w:color="181717"/>
              <w:bottom w:val="single" w:sz="4" w:space="0" w:color="181717"/>
              <w:right w:val="single" w:sz="4" w:space="0" w:color="181717"/>
            </w:tcBorders>
          </w:tcPr>
          <w:p w14:paraId="28237709" w14:textId="77777777" w:rsidR="00AA2F6A" w:rsidRPr="00431F52" w:rsidRDefault="003021EB" w:rsidP="00EE0AAF">
            <w:pPr>
              <w:spacing w:line="360" w:lineRule="auto"/>
              <w:rPr>
                <w:rFonts w:ascii="Arial" w:hAnsi="Arial" w:cs="Arial"/>
                <w:sz w:val="24"/>
                <w:szCs w:val="24"/>
              </w:rPr>
            </w:pPr>
            <w:r w:rsidRPr="00431F52">
              <w:rPr>
                <w:rFonts w:ascii="Arial" w:hAnsi="Arial" w:cs="Arial"/>
                <w:sz w:val="24"/>
                <w:szCs w:val="24"/>
              </w:rPr>
              <w:t>Propyl mercaptan</w:t>
            </w:r>
          </w:p>
        </w:tc>
        <w:tc>
          <w:tcPr>
            <w:tcW w:w="3329" w:type="dxa"/>
            <w:tcBorders>
              <w:top w:val="single" w:sz="4" w:space="0" w:color="181717"/>
              <w:left w:val="single" w:sz="4" w:space="0" w:color="181717"/>
              <w:bottom w:val="single" w:sz="4" w:space="0" w:color="181717"/>
              <w:right w:val="single" w:sz="4" w:space="0" w:color="181717"/>
            </w:tcBorders>
          </w:tcPr>
          <w:p w14:paraId="739A4BDD" w14:textId="77777777" w:rsidR="00AA2F6A" w:rsidRPr="00431F52" w:rsidRDefault="003021EB" w:rsidP="00EE0AAF">
            <w:pPr>
              <w:spacing w:line="360" w:lineRule="auto"/>
              <w:rPr>
                <w:rFonts w:ascii="Arial" w:hAnsi="Arial" w:cs="Arial"/>
                <w:sz w:val="24"/>
                <w:szCs w:val="24"/>
              </w:rPr>
            </w:pPr>
            <w:r w:rsidRPr="00431F52">
              <w:rPr>
                <w:rFonts w:ascii="Arial" w:hAnsi="Arial" w:cs="Arial"/>
                <w:sz w:val="24"/>
                <w:szCs w:val="24"/>
              </w:rPr>
              <w:t>Skunk</w:t>
            </w:r>
          </w:p>
        </w:tc>
      </w:tr>
      <w:tr w:rsidR="00AA2F6A" w:rsidRPr="00431F52" w14:paraId="18DEECCC" w14:textId="77777777">
        <w:trPr>
          <w:trHeight w:val="350"/>
        </w:trPr>
        <w:tc>
          <w:tcPr>
            <w:tcW w:w="1765" w:type="dxa"/>
            <w:tcBorders>
              <w:top w:val="single" w:sz="4" w:space="0" w:color="181717"/>
              <w:left w:val="single" w:sz="4" w:space="0" w:color="181717"/>
              <w:bottom w:val="single" w:sz="4" w:space="0" w:color="181717"/>
              <w:right w:val="single" w:sz="4" w:space="0" w:color="181717"/>
            </w:tcBorders>
          </w:tcPr>
          <w:p w14:paraId="7490A4E6" w14:textId="77777777" w:rsidR="00AA2F6A" w:rsidRPr="00431F52" w:rsidRDefault="003021EB" w:rsidP="00EE0AAF">
            <w:pPr>
              <w:spacing w:line="360" w:lineRule="auto"/>
              <w:ind w:left="1"/>
              <w:rPr>
                <w:rFonts w:ascii="Arial" w:hAnsi="Arial" w:cs="Arial"/>
                <w:sz w:val="24"/>
                <w:szCs w:val="24"/>
              </w:rPr>
            </w:pPr>
            <w:r w:rsidRPr="00431F52">
              <w:rPr>
                <w:rFonts w:ascii="Arial" w:hAnsi="Arial" w:cs="Arial"/>
                <w:sz w:val="24"/>
                <w:szCs w:val="24"/>
              </w:rPr>
              <w:t>Chlorobenzene</w:t>
            </w:r>
          </w:p>
        </w:tc>
        <w:tc>
          <w:tcPr>
            <w:tcW w:w="2552" w:type="dxa"/>
            <w:tcBorders>
              <w:top w:val="single" w:sz="4" w:space="0" w:color="181717"/>
              <w:left w:val="single" w:sz="4" w:space="0" w:color="181717"/>
              <w:bottom w:val="single" w:sz="4" w:space="0" w:color="181717"/>
              <w:right w:val="single" w:sz="4" w:space="0" w:color="181717"/>
            </w:tcBorders>
          </w:tcPr>
          <w:p w14:paraId="6C12F55A" w14:textId="77777777" w:rsidR="00AA2F6A" w:rsidRPr="00431F52" w:rsidRDefault="003021EB" w:rsidP="00EE0AAF">
            <w:pPr>
              <w:spacing w:line="360" w:lineRule="auto"/>
              <w:rPr>
                <w:rFonts w:ascii="Arial" w:hAnsi="Arial" w:cs="Arial"/>
                <w:sz w:val="24"/>
                <w:szCs w:val="24"/>
              </w:rPr>
            </w:pPr>
            <w:r w:rsidRPr="00431F52">
              <w:rPr>
                <w:rFonts w:ascii="Arial" w:hAnsi="Arial" w:cs="Arial"/>
                <w:sz w:val="24"/>
                <w:szCs w:val="24"/>
              </w:rPr>
              <w:t>Moth balls</w:t>
            </w:r>
          </w:p>
        </w:tc>
        <w:tc>
          <w:tcPr>
            <w:tcW w:w="2551" w:type="dxa"/>
            <w:tcBorders>
              <w:top w:val="single" w:sz="4" w:space="0" w:color="181717"/>
              <w:left w:val="single" w:sz="4" w:space="0" w:color="181717"/>
              <w:bottom w:val="single" w:sz="4" w:space="0" w:color="181717"/>
              <w:right w:val="single" w:sz="4" w:space="0" w:color="181717"/>
            </w:tcBorders>
          </w:tcPr>
          <w:p w14:paraId="2E5B755B" w14:textId="77777777" w:rsidR="00AA2F6A" w:rsidRPr="00431F52" w:rsidRDefault="003021EB" w:rsidP="00EE0AAF">
            <w:pPr>
              <w:spacing w:line="360" w:lineRule="auto"/>
              <w:rPr>
                <w:rFonts w:ascii="Arial" w:hAnsi="Arial" w:cs="Arial"/>
                <w:sz w:val="24"/>
                <w:szCs w:val="24"/>
              </w:rPr>
            </w:pPr>
            <w:r w:rsidRPr="00431F52">
              <w:rPr>
                <w:rFonts w:ascii="Arial" w:hAnsi="Arial" w:cs="Arial"/>
                <w:sz w:val="24"/>
                <w:szCs w:val="24"/>
              </w:rPr>
              <w:t>Putrescine</w:t>
            </w:r>
          </w:p>
        </w:tc>
        <w:tc>
          <w:tcPr>
            <w:tcW w:w="3329" w:type="dxa"/>
            <w:tcBorders>
              <w:top w:val="single" w:sz="4" w:space="0" w:color="181717"/>
              <w:left w:val="single" w:sz="4" w:space="0" w:color="181717"/>
              <w:bottom w:val="single" w:sz="4" w:space="0" w:color="181717"/>
              <w:right w:val="single" w:sz="4" w:space="0" w:color="181717"/>
            </w:tcBorders>
          </w:tcPr>
          <w:p w14:paraId="05B2010C" w14:textId="77777777" w:rsidR="00AA2F6A" w:rsidRPr="00431F52" w:rsidRDefault="003021EB" w:rsidP="00EE0AAF">
            <w:pPr>
              <w:spacing w:line="360" w:lineRule="auto"/>
              <w:rPr>
                <w:rFonts w:ascii="Arial" w:hAnsi="Arial" w:cs="Arial"/>
                <w:sz w:val="24"/>
                <w:szCs w:val="24"/>
              </w:rPr>
            </w:pPr>
            <w:r w:rsidRPr="00431F52">
              <w:rPr>
                <w:rFonts w:ascii="Arial" w:hAnsi="Arial" w:cs="Arial"/>
                <w:sz w:val="24"/>
                <w:szCs w:val="24"/>
              </w:rPr>
              <w:t>Decaying flesh</w:t>
            </w:r>
          </w:p>
        </w:tc>
      </w:tr>
      <w:tr w:rsidR="00AA2F6A" w:rsidRPr="00431F52" w14:paraId="3A653A32" w14:textId="77777777">
        <w:trPr>
          <w:trHeight w:val="350"/>
        </w:trPr>
        <w:tc>
          <w:tcPr>
            <w:tcW w:w="1765" w:type="dxa"/>
            <w:tcBorders>
              <w:top w:val="single" w:sz="4" w:space="0" w:color="181717"/>
              <w:left w:val="single" w:sz="4" w:space="0" w:color="181717"/>
              <w:bottom w:val="single" w:sz="4" w:space="0" w:color="181717"/>
              <w:right w:val="single" w:sz="4" w:space="0" w:color="181717"/>
            </w:tcBorders>
          </w:tcPr>
          <w:p w14:paraId="3B2F13DE" w14:textId="77777777" w:rsidR="00AA2F6A" w:rsidRPr="00431F52" w:rsidRDefault="003021EB" w:rsidP="00EE0AAF">
            <w:pPr>
              <w:spacing w:line="360" w:lineRule="auto"/>
              <w:ind w:left="1"/>
              <w:rPr>
                <w:rFonts w:ascii="Arial" w:hAnsi="Arial" w:cs="Arial"/>
                <w:sz w:val="24"/>
                <w:szCs w:val="24"/>
              </w:rPr>
            </w:pPr>
            <w:r w:rsidRPr="00431F52">
              <w:rPr>
                <w:rFonts w:ascii="Arial" w:hAnsi="Arial" w:cs="Arial"/>
                <w:sz w:val="24"/>
                <w:szCs w:val="24"/>
              </w:rPr>
              <w:t>2-Chloroethanol</w:t>
            </w:r>
          </w:p>
        </w:tc>
        <w:tc>
          <w:tcPr>
            <w:tcW w:w="2552" w:type="dxa"/>
            <w:tcBorders>
              <w:top w:val="single" w:sz="4" w:space="0" w:color="181717"/>
              <w:left w:val="single" w:sz="4" w:space="0" w:color="181717"/>
              <w:bottom w:val="single" w:sz="4" w:space="0" w:color="181717"/>
              <w:right w:val="single" w:sz="4" w:space="0" w:color="181717"/>
            </w:tcBorders>
          </w:tcPr>
          <w:p w14:paraId="181A099C" w14:textId="77777777" w:rsidR="00AA2F6A" w:rsidRPr="00431F52" w:rsidRDefault="003021EB" w:rsidP="00EE0AAF">
            <w:pPr>
              <w:spacing w:line="360" w:lineRule="auto"/>
              <w:rPr>
                <w:rFonts w:ascii="Arial" w:hAnsi="Arial" w:cs="Arial"/>
                <w:sz w:val="24"/>
                <w:szCs w:val="24"/>
              </w:rPr>
            </w:pPr>
            <w:r w:rsidRPr="00431F52">
              <w:rPr>
                <w:rFonts w:ascii="Arial" w:hAnsi="Arial" w:cs="Arial"/>
                <w:sz w:val="24"/>
                <w:szCs w:val="24"/>
              </w:rPr>
              <w:t>Faint, ethereal</w:t>
            </w:r>
          </w:p>
        </w:tc>
        <w:tc>
          <w:tcPr>
            <w:tcW w:w="2551" w:type="dxa"/>
            <w:tcBorders>
              <w:top w:val="single" w:sz="4" w:space="0" w:color="181717"/>
              <w:left w:val="single" w:sz="4" w:space="0" w:color="181717"/>
              <w:bottom w:val="single" w:sz="4" w:space="0" w:color="181717"/>
              <w:right w:val="single" w:sz="4" w:space="0" w:color="181717"/>
            </w:tcBorders>
          </w:tcPr>
          <w:p w14:paraId="39EF76F8" w14:textId="77777777" w:rsidR="00AA2F6A" w:rsidRPr="00431F52" w:rsidRDefault="003021EB" w:rsidP="00EE0AAF">
            <w:pPr>
              <w:spacing w:line="360" w:lineRule="auto"/>
              <w:rPr>
                <w:rFonts w:ascii="Arial" w:hAnsi="Arial" w:cs="Arial"/>
                <w:sz w:val="24"/>
                <w:szCs w:val="24"/>
              </w:rPr>
            </w:pPr>
            <w:r w:rsidRPr="00431F52">
              <w:rPr>
                <w:rFonts w:ascii="Arial" w:hAnsi="Arial" w:cs="Arial"/>
                <w:sz w:val="24"/>
                <w:szCs w:val="24"/>
              </w:rPr>
              <w:t>Pyridine</w:t>
            </w:r>
          </w:p>
        </w:tc>
        <w:tc>
          <w:tcPr>
            <w:tcW w:w="3329" w:type="dxa"/>
            <w:tcBorders>
              <w:top w:val="single" w:sz="4" w:space="0" w:color="181717"/>
              <w:left w:val="single" w:sz="4" w:space="0" w:color="181717"/>
              <w:bottom w:val="single" w:sz="4" w:space="0" w:color="181717"/>
              <w:right w:val="single" w:sz="4" w:space="0" w:color="181717"/>
            </w:tcBorders>
          </w:tcPr>
          <w:p w14:paraId="32B3E502" w14:textId="77777777" w:rsidR="00AA2F6A" w:rsidRPr="00431F52" w:rsidRDefault="003021EB" w:rsidP="00EE0AAF">
            <w:pPr>
              <w:spacing w:line="360" w:lineRule="auto"/>
              <w:rPr>
                <w:rFonts w:ascii="Arial" w:hAnsi="Arial" w:cs="Arial"/>
                <w:sz w:val="24"/>
                <w:szCs w:val="24"/>
              </w:rPr>
            </w:pPr>
            <w:r w:rsidRPr="00431F52">
              <w:rPr>
                <w:rFonts w:ascii="Arial" w:hAnsi="Arial" w:cs="Arial"/>
                <w:sz w:val="24"/>
                <w:szCs w:val="24"/>
              </w:rPr>
              <w:t>Nauseating, burnt</w:t>
            </w:r>
          </w:p>
        </w:tc>
      </w:tr>
      <w:tr w:rsidR="00AA2F6A" w:rsidRPr="00431F52" w14:paraId="52740EEB" w14:textId="77777777">
        <w:trPr>
          <w:trHeight w:val="350"/>
        </w:trPr>
        <w:tc>
          <w:tcPr>
            <w:tcW w:w="1765" w:type="dxa"/>
            <w:tcBorders>
              <w:top w:val="single" w:sz="4" w:space="0" w:color="181717"/>
              <w:left w:val="single" w:sz="4" w:space="0" w:color="181717"/>
              <w:bottom w:val="single" w:sz="4" w:space="0" w:color="181717"/>
              <w:right w:val="single" w:sz="4" w:space="0" w:color="181717"/>
            </w:tcBorders>
          </w:tcPr>
          <w:p w14:paraId="58765A0B" w14:textId="77777777" w:rsidR="00AA2F6A" w:rsidRPr="00431F52" w:rsidRDefault="003021EB" w:rsidP="00EE0AAF">
            <w:pPr>
              <w:spacing w:line="360" w:lineRule="auto"/>
              <w:ind w:left="1"/>
              <w:rPr>
                <w:rFonts w:ascii="Arial" w:hAnsi="Arial" w:cs="Arial"/>
                <w:sz w:val="24"/>
                <w:szCs w:val="24"/>
              </w:rPr>
            </w:pPr>
            <w:r w:rsidRPr="00431F52">
              <w:rPr>
                <w:rFonts w:ascii="Arial" w:hAnsi="Arial" w:cs="Arial"/>
                <w:sz w:val="24"/>
                <w:szCs w:val="24"/>
              </w:rPr>
              <w:t>Chloroform</w:t>
            </w:r>
          </w:p>
        </w:tc>
        <w:tc>
          <w:tcPr>
            <w:tcW w:w="2552" w:type="dxa"/>
            <w:tcBorders>
              <w:top w:val="single" w:sz="4" w:space="0" w:color="181717"/>
              <w:left w:val="single" w:sz="4" w:space="0" w:color="181717"/>
              <w:bottom w:val="single" w:sz="4" w:space="0" w:color="181717"/>
              <w:right w:val="single" w:sz="4" w:space="0" w:color="181717"/>
            </w:tcBorders>
          </w:tcPr>
          <w:p w14:paraId="4F693595" w14:textId="77777777" w:rsidR="00AA2F6A" w:rsidRPr="00431F52" w:rsidRDefault="003021EB" w:rsidP="00EE0AAF">
            <w:pPr>
              <w:spacing w:line="360" w:lineRule="auto"/>
              <w:rPr>
                <w:rFonts w:ascii="Arial" w:hAnsi="Arial" w:cs="Arial"/>
                <w:sz w:val="24"/>
                <w:szCs w:val="24"/>
              </w:rPr>
            </w:pPr>
            <w:r w:rsidRPr="00431F52">
              <w:rPr>
                <w:rFonts w:ascii="Arial" w:hAnsi="Arial" w:cs="Arial"/>
                <w:sz w:val="24"/>
                <w:szCs w:val="24"/>
              </w:rPr>
              <w:t>Sweet</w:t>
            </w:r>
          </w:p>
        </w:tc>
        <w:tc>
          <w:tcPr>
            <w:tcW w:w="2551" w:type="dxa"/>
            <w:tcBorders>
              <w:top w:val="single" w:sz="4" w:space="0" w:color="181717"/>
              <w:left w:val="single" w:sz="4" w:space="0" w:color="181717"/>
              <w:bottom w:val="single" w:sz="4" w:space="0" w:color="181717"/>
              <w:right w:val="single" w:sz="4" w:space="0" w:color="181717"/>
            </w:tcBorders>
          </w:tcPr>
          <w:p w14:paraId="123969F3" w14:textId="77777777" w:rsidR="00AA2F6A" w:rsidRPr="00431F52" w:rsidRDefault="003021EB" w:rsidP="00EE0AAF">
            <w:pPr>
              <w:spacing w:line="360" w:lineRule="auto"/>
              <w:rPr>
                <w:rFonts w:ascii="Arial" w:hAnsi="Arial" w:cs="Arial"/>
                <w:sz w:val="24"/>
                <w:szCs w:val="24"/>
              </w:rPr>
            </w:pPr>
            <w:r w:rsidRPr="00431F52">
              <w:rPr>
                <w:rFonts w:ascii="Arial" w:hAnsi="Arial" w:cs="Arial"/>
                <w:sz w:val="24"/>
                <w:szCs w:val="24"/>
              </w:rPr>
              <w:t>Skatole</w:t>
            </w:r>
          </w:p>
        </w:tc>
        <w:tc>
          <w:tcPr>
            <w:tcW w:w="3329" w:type="dxa"/>
            <w:tcBorders>
              <w:top w:val="single" w:sz="4" w:space="0" w:color="181717"/>
              <w:left w:val="single" w:sz="4" w:space="0" w:color="181717"/>
              <w:bottom w:val="single" w:sz="4" w:space="0" w:color="181717"/>
              <w:right w:val="single" w:sz="4" w:space="0" w:color="181717"/>
            </w:tcBorders>
          </w:tcPr>
          <w:p w14:paraId="3FA25A6E" w14:textId="77777777" w:rsidR="00AA2F6A" w:rsidRPr="00431F52" w:rsidRDefault="003021EB" w:rsidP="00EE0AAF">
            <w:pPr>
              <w:spacing w:line="360" w:lineRule="auto"/>
              <w:rPr>
                <w:rFonts w:ascii="Arial" w:hAnsi="Arial" w:cs="Arial"/>
                <w:sz w:val="24"/>
                <w:szCs w:val="24"/>
              </w:rPr>
            </w:pPr>
            <w:r w:rsidRPr="00431F52">
              <w:rPr>
                <w:rFonts w:ascii="Arial" w:hAnsi="Arial" w:cs="Arial"/>
                <w:sz w:val="24"/>
                <w:szCs w:val="24"/>
              </w:rPr>
              <w:t>Excreta, faecal odour</w:t>
            </w:r>
          </w:p>
        </w:tc>
      </w:tr>
      <w:tr w:rsidR="00AA2F6A" w:rsidRPr="00431F52" w14:paraId="20CD6DC6" w14:textId="77777777">
        <w:trPr>
          <w:trHeight w:val="350"/>
        </w:trPr>
        <w:tc>
          <w:tcPr>
            <w:tcW w:w="1765" w:type="dxa"/>
            <w:tcBorders>
              <w:top w:val="single" w:sz="4" w:space="0" w:color="181717"/>
              <w:left w:val="single" w:sz="4" w:space="0" w:color="181717"/>
              <w:bottom w:val="single" w:sz="4" w:space="0" w:color="181717"/>
              <w:right w:val="single" w:sz="4" w:space="0" w:color="181717"/>
            </w:tcBorders>
          </w:tcPr>
          <w:p w14:paraId="496D28DC" w14:textId="77777777" w:rsidR="00AA2F6A" w:rsidRPr="00431F52" w:rsidRDefault="003021EB" w:rsidP="00EE0AAF">
            <w:pPr>
              <w:spacing w:line="360" w:lineRule="auto"/>
              <w:ind w:left="1"/>
              <w:rPr>
                <w:rFonts w:ascii="Arial" w:hAnsi="Arial" w:cs="Arial"/>
                <w:sz w:val="24"/>
                <w:szCs w:val="24"/>
              </w:rPr>
            </w:pPr>
            <w:r w:rsidRPr="00431F52">
              <w:rPr>
                <w:rFonts w:ascii="Arial" w:hAnsi="Arial" w:cs="Arial"/>
                <w:sz w:val="24"/>
                <w:szCs w:val="24"/>
              </w:rPr>
              <w:t>Chlorophenol</w:t>
            </w:r>
          </w:p>
        </w:tc>
        <w:tc>
          <w:tcPr>
            <w:tcW w:w="2552" w:type="dxa"/>
            <w:tcBorders>
              <w:top w:val="single" w:sz="4" w:space="0" w:color="181717"/>
              <w:left w:val="single" w:sz="4" w:space="0" w:color="181717"/>
              <w:bottom w:val="single" w:sz="4" w:space="0" w:color="181717"/>
              <w:right w:val="single" w:sz="4" w:space="0" w:color="181717"/>
            </w:tcBorders>
          </w:tcPr>
          <w:p w14:paraId="7BC55171" w14:textId="77777777" w:rsidR="00AA2F6A" w:rsidRPr="00431F52" w:rsidRDefault="003021EB" w:rsidP="00EE0AAF">
            <w:pPr>
              <w:spacing w:line="360" w:lineRule="auto"/>
              <w:rPr>
                <w:rFonts w:ascii="Arial" w:hAnsi="Arial" w:cs="Arial"/>
                <w:sz w:val="24"/>
                <w:szCs w:val="24"/>
              </w:rPr>
            </w:pPr>
            <w:r w:rsidRPr="00431F52">
              <w:rPr>
                <w:rFonts w:ascii="Arial" w:hAnsi="Arial" w:cs="Arial"/>
                <w:sz w:val="24"/>
                <w:szCs w:val="24"/>
              </w:rPr>
              <w:t>Medicinal</w:t>
            </w:r>
          </w:p>
        </w:tc>
        <w:tc>
          <w:tcPr>
            <w:tcW w:w="2551" w:type="dxa"/>
            <w:tcBorders>
              <w:top w:val="single" w:sz="4" w:space="0" w:color="181717"/>
              <w:left w:val="single" w:sz="4" w:space="0" w:color="181717"/>
              <w:bottom w:val="single" w:sz="4" w:space="0" w:color="181717"/>
              <w:right w:val="single" w:sz="4" w:space="0" w:color="181717"/>
            </w:tcBorders>
          </w:tcPr>
          <w:p w14:paraId="5BD24DDE" w14:textId="77777777" w:rsidR="00AA2F6A" w:rsidRPr="00431F52" w:rsidRDefault="003021EB" w:rsidP="00EE0AAF">
            <w:pPr>
              <w:spacing w:line="360" w:lineRule="auto"/>
              <w:rPr>
                <w:rFonts w:ascii="Arial" w:hAnsi="Arial" w:cs="Arial"/>
                <w:sz w:val="24"/>
                <w:szCs w:val="24"/>
              </w:rPr>
            </w:pPr>
            <w:r w:rsidRPr="00431F52">
              <w:rPr>
                <w:rFonts w:ascii="Arial" w:hAnsi="Arial" w:cs="Arial"/>
                <w:sz w:val="24"/>
                <w:szCs w:val="24"/>
              </w:rPr>
              <w:t>Styrene</w:t>
            </w:r>
          </w:p>
        </w:tc>
        <w:tc>
          <w:tcPr>
            <w:tcW w:w="3329" w:type="dxa"/>
            <w:tcBorders>
              <w:top w:val="single" w:sz="4" w:space="0" w:color="181717"/>
              <w:left w:val="single" w:sz="4" w:space="0" w:color="181717"/>
              <w:bottom w:val="single" w:sz="4" w:space="0" w:color="181717"/>
              <w:right w:val="single" w:sz="4" w:space="0" w:color="181717"/>
            </w:tcBorders>
          </w:tcPr>
          <w:p w14:paraId="2E021431" w14:textId="77777777" w:rsidR="00AA2F6A" w:rsidRPr="00431F52" w:rsidRDefault="003021EB" w:rsidP="00EE0AAF">
            <w:pPr>
              <w:spacing w:line="360" w:lineRule="auto"/>
              <w:rPr>
                <w:rFonts w:ascii="Arial" w:hAnsi="Arial" w:cs="Arial"/>
                <w:sz w:val="24"/>
                <w:szCs w:val="24"/>
              </w:rPr>
            </w:pPr>
            <w:r w:rsidRPr="00431F52">
              <w:rPr>
                <w:rFonts w:ascii="Arial" w:hAnsi="Arial" w:cs="Arial"/>
                <w:sz w:val="24"/>
                <w:szCs w:val="24"/>
              </w:rPr>
              <w:t>Penetrating, rubbery, plastic</w:t>
            </w:r>
          </w:p>
        </w:tc>
      </w:tr>
      <w:tr w:rsidR="00AA2F6A" w:rsidRPr="00431F52" w14:paraId="057CDCA9" w14:textId="77777777">
        <w:trPr>
          <w:trHeight w:val="350"/>
        </w:trPr>
        <w:tc>
          <w:tcPr>
            <w:tcW w:w="1765" w:type="dxa"/>
            <w:tcBorders>
              <w:top w:val="single" w:sz="4" w:space="0" w:color="181717"/>
              <w:left w:val="single" w:sz="4" w:space="0" w:color="181717"/>
              <w:bottom w:val="single" w:sz="4" w:space="0" w:color="181717"/>
              <w:right w:val="single" w:sz="4" w:space="0" w:color="181717"/>
            </w:tcBorders>
          </w:tcPr>
          <w:p w14:paraId="03F913D5" w14:textId="77777777" w:rsidR="00AA2F6A" w:rsidRPr="00431F52" w:rsidRDefault="003021EB" w:rsidP="00EE0AAF">
            <w:pPr>
              <w:spacing w:line="360" w:lineRule="auto"/>
              <w:ind w:left="1"/>
              <w:rPr>
                <w:rFonts w:ascii="Arial" w:hAnsi="Arial" w:cs="Arial"/>
                <w:sz w:val="24"/>
                <w:szCs w:val="24"/>
              </w:rPr>
            </w:pPr>
            <w:r w:rsidRPr="00431F52">
              <w:rPr>
                <w:rFonts w:ascii="Arial" w:hAnsi="Arial" w:cs="Arial"/>
                <w:sz w:val="24"/>
                <w:szCs w:val="24"/>
              </w:rPr>
              <w:t>p-Cresol</w:t>
            </w:r>
          </w:p>
        </w:tc>
        <w:tc>
          <w:tcPr>
            <w:tcW w:w="2552" w:type="dxa"/>
            <w:tcBorders>
              <w:top w:val="single" w:sz="4" w:space="0" w:color="181717"/>
              <w:left w:val="single" w:sz="4" w:space="0" w:color="181717"/>
              <w:bottom w:val="single" w:sz="4" w:space="0" w:color="181717"/>
              <w:right w:val="single" w:sz="4" w:space="0" w:color="181717"/>
            </w:tcBorders>
          </w:tcPr>
          <w:p w14:paraId="057A9020" w14:textId="77777777" w:rsidR="00AA2F6A" w:rsidRPr="00431F52" w:rsidRDefault="003021EB" w:rsidP="00EE0AAF">
            <w:pPr>
              <w:spacing w:line="360" w:lineRule="auto"/>
              <w:rPr>
                <w:rFonts w:ascii="Arial" w:hAnsi="Arial" w:cs="Arial"/>
                <w:sz w:val="24"/>
                <w:szCs w:val="24"/>
              </w:rPr>
            </w:pPr>
            <w:r w:rsidRPr="00431F52">
              <w:rPr>
                <w:rFonts w:ascii="Arial" w:hAnsi="Arial" w:cs="Arial"/>
                <w:sz w:val="24"/>
                <w:szCs w:val="24"/>
              </w:rPr>
              <w:t>Tar-like, pungent</w:t>
            </w:r>
          </w:p>
        </w:tc>
        <w:tc>
          <w:tcPr>
            <w:tcW w:w="2551" w:type="dxa"/>
            <w:tcBorders>
              <w:top w:val="single" w:sz="4" w:space="0" w:color="181717"/>
              <w:left w:val="single" w:sz="4" w:space="0" w:color="181717"/>
              <w:bottom w:val="single" w:sz="4" w:space="0" w:color="181717"/>
              <w:right w:val="single" w:sz="4" w:space="0" w:color="181717"/>
            </w:tcBorders>
          </w:tcPr>
          <w:p w14:paraId="49F7C283" w14:textId="77777777" w:rsidR="00AA2F6A" w:rsidRPr="00431F52" w:rsidRDefault="003021EB" w:rsidP="00EE0AAF">
            <w:pPr>
              <w:spacing w:line="360" w:lineRule="auto"/>
              <w:rPr>
                <w:rFonts w:ascii="Arial" w:hAnsi="Arial" w:cs="Arial"/>
                <w:sz w:val="24"/>
                <w:szCs w:val="24"/>
              </w:rPr>
            </w:pPr>
            <w:r w:rsidRPr="00431F52">
              <w:rPr>
                <w:rFonts w:ascii="Arial" w:hAnsi="Arial" w:cs="Arial"/>
                <w:sz w:val="24"/>
                <w:szCs w:val="24"/>
              </w:rPr>
              <w:t>Sulphur dioxide</w:t>
            </w:r>
          </w:p>
        </w:tc>
        <w:tc>
          <w:tcPr>
            <w:tcW w:w="3329" w:type="dxa"/>
            <w:tcBorders>
              <w:top w:val="single" w:sz="4" w:space="0" w:color="181717"/>
              <w:left w:val="single" w:sz="4" w:space="0" w:color="181717"/>
              <w:bottom w:val="single" w:sz="4" w:space="0" w:color="181717"/>
              <w:right w:val="single" w:sz="4" w:space="0" w:color="181717"/>
            </w:tcBorders>
          </w:tcPr>
          <w:p w14:paraId="40EDFFD8" w14:textId="77777777" w:rsidR="00AA2F6A" w:rsidRPr="00431F52" w:rsidRDefault="003021EB" w:rsidP="00EE0AAF">
            <w:pPr>
              <w:spacing w:line="360" w:lineRule="auto"/>
              <w:rPr>
                <w:rFonts w:ascii="Arial" w:hAnsi="Arial" w:cs="Arial"/>
                <w:sz w:val="24"/>
                <w:szCs w:val="24"/>
              </w:rPr>
            </w:pPr>
            <w:r w:rsidRPr="00431F52">
              <w:rPr>
                <w:rFonts w:ascii="Arial" w:hAnsi="Arial" w:cs="Arial"/>
                <w:sz w:val="24"/>
                <w:szCs w:val="24"/>
              </w:rPr>
              <w:t>Pungent, irritating odour</w:t>
            </w:r>
          </w:p>
        </w:tc>
      </w:tr>
      <w:tr w:rsidR="00AA2F6A" w:rsidRPr="00431F52" w14:paraId="58E3B575" w14:textId="77777777">
        <w:trPr>
          <w:trHeight w:val="586"/>
        </w:trPr>
        <w:tc>
          <w:tcPr>
            <w:tcW w:w="1765" w:type="dxa"/>
            <w:tcBorders>
              <w:top w:val="single" w:sz="4" w:space="0" w:color="181717"/>
              <w:left w:val="single" w:sz="4" w:space="0" w:color="181717"/>
              <w:bottom w:val="single" w:sz="4" w:space="0" w:color="181717"/>
              <w:right w:val="single" w:sz="4" w:space="0" w:color="181717"/>
            </w:tcBorders>
            <w:vAlign w:val="center"/>
          </w:tcPr>
          <w:p w14:paraId="2229F50C" w14:textId="77777777" w:rsidR="00AA2F6A" w:rsidRPr="00431F52" w:rsidRDefault="003021EB" w:rsidP="00EE0AAF">
            <w:pPr>
              <w:spacing w:line="360" w:lineRule="auto"/>
              <w:ind w:left="1"/>
              <w:rPr>
                <w:rFonts w:ascii="Arial" w:hAnsi="Arial" w:cs="Arial"/>
                <w:sz w:val="24"/>
                <w:szCs w:val="24"/>
              </w:rPr>
            </w:pPr>
            <w:r w:rsidRPr="00431F52">
              <w:rPr>
                <w:rFonts w:ascii="Arial" w:hAnsi="Arial" w:cs="Arial"/>
                <w:sz w:val="24"/>
                <w:szCs w:val="24"/>
              </w:rPr>
              <w:t>Cyclohexane</w:t>
            </w:r>
          </w:p>
        </w:tc>
        <w:tc>
          <w:tcPr>
            <w:tcW w:w="2552" w:type="dxa"/>
            <w:tcBorders>
              <w:top w:val="single" w:sz="4" w:space="0" w:color="181717"/>
              <w:left w:val="single" w:sz="4" w:space="0" w:color="181717"/>
              <w:bottom w:val="single" w:sz="4" w:space="0" w:color="181717"/>
              <w:right w:val="single" w:sz="4" w:space="0" w:color="181717"/>
            </w:tcBorders>
          </w:tcPr>
          <w:p w14:paraId="3EAA82EF" w14:textId="77777777" w:rsidR="00AA2F6A" w:rsidRPr="00431F52" w:rsidRDefault="003021EB" w:rsidP="00EE0AAF">
            <w:pPr>
              <w:spacing w:line="360" w:lineRule="auto"/>
              <w:rPr>
                <w:rFonts w:ascii="Arial" w:hAnsi="Arial" w:cs="Arial"/>
                <w:sz w:val="24"/>
                <w:szCs w:val="24"/>
              </w:rPr>
            </w:pPr>
            <w:r w:rsidRPr="00431F52">
              <w:rPr>
                <w:rFonts w:ascii="Arial" w:hAnsi="Arial" w:cs="Arial"/>
                <w:sz w:val="24"/>
                <w:szCs w:val="24"/>
              </w:rPr>
              <w:t>Sweetish when pure, pungent when contaminated</w:t>
            </w:r>
          </w:p>
        </w:tc>
        <w:tc>
          <w:tcPr>
            <w:tcW w:w="2551" w:type="dxa"/>
            <w:tcBorders>
              <w:top w:val="single" w:sz="4" w:space="0" w:color="181717"/>
              <w:left w:val="single" w:sz="4" w:space="0" w:color="181717"/>
              <w:bottom w:val="single" w:sz="4" w:space="0" w:color="181717"/>
              <w:right w:val="single" w:sz="4" w:space="0" w:color="181717"/>
            </w:tcBorders>
            <w:vAlign w:val="center"/>
          </w:tcPr>
          <w:p w14:paraId="2E6DDFCB" w14:textId="77777777" w:rsidR="00AA2F6A" w:rsidRPr="00431F52" w:rsidRDefault="003021EB" w:rsidP="00EE0AAF">
            <w:pPr>
              <w:spacing w:line="360" w:lineRule="auto"/>
              <w:rPr>
                <w:rFonts w:ascii="Arial" w:hAnsi="Arial" w:cs="Arial"/>
                <w:sz w:val="24"/>
                <w:szCs w:val="24"/>
              </w:rPr>
            </w:pPr>
            <w:r w:rsidRPr="00431F52">
              <w:rPr>
                <w:rFonts w:ascii="Arial" w:hAnsi="Arial" w:cs="Arial"/>
                <w:sz w:val="24"/>
                <w:szCs w:val="24"/>
              </w:rPr>
              <w:t>Thiocresol</w:t>
            </w:r>
          </w:p>
        </w:tc>
        <w:tc>
          <w:tcPr>
            <w:tcW w:w="3329" w:type="dxa"/>
            <w:tcBorders>
              <w:top w:val="single" w:sz="4" w:space="0" w:color="181717"/>
              <w:left w:val="single" w:sz="4" w:space="0" w:color="181717"/>
              <w:bottom w:val="single" w:sz="4" w:space="0" w:color="181717"/>
              <w:right w:val="single" w:sz="4" w:space="0" w:color="181717"/>
            </w:tcBorders>
            <w:vAlign w:val="center"/>
          </w:tcPr>
          <w:p w14:paraId="482F47D6" w14:textId="405BB3C9" w:rsidR="00AA2F6A" w:rsidRPr="00431F52" w:rsidRDefault="003021EB" w:rsidP="00EE0AAF">
            <w:pPr>
              <w:spacing w:line="360" w:lineRule="auto"/>
              <w:rPr>
                <w:rFonts w:ascii="Arial" w:hAnsi="Arial" w:cs="Arial"/>
                <w:sz w:val="24"/>
                <w:szCs w:val="24"/>
              </w:rPr>
            </w:pPr>
            <w:r w:rsidRPr="00431F52">
              <w:rPr>
                <w:rFonts w:ascii="Arial" w:hAnsi="Arial" w:cs="Arial"/>
                <w:sz w:val="24"/>
                <w:szCs w:val="24"/>
              </w:rPr>
              <w:t xml:space="preserve">Rancid, </w:t>
            </w:r>
            <w:r w:rsidR="00666B00" w:rsidRPr="00431F52">
              <w:rPr>
                <w:rFonts w:ascii="Arial" w:hAnsi="Arial" w:cs="Arial"/>
                <w:sz w:val="24"/>
                <w:szCs w:val="24"/>
              </w:rPr>
              <w:t>skunk like</w:t>
            </w:r>
            <w:r w:rsidRPr="00431F52">
              <w:rPr>
                <w:rFonts w:ascii="Arial" w:hAnsi="Arial" w:cs="Arial"/>
                <w:sz w:val="24"/>
                <w:szCs w:val="24"/>
              </w:rPr>
              <w:t xml:space="preserve"> odour</w:t>
            </w:r>
          </w:p>
        </w:tc>
      </w:tr>
      <w:tr w:rsidR="00AA2F6A" w:rsidRPr="00431F52" w14:paraId="12897D5A" w14:textId="77777777">
        <w:trPr>
          <w:trHeight w:val="350"/>
        </w:trPr>
        <w:tc>
          <w:tcPr>
            <w:tcW w:w="1765" w:type="dxa"/>
            <w:tcBorders>
              <w:top w:val="single" w:sz="4" w:space="0" w:color="181717"/>
              <w:left w:val="single" w:sz="4" w:space="0" w:color="181717"/>
              <w:bottom w:val="single" w:sz="4" w:space="0" w:color="181717"/>
              <w:right w:val="single" w:sz="4" w:space="0" w:color="181717"/>
            </w:tcBorders>
          </w:tcPr>
          <w:p w14:paraId="32B525BE" w14:textId="77777777" w:rsidR="00AA2F6A" w:rsidRPr="00431F52" w:rsidRDefault="003021EB" w:rsidP="00EE0AAF">
            <w:pPr>
              <w:spacing w:line="360" w:lineRule="auto"/>
              <w:ind w:left="1"/>
              <w:rPr>
                <w:rFonts w:ascii="Arial" w:hAnsi="Arial" w:cs="Arial"/>
                <w:sz w:val="24"/>
                <w:szCs w:val="24"/>
              </w:rPr>
            </w:pPr>
            <w:r w:rsidRPr="00431F52">
              <w:rPr>
                <w:rFonts w:ascii="Arial" w:hAnsi="Arial" w:cs="Arial"/>
                <w:sz w:val="24"/>
                <w:szCs w:val="24"/>
              </w:rPr>
              <w:t>Cyclohexanol</w:t>
            </w:r>
          </w:p>
        </w:tc>
        <w:tc>
          <w:tcPr>
            <w:tcW w:w="2552" w:type="dxa"/>
            <w:tcBorders>
              <w:top w:val="single" w:sz="4" w:space="0" w:color="181717"/>
              <w:left w:val="single" w:sz="4" w:space="0" w:color="181717"/>
              <w:bottom w:val="single" w:sz="4" w:space="0" w:color="181717"/>
              <w:right w:val="single" w:sz="4" w:space="0" w:color="181717"/>
            </w:tcBorders>
          </w:tcPr>
          <w:p w14:paraId="6A75B480" w14:textId="77777777" w:rsidR="00AA2F6A" w:rsidRPr="00431F52" w:rsidRDefault="003021EB" w:rsidP="00EE0AAF">
            <w:pPr>
              <w:spacing w:line="360" w:lineRule="auto"/>
              <w:rPr>
                <w:rFonts w:ascii="Arial" w:hAnsi="Arial" w:cs="Arial"/>
                <w:sz w:val="24"/>
                <w:szCs w:val="24"/>
              </w:rPr>
            </w:pPr>
            <w:r w:rsidRPr="00431F52">
              <w:rPr>
                <w:rFonts w:ascii="Arial" w:hAnsi="Arial" w:cs="Arial"/>
                <w:sz w:val="24"/>
                <w:szCs w:val="24"/>
              </w:rPr>
              <w:t>Camphor, methanol</w:t>
            </w:r>
          </w:p>
        </w:tc>
        <w:tc>
          <w:tcPr>
            <w:tcW w:w="2551" w:type="dxa"/>
            <w:tcBorders>
              <w:top w:val="single" w:sz="4" w:space="0" w:color="181717"/>
              <w:left w:val="single" w:sz="4" w:space="0" w:color="181717"/>
              <w:bottom w:val="single" w:sz="4" w:space="0" w:color="181717"/>
              <w:right w:val="single" w:sz="4" w:space="0" w:color="181717"/>
            </w:tcBorders>
          </w:tcPr>
          <w:p w14:paraId="409A8178" w14:textId="77777777" w:rsidR="00AA2F6A" w:rsidRPr="00431F52" w:rsidRDefault="003021EB" w:rsidP="00EE0AAF">
            <w:pPr>
              <w:spacing w:line="360" w:lineRule="auto"/>
              <w:rPr>
                <w:rFonts w:ascii="Arial" w:hAnsi="Arial" w:cs="Arial"/>
                <w:sz w:val="24"/>
                <w:szCs w:val="24"/>
              </w:rPr>
            </w:pPr>
            <w:r w:rsidRPr="00431F52">
              <w:rPr>
                <w:rFonts w:ascii="Arial" w:hAnsi="Arial" w:cs="Arial"/>
                <w:sz w:val="24"/>
                <w:szCs w:val="24"/>
              </w:rPr>
              <w:t>Toluene</w:t>
            </w:r>
          </w:p>
        </w:tc>
        <w:tc>
          <w:tcPr>
            <w:tcW w:w="3329" w:type="dxa"/>
            <w:tcBorders>
              <w:top w:val="single" w:sz="4" w:space="0" w:color="181717"/>
              <w:left w:val="single" w:sz="4" w:space="0" w:color="181717"/>
              <w:bottom w:val="single" w:sz="4" w:space="0" w:color="181717"/>
              <w:right w:val="single" w:sz="4" w:space="0" w:color="181717"/>
            </w:tcBorders>
          </w:tcPr>
          <w:p w14:paraId="0265B2D0" w14:textId="77777777" w:rsidR="00AA2F6A" w:rsidRPr="00431F52" w:rsidRDefault="003021EB" w:rsidP="00EE0AAF">
            <w:pPr>
              <w:spacing w:line="360" w:lineRule="auto"/>
              <w:rPr>
                <w:rFonts w:ascii="Arial" w:hAnsi="Arial" w:cs="Arial"/>
                <w:sz w:val="24"/>
                <w:szCs w:val="24"/>
              </w:rPr>
            </w:pPr>
            <w:r w:rsidRPr="00431F52">
              <w:rPr>
                <w:rFonts w:ascii="Arial" w:hAnsi="Arial" w:cs="Arial"/>
                <w:sz w:val="24"/>
                <w:szCs w:val="24"/>
              </w:rPr>
              <w:t>Floral, pungent, moth balls</w:t>
            </w:r>
          </w:p>
        </w:tc>
      </w:tr>
      <w:tr w:rsidR="00AA2F6A" w:rsidRPr="00431F52" w14:paraId="0C52941C" w14:textId="77777777">
        <w:trPr>
          <w:trHeight w:val="350"/>
        </w:trPr>
        <w:tc>
          <w:tcPr>
            <w:tcW w:w="1765" w:type="dxa"/>
            <w:tcBorders>
              <w:top w:val="single" w:sz="4" w:space="0" w:color="181717"/>
              <w:left w:val="single" w:sz="4" w:space="0" w:color="181717"/>
              <w:bottom w:val="single" w:sz="4" w:space="0" w:color="181717"/>
              <w:right w:val="single" w:sz="4" w:space="0" w:color="181717"/>
            </w:tcBorders>
          </w:tcPr>
          <w:p w14:paraId="3F9AAA7B" w14:textId="77777777" w:rsidR="00AA2F6A" w:rsidRPr="00431F52" w:rsidRDefault="003021EB" w:rsidP="00EE0AAF">
            <w:pPr>
              <w:spacing w:line="360" w:lineRule="auto"/>
              <w:ind w:left="1"/>
              <w:rPr>
                <w:rFonts w:ascii="Arial" w:hAnsi="Arial" w:cs="Arial"/>
                <w:sz w:val="24"/>
                <w:szCs w:val="24"/>
              </w:rPr>
            </w:pPr>
            <w:r w:rsidRPr="00431F52">
              <w:rPr>
                <w:rFonts w:ascii="Arial" w:hAnsi="Arial" w:cs="Arial"/>
                <w:sz w:val="24"/>
                <w:szCs w:val="24"/>
              </w:rPr>
              <w:t>Cyclohexanone</w:t>
            </w:r>
          </w:p>
        </w:tc>
        <w:tc>
          <w:tcPr>
            <w:tcW w:w="2552" w:type="dxa"/>
            <w:tcBorders>
              <w:top w:val="single" w:sz="4" w:space="0" w:color="181717"/>
              <w:left w:val="single" w:sz="4" w:space="0" w:color="181717"/>
              <w:bottom w:val="single" w:sz="4" w:space="0" w:color="181717"/>
              <w:right w:val="single" w:sz="4" w:space="0" w:color="181717"/>
            </w:tcBorders>
          </w:tcPr>
          <w:p w14:paraId="2B8B17C9" w14:textId="77777777" w:rsidR="00AA2F6A" w:rsidRPr="00431F52" w:rsidRDefault="003021EB" w:rsidP="00EE0AAF">
            <w:pPr>
              <w:spacing w:line="360" w:lineRule="auto"/>
              <w:rPr>
                <w:rFonts w:ascii="Arial" w:hAnsi="Arial" w:cs="Arial"/>
                <w:sz w:val="24"/>
                <w:szCs w:val="24"/>
              </w:rPr>
            </w:pPr>
            <w:r w:rsidRPr="00431F52">
              <w:rPr>
                <w:rFonts w:ascii="Arial" w:hAnsi="Arial" w:cs="Arial"/>
                <w:sz w:val="24"/>
                <w:szCs w:val="24"/>
              </w:rPr>
              <w:t>Acetone-like</w:t>
            </w:r>
          </w:p>
        </w:tc>
        <w:tc>
          <w:tcPr>
            <w:tcW w:w="2551" w:type="dxa"/>
            <w:tcBorders>
              <w:top w:val="single" w:sz="4" w:space="0" w:color="181717"/>
              <w:left w:val="single" w:sz="4" w:space="0" w:color="181717"/>
              <w:bottom w:val="single" w:sz="4" w:space="0" w:color="181717"/>
              <w:right w:val="single" w:sz="4" w:space="0" w:color="181717"/>
            </w:tcBorders>
          </w:tcPr>
          <w:p w14:paraId="121C5177" w14:textId="77777777" w:rsidR="00AA2F6A" w:rsidRPr="00431F52" w:rsidRDefault="003021EB" w:rsidP="00EE0AAF">
            <w:pPr>
              <w:spacing w:line="360" w:lineRule="auto"/>
              <w:rPr>
                <w:rFonts w:ascii="Arial" w:hAnsi="Arial" w:cs="Arial"/>
                <w:sz w:val="24"/>
                <w:szCs w:val="24"/>
              </w:rPr>
            </w:pPr>
            <w:r w:rsidRPr="00431F52">
              <w:rPr>
                <w:rFonts w:ascii="Arial" w:hAnsi="Arial" w:cs="Arial"/>
                <w:sz w:val="24"/>
                <w:szCs w:val="24"/>
              </w:rPr>
              <w:t>Trichloroethylene</w:t>
            </w:r>
          </w:p>
        </w:tc>
        <w:tc>
          <w:tcPr>
            <w:tcW w:w="3329" w:type="dxa"/>
            <w:tcBorders>
              <w:top w:val="single" w:sz="4" w:space="0" w:color="181717"/>
              <w:left w:val="single" w:sz="4" w:space="0" w:color="181717"/>
              <w:bottom w:val="single" w:sz="4" w:space="0" w:color="181717"/>
              <w:right w:val="single" w:sz="4" w:space="0" w:color="181717"/>
            </w:tcBorders>
          </w:tcPr>
          <w:p w14:paraId="636DF4BB" w14:textId="71C9573D" w:rsidR="00AA2F6A" w:rsidRPr="00431F52" w:rsidRDefault="003021EB" w:rsidP="00EE0AAF">
            <w:pPr>
              <w:spacing w:line="360" w:lineRule="auto"/>
              <w:rPr>
                <w:rFonts w:ascii="Arial" w:hAnsi="Arial" w:cs="Arial"/>
                <w:sz w:val="24"/>
                <w:szCs w:val="24"/>
              </w:rPr>
            </w:pPr>
            <w:r w:rsidRPr="00431F52">
              <w:rPr>
                <w:rFonts w:ascii="Arial" w:hAnsi="Arial" w:cs="Arial"/>
                <w:sz w:val="24"/>
                <w:szCs w:val="24"/>
              </w:rPr>
              <w:t>Solvent</w:t>
            </w:r>
          </w:p>
        </w:tc>
      </w:tr>
      <w:tr w:rsidR="00AA2F6A" w:rsidRPr="00431F52" w14:paraId="5C2E54E9" w14:textId="77777777">
        <w:trPr>
          <w:trHeight w:val="350"/>
        </w:trPr>
        <w:tc>
          <w:tcPr>
            <w:tcW w:w="1765" w:type="dxa"/>
            <w:tcBorders>
              <w:top w:val="single" w:sz="4" w:space="0" w:color="181717"/>
              <w:left w:val="single" w:sz="4" w:space="0" w:color="181717"/>
              <w:bottom w:val="single" w:sz="4" w:space="0" w:color="181717"/>
              <w:right w:val="single" w:sz="4" w:space="0" w:color="181717"/>
            </w:tcBorders>
          </w:tcPr>
          <w:p w14:paraId="5708B868" w14:textId="77777777" w:rsidR="00AA2F6A" w:rsidRPr="00431F52" w:rsidRDefault="003021EB" w:rsidP="00EE0AAF">
            <w:pPr>
              <w:spacing w:line="360" w:lineRule="auto"/>
              <w:ind w:left="1"/>
              <w:rPr>
                <w:rFonts w:ascii="Arial" w:hAnsi="Arial" w:cs="Arial"/>
                <w:sz w:val="24"/>
                <w:szCs w:val="24"/>
              </w:rPr>
            </w:pPr>
            <w:r w:rsidRPr="00431F52">
              <w:rPr>
                <w:rFonts w:ascii="Arial" w:hAnsi="Arial" w:cs="Arial"/>
                <w:sz w:val="24"/>
                <w:szCs w:val="24"/>
              </w:rPr>
              <w:t>Diamines</w:t>
            </w:r>
          </w:p>
        </w:tc>
        <w:tc>
          <w:tcPr>
            <w:tcW w:w="2552" w:type="dxa"/>
            <w:tcBorders>
              <w:top w:val="single" w:sz="4" w:space="0" w:color="181717"/>
              <w:left w:val="single" w:sz="4" w:space="0" w:color="181717"/>
              <w:bottom w:val="single" w:sz="4" w:space="0" w:color="181717"/>
              <w:right w:val="single" w:sz="4" w:space="0" w:color="181717"/>
            </w:tcBorders>
          </w:tcPr>
          <w:p w14:paraId="04975D81" w14:textId="77777777" w:rsidR="00AA2F6A" w:rsidRPr="00431F52" w:rsidRDefault="003021EB" w:rsidP="00EE0AAF">
            <w:pPr>
              <w:spacing w:line="360" w:lineRule="auto"/>
              <w:rPr>
                <w:rFonts w:ascii="Arial" w:hAnsi="Arial" w:cs="Arial"/>
                <w:sz w:val="24"/>
                <w:szCs w:val="24"/>
              </w:rPr>
            </w:pPr>
            <w:r w:rsidRPr="00431F52">
              <w:rPr>
                <w:rFonts w:ascii="Arial" w:hAnsi="Arial" w:cs="Arial"/>
                <w:sz w:val="24"/>
                <w:szCs w:val="24"/>
              </w:rPr>
              <w:t>Rotten flesh</w:t>
            </w:r>
          </w:p>
        </w:tc>
        <w:tc>
          <w:tcPr>
            <w:tcW w:w="2551" w:type="dxa"/>
            <w:tcBorders>
              <w:top w:val="single" w:sz="4" w:space="0" w:color="181717"/>
              <w:left w:val="single" w:sz="4" w:space="0" w:color="181717"/>
              <w:bottom w:val="single" w:sz="4" w:space="0" w:color="181717"/>
              <w:right w:val="single" w:sz="4" w:space="0" w:color="181717"/>
            </w:tcBorders>
          </w:tcPr>
          <w:p w14:paraId="3DEACAAC" w14:textId="77777777" w:rsidR="00AA2F6A" w:rsidRPr="00431F52" w:rsidRDefault="003021EB" w:rsidP="00EE0AAF">
            <w:pPr>
              <w:spacing w:line="360" w:lineRule="auto"/>
              <w:rPr>
                <w:rFonts w:ascii="Arial" w:hAnsi="Arial" w:cs="Arial"/>
                <w:sz w:val="24"/>
                <w:szCs w:val="24"/>
              </w:rPr>
            </w:pPr>
            <w:r w:rsidRPr="00431F52">
              <w:rPr>
                <w:rFonts w:ascii="Arial" w:hAnsi="Arial" w:cs="Arial"/>
                <w:sz w:val="24"/>
                <w:szCs w:val="24"/>
              </w:rPr>
              <w:t>Triethylamine</w:t>
            </w:r>
          </w:p>
        </w:tc>
        <w:tc>
          <w:tcPr>
            <w:tcW w:w="3329" w:type="dxa"/>
            <w:tcBorders>
              <w:top w:val="single" w:sz="4" w:space="0" w:color="181717"/>
              <w:left w:val="single" w:sz="4" w:space="0" w:color="181717"/>
              <w:bottom w:val="single" w:sz="4" w:space="0" w:color="181717"/>
              <w:right w:val="single" w:sz="4" w:space="0" w:color="181717"/>
            </w:tcBorders>
          </w:tcPr>
          <w:p w14:paraId="736DF3C9" w14:textId="77777777" w:rsidR="00AA2F6A" w:rsidRPr="00431F52" w:rsidRDefault="003021EB" w:rsidP="00EE0AAF">
            <w:pPr>
              <w:spacing w:line="360" w:lineRule="auto"/>
              <w:rPr>
                <w:rFonts w:ascii="Arial" w:hAnsi="Arial" w:cs="Arial"/>
                <w:sz w:val="24"/>
                <w:szCs w:val="24"/>
              </w:rPr>
            </w:pPr>
            <w:r w:rsidRPr="00431F52">
              <w:rPr>
                <w:rFonts w:ascii="Arial" w:hAnsi="Arial" w:cs="Arial"/>
                <w:sz w:val="24"/>
                <w:szCs w:val="24"/>
              </w:rPr>
              <w:t>Fishy, pungent</w:t>
            </w:r>
          </w:p>
        </w:tc>
      </w:tr>
      <w:tr w:rsidR="00AA2F6A" w:rsidRPr="00431F52" w14:paraId="4366E82B" w14:textId="77777777">
        <w:trPr>
          <w:trHeight w:val="350"/>
        </w:trPr>
        <w:tc>
          <w:tcPr>
            <w:tcW w:w="1765" w:type="dxa"/>
            <w:tcBorders>
              <w:top w:val="single" w:sz="4" w:space="0" w:color="181717"/>
              <w:left w:val="single" w:sz="4" w:space="0" w:color="181717"/>
              <w:bottom w:val="single" w:sz="4" w:space="0" w:color="181717"/>
              <w:right w:val="single" w:sz="4" w:space="0" w:color="181717"/>
            </w:tcBorders>
          </w:tcPr>
          <w:p w14:paraId="787C6840" w14:textId="77777777" w:rsidR="00AA2F6A" w:rsidRPr="00431F52" w:rsidRDefault="003021EB" w:rsidP="00EE0AAF">
            <w:pPr>
              <w:spacing w:line="360" w:lineRule="auto"/>
              <w:ind w:left="1"/>
              <w:rPr>
                <w:rFonts w:ascii="Arial" w:hAnsi="Arial" w:cs="Arial"/>
                <w:sz w:val="24"/>
                <w:szCs w:val="24"/>
              </w:rPr>
            </w:pPr>
            <w:r w:rsidRPr="00431F52">
              <w:rPr>
                <w:rFonts w:ascii="Arial" w:hAnsi="Arial" w:cs="Arial"/>
                <w:sz w:val="24"/>
                <w:szCs w:val="24"/>
              </w:rPr>
              <w:t>1,1-Dichloroethane</w:t>
            </w:r>
          </w:p>
        </w:tc>
        <w:tc>
          <w:tcPr>
            <w:tcW w:w="2552" w:type="dxa"/>
            <w:tcBorders>
              <w:top w:val="single" w:sz="4" w:space="0" w:color="181717"/>
              <w:left w:val="single" w:sz="4" w:space="0" w:color="181717"/>
              <w:bottom w:val="single" w:sz="4" w:space="0" w:color="181717"/>
              <w:right w:val="single" w:sz="4" w:space="0" w:color="181717"/>
            </w:tcBorders>
          </w:tcPr>
          <w:p w14:paraId="57B857E2" w14:textId="77777777" w:rsidR="00AA2F6A" w:rsidRPr="00431F52" w:rsidRDefault="003021EB" w:rsidP="00EE0AAF">
            <w:pPr>
              <w:spacing w:line="360" w:lineRule="auto"/>
              <w:rPr>
                <w:rFonts w:ascii="Arial" w:hAnsi="Arial" w:cs="Arial"/>
                <w:sz w:val="24"/>
                <w:szCs w:val="24"/>
              </w:rPr>
            </w:pPr>
            <w:r w:rsidRPr="00431F52">
              <w:rPr>
                <w:rFonts w:ascii="Arial" w:hAnsi="Arial" w:cs="Arial"/>
                <w:sz w:val="24"/>
                <w:szCs w:val="24"/>
              </w:rPr>
              <w:t>Ether-like</w:t>
            </w:r>
          </w:p>
        </w:tc>
        <w:tc>
          <w:tcPr>
            <w:tcW w:w="2551" w:type="dxa"/>
            <w:tcBorders>
              <w:top w:val="single" w:sz="4" w:space="0" w:color="181717"/>
              <w:left w:val="single" w:sz="4" w:space="0" w:color="181717"/>
              <w:bottom w:val="single" w:sz="4" w:space="0" w:color="181717"/>
              <w:right w:val="single" w:sz="4" w:space="0" w:color="181717"/>
            </w:tcBorders>
          </w:tcPr>
          <w:p w14:paraId="56106406" w14:textId="77777777" w:rsidR="00AA2F6A" w:rsidRPr="00431F52" w:rsidRDefault="003021EB" w:rsidP="00EE0AAF">
            <w:pPr>
              <w:spacing w:line="360" w:lineRule="auto"/>
              <w:rPr>
                <w:rFonts w:ascii="Arial" w:hAnsi="Arial" w:cs="Arial"/>
                <w:sz w:val="24"/>
                <w:szCs w:val="24"/>
              </w:rPr>
            </w:pPr>
            <w:r w:rsidRPr="00431F52">
              <w:rPr>
                <w:rFonts w:ascii="Arial" w:hAnsi="Arial" w:cs="Arial"/>
                <w:sz w:val="24"/>
                <w:szCs w:val="24"/>
              </w:rPr>
              <w:t>Valeric acid</w:t>
            </w:r>
          </w:p>
        </w:tc>
        <w:tc>
          <w:tcPr>
            <w:tcW w:w="3329" w:type="dxa"/>
            <w:tcBorders>
              <w:top w:val="single" w:sz="4" w:space="0" w:color="181717"/>
              <w:left w:val="single" w:sz="4" w:space="0" w:color="181717"/>
              <w:bottom w:val="single" w:sz="4" w:space="0" w:color="181717"/>
              <w:right w:val="single" w:sz="4" w:space="0" w:color="181717"/>
            </w:tcBorders>
          </w:tcPr>
          <w:p w14:paraId="4DDA1BBC" w14:textId="77777777" w:rsidR="00AA2F6A" w:rsidRPr="00431F52" w:rsidRDefault="003021EB" w:rsidP="00EE0AAF">
            <w:pPr>
              <w:spacing w:line="360" w:lineRule="auto"/>
              <w:rPr>
                <w:rFonts w:ascii="Arial" w:hAnsi="Arial" w:cs="Arial"/>
                <w:sz w:val="24"/>
                <w:szCs w:val="24"/>
              </w:rPr>
            </w:pPr>
            <w:r w:rsidRPr="00431F52">
              <w:rPr>
                <w:rFonts w:ascii="Arial" w:hAnsi="Arial" w:cs="Arial"/>
                <w:sz w:val="24"/>
                <w:szCs w:val="24"/>
              </w:rPr>
              <w:t>Sweat, body odour, cheese</w:t>
            </w:r>
          </w:p>
        </w:tc>
      </w:tr>
      <w:tr w:rsidR="00AA2F6A" w:rsidRPr="00431F52" w14:paraId="5E555CA4" w14:textId="77777777">
        <w:trPr>
          <w:trHeight w:val="350"/>
        </w:trPr>
        <w:tc>
          <w:tcPr>
            <w:tcW w:w="1765" w:type="dxa"/>
            <w:tcBorders>
              <w:top w:val="single" w:sz="4" w:space="0" w:color="181717"/>
              <w:left w:val="single" w:sz="4" w:space="0" w:color="181717"/>
              <w:bottom w:val="single" w:sz="4" w:space="0" w:color="181717"/>
              <w:right w:val="single" w:sz="4" w:space="0" w:color="181717"/>
            </w:tcBorders>
          </w:tcPr>
          <w:p w14:paraId="5DE59089" w14:textId="77777777" w:rsidR="00AA2F6A" w:rsidRPr="00431F52" w:rsidRDefault="003021EB" w:rsidP="00EE0AAF">
            <w:pPr>
              <w:spacing w:line="360" w:lineRule="auto"/>
              <w:ind w:left="1"/>
              <w:rPr>
                <w:rFonts w:ascii="Arial" w:hAnsi="Arial" w:cs="Arial"/>
                <w:sz w:val="24"/>
                <w:szCs w:val="24"/>
              </w:rPr>
            </w:pPr>
            <w:r w:rsidRPr="00431F52">
              <w:rPr>
                <w:rFonts w:ascii="Arial" w:hAnsi="Arial" w:cs="Arial"/>
                <w:sz w:val="24"/>
                <w:szCs w:val="24"/>
              </w:rPr>
              <w:t>1,2-Dichloroethylene</w:t>
            </w:r>
          </w:p>
        </w:tc>
        <w:tc>
          <w:tcPr>
            <w:tcW w:w="2552" w:type="dxa"/>
            <w:tcBorders>
              <w:top w:val="single" w:sz="4" w:space="0" w:color="181717"/>
              <w:left w:val="single" w:sz="4" w:space="0" w:color="181717"/>
              <w:bottom w:val="single" w:sz="4" w:space="0" w:color="181717"/>
              <w:right w:val="single" w:sz="4" w:space="0" w:color="181717"/>
            </w:tcBorders>
          </w:tcPr>
          <w:p w14:paraId="4AE6CC95" w14:textId="77777777" w:rsidR="00AA2F6A" w:rsidRPr="00431F52" w:rsidRDefault="003021EB" w:rsidP="00EE0AAF">
            <w:pPr>
              <w:spacing w:line="360" w:lineRule="auto"/>
              <w:rPr>
                <w:rFonts w:ascii="Arial" w:hAnsi="Arial" w:cs="Arial"/>
                <w:sz w:val="24"/>
                <w:szCs w:val="24"/>
              </w:rPr>
            </w:pPr>
            <w:r w:rsidRPr="00431F52">
              <w:rPr>
                <w:rFonts w:ascii="Arial" w:hAnsi="Arial" w:cs="Arial"/>
                <w:sz w:val="24"/>
                <w:szCs w:val="24"/>
              </w:rPr>
              <w:t>Chloroform-like</w:t>
            </w:r>
          </w:p>
        </w:tc>
        <w:tc>
          <w:tcPr>
            <w:tcW w:w="2551" w:type="dxa"/>
            <w:tcBorders>
              <w:top w:val="single" w:sz="4" w:space="0" w:color="181717"/>
              <w:left w:val="single" w:sz="4" w:space="0" w:color="181717"/>
              <w:bottom w:val="single" w:sz="4" w:space="0" w:color="181717"/>
              <w:right w:val="single" w:sz="4" w:space="0" w:color="181717"/>
            </w:tcBorders>
          </w:tcPr>
          <w:p w14:paraId="134350CA" w14:textId="77777777" w:rsidR="00AA2F6A" w:rsidRPr="00431F52" w:rsidRDefault="003021EB" w:rsidP="00EE0AAF">
            <w:pPr>
              <w:spacing w:line="360" w:lineRule="auto"/>
              <w:rPr>
                <w:rFonts w:ascii="Arial" w:hAnsi="Arial" w:cs="Arial"/>
                <w:sz w:val="24"/>
                <w:szCs w:val="24"/>
              </w:rPr>
            </w:pPr>
            <w:r w:rsidRPr="00431F52">
              <w:rPr>
                <w:rFonts w:ascii="Arial" w:hAnsi="Arial" w:cs="Arial"/>
                <w:sz w:val="24"/>
                <w:szCs w:val="24"/>
              </w:rPr>
              <w:t>Vinyl chloride</w:t>
            </w:r>
          </w:p>
        </w:tc>
        <w:tc>
          <w:tcPr>
            <w:tcW w:w="3329" w:type="dxa"/>
            <w:tcBorders>
              <w:top w:val="single" w:sz="4" w:space="0" w:color="181717"/>
              <w:left w:val="single" w:sz="4" w:space="0" w:color="181717"/>
              <w:bottom w:val="single" w:sz="4" w:space="0" w:color="181717"/>
              <w:right w:val="single" w:sz="4" w:space="0" w:color="181717"/>
            </w:tcBorders>
          </w:tcPr>
          <w:p w14:paraId="187F1500" w14:textId="77777777" w:rsidR="00AA2F6A" w:rsidRPr="00431F52" w:rsidRDefault="003021EB" w:rsidP="00EE0AAF">
            <w:pPr>
              <w:spacing w:line="360" w:lineRule="auto"/>
              <w:rPr>
                <w:rFonts w:ascii="Arial" w:hAnsi="Arial" w:cs="Arial"/>
                <w:sz w:val="24"/>
                <w:szCs w:val="24"/>
              </w:rPr>
            </w:pPr>
            <w:r w:rsidRPr="00431F52">
              <w:rPr>
                <w:rFonts w:ascii="Arial" w:hAnsi="Arial" w:cs="Arial"/>
                <w:sz w:val="24"/>
                <w:szCs w:val="24"/>
              </w:rPr>
              <w:t>Faintly sweet</w:t>
            </w:r>
          </w:p>
        </w:tc>
      </w:tr>
      <w:tr w:rsidR="00AA2F6A" w:rsidRPr="00431F52" w14:paraId="14DB3EC1" w14:textId="77777777">
        <w:trPr>
          <w:trHeight w:val="350"/>
        </w:trPr>
        <w:tc>
          <w:tcPr>
            <w:tcW w:w="1765" w:type="dxa"/>
            <w:tcBorders>
              <w:top w:val="single" w:sz="4" w:space="0" w:color="181717"/>
              <w:left w:val="single" w:sz="4" w:space="0" w:color="181717"/>
              <w:bottom w:val="single" w:sz="4" w:space="0" w:color="181717"/>
              <w:right w:val="single" w:sz="4" w:space="0" w:color="181717"/>
            </w:tcBorders>
          </w:tcPr>
          <w:p w14:paraId="0BCFEFE6" w14:textId="77777777" w:rsidR="00AA2F6A" w:rsidRPr="00431F52" w:rsidRDefault="003021EB" w:rsidP="00EE0AAF">
            <w:pPr>
              <w:spacing w:line="360" w:lineRule="auto"/>
              <w:ind w:left="1"/>
              <w:rPr>
                <w:rFonts w:ascii="Arial" w:hAnsi="Arial" w:cs="Arial"/>
                <w:sz w:val="24"/>
                <w:szCs w:val="24"/>
              </w:rPr>
            </w:pPr>
            <w:r w:rsidRPr="00431F52">
              <w:rPr>
                <w:rFonts w:ascii="Arial" w:hAnsi="Arial" w:cs="Arial"/>
                <w:sz w:val="24"/>
                <w:szCs w:val="24"/>
              </w:rPr>
              <w:t>Diethyl ether</w:t>
            </w:r>
          </w:p>
        </w:tc>
        <w:tc>
          <w:tcPr>
            <w:tcW w:w="2552" w:type="dxa"/>
            <w:tcBorders>
              <w:top w:val="single" w:sz="4" w:space="0" w:color="181717"/>
              <w:left w:val="single" w:sz="4" w:space="0" w:color="181717"/>
              <w:bottom w:val="single" w:sz="4" w:space="0" w:color="181717"/>
              <w:right w:val="single" w:sz="4" w:space="0" w:color="181717"/>
            </w:tcBorders>
          </w:tcPr>
          <w:p w14:paraId="433308BF" w14:textId="77777777" w:rsidR="00AA2F6A" w:rsidRPr="00431F52" w:rsidRDefault="003021EB" w:rsidP="00EE0AAF">
            <w:pPr>
              <w:spacing w:line="360" w:lineRule="auto"/>
              <w:rPr>
                <w:rFonts w:ascii="Arial" w:hAnsi="Arial" w:cs="Arial"/>
                <w:sz w:val="24"/>
                <w:szCs w:val="24"/>
              </w:rPr>
            </w:pPr>
            <w:r w:rsidRPr="00431F52">
              <w:rPr>
                <w:rFonts w:ascii="Arial" w:hAnsi="Arial" w:cs="Arial"/>
                <w:sz w:val="24"/>
                <w:szCs w:val="24"/>
              </w:rPr>
              <w:t>Pungent</w:t>
            </w:r>
          </w:p>
        </w:tc>
        <w:tc>
          <w:tcPr>
            <w:tcW w:w="2551" w:type="dxa"/>
            <w:tcBorders>
              <w:top w:val="single" w:sz="4" w:space="0" w:color="181717"/>
              <w:left w:val="single" w:sz="4" w:space="0" w:color="181717"/>
              <w:bottom w:val="single" w:sz="4" w:space="0" w:color="181717"/>
              <w:right w:val="single" w:sz="4" w:space="0" w:color="181717"/>
            </w:tcBorders>
          </w:tcPr>
          <w:p w14:paraId="17E35816" w14:textId="77777777" w:rsidR="00AA2F6A" w:rsidRPr="00431F52" w:rsidRDefault="003021EB" w:rsidP="00EE0AAF">
            <w:pPr>
              <w:spacing w:line="360" w:lineRule="auto"/>
              <w:rPr>
                <w:rFonts w:ascii="Arial" w:hAnsi="Arial" w:cs="Arial"/>
                <w:sz w:val="24"/>
                <w:szCs w:val="24"/>
              </w:rPr>
            </w:pPr>
            <w:r w:rsidRPr="00431F52">
              <w:rPr>
                <w:rFonts w:ascii="Arial" w:hAnsi="Arial" w:cs="Arial"/>
                <w:sz w:val="24"/>
                <w:szCs w:val="24"/>
              </w:rPr>
              <w:t>Xylene</w:t>
            </w:r>
          </w:p>
        </w:tc>
        <w:tc>
          <w:tcPr>
            <w:tcW w:w="3329" w:type="dxa"/>
            <w:tcBorders>
              <w:top w:val="single" w:sz="4" w:space="0" w:color="181717"/>
              <w:left w:val="single" w:sz="4" w:space="0" w:color="181717"/>
              <w:bottom w:val="single" w:sz="4" w:space="0" w:color="181717"/>
              <w:right w:val="single" w:sz="4" w:space="0" w:color="181717"/>
            </w:tcBorders>
          </w:tcPr>
          <w:p w14:paraId="07B70F86" w14:textId="77777777" w:rsidR="00AA2F6A" w:rsidRPr="00431F52" w:rsidRDefault="003021EB" w:rsidP="00EE0AAF">
            <w:pPr>
              <w:spacing w:line="360" w:lineRule="auto"/>
              <w:rPr>
                <w:rFonts w:ascii="Arial" w:hAnsi="Arial" w:cs="Arial"/>
                <w:sz w:val="24"/>
                <w:szCs w:val="24"/>
              </w:rPr>
            </w:pPr>
            <w:r w:rsidRPr="00431F52">
              <w:rPr>
                <w:rFonts w:ascii="Arial" w:hAnsi="Arial" w:cs="Arial"/>
                <w:sz w:val="24"/>
                <w:szCs w:val="24"/>
              </w:rPr>
              <w:t>Aromatic, sweet</w:t>
            </w:r>
          </w:p>
        </w:tc>
      </w:tr>
      <w:tr w:rsidR="00AA2F6A" w:rsidRPr="00431F52" w14:paraId="1C1FA48C" w14:textId="77777777">
        <w:trPr>
          <w:trHeight w:val="350"/>
        </w:trPr>
        <w:tc>
          <w:tcPr>
            <w:tcW w:w="1765" w:type="dxa"/>
            <w:tcBorders>
              <w:top w:val="single" w:sz="4" w:space="0" w:color="181717"/>
              <w:left w:val="single" w:sz="4" w:space="0" w:color="181717"/>
              <w:bottom w:val="single" w:sz="4" w:space="0" w:color="181717"/>
              <w:right w:val="single" w:sz="4" w:space="0" w:color="181717"/>
            </w:tcBorders>
          </w:tcPr>
          <w:p w14:paraId="3A0338FF" w14:textId="77777777" w:rsidR="00AA2F6A" w:rsidRPr="00431F52" w:rsidRDefault="003021EB" w:rsidP="00EE0AAF">
            <w:pPr>
              <w:spacing w:line="360" w:lineRule="auto"/>
              <w:ind w:left="1"/>
              <w:rPr>
                <w:rFonts w:ascii="Arial" w:hAnsi="Arial" w:cs="Arial"/>
                <w:sz w:val="24"/>
                <w:szCs w:val="24"/>
              </w:rPr>
            </w:pPr>
            <w:r w:rsidRPr="00431F52">
              <w:rPr>
                <w:rFonts w:ascii="Arial" w:hAnsi="Arial" w:cs="Arial"/>
                <w:sz w:val="24"/>
                <w:szCs w:val="24"/>
              </w:rPr>
              <w:t>Dimethylacetamide</w:t>
            </w:r>
          </w:p>
        </w:tc>
        <w:tc>
          <w:tcPr>
            <w:tcW w:w="2552" w:type="dxa"/>
            <w:tcBorders>
              <w:top w:val="single" w:sz="4" w:space="0" w:color="181717"/>
              <w:left w:val="single" w:sz="4" w:space="0" w:color="181717"/>
              <w:bottom w:val="single" w:sz="4" w:space="0" w:color="181717"/>
              <w:right w:val="single" w:sz="4" w:space="0" w:color="181717"/>
            </w:tcBorders>
          </w:tcPr>
          <w:p w14:paraId="28AE6209" w14:textId="77777777" w:rsidR="00AA2F6A" w:rsidRPr="00431F52" w:rsidRDefault="003021EB" w:rsidP="00EE0AAF">
            <w:pPr>
              <w:spacing w:line="360" w:lineRule="auto"/>
              <w:rPr>
                <w:rFonts w:ascii="Arial" w:hAnsi="Arial" w:cs="Arial"/>
                <w:sz w:val="24"/>
                <w:szCs w:val="24"/>
              </w:rPr>
            </w:pPr>
            <w:r w:rsidRPr="00431F52">
              <w:rPr>
                <w:rFonts w:ascii="Arial" w:hAnsi="Arial" w:cs="Arial"/>
                <w:sz w:val="24"/>
                <w:szCs w:val="24"/>
              </w:rPr>
              <w:t>Amine, burnt, oily</w:t>
            </w:r>
          </w:p>
        </w:tc>
        <w:tc>
          <w:tcPr>
            <w:tcW w:w="2551" w:type="dxa"/>
            <w:tcBorders>
              <w:top w:val="single" w:sz="4" w:space="0" w:color="181717"/>
              <w:left w:val="single" w:sz="4" w:space="0" w:color="181717"/>
              <w:bottom w:val="single" w:sz="4" w:space="0" w:color="181717"/>
              <w:right w:val="single" w:sz="4" w:space="0" w:color="181717"/>
            </w:tcBorders>
          </w:tcPr>
          <w:p w14:paraId="44F3AD1D" w14:textId="77777777" w:rsidR="00AA2F6A" w:rsidRPr="00431F52" w:rsidRDefault="00AA2F6A" w:rsidP="00EE0AAF">
            <w:pPr>
              <w:spacing w:after="160" w:line="360" w:lineRule="auto"/>
              <w:rPr>
                <w:rFonts w:ascii="Arial" w:hAnsi="Arial" w:cs="Arial"/>
                <w:sz w:val="24"/>
                <w:szCs w:val="24"/>
              </w:rPr>
            </w:pPr>
          </w:p>
        </w:tc>
        <w:tc>
          <w:tcPr>
            <w:tcW w:w="3329" w:type="dxa"/>
            <w:tcBorders>
              <w:top w:val="single" w:sz="4" w:space="0" w:color="181717"/>
              <w:left w:val="single" w:sz="4" w:space="0" w:color="181717"/>
              <w:bottom w:val="single" w:sz="4" w:space="0" w:color="181717"/>
              <w:right w:val="single" w:sz="4" w:space="0" w:color="181717"/>
            </w:tcBorders>
          </w:tcPr>
          <w:p w14:paraId="53451411" w14:textId="77777777" w:rsidR="00AA2F6A" w:rsidRPr="00431F52" w:rsidRDefault="00AA2F6A" w:rsidP="00EE0AAF">
            <w:pPr>
              <w:spacing w:after="160" w:line="360" w:lineRule="auto"/>
              <w:rPr>
                <w:rFonts w:ascii="Arial" w:hAnsi="Arial" w:cs="Arial"/>
                <w:sz w:val="24"/>
                <w:szCs w:val="24"/>
              </w:rPr>
            </w:pPr>
          </w:p>
        </w:tc>
      </w:tr>
    </w:tbl>
    <w:p w14:paraId="7986FA86" w14:textId="77777777" w:rsidR="00422CC0" w:rsidRDefault="00422CC0">
      <w:pPr>
        <w:spacing w:after="12" w:line="250" w:lineRule="auto"/>
        <w:ind w:left="-3" w:hanging="10"/>
        <w:rPr>
          <w:rFonts w:ascii="Arial" w:hAnsi="Arial" w:cs="Arial"/>
          <w:b/>
          <w:sz w:val="20"/>
          <w:szCs w:val="20"/>
        </w:rPr>
      </w:pPr>
    </w:p>
    <w:p w14:paraId="078BDB95" w14:textId="77777777" w:rsidR="00CE5EA0" w:rsidRDefault="00CE5EA0">
      <w:pPr>
        <w:spacing w:after="12" w:line="250" w:lineRule="auto"/>
        <w:ind w:left="-3" w:hanging="10"/>
        <w:rPr>
          <w:rFonts w:ascii="Arial" w:hAnsi="Arial" w:cs="Arial"/>
          <w:b/>
          <w:sz w:val="20"/>
          <w:szCs w:val="20"/>
        </w:rPr>
      </w:pPr>
    </w:p>
    <w:p w14:paraId="3E905105" w14:textId="77777777" w:rsidR="00CE5EA0" w:rsidRDefault="00CE5EA0">
      <w:pPr>
        <w:spacing w:after="12" w:line="250" w:lineRule="auto"/>
        <w:ind w:left="-3" w:hanging="10"/>
        <w:rPr>
          <w:rFonts w:ascii="Arial" w:hAnsi="Arial" w:cs="Arial"/>
          <w:b/>
          <w:sz w:val="20"/>
          <w:szCs w:val="20"/>
        </w:rPr>
      </w:pPr>
    </w:p>
    <w:p w14:paraId="0F61BBC4" w14:textId="77777777" w:rsidR="00CE5EA0" w:rsidRPr="00431F52" w:rsidRDefault="00CE5EA0">
      <w:pPr>
        <w:spacing w:after="12" w:line="250" w:lineRule="auto"/>
        <w:ind w:left="-3" w:hanging="10"/>
        <w:rPr>
          <w:rFonts w:ascii="Arial" w:hAnsi="Arial" w:cs="Arial"/>
          <w:b/>
          <w:sz w:val="20"/>
          <w:szCs w:val="20"/>
        </w:rPr>
      </w:pPr>
    </w:p>
    <w:p w14:paraId="779D3380" w14:textId="77777777" w:rsidR="00422CC0" w:rsidRPr="00431F52" w:rsidRDefault="00422CC0">
      <w:pPr>
        <w:spacing w:after="12" w:line="250" w:lineRule="auto"/>
        <w:ind w:left="-3" w:hanging="10"/>
        <w:rPr>
          <w:rFonts w:ascii="Arial" w:hAnsi="Arial" w:cs="Arial"/>
          <w:b/>
          <w:sz w:val="20"/>
          <w:szCs w:val="20"/>
        </w:rPr>
      </w:pPr>
    </w:p>
    <w:p w14:paraId="04F85692" w14:textId="4A45ECE0" w:rsidR="00AA2F6A" w:rsidRPr="00431F52" w:rsidRDefault="003021EB" w:rsidP="00EE0AAF">
      <w:pPr>
        <w:spacing w:after="12" w:line="360" w:lineRule="auto"/>
        <w:ind w:left="-3" w:hanging="10"/>
        <w:rPr>
          <w:rFonts w:ascii="Arial" w:hAnsi="Arial" w:cs="Arial"/>
          <w:b/>
          <w:sz w:val="24"/>
          <w:szCs w:val="24"/>
        </w:rPr>
      </w:pPr>
      <w:r w:rsidRPr="00431F52">
        <w:rPr>
          <w:rFonts w:ascii="Arial" w:hAnsi="Arial" w:cs="Arial"/>
          <w:b/>
          <w:sz w:val="24"/>
          <w:szCs w:val="24"/>
        </w:rPr>
        <w:t>Source: H4.Table A10.1:</w:t>
      </w:r>
    </w:p>
    <w:p w14:paraId="461DCBFF" w14:textId="05499BC6" w:rsidR="00AA2F6A" w:rsidRPr="00431F52" w:rsidRDefault="003021EB" w:rsidP="00EE0AAF">
      <w:pPr>
        <w:tabs>
          <w:tab w:val="center" w:pos="4866"/>
        </w:tabs>
        <w:spacing w:after="11" w:line="360" w:lineRule="auto"/>
        <w:ind w:left="-13"/>
        <w:rPr>
          <w:rFonts w:ascii="Arial" w:hAnsi="Arial" w:cs="Arial"/>
          <w:sz w:val="24"/>
          <w:szCs w:val="24"/>
        </w:rPr>
      </w:pPr>
      <w:r w:rsidRPr="00431F52">
        <w:rPr>
          <w:rFonts w:ascii="Arial" w:hAnsi="Arial" w:cs="Arial"/>
          <w:sz w:val="24"/>
          <w:szCs w:val="24"/>
        </w:rPr>
        <w:t>References</w:t>
      </w:r>
      <w:r w:rsidRPr="00431F52">
        <w:rPr>
          <w:rFonts w:ascii="Arial" w:hAnsi="Arial" w:cs="Arial"/>
          <w:sz w:val="24"/>
          <w:szCs w:val="24"/>
        </w:rPr>
        <w:tab/>
      </w:r>
      <w:r w:rsidR="00BB638B" w:rsidRPr="00431F52">
        <w:rPr>
          <w:rFonts w:ascii="Arial" w:hAnsi="Arial" w:cs="Arial"/>
          <w:sz w:val="24"/>
          <w:szCs w:val="24"/>
        </w:rPr>
        <w:t xml:space="preserve">  </w:t>
      </w:r>
      <w:r w:rsidRPr="00431F52">
        <w:rPr>
          <w:rFonts w:ascii="Arial" w:hAnsi="Arial" w:cs="Arial"/>
          <w:sz w:val="24"/>
          <w:szCs w:val="24"/>
        </w:rPr>
        <w:t>The Royal Society of Chemistry, Chemical Safety Data Sheets Volumes 1 and 5.</w:t>
      </w:r>
    </w:p>
    <w:p w14:paraId="0027CEE1" w14:textId="77777777" w:rsidR="00AA2F6A" w:rsidRPr="00431F52" w:rsidRDefault="003021EB" w:rsidP="00EE0AAF">
      <w:pPr>
        <w:spacing w:after="11" w:line="360" w:lineRule="auto"/>
        <w:ind w:left="1450" w:right="13"/>
        <w:rPr>
          <w:rFonts w:ascii="Arial" w:hAnsi="Arial" w:cs="Arial"/>
          <w:sz w:val="24"/>
          <w:szCs w:val="24"/>
        </w:rPr>
      </w:pPr>
      <w:r w:rsidRPr="00431F52">
        <w:rPr>
          <w:rFonts w:ascii="Arial" w:hAnsi="Arial" w:cs="Arial"/>
          <w:sz w:val="24"/>
          <w:szCs w:val="24"/>
        </w:rPr>
        <w:t>Knowlton J and Pearce S, Handbook of Cosmetic Science and Technology.</w:t>
      </w:r>
    </w:p>
    <w:p w14:paraId="12384E08" w14:textId="77777777" w:rsidR="00AA2F6A" w:rsidRPr="00431F52" w:rsidRDefault="003021EB" w:rsidP="00EE0AAF">
      <w:pPr>
        <w:spacing w:after="0" w:line="360" w:lineRule="auto"/>
        <w:ind w:left="1450" w:right="13"/>
        <w:rPr>
          <w:rFonts w:ascii="Arial" w:hAnsi="Arial" w:cs="Arial"/>
          <w:sz w:val="24"/>
          <w:szCs w:val="24"/>
        </w:rPr>
      </w:pPr>
      <w:r w:rsidRPr="00431F52">
        <w:rPr>
          <w:rFonts w:ascii="Arial" w:hAnsi="Arial" w:cs="Arial"/>
          <w:sz w:val="24"/>
          <w:szCs w:val="24"/>
        </w:rPr>
        <w:t>Leonardos G, Kendall D and Bernard N, Odour threshold determinations of 53 odorant chemicals JAPCA Volume 19, No 2, 1969.</w:t>
      </w:r>
    </w:p>
    <w:p w14:paraId="1516368B" w14:textId="77777777" w:rsidR="00AA2F6A" w:rsidRPr="00431F52" w:rsidRDefault="003021EB" w:rsidP="00EE0AAF">
      <w:pPr>
        <w:spacing w:after="11" w:line="360" w:lineRule="auto"/>
        <w:ind w:left="1450" w:right="13"/>
        <w:rPr>
          <w:rFonts w:ascii="Arial" w:hAnsi="Arial" w:cs="Arial"/>
          <w:sz w:val="20"/>
          <w:szCs w:val="20"/>
        </w:rPr>
      </w:pPr>
      <w:r w:rsidRPr="00431F52">
        <w:rPr>
          <w:rFonts w:ascii="Arial" w:hAnsi="Arial" w:cs="Arial"/>
          <w:sz w:val="24"/>
          <w:szCs w:val="24"/>
        </w:rPr>
        <w:t>Turk, Atmospheric gases and vapours Annals New York Academy of Sciences.</w:t>
      </w:r>
      <w:r w:rsidRPr="00431F52">
        <w:rPr>
          <w:rFonts w:ascii="Arial" w:hAnsi="Arial" w:cs="Arial"/>
          <w:sz w:val="20"/>
          <w:szCs w:val="20"/>
        </w:rPr>
        <w:br w:type="page"/>
      </w:r>
    </w:p>
    <w:p w14:paraId="103725BB" w14:textId="7F3091DC" w:rsidR="00AA2F6A" w:rsidRPr="00431F52" w:rsidRDefault="003021EB" w:rsidP="00D76FF1">
      <w:pPr>
        <w:spacing w:line="360" w:lineRule="auto"/>
        <w:ind w:left="1440" w:hanging="1440"/>
        <w:rPr>
          <w:rFonts w:ascii="Arial" w:hAnsi="Arial" w:cs="Arial"/>
          <w:b/>
          <w:bCs/>
          <w:sz w:val="24"/>
          <w:szCs w:val="24"/>
        </w:rPr>
      </w:pPr>
      <w:r w:rsidRPr="00431F52">
        <w:rPr>
          <w:rFonts w:ascii="Arial" w:hAnsi="Arial" w:cs="Arial"/>
          <w:b/>
          <w:bCs/>
          <w:sz w:val="24"/>
          <w:szCs w:val="24"/>
        </w:rPr>
        <w:lastRenderedPageBreak/>
        <w:t>Table A1.3:</w:t>
      </w:r>
      <w:r w:rsidR="00497725" w:rsidRPr="00431F52">
        <w:rPr>
          <w:rFonts w:ascii="Arial" w:hAnsi="Arial" w:cs="Arial"/>
          <w:b/>
          <w:bCs/>
          <w:sz w:val="24"/>
          <w:szCs w:val="24"/>
        </w:rPr>
        <w:tab/>
      </w:r>
      <w:r w:rsidRPr="00431F52">
        <w:rPr>
          <w:rFonts w:ascii="Arial" w:hAnsi="Arial" w:cs="Arial"/>
          <w:b/>
          <w:bCs/>
          <w:sz w:val="24"/>
          <w:szCs w:val="24"/>
        </w:rPr>
        <w:t>Odour descriptors for commonly encountered compounds (by odour descriptor)</w:t>
      </w:r>
    </w:p>
    <w:tbl>
      <w:tblPr>
        <w:tblStyle w:val="TableGrid1"/>
        <w:tblW w:w="10186" w:type="dxa"/>
        <w:tblInd w:w="5" w:type="dxa"/>
        <w:tblCellMar>
          <w:top w:w="78" w:type="dxa"/>
          <w:left w:w="45" w:type="dxa"/>
          <w:right w:w="46" w:type="dxa"/>
        </w:tblCellMar>
        <w:tblLook w:val="04A0" w:firstRow="1" w:lastRow="0" w:firstColumn="1" w:lastColumn="0" w:noHBand="0" w:noVBand="1"/>
        <w:tblCaption w:val="Table A1.3 Odour descriptors for commonly encountered compounds (by odour descriptor)"/>
        <w:tblDescription w:val="Table shows odour descriptors for commonly encountered compounds (by odour descriptor). Inverse to the last table. Table A1.3 gives odour descritions and which substances can cause that odour. For instance, an antiseptic smell could come from iodoform while a burning fat smell could be from the release of acrylaldehyde. "/>
      </w:tblPr>
      <w:tblGrid>
        <w:gridCol w:w="3186"/>
        <w:gridCol w:w="2405"/>
        <w:gridCol w:w="2405"/>
        <w:gridCol w:w="2190"/>
      </w:tblGrid>
      <w:tr w:rsidR="00AA2F6A" w:rsidRPr="00431F52" w14:paraId="58D0398D" w14:textId="77777777" w:rsidTr="0018349D">
        <w:trPr>
          <w:trHeight w:val="351"/>
          <w:tblHeader/>
        </w:trPr>
        <w:tc>
          <w:tcPr>
            <w:tcW w:w="3185" w:type="dxa"/>
            <w:tcBorders>
              <w:top w:val="single" w:sz="4" w:space="0" w:color="181717"/>
              <w:left w:val="single" w:sz="4" w:space="0" w:color="181717"/>
              <w:bottom w:val="single" w:sz="4" w:space="0" w:color="181717"/>
              <w:right w:val="single" w:sz="4" w:space="0" w:color="181717"/>
            </w:tcBorders>
            <w:shd w:val="clear" w:color="auto" w:fill="016574"/>
          </w:tcPr>
          <w:p w14:paraId="2EAF3B8D" w14:textId="77777777" w:rsidR="00AA2F6A" w:rsidRPr="0018349D" w:rsidRDefault="003021EB" w:rsidP="00D76FF1">
            <w:pPr>
              <w:spacing w:line="360" w:lineRule="auto"/>
              <w:ind w:left="1"/>
              <w:rPr>
                <w:rFonts w:ascii="Arial" w:hAnsi="Arial" w:cs="Arial"/>
                <w:b/>
                <w:bCs/>
                <w:color w:val="FFFFFF" w:themeColor="background1"/>
                <w:sz w:val="24"/>
                <w:szCs w:val="24"/>
              </w:rPr>
            </w:pPr>
            <w:r w:rsidRPr="0018349D">
              <w:rPr>
                <w:rFonts w:ascii="Arial" w:hAnsi="Arial" w:cs="Arial"/>
                <w:b/>
                <w:bCs/>
                <w:color w:val="FFFFFF" w:themeColor="background1"/>
                <w:sz w:val="24"/>
                <w:szCs w:val="24"/>
              </w:rPr>
              <w:t>Odour</w:t>
            </w:r>
          </w:p>
        </w:tc>
        <w:tc>
          <w:tcPr>
            <w:tcW w:w="2405" w:type="dxa"/>
            <w:tcBorders>
              <w:top w:val="single" w:sz="4" w:space="0" w:color="181717"/>
              <w:left w:val="single" w:sz="4" w:space="0" w:color="181717"/>
              <w:bottom w:val="single" w:sz="4" w:space="0" w:color="181717"/>
              <w:right w:val="single" w:sz="4" w:space="0" w:color="181717"/>
            </w:tcBorders>
            <w:shd w:val="clear" w:color="auto" w:fill="016574"/>
          </w:tcPr>
          <w:p w14:paraId="138C5A3C" w14:textId="77777777" w:rsidR="00AA2F6A" w:rsidRPr="0018349D" w:rsidRDefault="003021EB" w:rsidP="00D76FF1">
            <w:pPr>
              <w:spacing w:line="360" w:lineRule="auto"/>
              <w:rPr>
                <w:rFonts w:ascii="Arial" w:hAnsi="Arial" w:cs="Arial"/>
                <w:b/>
                <w:bCs/>
                <w:color w:val="FFFFFF" w:themeColor="background1"/>
                <w:sz w:val="24"/>
                <w:szCs w:val="24"/>
              </w:rPr>
            </w:pPr>
            <w:r w:rsidRPr="0018349D">
              <w:rPr>
                <w:rFonts w:ascii="Arial" w:hAnsi="Arial" w:cs="Arial"/>
                <w:b/>
                <w:bCs/>
                <w:color w:val="FFFFFF" w:themeColor="background1"/>
                <w:sz w:val="24"/>
                <w:szCs w:val="24"/>
              </w:rPr>
              <w:t>Substance</w:t>
            </w:r>
          </w:p>
        </w:tc>
        <w:tc>
          <w:tcPr>
            <w:tcW w:w="2405" w:type="dxa"/>
            <w:tcBorders>
              <w:top w:val="single" w:sz="4" w:space="0" w:color="181717"/>
              <w:left w:val="single" w:sz="4" w:space="0" w:color="181717"/>
              <w:bottom w:val="single" w:sz="4" w:space="0" w:color="181717"/>
              <w:right w:val="single" w:sz="4" w:space="0" w:color="181717"/>
            </w:tcBorders>
            <w:shd w:val="clear" w:color="auto" w:fill="016574"/>
          </w:tcPr>
          <w:p w14:paraId="0A6E7CD4" w14:textId="77777777" w:rsidR="00AA2F6A" w:rsidRPr="0018349D" w:rsidRDefault="003021EB" w:rsidP="00D76FF1">
            <w:pPr>
              <w:spacing w:line="360" w:lineRule="auto"/>
              <w:rPr>
                <w:rFonts w:ascii="Arial" w:hAnsi="Arial" w:cs="Arial"/>
                <w:b/>
                <w:bCs/>
                <w:color w:val="FFFFFF" w:themeColor="background1"/>
                <w:sz w:val="24"/>
                <w:szCs w:val="24"/>
              </w:rPr>
            </w:pPr>
            <w:r w:rsidRPr="0018349D">
              <w:rPr>
                <w:rFonts w:ascii="Arial" w:hAnsi="Arial" w:cs="Arial"/>
                <w:b/>
                <w:bCs/>
                <w:color w:val="FFFFFF" w:themeColor="background1"/>
                <w:sz w:val="24"/>
                <w:szCs w:val="24"/>
              </w:rPr>
              <w:t>Odour</w:t>
            </w:r>
          </w:p>
        </w:tc>
        <w:tc>
          <w:tcPr>
            <w:tcW w:w="2190" w:type="dxa"/>
            <w:tcBorders>
              <w:top w:val="single" w:sz="4" w:space="0" w:color="181717"/>
              <w:left w:val="single" w:sz="4" w:space="0" w:color="181717"/>
              <w:bottom w:val="single" w:sz="4" w:space="0" w:color="181717"/>
              <w:right w:val="single" w:sz="4" w:space="0" w:color="181717"/>
            </w:tcBorders>
            <w:shd w:val="clear" w:color="auto" w:fill="016574"/>
          </w:tcPr>
          <w:p w14:paraId="4BB77A00" w14:textId="77777777" w:rsidR="00AA2F6A" w:rsidRPr="0018349D" w:rsidRDefault="003021EB" w:rsidP="00D76FF1">
            <w:pPr>
              <w:spacing w:line="360" w:lineRule="auto"/>
              <w:rPr>
                <w:rFonts w:ascii="Arial" w:hAnsi="Arial" w:cs="Arial"/>
                <w:b/>
                <w:bCs/>
                <w:color w:val="FFFFFF" w:themeColor="background1"/>
                <w:sz w:val="24"/>
                <w:szCs w:val="24"/>
              </w:rPr>
            </w:pPr>
            <w:r w:rsidRPr="0018349D">
              <w:rPr>
                <w:rFonts w:ascii="Arial" w:hAnsi="Arial" w:cs="Arial"/>
                <w:b/>
                <w:bCs/>
                <w:color w:val="FFFFFF" w:themeColor="background1"/>
                <w:sz w:val="24"/>
                <w:szCs w:val="24"/>
              </w:rPr>
              <w:t>Substance</w:t>
            </w:r>
          </w:p>
        </w:tc>
      </w:tr>
      <w:tr w:rsidR="00AA2F6A" w:rsidRPr="00431F52" w14:paraId="1A8522CD" w14:textId="77777777">
        <w:trPr>
          <w:trHeight w:val="350"/>
        </w:trPr>
        <w:tc>
          <w:tcPr>
            <w:tcW w:w="3185" w:type="dxa"/>
            <w:tcBorders>
              <w:top w:val="single" w:sz="4" w:space="0" w:color="181717"/>
              <w:left w:val="single" w:sz="4" w:space="0" w:color="181717"/>
              <w:bottom w:val="single" w:sz="4" w:space="0" w:color="181717"/>
              <w:right w:val="single" w:sz="4" w:space="0" w:color="181717"/>
            </w:tcBorders>
            <w:shd w:val="clear" w:color="auto" w:fill="FFFEFD"/>
          </w:tcPr>
          <w:p w14:paraId="473CB11C" w14:textId="77777777" w:rsidR="00AA2F6A" w:rsidRPr="00431F52" w:rsidRDefault="003021EB" w:rsidP="00D76FF1">
            <w:pPr>
              <w:spacing w:line="360" w:lineRule="auto"/>
              <w:ind w:left="1"/>
              <w:rPr>
                <w:rFonts w:ascii="Arial" w:hAnsi="Arial" w:cs="Arial"/>
                <w:sz w:val="24"/>
                <w:szCs w:val="24"/>
              </w:rPr>
            </w:pPr>
            <w:r w:rsidRPr="00431F52">
              <w:rPr>
                <w:rFonts w:ascii="Arial" w:hAnsi="Arial" w:cs="Arial"/>
                <w:sz w:val="24"/>
                <w:szCs w:val="24"/>
              </w:rPr>
              <w:t>Acetone-like</w:t>
            </w:r>
          </w:p>
        </w:tc>
        <w:tc>
          <w:tcPr>
            <w:tcW w:w="2405" w:type="dxa"/>
            <w:tcBorders>
              <w:top w:val="single" w:sz="4" w:space="0" w:color="181717"/>
              <w:left w:val="single" w:sz="4" w:space="0" w:color="181717"/>
              <w:bottom w:val="single" w:sz="4" w:space="0" w:color="181717"/>
              <w:right w:val="single" w:sz="4" w:space="0" w:color="181717"/>
            </w:tcBorders>
            <w:shd w:val="clear" w:color="auto" w:fill="FFFEFD"/>
          </w:tcPr>
          <w:p w14:paraId="7E6365AC"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Cyclohexanone</w:t>
            </w:r>
          </w:p>
        </w:tc>
        <w:tc>
          <w:tcPr>
            <w:tcW w:w="2405" w:type="dxa"/>
            <w:tcBorders>
              <w:top w:val="single" w:sz="4" w:space="0" w:color="181717"/>
              <w:left w:val="single" w:sz="4" w:space="0" w:color="181717"/>
              <w:bottom w:val="single" w:sz="4" w:space="0" w:color="181717"/>
              <w:right w:val="single" w:sz="4" w:space="0" w:color="181717"/>
            </w:tcBorders>
            <w:shd w:val="clear" w:color="auto" w:fill="FFFEFD"/>
          </w:tcPr>
          <w:p w14:paraId="464063E8"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Medicinal</w:t>
            </w:r>
          </w:p>
        </w:tc>
        <w:tc>
          <w:tcPr>
            <w:tcW w:w="2190" w:type="dxa"/>
            <w:tcBorders>
              <w:top w:val="single" w:sz="4" w:space="0" w:color="181717"/>
              <w:left w:val="single" w:sz="4" w:space="0" w:color="181717"/>
              <w:bottom w:val="single" w:sz="4" w:space="0" w:color="181717"/>
              <w:right w:val="single" w:sz="4" w:space="0" w:color="181717"/>
            </w:tcBorders>
            <w:shd w:val="clear" w:color="auto" w:fill="FFFEFD"/>
          </w:tcPr>
          <w:p w14:paraId="2F458ED4"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Camphor</w:t>
            </w:r>
          </w:p>
        </w:tc>
      </w:tr>
      <w:tr w:rsidR="00AA2F6A" w:rsidRPr="00431F52" w14:paraId="1ECB8784" w14:textId="77777777">
        <w:trPr>
          <w:trHeight w:val="350"/>
        </w:trPr>
        <w:tc>
          <w:tcPr>
            <w:tcW w:w="3185" w:type="dxa"/>
            <w:tcBorders>
              <w:top w:val="single" w:sz="4" w:space="0" w:color="181717"/>
              <w:left w:val="single" w:sz="4" w:space="0" w:color="181717"/>
              <w:bottom w:val="single" w:sz="4" w:space="0" w:color="181717"/>
              <w:right w:val="single" w:sz="4" w:space="0" w:color="181717"/>
            </w:tcBorders>
          </w:tcPr>
          <w:p w14:paraId="0094C667" w14:textId="77777777" w:rsidR="00AA2F6A" w:rsidRPr="00431F52" w:rsidRDefault="003021EB" w:rsidP="00D76FF1">
            <w:pPr>
              <w:spacing w:line="360" w:lineRule="auto"/>
              <w:ind w:left="1"/>
              <w:rPr>
                <w:rFonts w:ascii="Arial" w:hAnsi="Arial" w:cs="Arial"/>
                <w:sz w:val="24"/>
                <w:szCs w:val="24"/>
              </w:rPr>
            </w:pPr>
            <w:r w:rsidRPr="00431F52">
              <w:rPr>
                <w:rFonts w:ascii="Arial" w:hAnsi="Arial" w:cs="Arial"/>
                <w:sz w:val="24"/>
                <w:szCs w:val="24"/>
              </w:rPr>
              <w:t>Animal like</w:t>
            </w:r>
          </w:p>
        </w:tc>
        <w:tc>
          <w:tcPr>
            <w:tcW w:w="2405" w:type="dxa"/>
            <w:tcBorders>
              <w:top w:val="single" w:sz="4" w:space="0" w:color="181717"/>
              <w:left w:val="single" w:sz="4" w:space="0" w:color="181717"/>
              <w:bottom w:val="single" w:sz="4" w:space="0" w:color="181717"/>
              <w:right w:val="single" w:sz="4" w:space="0" w:color="181717"/>
            </w:tcBorders>
          </w:tcPr>
          <w:p w14:paraId="668C0C2C"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Caprylic acid</w:t>
            </w:r>
          </w:p>
        </w:tc>
        <w:tc>
          <w:tcPr>
            <w:tcW w:w="2405" w:type="dxa"/>
            <w:tcBorders>
              <w:top w:val="single" w:sz="4" w:space="0" w:color="181717"/>
              <w:left w:val="single" w:sz="4" w:space="0" w:color="181717"/>
              <w:bottom w:val="single" w:sz="4" w:space="0" w:color="181717"/>
              <w:right w:val="single" w:sz="4" w:space="0" w:color="181717"/>
            </w:tcBorders>
          </w:tcPr>
          <w:p w14:paraId="25BBDB04"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Medicinal</w:t>
            </w:r>
          </w:p>
        </w:tc>
        <w:tc>
          <w:tcPr>
            <w:tcW w:w="2190" w:type="dxa"/>
            <w:tcBorders>
              <w:top w:val="single" w:sz="4" w:space="0" w:color="181717"/>
              <w:left w:val="single" w:sz="4" w:space="0" w:color="181717"/>
              <w:bottom w:val="single" w:sz="4" w:space="0" w:color="181717"/>
              <w:right w:val="single" w:sz="4" w:space="0" w:color="181717"/>
            </w:tcBorders>
          </w:tcPr>
          <w:p w14:paraId="32CDDE07"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Chlorophenol</w:t>
            </w:r>
          </w:p>
        </w:tc>
      </w:tr>
      <w:tr w:rsidR="00AA2F6A" w:rsidRPr="00431F52" w14:paraId="474772D8" w14:textId="77777777">
        <w:trPr>
          <w:trHeight w:val="350"/>
        </w:trPr>
        <w:tc>
          <w:tcPr>
            <w:tcW w:w="3185" w:type="dxa"/>
            <w:tcBorders>
              <w:top w:val="single" w:sz="4" w:space="0" w:color="181717"/>
              <w:left w:val="single" w:sz="4" w:space="0" w:color="181717"/>
              <w:bottom w:val="single" w:sz="4" w:space="0" w:color="181717"/>
              <w:right w:val="single" w:sz="4" w:space="0" w:color="181717"/>
            </w:tcBorders>
          </w:tcPr>
          <w:p w14:paraId="011A85AF" w14:textId="77777777" w:rsidR="00AA2F6A" w:rsidRPr="00431F52" w:rsidRDefault="003021EB" w:rsidP="00D76FF1">
            <w:pPr>
              <w:spacing w:line="360" w:lineRule="auto"/>
              <w:ind w:left="1"/>
              <w:rPr>
                <w:rFonts w:ascii="Arial" w:hAnsi="Arial" w:cs="Arial"/>
                <w:sz w:val="24"/>
                <w:szCs w:val="24"/>
              </w:rPr>
            </w:pPr>
            <w:r w:rsidRPr="00431F52">
              <w:rPr>
                <w:rFonts w:ascii="Arial" w:hAnsi="Arial" w:cs="Arial"/>
                <w:sz w:val="24"/>
                <w:szCs w:val="24"/>
              </w:rPr>
              <w:t>Antiseptic</w:t>
            </w:r>
          </w:p>
        </w:tc>
        <w:tc>
          <w:tcPr>
            <w:tcW w:w="2405" w:type="dxa"/>
            <w:tcBorders>
              <w:top w:val="single" w:sz="4" w:space="0" w:color="181717"/>
              <w:left w:val="single" w:sz="4" w:space="0" w:color="181717"/>
              <w:bottom w:val="single" w:sz="4" w:space="0" w:color="181717"/>
              <w:right w:val="single" w:sz="4" w:space="0" w:color="181717"/>
            </w:tcBorders>
          </w:tcPr>
          <w:p w14:paraId="71873CEC"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Iodoform</w:t>
            </w:r>
          </w:p>
        </w:tc>
        <w:tc>
          <w:tcPr>
            <w:tcW w:w="2405" w:type="dxa"/>
            <w:tcBorders>
              <w:top w:val="single" w:sz="4" w:space="0" w:color="181717"/>
              <w:left w:val="single" w:sz="4" w:space="0" w:color="181717"/>
              <w:bottom w:val="single" w:sz="4" w:space="0" w:color="181717"/>
              <w:right w:val="single" w:sz="4" w:space="0" w:color="181717"/>
            </w:tcBorders>
          </w:tcPr>
          <w:p w14:paraId="6C392C55"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Medicinal, sweet</w:t>
            </w:r>
          </w:p>
        </w:tc>
        <w:tc>
          <w:tcPr>
            <w:tcW w:w="2190" w:type="dxa"/>
            <w:tcBorders>
              <w:top w:val="single" w:sz="4" w:space="0" w:color="181717"/>
              <w:left w:val="single" w:sz="4" w:space="0" w:color="181717"/>
              <w:bottom w:val="single" w:sz="4" w:space="0" w:color="181717"/>
              <w:right w:val="single" w:sz="4" w:space="0" w:color="181717"/>
            </w:tcBorders>
          </w:tcPr>
          <w:p w14:paraId="6866B555"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Methanol</w:t>
            </w:r>
          </w:p>
        </w:tc>
      </w:tr>
      <w:tr w:rsidR="00AA2F6A" w:rsidRPr="00431F52" w14:paraId="7683A638" w14:textId="77777777">
        <w:trPr>
          <w:trHeight w:val="350"/>
        </w:trPr>
        <w:tc>
          <w:tcPr>
            <w:tcW w:w="3185" w:type="dxa"/>
            <w:tcBorders>
              <w:top w:val="single" w:sz="4" w:space="0" w:color="181717"/>
              <w:left w:val="single" w:sz="4" w:space="0" w:color="181717"/>
              <w:bottom w:val="single" w:sz="4" w:space="0" w:color="181717"/>
              <w:right w:val="single" w:sz="4" w:space="0" w:color="181717"/>
            </w:tcBorders>
          </w:tcPr>
          <w:p w14:paraId="1B0D90B4" w14:textId="77777777" w:rsidR="00AA2F6A" w:rsidRPr="00431F52" w:rsidRDefault="003021EB" w:rsidP="00D76FF1">
            <w:pPr>
              <w:spacing w:line="360" w:lineRule="auto"/>
              <w:ind w:left="1"/>
              <w:rPr>
                <w:rFonts w:ascii="Arial" w:hAnsi="Arial" w:cs="Arial"/>
                <w:sz w:val="24"/>
                <w:szCs w:val="24"/>
              </w:rPr>
            </w:pPr>
            <w:r w:rsidRPr="00431F52">
              <w:rPr>
                <w:rFonts w:ascii="Arial" w:hAnsi="Arial" w:cs="Arial"/>
                <w:sz w:val="24"/>
                <w:szCs w:val="24"/>
              </w:rPr>
              <w:t>Apple, stimulant</w:t>
            </w:r>
          </w:p>
        </w:tc>
        <w:tc>
          <w:tcPr>
            <w:tcW w:w="2405" w:type="dxa"/>
            <w:tcBorders>
              <w:top w:val="single" w:sz="4" w:space="0" w:color="181717"/>
              <w:left w:val="single" w:sz="4" w:space="0" w:color="181717"/>
              <w:bottom w:val="single" w:sz="4" w:space="0" w:color="181717"/>
              <w:right w:val="single" w:sz="4" w:space="0" w:color="181717"/>
            </w:tcBorders>
          </w:tcPr>
          <w:p w14:paraId="727500C3"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Acetaldehyde</w:t>
            </w:r>
          </w:p>
        </w:tc>
        <w:tc>
          <w:tcPr>
            <w:tcW w:w="2405" w:type="dxa"/>
            <w:tcBorders>
              <w:top w:val="single" w:sz="4" w:space="0" w:color="181717"/>
              <w:left w:val="single" w:sz="4" w:space="0" w:color="181717"/>
              <w:bottom w:val="single" w:sz="4" w:space="0" w:color="181717"/>
              <w:right w:val="single" w:sz="4" w:space="0" w:color="181717"/>
            </w:tcBorders>
          </w:tcPr>
          <w:p w14:paraId="0DAB1B99"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Moth balls</w:t>
            </w:r>
          </w:p>
        </w:tc>
        <w:tc>
          <w:tcPr>
            <w:tcW w:w="2190" w:type="dxa"/>
            <w:tcBorders>
              <w:top w:val="single" w:sz="4" w:space="0" w:color="181717"/>
              <w:left w:val="single" w:sz="4" w:space="0" w:color="181717"/>
              <w:bottom w:val="single" w:sz="4" w:space="0" w:color="181717"/>
              <w:right w:val="single" w:sz="4" w:space="0" w:color="181717"/>
            </w:tcBorders>
          </w:tcPr>
          <w:p w14:paraId="784E7FA4"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Chlorobenzene</w:t>
            </w:r>
          </w:p>
        </w:tc>
      </w:tr>
      <w:tr w:rsidR="00AA2F6A" w:rsidRPr="00431F52" w14:paraId="63BD48C7" w14:textId="77777777">
        <w:trPr>
          <w:trHeight w:val="350"/>
        </w:trPr>
        <w:tc>
          <w:tcPr>
            <w:tcW w:w="3185" w:type="dxa"/>
            <w:tcBorders>
              <w:top w:val="single" w:sz="4" w:space="0" w:color="181717"/>
              <w:left w:val="single" w:sz="4" w:space="0" w:color="181717"/>
              <w:bottom w:val="single" w:sz="4" w:space="0" w:color="181717"/>
              <w:right w:val="single" w:sz="4" w:space="0" w:color="181717"/>
            </w:tcBorders>
          </w:tcPr>
          <w:p w14:paraId="338CA50F" w14:textId="77777777" w:rsidR="00AA2F6A" w:rsidRPr="00431F52" w:rsidRDefault="003021EB" w:rsidP="00D76FF1">
            <w:pPr>
              <w:spacing w:line="360" w:lineRule="auto"/>
              <w:ind w:left="1"/>
              <w:rPr>
                <w:rFonts w:ascii="Arial" w:hAnsi="Arial" w:cs="Arial"/>
                <w:sz w:val="24"/>
                <w:szCs w:val="24"/>
              </w:rPr>
            </w:pPr>
            <w:r w:rsidRPr="00431F52">
              <w:rPr>
                <w:rFonts w:ascii="Arial" w:hAnsi="Arial" w:cs="Arial"/>
                <w:sz w:val="24"/>
                <w:szCs w:val="24"/>
              </w:rPr>
              <w:t>Aromatic</w:t>
            </w:r>
          </w:p>
        </w:tc>
        <w:tc>
          <w:tcPr>
            <w:tcW w:w="2405" w:type="dxa"/>
            <w:tcBorders>
              <w:top w:val="single" w:sz="4" w:space="0" w:color="181717"/>
              <w:left w:val="single" w:sz="4" w:space="0" w:color="181717"/>
              <w:bottom w:val="single" w:sz="4" w:space="0" w:color="181717"/>
              <w:right w:val="single" w:sz="4" w:space="0" w:color="181717"/>
            </w:tcBorders>
          </w:tcPr>
          <w:p w14:paraId="35A50DE3"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Ethylbenzene</w:t>
            </w:r>
          </w:p>
        </w:tc>
        <w:tc>
          <w:tcPr>
            <w:tcW w:w="2405" w:type="dxa"/>
            <w:tcBorders>
              <w:top w:val="single" w:sz="4" w:space="0" w:color="181717"/>
              <w:left w:val="single" w:sz="4" w:space="0" w:color="181717"/>
              <w:bottom w:val="single" w:sz="4" w:space="0" w:color="181717"/>
              <w:right w:val="single" w:sz="4" w:space="0" w:color="181717"/>
            </w:tcBorders>
          </w:tcPr>
          <w:p w14:paraId="1812845A"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Moth balls</w:t>
            </w:r>
          </w:p>
        </w:tc>
        <w:tc>
          <w:tcPr>
            <w:tcW w:w="2190" w:type="dxa"/>
            <w:tcBorders>
              <w:top w:val="single" w:sz="4" w:space="0" w:color="181717"/>
              <w:left w:val="single" w:sz="4" w:space="0" w:color="181717"/>
              <w:bottom w:val="single" w:sz="4" w:space="0" w:color="181717"/>
              <w:right w:val="single" w:sz="4" w:space="0" w:color="181717"/>
            </w:tcBorders>
          </w:tcPr>
          <w:p w14:paraId="196C1DBB"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Naphthalene</w:t>
            </w:r>
          </w:p>
        </w:tc>
      </w:tr>
      <w:tr w:rsidR="00AA2F6A" w:rsidRPr="00431F52" w14:paraId="6336970A" w14:textId="77777777">
        <w:trPr>
          <w:trHeight w:val="350"/>
        </w:trPr>
        <w:tc>
          <w:tcPr>
            <w:tcW w:w="3185" w:type="dxa"/>
            <w:tcBorders>
              <w:top w:val="single" w:sz="4" w:space="0" w:color="181717"/>
              <w:left w:val="single" w:sz="4" w:space="0" w:color="181717"/>
              <w:bottom w:val="single" w:sz="4" w:space="0" w:color="181717"/>
              <w:right w:val="single" w:sz="4" w:space="0" w:color="181717"/>
            </w:tcBorders>
          </w:tcPr>
          <w:p w14:paraId="6F9DDCD2" w14:textId="77777777" w:rsidR="00AA2F6A" w:rsidRPr="00431F52" w:rsidRDefault="003021EB" w:rsidP="00D76FF1">
            <w:pPr>
              <w:spacing w:line="360" w:lineRule="auto"/>
              <w:ind w:left="1"/>
              <w:rPr>
                <w:rFonts w:ascii="Arial" w:hAnsi="Arial" w:cs="Arial"/>
                <w:sz w:val="24"/>
                <w:szCs w:val="24"/>
              </w:rPr>
            </w:pPr>
            <w:r w:rsidRPr="00431F52">
              <w:rPr>
                <w:rFonts w:ascii="Arial" w:hAnsi="Arial" w:cs="Arial"/>
                <w:sz w:val="24"/>
                <w:szCs w:val="24"/>
              </w:rPr>
              <w:t>Aromatic, sweet</w:t>
            </w:r>
          </w:p>
        </w:tc>
        <w:tc>
          <w:tcPr>
            <w:tcW w:w="2405" w:type="dxa"/>
            <w:tcBorders>
              <w:top w:val="single" w:sz="4" w:space="0" w:color="181717"/>
              <w:left w:val="single" w:sz="4" w:space="0" w:color="181717"/>
              <w:bottom w:val="single" w:sz="4" w:space="0" w:color="181717"/>
              <w:right w:val="single" w:sz="4" w:space="0" w:color="181717"/>
            </w:tcBorders>
          </w:tcPr>
          <w:p w14:paraId="162D5F06"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Xylene</w:t>
            </w:r>
          </w:p>
        </w:tc>
        <w:tc>
          <w:tcPr>
            <w:tcW w:w="2405" w:type="dxa"/>
            <w:tcBorders>
              <w:top w:val="single" w:sz="4" w:space="0" w:color="181717"/>
              <w:left w:val="single" w:sz="4" w:space="0" w:color="181717"/>
              <w:bottom w:val="single" w:sz="4" w:space="0" w:color="181717"/>
              <w:right w:val="single" w:sz="4" w:space="0" w:color="181717"/>
            </w:tcBorders>
          </w:tcPr>
          <w:p w14:paraId="65A33109"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Nauseating, burnt</w:t>
            </w:r>
          </w:p>
        </w:tc>
        <w:tc>
          <w:tcPr>
            <w:tcW w:w="2190" w:type="dxa"/>
            <w:tcBorders>
              <w:top w:val="single" w:sz="4" w:space="0" w:color="181717"/>
              <w:left w:val="single" w:sz="4" w:space="0" w:color="181717"/>
              <w:bottom w:val="single" w:sz="4" w:space="0" w:color="181717"/>
              <w:right w:val="single" w:sz="4" w:space="0" w:color="181717"/>
            </w:tcBorders>
          </w:tcPr>
          <w:p w14:paraId="409D0787"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Pyridine</w:t>
            </w:r>
          </w:p>
        </w:tc>
      </w:tr>
      <w:tr w:rsidR="00AA2F6A" w:rsidRPr="00431F52" w14:paraId="02D6DA04" w14:textId="77777777">
        <w:trPr>
          <w:trHeight w:val="350"/>
        </w:trPr>
        <w:tc>
          <w:tcPr>
            <w:tcW w:w="3185" w:type="dxa"/>
            <w:tcBorders>
              <w:top w:val="single" w:sz="4" w:space="0" w:color="181717"/>
              <w:left w:val="single" w:sz="4" w:space="0" w:color="181717"/>
              <w:bottom w:val="single" w:sz="4" w:space="0" w:color="181717"/>
              <w:right w:val="single" w:sz="4" w:space="0" w:color="181717"/>
            </w:tcBorders>
          </w:tcPr>
          <w:p w14:paraId="404D4209" w14:textId="77777777" w:rsidR="00AA2F6A" w:rsidRPr="00431F52" w:rsidRDefault="003021EB" w:rsidP="00D76FF1">
            <w:pPr>
              <w:spacing w:line="360" w:lineRule="auto"/>
              <w:ind w:left="1"/>
              <w:rPr>
                <w:rFonts w:ascii="Arial" w:hAnsi="Arial" w:cs="Arial"/>
                <w:sz w:val="24"/>
                <w:szCs w:val="24"/>
              </w:rPr>
            </w:pPr>
            <w:r w:rsidRPr="00431F52">
              <w:rPr>
                <w:rFonts w:ascii="Arial" w:hAnsi="Arial" w:cs="Arial"/>
                <w:sz w:val="24"/>
                <w:szCs w:val="24"/>
              </w:rPr>
              <w:t>Bitter almonds</w:t>
            </w:r>
          </w:p>
        </w:tc>
        <w:tc>
          <w:tcPr>
            <w:tcW w:w="2405" w:type="dxa"/>
            <w:tcBorders>
              <w:top w:val="single" w:sz="4" w:space="0" w:color="181717"/>
              <w:left w:val="single" w:sz="4" w:space="0" w:color="181717"/>
              <w:bottom w:val="single" w:sz="4" w:space="0" w:color="181717"/>
              <w:right w:val="single" w:sz="4" w:space="0" w:color="181717"/>
            </w:tcBorders>
          </w:tcPr>
          <w:p w14:paraId="6EEB2038"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Benzaldehyde</w:t>
            </w:r>
          </w:p>
        </w:tc>
        <w:tc>
          <w:tcPr>
            <w:tcW w:w="2405" w:type="dxa"/>
            <w:tcBorders>
              <w:top w:val="single" w:sz="4" w:space="0" w:color="181717"/>
              <w:left w:val="single" w:sz="4" w:space="0" w:color="181717"/>
              <w:bottom w:val="single" w:sz="4" w:space="0" w:color="181717"/>
              <w:right w:val="single" w:sz="4" w:space="0" w:color="181717"/>
            </w:tcBorders>
          </w:tcPr>
          <w:p w14:paraId="4D3FF316"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Onion, garlic, pungent</w:t>
            </w:r>
          </w:p>
        </w:tc>
        <w:tc>
          <w:tcPr>
            <w:tcW w:w="2190" w:type="dxa"/>
            <w:tcBorders>
              <w:top w:val="single" w:sz="4" w:space="0" w:color="181717"/>
              <w:left w:val="single" w:sz="4" w:space="0" w:color="181717"/>
              <w:bottom w:val="single" w:sz="4" w:space="0" w:color="181717"/>
              <w:right w:val="single" w:sz="4" w:space="0" w:color="181717"/>
            </w:tcBorders>
          </w:tcPr>
          <w:p w14:paraId="295D7ED1"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Acrylonitrile</w:t>
            </w:r>
          </w:p>
        </w:tc>
      </w:tr>
      <w:tr w:rsidR="00AA2F6A" w:rsidRPr="00431F52" w14:paraId="7923F95C" w14:textId="77777777">
        <w:trPr>
          <w:trHeight w:val="350"/>
        </w:trPr>
        <w:tc>
          <w:tcPr>
            <w:tcW w:w="3185" w:type="dxa"/>
            <w:tcBorders>
              <w:top w:val="single" w:sz="4" w:space="0" w:color="181717"/>
              <w:left w:val="single" w:sz="4" w:space="0" w:color="181717"/>
              <w:bottom w:val="single" w:sz="4" w:space="0" w:color="181717"/>
              <w:right w:val="single" w:sz="4" w:space="0" w:color="181717"/>
            </w:tcBorders>
          </w:tcPr>
          <w:p w14:paraId="077686E0" w14:textId="77777777" w:rsidR="00AA2F6A" w:rsidRPr="00431F52" w:rsidRDefault="003021EB" w:rsidP="00D76FF1">
            <w:pPr>
              <w:spacing w:line="360" w:lineRule="auto"/>
              <w:ind w:left="1"/>
              <w:rPr>
                <w:rFonts w:ascii="Arial" w:hAnsi="Arial" w:cs="Arial"/>
                <w:sz w:val="24"/>
                <w:szCs w:val="24"/>
              </w:rPr>
            </w:pPr>
            <w:r w:rsidRPr="00431F52">
              <w:rPr>
                <w:rFonts w:ascii="Arial" w:hAnsi="Arial" w:cs="Arial"/>
                <w:sz w:val="24"/>
                <w:szCs w:val="24"/>
              </w:rPr>
              <w:t>Bitter almonds</w:t>
            </w:r>
          </w:p>
        </w:tc>
        <w:tc>
          <w:tcPr>
            <w:tcW w:w="2405" w:type="dxa"/>
            <w:tcBorders>
              <w:top w:val="single" w:sz="4" w:space="0" w:color="181717"/>
              <w:left w:val="single" w:sz="4" w:space="0" w:color="181717"/>
              <w:bottom w:val="single" w:sz="4" w:space="0" w:color="181717"/>
              <w:right w:val="single" w:sz="4" w:space="0" w:color="181717"/>
            </w:tcBorders>
          </w:tcPr>
          <w:p w14:paraId="6920F46D"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Nitrobenzene</w:t>
            </w:r>
          </w:p>
        </w:tc>
        <w:tc>
          <w:tcPr>
            <w:tcW w:w="2405" w:type="dxa"/>
            <w:tcBorders>
              <w:top w:val="single" w:sz="4" w:space="0" w:color="181717"/>
              <w:left w:val="single" w:sz="4" w:space="0" w:color="181717"/>
              <w:bottom w:val="single" w:sz="4" w:space="0" w:color="181717"/>
              <w:right w:val="single" w:sz="4" w:space="0" w:color="181717"/>
            </w:tcBorders>
          </w:tcPr>
          <w:p w14:paraId="304DDB25"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Orange peel</w:t>
            </w:r>
          </w:p>
        </w:tc>
        <w:tc>
          <w:tcPr>
            <w:tcW w:w="2190" w:type="dxa"/>
            <w:tcBorders>
              <w:top w:val="single" w:sz="4" w:space="0" w:color="181717"/>
              <w:left w:val="single" w:sz="4" w:space="0" w:color="181717"/>
              <w:bottom w:val="single" w:sz="4" w:space="0" w:color="181717"/>
              <w:right w:val="single" w:sz="4" w:space="0" w:color="181717"/>
            </w:tcBorders>
          </w:tcPr>
          <w:p w14:paraId="35DCF807"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Aldehydes C10</w:t>
            </w:r>
          </w:p>
        </w:tc>
      </w:tr>
      <w:tr w:rsidR="00AA2F6A" w:rsidRPr="00431F52" w14:paraId="39E9A518" w14:textId="77777777">
        <w:trPr>
          <w:trHeight w:val="350"/>
        </w:trPr>
        <w:tc>
          <w:tcPr>
            <w:tcW w:w="3185" w:type="dxa"/>
            <w:tcBorders>
              <w:top w:val="single" w:sz="4" w:space="0" w:color="181717"/>
              <w:left w:val="single" w:sz="4" w:space="0" w:color="181717"/>
              <w:bottom w:val="single" w:sz="4" w:space="0" w:color="181717"/>
              <w:right w:val="single" w:sz="4" w:space="0" w:color="181717"/>
            </w:tcBorders>
          </w:tcPr>
          <w:p w14:paraId="74222FEF" w14:textId="77777777" w:rsidR="00AA2F6A" w:rsidRPr="00431F52" w:rsidRDefault="003021EB" w:rsidP="00D76FF1">
            <w:pPr>
              <w:spacing w:line="360" w:lineRule="auto"/>
              <w:ind w:left="1"/>
              <w:rPr>
                <w:rFonts w:ascii="Arial" w:hAnsi="Arial" w:cs="Arial"/>
                <w:sz w:val="24"/>
                <w:szCs w:val="24"/>
              </w:rPr>
            </w:pPr>
            <w:r w:rsidRPr="00431F52">
              <w:rPr>
                <w:rFonts w:ascii="Arial" w:hAnsi="Arial" w:cs="Arial"/>
                <w:sz w:val="24"/>
                <w:szCs w:val="24"/>
              </w:rPr>
              <w:t>Bleach, pungent</w:t>
            </w:r>
          </w:p>
        </w:tc>
        <w:tc>
          <w:tcPr>
            <w:tcW w:w="2405" w:type="dxa"/>
            <w:tcBorders>
              <w:top w:val="single" w:sz="4" w:space="0" w:color="181717"/>
              <w:left w:val="single" w:sz="4" w:space="0" w:color="181717"/>
              <w:bottom w:val="single" w:sz="4" w:space="0" w:color="181717"/>
              <w:right w:val="single" w:sz="4" w:space="0" w:color="181717"/>
            </w:tcBorders>
          </w:tcPr>
          <w:p w14:paraId="5E95EB38"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Bromine</w:t>
            </w:r>
          </w:p>
        </w:tc>
        <w:tc>
          <w:tcPr>
            <w:tcW w:w="2405" w:type="dxa"/>
            <w:tcBorders>
              <w:top w:val="single" w:sz="4" w:space="0" w:color="181717"/>
              <w:left w:val="single" w:sz="4" w:space="0" w:color="181717"/>
              <w:bottom w:val="single" w:sz="4" w:space="0" w:color="181717"/>
              <w:right w:val="single" w:sz="4" w:space="0" w:color="181717"/>
            </w:tcBorders>
          </w:tcPr>
          <w:p w14:paraId="386DA5E0"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Penetrating, rubbery, plastic</w:t>
            </w:r>
          </w:p>
        </w:tc>
        <w:tc>
          <w:tcPr>
            <w:tcW w:w="2190" w:type="dxa"/>
            <w:tcBorders>
              <w:top w:val="single" w:sz="4" w:space="0" w:color="181717"/>
              <w:left w:val="single" w:sz="4" w:space="0" w:color="181717"/>
              <w:bottom w:val="single" w:sz="4" w:space="0" w:color="181717"/>
              <w:right w:val="single" w:sz="4" w:space="0" w:color="181717"/>
            </w:tcBorders>
          </w:tcPr>
          <w:p w14:paraId="618156BE"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Styrene</w:t>
            </w:r>
          </w:p>
        </w:tc>
      </w:tr>
      <w:tr w:rsidR="00AA2F6A" w:rsidRPr="00431F52" w14:paraId="700FAE14" w14:textId="77777777">
        <w:trPr>
          <w:trHeight w:val="350"/>
        </w:trPr>
        <w:tc>
          <w:tcPr>
            <w:tcW w:w="3185" w:type="dxa"/>
            <w:tcBorders>
              <w:top w:val="single" w:sz="4" w:space="0" w:color="181717"/>
              <w:left w:val="single" w:sz="4" w:space="0" w:color="181717"/>
              <w:bottom w:val="single" w:sz="4" w:space="0" w:color="181717"/>
              <w:right w:val="single" w:sz="4" w:space="0" w:color="181717"/>
            </w:tcBorders>
          </w:tcPr>
          <w:p w14:paraId="536F5D0A" w14:textId="77777777" w:rsidR="00AA2F6A" w:rsidRPr="00431F52" w:rsidRDefault="003021EB" w:rsidP="00D76FF1">
            <w:pPr>
              <w:spacing w:line="360" w:lineRule="auto"/>
              <w:ind w:left="1"/>
              <w:rPr>
                <w:rFonts w:ascii="Arial" w:hAnsi="Arial" w:cs="Arial"/>
                <w:sz w:val="24"/>
                <w:szCs w:val="24"/>
              </w:rPr>
            </w:pPr>
            <w:r w:rsidRPr="00431F52">
              <w:rPr>
                <w:rFonts w:ascii="Arial" w:hAnsi="Arial" w:cs="Arial"/>
                <w:sz w:val="24"/>
                <w:szCs w:val="24"/>
              </w:rPr>
              <w:t>Burning fat</w:t>
            </w:r>
          </w:p>
        </w:tc>
        <w:tc>
          <w:tcPr>
            <w:tcW w:w="2405" w:type="dxa"/>
            <w:tcBorders>
              <w:top w:val="single" w:sz="4" w:space="0" w:color="181717"/>
              <w:left w:val="single" w:sz="4" w:space="0" w:color="181717"/>
              <w:bottom w:val="single" w:sz="4" w:space="0" w:color="181717"/>
              <w:right w:val="single" w:sz="4" w:space="0" w:color="181717"/>
            </w:tcBorders>
          </w:tcPr>
          <w:p w14:paraId="725121DF"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Acrylaldehyde</w:t>
            </w:r>
          </w:p>
        </w:tc>
        <w:tc>
          <w:tcPr>
            <w:tcW w:w="2405" w:type="dxa"/>
            <w:tcBorders>
              <w:top w:val="single" w:sz="4" w:space="0" w:color="181717"/>
              <w:left w:val="single" w:sz="4" w:space="0" w:color="181717"/>
              <w:bottom w:val="single" w:sz="4" w:space="0" w:color="181717"/>
              <w:right w:val="single" w:sz="4" w:space="0" w:color="181717"/>
            </w:tcBorders>
          </w:tcPr>
          <w:p w14:paraId="2D8D4EAA"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Pleasant, sweet</w:t>
            </w:r>
          </w:p>
        </w:tc>
        <w:tc>
          <w:tcPr>
            <w:tcW w:w="2190" w:type="dxa"/>
            <w:tcBorders>
              <w:top w:val="single" w:sz="4" w:space="0" w:color="181717"/>
              <w:left w:val="single" w:sz="4" w:space="0" w:color="181717"/>
              <w:bottom w:val="single" w:sz="4" w:space="0" w:color="181717"/>
              <w:right w:val="single" w:sz="4" w:space="0" w:color="181717"/>
            </w:tcBorders>
          </w:tcPr>
          <w:p w14:paraId="210FA3E8"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Ethanol</w:t>
            </w:r>
          </w:p>
        </w:tc>
      </w:tr>
      <w:tr w:rsidR="00AA2F6A" w:rsidRPr="00431F52" w14:paraId="21C72CA7" w14:textId="77777777">
        <w:trPr>
          <w:trHeight w:val="350"/>
        </w:trPr>
        <w:tc>
          <w:tcPr>
            <w:tcW w:w="3185" w:type="dxa"/>
            <w:tcBorders>
              <w:top w:val="single" w:sz="4" w:space="0" w:color="181717"/>
              <w:left w:val="single" w:sz="4" w:space="0" w:color="181717"/>
              <w:bottom w:val="single" w:sz="4" w:space="0" w:color="181717"/>
              <w:right w:val="single" w:sz="4" w:space="0" w:color="181717"/>
            </w:tcBorders>
          </w:tcPr>
          <w:p w14:paraId="24963B50" w14:textId="77777777" w:rsidR="00AA2F6A" w:rsidRPr="00431F52" w:rsidRDefault="003021EB" w:rsidP="00D76FF1">
            <w:pPr>
              <w:spacing w:line="360" w:lineRule="auto"/>
              <w:ind w:left="1"/>
              <w:rPr>
                <w:rFonts w:ascii="Arial" w:hAnsi="Arial" w:cs="Arial"/>
                <w:sz w:val="24"/>
                <w:szCs w:val="24"/>
              </w:rPr>
            </w:pPr>
            <w:r w:rsidRPr="00431F52">
              <w:rPr>
                <w:rFonts w:ascii="Arial" w:hAnsi="Arial" w:cs="Arial"/>
                <w:sz w:val="24"/>
                <w:szCs w:val="24"/>
              </w:rPr>
              <w:t>Burnt rubber</w:t>
            </w:r>
          </w:p>
        </w:tc>
        <w:tc>
          <w:tcPr>
            <w:tcW w:w="2405" w:type="dxa"/>
            <w:tcBorders>
              <w:top w:val="single" w:sz="4" w:space="0" w:color="181717"/>
              <w:left w:val="single" w:sz="4" w:space="0" w:color="181717"/>
              <w:bottom w:val="single" w:sz="4" w:space="0" w:color="181717"/>
              <w:right w:val="single" w:sz="4" w:space="0" w:color="181717"/>
            </w:tcBorders>
          </w:tcPr>
          <w:p w14:paraId="326E4441"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Diphenyl sulphide</w:t>
            </w:r>
          </w:p>
        </w:tc>
        <w:tc>
          <w:tcPr>
            <w:tcW w:w="2405" w:type="dxa"/>
            <w:tcBorders>
              <w:top w:val="single" w:sz="4" w:space="0" w:color="181717"/>
              <w:left w:val="single" w:sz="4" w:space="0" w:color="181717"/>
              <w:bottom w:val="single" w:sz="4" w:space="0" w:color="181717"/>
              <w:right w:val="single" w:sz="4" w:space="0" w:color="181717"/>
            </w:tcBorders>
          </w:tcPr>
          <w:p w14:paraId="4B3D436F"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Pungent</w:t>
            </w:r>
          </w:p>
        </w:tc>
        <w:tc>
          <w:tcPr>
            <w:tcW w:w="2190" w:type="dxa"/>
            <w:tcBorders>
              <w:top w:val="single" w:sz="4" w:space="0" w:color="181717"/>
              <w:left w:val="single" w:sz="4" w:space="0" w:color="181717"/>
              <w:bottom w:val="single" w:sz="4" w:space="0" w:color="181717"/>
              <w:right w:val="single" w:sz="4" w:space="0" w:color="181717"/>
            </w:tcBorders>
          </w:tcPr>
          <w:p w14:paraId="0850E0A7"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Aniline</w:t>
            </w:r>
          </w:p>
        </w:tc>
      </w:tr>
      <w:tr w:rsidR="00AA2F6A" w:rsidRPr="00431F52" w14:paraId="5EB5C305" w14:textId="77777777">
        <w:trPr>
          <w:trHeight w:val="350"/>
        </w:trPr>
        <w:tc>
          <w:tcPr>
            <w:tcW w:w="3185" w:type="dxa"/>
            <w:tcBorders>
              <w:top w:val="single" w:sz="4" w:space="0" w:color="181717"/>
              <w:left w:val="single" w:sz="4" w:space="0" w:color="181717"/>
              <w:bottom w:val="single" w:sz="4" w:space="0" w:color="181717"/>
              <w:right w:val="single" w:sz="4" w:space="0" w:color="181717"/>
            </w:tcBorders>
          </w:tcPr>
          <w:p w14:paraId="7108CF2B" w14:textId="77777777" w:rsidR="00AA2F6A" w:rsidRPr="00431F52" w:rsidRDefault="003021EB" w:rsidP="00D76FF1">
            <w:pPr>
              <w:spacing w:line="360" w:lineRule="auto"/>
              <w:ind w:left="1"/>
              <w:rPr>
                <w:rFonts w:ascii="Arial" w:hAnsi="Arial" w:cs="Arial"/>
                <w:sz w:val="24"/>
                <w:szCs w:val="24"/>
              </w:rPr>
            </w:pPr>
            <w:r w:rsidRPr="00431F52">
              <w:rPr>
                <w:rFonts w:ascii="Arial" w:hAnsi="Arial" w:cs="Arial"/>
                <w:sz w:val="24"/>
                <w:szCs w:val="24"/>
              </w:rPr>
              <w:t>Burnt sweet, pungent</w:t>
            </w:r>
          </w:p>
        </w:tc>
        <w:tc>
          <w:tcPr>
            <w:tcW w:w="2405" w:type="dxa"/>
            <w:tcBorders>
              <w:top w:val="single" w:sz="4" w:space="0" w:color="181717"/>
              <w:left w:val="single" w:sz="4" w:space="0" w:color="181717"/>
              <w:bottom w:val="single" w:sz="4" w:space="0" w:color="181717"/>
              <w:right w:val="single" w:sz="4" w:space="0" w:color="181717"/>
            </w:tcBorders>
          </w:tcPr>
          <w:p w14:paraId="7A008FEA"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Acrolein</w:t>
            </w:r>
          </w:p>
        </w:tc>
        <w:tc>
          <w:tcPr>
            <w:tcW w:w="2405" w:type="dxa"/>
            <w:tcBorders>
              <w:top w:val="single" w:sz="4" w:space="0" w:color="181717"/>
              <w:left w:val="single" w:sz="4" w:space="0" w:color="181717"/>
              <w:bottom w:val="single" w:sz="4" w:space="0" w:color="181717"/>
              <w:right w:val="single" w:sz="4" w:space="0" w:color="181717"/>
            </w:tcBorders>
          </w:tcPr>
          <w:p w14:paraId="029E0869"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Pungent</w:t>
            </w:r>
          </w:p>
        </w:tc>
        <w:tc>
          <w:tcPr>
            <w:tcW w:w="2190" w:type="dxa"/>
            <w:tcBorders>
              <w:top w:val="single" w:sz="4" w:space="0" w:color="181717"/>
              <w:left w:val="single" w:sz="4" w:space="0" w:color="181717"/>
              <w:bottom w:val="single" w:sz="4" w:space="0" w:color="181717"/>
              <w:right w:val="single" w:sz="4" w:space="0" w:color="181717"/>
            </w:tcBorders>
          </w:tcPr>
          <w:p w14:paraId="03B55620"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Diethyl ether</w:t>
            </w:r>
          </w:p>
        </w:tc>
      </w:tr>
      <w:tr w:rsidR="00AA2F6A" w:rsidRPr="00431F52" w14:paraId="0ACDD1F1" w14:textId="77777777">
        <w:trPr>
          <w:trHeight w:val="350"/>
        </w:trPr>
        <w:tc>
          <w:tcPr>
            <w:tcW w:w="3185" w:type="dxa"/>
            <w:tcBorders>
              <w:top w:val="single" w:sz="4" w:space="0" w:color="181717"/>
              <w:left w:val="single" w:sz="4" w:space="0" w:color="181717"/>
              <w:bottom w:val="single" w:sz="4" w:space="0" w:color="181717"/>
              <w:right w:val="single" w:sz="4" w:space="0" w:color="181717"/>
            </w:tcBorders>
          </w:tcPr>
          <w:p w14:paraId="7E078CE4" w14:textId="77777777" w:rsidR="00AA2F6A" w:rsidRPr="00431F52" w:rsidRDefault="003021EB" w:rsidP="00D76FF1">
            <w:pPr>
              <w:spacing w:line="360" w:lineRule="auto"/>
              <w:ind w:left="1"/>
              <w:rPr>
                <w:rFonts w:ascii="Arial" w:hAnsi="Arial" w:cs="Arial"/>
                <w:sz w:val="24"/>
                <w:szCs w:val="24"/>
              </w:rPr>
            </w:pPr>
            <w:r w:rsidRPr="00431F52">
              <w:rPr>
                <w:rFonts w:ascii="Arial" w:hAnsi="Arial" w:cs="Arial"/>
                <w:sz w:val="24"/>
                <w:szCs w:val="24"/>
              </w:rPr>
              <w:t>Camphor, methanol</w:t>
            </w:r>
          </w:p>
        </w:tc>
        <w:tc>
          <w:tcPr>
            <w:tcW w:w="2405" w:type="dxa"/>
            <w:tcBorders>
              <w:top w:val="single" w:sz="4" w:space="0" w:color="181717"/>
              <w:left w:val="single" w:sz="4" w:space="0" w:color="181717"/>
              <w:bottom w:val="single" w:sz="4" w:space="0" w:color="181717"/>
              <w:right w:val="single" w:sz="4" w:space="0" w:color="181717"/>
            </w:tcBorders>
          </w:tcPr>
          <w:p w14:paraId="02B501F0"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Cyclohexanol</w:t>
            </w:r>
          </w:p>
        </w:tc>
        <w:tc>
          <w:tcPr>
            <w:tcW w:w="2405" w:type="dxa"/>
            <w:tcBorders>
              <w:top w:val="single" w:sz="4" w:space="0" w:color="181717"/>
              <w:left w:val="single" w:sz="4" w:space="0" w:color="181717"/>
              <w:bottom w:val="single" w:sz="4" w:space="0" w:color="181717"/>
              <w:right w:val="single" w:sz="4" w:space="0" w:color="181717"/>
            </w:tcBorders>
          </w:tcPr>
          <w:p w14:paraId="75181872"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Pungent, irritating odour</w:t>
            </w:r>
          </w:p>
        </w:tc>
        <w:tc>
          <w:tcPr>
            <w:tcW w:w="2190" w:type="dxa"/>
            <w:tcBorders>
              <w:top w:val="single" w:sz="4" w:space="0" w:color="181717"/>
              <w:left w:val="single" w:sz="4" w:space="0" w:color="181717"/>
              <w:bottom w:val="single" w:sz="4" w:space="0" w:color="181717"/>
              <w:right w:val="single" w:sz="4" w:space="0" w:color="181717"/>
            </w:tcBorders>
          </w:tcPr>
          <w:p w14:paraId="386EB977"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Sulphur dioxide</w:t>
            </w:r>
          </w:p>
        </w:tc>
      </w:tr>
      <w:tr w:rsidR="00AA2F6A" w:rsidRPr="00431F52" w14:paraId="37061250" w14:textId="77777777">
        <w:trPr>
          <w:trHeight w:val="350"/>
        </w:trPr>
        <w:tc>
          <w:tcPr>
            <w:tcW w:w="3185" w:type="dxa"/>
            <w:tcBorders>
              <w:top w:val="single" w:sz="4" w:space="0" w:color="181717"/>
              <w:left w:val="single" w:sz="4" w:space="0" w:color="181717"/>
              <w:bottom w:val="single" w:sz="4" w:space="0" w:color="181717"/>
              <w:right w:val="single" w:sz="4" w:space="0" w:color="181717"/>
            </w:tcBorders>
          </w:tcPr>
          <w:p w14:paraId="14FBB783" w14:textId="77777777" w:rsidR="00AA2F6A" w:rsidRPr="00431F52" w:rsidRDefault="003021EB" w:rsidP="00D76FF1">
            <w:pPr>
              <w:spacing w:line="360" w:lineRule="auto"/>
              <w:ind w:left="1"/>
              <w:rPr>
                <w:rFonts w:ascii="Arial" w:hAnsi="Arial" w:cs="Arial"/>
                <w:sz w:val="24"/>
                <w:szCs w:val="24"/>
              </w:rPr>
            </w:pPr>
            <w:r w:rsidRPr="00431F52">
              <w:rPr>
                <w:rFonts w:ascii="Arial" w:hAnsi="Arial" w:cs="Arial"/>
                <w:sz w:val="24"/>
                <w:szCs w:val="24"/>
              </w:rPr>
              <w:t>chemical/sweetish/solvent</w:t>
            </w:r>
          </w:p>
        </w:tc>
        <w:tc>
          <w:tcPr>
            <w:tcW w:w="2405" w:type="dxa"/>
            <w:tcBorders>
              <w:top w:val="single" w:sz="4" w:space="0" w:color="181717"/>
              <w:left w:val="single" w:sz="4" w:space="0" w:color="181717"/>
              <w:bottom w:val="single" w:sz="4" w:space="0" w:color="181717"/>
              <w:right w:val="single" w:sz="4" w:space="0" w:color="181717"/>
            </w:tcBorders>
          </w:tcPr>
          <w:p w14:paraId="17BBCF78"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Acetone</w:t>
            </w:r>
          </w:p>
        </w:tc>
        <w:tc>
          <w:tcPr>
            <w:tcW w:w="2405" w:type="dxa"/>
            <w:tcBorders>
              <w:top w:val="single" w:sz="4" w:space="0" w:color="181717"/>
              <w:left w:val="single" w:sz="4" w:space="0" w:color="181717"/>
              <w:bottom w:val="single" w:sz="4" w:space="0" w:color="181717"/>
              <w:right w:val="single" w:sz="4" w:space="0" w:color="181717"/>
            </w:tcBorders>
          </w:tcPr>
          <w:p w14:paraId="1B12EEE3"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Pungent, mustard like</w:t>
            </w:r>
          </w:p>
        </w:tc>
        <w:tc>
          <w:tcPr>
            <w:tcW w:w="2190" w:type="dxa"/>
            <w:tcBorders>
              <w:top w:val="single" w:sz="4" w:space="0" w:color="181717"/>
              <w:left w:val="single" w:sz="4" w:space="0" w:color="181717"/>
              <w:bottom w:val="single" w:sz="4" w:space="0" w:color="181717"/>
              <w:right w:val="single" w:sz="4" w:space="0" w:color="181717"/>
            </w:tcBorders>
          </w:tcPr>
          <w:p w14:paraId="40632819"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Allyl alcohol</w:t>
            </w:r>
          </w:p>
        </w:tc>
      </w:tr>
      <w:tr w:rsidR="00AA2F6A" w:rsidRPr="00431F52" w14:paraId="51459C83" w14:textId="77777777">
        <w:trPr>
          <w:trHeight w:val="350"/>
        </w:trPr>
        <w:tc>
          <w:tcPr>
            <w:tcW w:w="3185" w:type="dxa"/>
            <w:tcBorders>
              <w:top w:val="single" w:sz="4" w:space="0" w:color="181717"/>
              <w:left w:val="single" w:sz="4" w:space="0" w:color="181717"/>
              <w:bottom w:val="single" w:sz="4" w:space="0" w:color="181717"/>
              <w:right w:val="single" w:sz="4" w:space="0" w:color="181717"/>
            </w:tcBorders>
          </w:tcPr>
          <w:p w14:paraId="7EF9489F" w14:textId="77777777" w:rsidR="00AA2F6A" w:rsidRPr="00431F52" w:rsidRDefault="003021EB" w:rsidP="00D76FF1">
            <w:pPr>
              <w:spacing w:line="360" w:lineRule="auto"/>
              <w:ind w:left="1"/>
              <w:rPr>
                <w:rFonts w:ascii="Arial" w:hAnsi="Arial" w:cs="Arial"/>
                <w:sz w:val="24"/>
                <w:szCs w:val="24"/>
              </w:rPr>
            </w:pPr>
            <w:r w:rsidRPr="00431F52">
              <w:rPr>
                <w:rFonts w:ascii="Arial" w:hAnsi="Arial" w:cs="Arial"/>
                <w:sz w:val="24"/>
                <w:szCs w:val="24"/>
              </w:rPr>
              <w:t>Chloroform-like</w:t>
            </w:r>
          </w:p>
        </w:tc>
        <w:tc>
          <w:tcPr>
            <w:tcW w:w="2405" w:type="dxa"/>
            <w:tcBorders>
              <w:top w:val="single" w:sz="4" w:space="0" w:color="181717"/>
              <w:left w:val="single" w:sz="4" w:space="0" w:color="181717"/>
              <w:bottom w:val="single" w:sz="4" w:space="0" w:color="181717"/>
              <w:right w:val="single" w:sz="4" w:space="0" w:color="181717"/>
            </w:tcBorders>
          </w:tcPr>
          <w:p w14:paraId="3C63F97E"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1,2-Dichloroethylene</w:t>
            </w:r>
          </w:p>
        </w:tc>
        <w:tc>
          <w:tcPr>
            <w:tcW w:w="2405" w:type="dxa"/>
            <w:tcBorders>
              <w:top w:val="single" w:sz="4" w:space="0" w:color="181717"/>
              <w:left w:val="single" w:sz="4" w:space="0" w:color="181717"/>
              <w:bottom w:val="single" w:sz="4" w:space="0" w:color="181717"/>
              <w:right w:val="single" w:sz="4" w:space="0" w:color="181717"/>
            </w:tcBorders>
          </w:tcPr>
          <w:p w14:paraId="626728D1"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Pungent, sulphide like</w:t>
            </w:r>
          </w:p>
        </w:tc>
        <w:tc>
          <w:tcPr>
            <w:tcW w:w="2190" w:type="dxa"/>
            <w:tcBorders>
              <w:top w:val="single" w:sz="4" w:space="0" w:color="181717"/>
              <w:left w:val="single" w:sz="4" w:space="0" w:color="181717"/>
              <w:bottom w:val="single" w:sz="4" w:space="0" w:color="181717"/>
              <w:right w:val="single" w:sz="4" w:space="0" w:color="181717"/>
            </w:tcBorders>
          </w:tcPr>
          <w:p w14:paraId="2A95D629"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Methyl methacrylate</w:t>
            </w:r>
          </w:p>
        </w:tc>
      </w:tr>
      <w:tr w:rsidR="00AA2F6A" w:rsidRPr="00431F52" w14:paraId="27CFC72D" w14:textId="77777777">
        <w:trPr>
          <w:trHeight w:val="350"/>
        </w:trPr>
        <w:tc>
          <w:tcPr>
            <w:tcW w:w="3185" w:type="dxa"/>
            <w:tcBorders>
              <w:top w:val="single" w:sz="4" w:space="0" w:color="181717"/>
              <w:left w:val="single" w:sz="4" w:space="0" w:color="181717"/>
              <w:bottom w:val="single" w:sz="4" w:space="0" w:color="181717"/>
              <w:right w:val="single" w:sz="4" w:space="0" w:color="181717"/>
            </w:tcBorders>
          </w:tcPr>
          <w:p w14:paraId="76924193" w14:textId="77777777" w:rsidR="00AA2F6A" w:rsidRPr="00431F52" w:rsidRDefault="003021EB" w:rsidP="00D76FF1">
            <w:pPr>
              <w:spacing w:line="360" w:lineRule="auto"/>
              <w:ind w:left="1"/>
              <w:rPr>
                <w:rFonts w:ascii="Arial" w:hAnsi="Arial" w:cs="Arial"/>
                <w:sz w:val="24"/>
                <w:szCs w:val="24"/>
              </w:rPr>
            </w:pPr>
            <w:r w:rsidRPr="00431F52">
              <w:rPr>
                <w:rFonts w:ascii="Arial" w:hAnsi="Arial" w:cs="Arial"/>
                <w:sz w:val="24"/>
                <w:szCs w:val="24"/>
              </w:rPr>
              <w:t>Decayed vegetables</w:t>
            </w:r>
          </w:p>
        </w:tc>
        <w:tc>
          <w:tcPr>
            <w:tcW w:w="2405" w:type="dxa"/>
            <w:tcBorders>
              <w:top w:val="single" w:sz="4" w:space="0" w:color="181717"/>
              <w:left w:val="single" w:sz="4" w:space="0" w:color="181717"/>
              <w:bottom w:val="single" w:sz="4" w:space="0" w:color="181717"/>
              <w:right w:val="single" w:sz="4" w:space="0" w:color="181717"/>
            </w:tcBorders>
          </w:tcPr>
          <w:p w14:paraId="63EAAB7F"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Methyl sulphide</w:t>
            </w:r>
          </w:p>
        </w:tc>
        <w:tc>
          <w:tcPr>
            <w:tcW w:w="2405" w:type="dxa"/>
            <w:tcBorders>
              <w:top w:val="single" w:sz="4" w:space="0" w:color="181717"/>
              <w:left w:val="single" w:sz="4" w:space="0" w:color="181717"/>
              <w:bottom w:val="single" w:sz="4" w:space="0" w:color="181717"/>
              <w:right w:val="single" w:sz="4" w:space="0" w:color="181717"/>
            </w:tcBorders>
          </w:tcPr>
          <w:p w14:paraId="3CC21428" w14:textId="6C41CD71"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 xml:space="preserve">Rancid, </w:t>
            </w:r>
            <w:r w:rsidR="00666B00" w:rsidRPr="00431F52">
              <w:rPr>
                <w:rFonts w:ascii="Arial" w:hAnsi="Arial" w:cs="Arial"/>
                <w:sz w:val="24"/>
                <w:szCs w:val="24"/>
              </w:rPr>
              <w:t>skunk like</w:t>
            </w:r>
            <w:r w:rsidRPr="00431F52">
              <w:rPr>
                <w:rFonts w:ascii="Arial" w:hAnsi="Arial" w:cs="Arial"/>
                <w:sz w:val="24"/>
                <w:szCs w:val="24"/>
              </w:rPr>
              <w:t xml:space="preserve"> odour</w:t>
            </w:r>
          </w:p>
        </w:tc>
        <w:tc>
          <w:tcPr>
            <w:tcW w:w="2190" w:type="dxa"/>
            <w:tcBorders>
              <w:top w:val="single" w:sz="4" w:space="0" w:color="181717"/>
              <w:left w:val="single" w:sz="4" w:space="0" w:color="181717"/>
              <w:bottom w:val="single" w:sz="4" w:space="0" w:color="181717"/>
              <w:right w:val="single" w:sz="4" w:space="0" w:color="181717"/>
            </w:tcBorders>
          </w:tcPr>
          <w:p w14:paraId="7C8C2762"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Thiocresol</w:t>
            </w:r>
          </w:p>
        </w:tc>
      </w:tr>
      <w:tr w:rsidR="00AA2F6A" w:rsidRPr="00431F52" w14:paraId="51780B78" w14:textId="77777777">
        <w:trPr>
          <w:trHeight w:val="350"/>
        </w:trPr>
        <w:tc>
          <w:tcPr>
            <w:tcW w:w="3185" w:type="dxa"/>
            <w:tcBorders>
              <w:top w:val="single" w:sz="4" w:space="0" w:color="181717"/>
              <w:left w:val="single" w:sz="4" w:space="0" w:color="181717"/>
              <w:bottom w:val="single" w:sz="4" w:space="0" w:color="181717"/>
              <w:right w:val="single" w:sz="4" w:space="0" w:color="181717"/>
            </w:tcBorders>
          </w:tcPr>
          <w:p w14:paraId="6918C477" w14:textId="77777777" w:rsidR="00AA2F6A" w:rsidRPr="00431F52" w:rsidRDefault="003021EB" w:rsidP="00D76FF1">
            <w:pPr>
              <w:spacing w:line="360" w:lineRule="auto"/>
              <w:ind w:left="1"/>
              <w:rPr>
                <w:rFonts w:ascii="Arial" w:hAnsi="Arial" w:cs="Arial"/>
                <w:sz w:val="24"/>
                <w:szCs w:val="24"/>
              </w:rPr>
            </w:pPr>
            <w:r w:rsidRPr="00431F52">
              <w:rPr>
                <w:rFonts w:ascii="Arial" w:hAnsi="Arial" w:cs="Arial"/>
                <w:sz w:val="24"/>
                <w:szCs w:val="24"/>
              </w:rPr>
              <w:t>Decaying flesh</w:t>
            </w:r>
          </w:p>
        </w:tc>
        <w:tc>
          <w:tcPr>
            <w:tcW w:w="2405" w:type="dxa"/>
            <w:tcBorders>
              <w:top w:val="single" w:sz="4" w:space="0" w:color="181717"/>
              <w:left w:val="single" w:sz="4" w:space="0" w:color="181717"/>
              <w:bottom w:val="single" w:sz="4" w:space="0" w:color="181717"/>
              <w:right w:val="single" w:sz="4" w:space="0" w:color="181717"/>
            </w:tcBorders>
          </w:tcPr>
          <w:p w14:paraId="7635EF21"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Putrescine</w:t>
            </w:r>
          </w:p>
        </w:tc>
        <w:tc>
          <w:tcPr>
            <w:tcW w:w="2405" w:type="dxa"/>
            <w:tcBorders>
              <w:top w:val="single" w:sz="4" w:space="0" w:color="181717"/>
              <w:left w:val="single" w:sz="4" w:space="0" w:color="181717"/>
              <w:bottom w:val="single" w:sz="4" w:space="0" w:color="181717"/>
              <w:right w:val="single" w:sz="4" w:space="0" w:color="181717"/>
            </w:tcBorders>
          </w:tcPr>
          <w:p w14:paraId="0E23C665"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Resinous, woody, pine-like</w:t>
            </w:r>
          </w:p>
        </w:tc>
        <w:tc>
          <w:tcPr>
            <w:tcW w:w="2190" w:type="dxa"/>
            <w:tcBorders>
              <w:top w:val="single" w:sz="4" w:space="0" w:color="181717"/>
              <w:left w:val="single" w:sz="4" w:space="0" w:color="181717"/>
              <w:bottom w:val="single" w:sz="4" w:space="0" w:color="181717"/>
              <w:right w:val="single" w:sz="4" w:space="0" w:color="181717"/>
            </w:tcBorders>
          </w:tcPr>
          <w:p w14:paraId="0D7EB87B"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Pinenes</w:t>
            </w:r>
          </w:p>
        </w:tc>
      </w:tr>
      <w:tr w:rsidR="00AA2F6A" w:rsidRPr="00431F52" w14:paraId="2A49085A" w14:textId="77777777">
        <w:trPr>
          <w:trHeight w:val="350"/>
        </w:trPr>
        <w:tc>
          <w:tcPr>
            <w:tcW w:w="3185" w:type="dxa"/>
            <w:tcBorders>
              <w:top w:val="single" w:sz="4" w:space="0" w:color="181717"/>
              <w:left w:val="single" w:sz="4" w:space="0" w:color="181717"/>
              <w:bottom w:val="single" w:sz="4" w:space="0" w:color="181717"/>
              <w:right w:val="single" w:sz="4" w:space="0" w:color="181717"/>
            </w:tcBorders>
          </w:tcPr>
          <w:p w14:paraId="055CCAB2" w14:textId="77777777" w:rsidR="00AA2F6A" w:rsidRPr="00431F52" w:rsidRDefault="003021EB" w:rsidP="00D76FF1">
            <w:pPr>
              <w:spacing w:line="360" w:lineRule="auto"/>
              <w:ind w:left="1"/>
              <w:rPr>
                <w:rFonts w:ascii="Arial" w:hAnsi="Arial" w:cs="Arial"/>
                <w:sz w:val="24"/>
                <w:szCs w:val="24"/>
              </w:rPr>
            </w:pPr>
            <w:r w:rsidRPr="00431F52">
              <w:rPr>
                <w:rFonts w:ascii="Arial" w:hAnsi="Arial" w:cs="Arial"/>
                <w:sz w:val="24"/>
                <w:szCs w:val="24"/>
              </w:rPr>
              <w:lastRenderedPageBreak/>
              <w:t>Disinfectant, hay/straw-like, pungent</w:t>
            </w:r>
          </w:p>
        </w:tc>
        <w:tc>
          <w:tcPr>
            <w:tcW w:w="2405" w:type="dxa"/>
            <w:tcBorders>
              <w:top w:val="single" w:sz="4" w:space="0" w:color="181717"/>
              <w:left w:val="single" w:sz="4" w:space="0" w:color="181717"/>
              <w:bottom w:val="single" w:sz="4" w:space="0" w:color="181717"/>
              <w:right w:val="single" w:sz="4" w:space="0" w:color="181717"/>
            </w:tcBorders>
          </w:tcPr>
          <w:p w14:paraId="53D8C8CF"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Formaldehyde</w:t>
            </w:r>
          </w:p>
        </w:tc>
        <w:tc>
          <w:tcPr>
            <w:tcW w:w="2405" w:type="dxa"/>
            <w:tcBorders>
              <w:top w:val="single" w:sz="4" w:space="0" w:color="181717"/>
              <w:left w:val="single" w:sz="4" w:space="0" w:color="181717"/>
              <w:bottom w:val="single" w:sz="4" w:space="0" w:color="181717"/>
              <w:right w:val="single" w:sz="4" w:space="0" w:color="181717"/>
            </w:tcBorders>
          </w:tcPr>
          <w:p w14:paraId="3E9C853E"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Rotten eggs</w:t>
            </w:r>
          </w:p>
        </w:tc>
        <w:tc>
          <w:tcPr>
            <w:tcW w:w="2190" w:type="dxa"/>
            <w:tcBorders>
              <w:top w:val="single" w:sz="4" w:space="0" w:color="181717"/>
              <w:left w:val="single" w:sz="4" w:space="0" w:color="181717"/>
              <w:bottom w:val="single" w:sz="4" w:space="0" w:color="181717"/>
              <w:right w:val="single" w:sz="4" w:space="0" w:color="181717"/>
            </w:tcBorders>
          </w:tcPr>
          <w:p w14:paraId="15B05F69"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Hydrogen sulphide</w:t>
            </w:r>
          </w:p>
        </w:tc>
      </w:tr>
      <w:tr w:rsidR="00AA2F6A" w:rsidRPr="00431F52" w14:paraId="6000E0D0" w14:textId="77777777">
        <w:trPr>
          <w:trHeight w:val="350"/>
        </w:trPr>
        <w:tc>
          <w:tcPr>
            <w:tcW w:w="3185" w:type="dxa"/>
            <w:tcBorders>
              <w:top w:val="single" w:sz="4" w:space="0" w:color="181717"/>
              <w:left w:val="single" w:sz="4" w:space="0" w:color="181717"/>
              <w:bottom w:val="single" w:sz="4" w:space="0" w:color="181717"/>
              <w:right w:val="single" w:sz="4" w:space="0" w:color="181717"/>
            </w:tcBorders>
          </w:tcPr>
          <w:p w14:paraId="4ED229EE" w14:textId="77777777" w:rsidR="00AA2F6A" w:rsidRPr="00431F52" w:rsidRDefault="003021EB" w:rsidP="00D76FF1">
            <w:pPr>
              <w:spacing w:line="360" w:lineRule="auto"/>
              <w:ind w:left="1"/>
              <w:rPr>
                <w:rFonts w:ascii="Arial" w:hAnsi="Arial" w:cs="Arial"/>
                <w:sz w:val="24"/>
                <w:szCs w:val="24"/>
              </w:rPr>
            </w:pPr>
            <w:r w:rsidRPr="00431F52">
              <w:rPr>
                <w:rFonts w:ascii="Arial" w:hAnsi="Arial" w:cs="Arial"/>
                <w:sz w:val="24"/>
                <w:szCs w:val="24"/>
              </w:rPr>
              <w:t>Ethereal</w:t>
            </w:r>
          </w:p>
        </w:tc>
        <w:tc>
          <w:tcPr>
            <w:tcW w:w="2405" w:type="dxa"/>
            <w:tcBorders>
              <w:top w:val="single" w:sz="4" w:space="0" w:color="181717"/>
              <w:left w:val="single" w:sz="4" w:space="0" w:color="181717"/>
              <w:bottom w:val="single" w:sz="4" w:space="0" w:color="181717"/>
              <w:right w:val="single" w:sz="4" w:space="0" w:color="181717"/>
            </w:tcBorders>
          </w:tcPr>
          <w:p w14:paraId="6F9F6301"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Acetonitrile</w:t>
            </w:r>
          </w:p>
        </w:tc>
        <w:tc>
          <w:tcPr>
            <w:tcW w:w="2405" w:type="dxa"/>
            <w:tcBorders>
              <w:top w:val="single" w:sz="4" w:space="0" w:color="181717"/>
              <w:left w:val="single" w:sz="4" w:space="0" w:color="181717"/>
              <w:bottom w:val="single" w:sz="4" w:space="0" w:color="181717"/>
              <w:right w:val="single" w:sz="4" w:space="0" w:color="181717"/>
            </w:tcBorders>
          </w:tcPr>
          <w:p w14:paraId="50A60B82"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Rotten flesh</w:t>
            </w:r>
          </w:p>
        </w:tc>
        <w:tc>
          <w:tcPr>
            <w:tcW w:w="2190" w:type="dxa"/>
            <w:tcBorders>
              <w:top w:val="single" w:sz="4" w:space="0" w:color="181717"/>
              <w:left w:val="single" w:sz="4" w:space="0" w:color="181717"/>
              <w:bottom w:val="single" w:sz="4" w:space="0" w:color="181717"/>
              <w:right w:val="single" w:sz="4" w:space="0" w:color="181717"/>
            </w:tcBorders>
          </w:tcPr>
          <w:p w14:paraId="0D1454AB"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Diamines</w:t>
            </w:r>
          </w:p>
        </w:tc>
      </w:tr>
      <w:tr w:rsidR="00AA2F6A" w:rsidRPr="00431F52" w14:paraId="08980F25" w14:textId="77777777">
        <w:trPr>
          <w:trHeight w:val="350"/>
        </w:trPr>
        <w:tc>
          <w:tcPr>
            <w:tcW w:w="3185" w:type="dxa"/>
            <w:tcBorders>
              <w:top w:val="single" w:sz="4" w:space="0" w:color="181717"/>
              <w:left w:val="single" w:sz="4" w:space="0" w:color="181717"/>
              <w:bottom w:val="single" w:sz="4" w:space="0" w:color="181717"/>
              <w:right w:val="single" w:sz="4" w:space="0" w:color="181717"/>
            </w:tcBorders>
          </w:tcPr>
          <w:p w14:paraId="1CBD6A59" w14:textId="77777777" w:rsidR="00AA2F6A" w:rsidRPr="00431F52" w:rsidRDefault="003021EB" w:rsidP="00D76FF1">
            <w:pPr>
              <w:spacing w:line="360" w:lineRule="auto"/>
              <w:ind w:left="1"/>
              <w:rPr>
                <w:rFonts w:ascii="Arial" w:hAnsi="Arial" w:cs="Arial"/>
                <w:sz w:val="24"/>
                <w:szCs w:val="24"/>
              </w:rPr>
            </w:pPr>
            <w:r w:rsidRPr="00431F52">
              <w:rPr>
                <w:rFonts w:ascii="Arial" w:hAnsi="Arial" w:cs="Arial"/>
                <w:sz w:val="24"/>
                <w:szCs w:val="24"/>
              </w:rPr>
              <w:t>Ethereal</w:t>
            </w:r>
          </w:p>
        </w:tc>
        <w:tc>
          <w:tcPr>
            <w:tcW w:w="2405" w:type="dxa"/>
            <w:tcBorders>
              <w:top w:val="single" w:sz="4" w:space="0" w:color="181717"/>
              <w:left w:val="single" w:sz="4" w:space="0" w:color="181717"/>
              <w:bottom w:val="single" w:sz="4" w:space="0" w:color="181717"/>
              <w:right w:val="single" w:sz="4" w:space="0" w:color="181717"/>
            </w:tcBorders>
          </w:tcPr>
          <w:p w14:paraId="29A5A98E"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Furfuryl alcohol</w:t>
            </w:r>
          </w:p>
        </w:tc>
        <w:tc>
          <w:tcPr>
            <w:tcW w:w="2405" w:type="dxa"/>
            <w:tcBorders>
              <w:top w:val="single" w:sz="4" w:space="0" w:color="181717"/>
              <w:left w:val="single" w:sz="4" w:space="0" w:color="181717"/>
              <w:bottom w:val="single" w:sz="4" w:space="0" w:color="181717"/>
              <w:right w:val="single" w:sz="4" w:space="0" w:color="181717"/>
            </w:tcBorders>
          </w:tcPr>
          <w:p w14:paraId="53668287"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Rotten vegetable</w:t>
            </w:r>
          </w:p>
        </w:tc>
        <w:tc>
          <w:tcPr>
            <w:tcW w:w="2190" w:type="dxa"/>
            <w:tcBorders>
              <w:top w:val="single" w:sz="4" w:space="0" w:color="181717"/>
              <w:left w:val="single" w:sz="4" w:space="0" w:color="181717"/>
              <w:bottom w:val="single" w:sz="4" w:space="0" w:color="181717"/>
              <w:right w:val="single" w:sz="4" w:space="0" w:color="181717"/>
            </w:tcBorders>
          </w:tcPr>
          <w:p w14:paraId="1EAA5BFF"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Carbon disulphide</w:t>
            </w:r>
          </w:p>
        </w:tc>
      </w:tr>
      <w:tr w:rsidR="00AA2F6A" w:rsidRPr="00431F52" w14:paraId="4125B759" w14:textId="77777777">
        <w:trPr>
          <w:trHeight w:val="350"/>
        </w:trPr>
        <w:tc>
          <w:tcPr>
            <w:tcW w:w="3185" w:type="dxa"/>
            <w:tcBorders>
              <w:top w:val="single" w:sz="4" w:space="0" w:color="181717"/>
              <w:left w:val="single" w:sz="4" w:space="0" w:color="181717"/>
              <w:bottom w:val="single" w:sz="4" w:space="0" w:color="181717"/>
              <w:right w:val="single" w:sz="4" w:space="0" w:color="181717"/>
            </w:tcBorders>
          </w:tcPr>
          <w:p w14:paraId="4C89B92F" w14:textId="77777777" w:rsidR="00AA2F6A" w:rsidRPr="00431F52" w:rsidRDefault="003021EB" w:rsidP="00D76FF1">
            <w:pPr>
              <w:spacing w:line="360" w:lineRule="auto"/>
              <w:ind w:left="1"/>
              <w:rPr>
                <w:rFonts w:ascii="Arial" w:hAnsi="Arial" w:cs="Arial"/>
                <w:sz w:val="24"/>
                <w:szCs w:val="24"/>
              </w:rPr>
            </w:pPr>
            <w:r w:rsidRPr="00431F52">
              <w:rPr>
                <w:rFonts w:ascii="Arial" w:hAnsi="Arial" w:cs="Arial"/>
                <w:sz w:val="24"/>
                <w:szCs w:val="24"/>
              </w:rPr>
              <w:t>Ether-like</w:t>
            </w:r>
          </w:p>
        </w:tc>
        <w:tc>
          <w:tcPr>
            <w:tcW w:w="2405" w:type="dxa"/>
            <w:tcBorders>
              <w:top w:val="single" w:sz="4" w:space="0" w:color="181717"/>
              <w:left w:val="single" w:sz="4" w:space="0" w:color="181717"/>
              <w:bottom w:val="single" w:sz="4" w:space="0" w:color="181717"/>
              <w:right w:val="single" w:sz="4" w:space="0" w:color="181717"/>
            </w:tcBorders>
          </w:tcPr>
          <w:p w14:paraId="5A92297F"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1,1-Dichloroethane</w:t>
            </w:r>
          </w:p>
        </w:tc>
        <w:tc>
          <w:tcPr>
            <w:tcW w:w="2405" w:type="dxa"/>
            <w:tcBorders>
              <w:top w:val="single" w:sz="4" w:space="0" w:color="181717"/>
              <w:left w:val="single" w:sz="4" w:space="0" w:color="181717"/>
              <w:bottom w:val="single" w:sz="4" w:space="0" w:color="181717"/>
              <w:right w:val="single" w:sz="4" w:space="0" w:color="181717"/>
            </w:tcBorders>
          </w:tcPr>
          <w:p w14:paraId="344EDCC8"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Rotten vegetable</w:t>
            </w:r>
          </w:p>
        </w:tc>
        <w:tc>
          <w:tcPr>
            <w:tcW w:w="2190" w:type="dxa"/>
            <w:tcBorders>
              <w:top w:val="single" w:sz="4" w:space="0" w:color="181717"/>
              <w:left w:val="single" w:sz="4" w:space="0" w:color="181717"/>
              <w:bottom w:val="single" w:sz="4" w:space="0" w:color="181717"/>
              <w:right w:val="single" w:sz="4" w:space="0" w:color="181717"/>
            </w:tcBorders>
          </w:tcPr>
          <w:p w14:paraId="5078B0DC"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Dimethyl sulphide</w:t>
            </w:r>
          </w:p>
        </w:tc>
      </w:tr>
      <w:tr w:rsidR="00AA2F6A" w:rsidRPr="00431F52" w14:paraId="4D9F3689" w14:textId="77777777">
        <w:trPr>
          <w:trHeight w:val="350"/>
        </w:trPr>
        <w:tc>
          <w:tcPr>
            <w:tcW w:w="3185" w:type="dxa"/>
            <w:tcBorders>
              <w:top w:val="single" w:sz="4" w:space="0" w:color="181717"/>
              <w:left w:val="single" w:sz="4" w:space="0" w:color="181717"/>
              <w:bottom w:val="single" w:sz="4" w:space="0" w:color="181717"/>
              <w:right w:val="single" w:sz="4" w:space="0" w:color="181717"/>
            </w:tcBorders>
          </w:tcPr>
          <w:p w14:paraId="5EF7997D" w14:textId="77777777" w:rsidR="00AA2F6A" w:rsidRPr="00431F52" w:rsidRDefault="003021EB" w:rsidP="00D76FF1">
            <w:pPr>
              <w:spacing w:line="360" w:lineRule="auto"/>
              <w:ind w:left="1"/>
              <w:rPr>
                <w:rFonts w:ascii="Arial" w:hAnsi="Arial" w:cs="Arial"/>
                <w:sz w:val="24"/>
                <w:szCs w:val="24"/>
              </w:rPr>
            </w:pPr>
            <w:r w:rsidRPr="00431F52">
              <w:rPr>
                <w:rFonts w:ascii="Arial" w:hAnsi="Arial" w:cs="Arial"/>
                <w:sz w:val="24"/>
                <w:szCs w:val="24"/>
              </w:rPr>
              <w:t>Excreta</w:t>
            </w:r>
          </w:p>
        </w:tc>
        <w:tc>
          <w:tcPr>
            <w:tcW w:w="2405" w:type="dxa"/>
            <w:tcBorders>
              <w:top w:val="single" w:sz="4" w:space="0" w:color="181717"/>
              <w:left w:val="single" w:sz="4" w:space="0" w:color="181717"/>
              <w:bottom w:val="single" w:sz="4" w:space="0" w:color="181717"/>
              <w:right w:val="single" w:sz="4" w:space="0" w:color="181717"/>
            </w:tcBorders>
          </w:tcPr>
          <w:p w14:paraId="5BC8272D"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Indole</w:t>
            </w:r>
          </w:p>
        </w:tc>
        <w:tc>
          <w:tcPr>
            <w:tcW w:w="2405" w:type="dxa"/>
            <w:tcBorders>
              <w:top w:val="single" w:sz="4" w:space="0" w:color="181717"/>
              <w:left w:val="single" w:sz="4" w:space="0" w:color="181717"/>
              <w:bottom w:val="single" w:sz="4" w:space="0" w:color="181717"/>
              <w:right w:val="single" w:sz="4" w:space="0" w:color="181717"/>
            </w:tcBorders>
          </w:tcPr>
          <w:p w14:paraId="2893D03A"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Sharp, pungent odour</w:t>
            </w:r>
          </w:p>
        </w:tc>
        <w:tc>
          <w:tcPr>
            <w:tcW w:w="2190" w:type="dxa"/>
            <w:tcBorders>
              <w:top w:val="single" w:sz="4" w:space="0" w:color="181717"/>
              <w:left w:val="single" w:sz="4" w:space="0" w:color="181717"/>
              <w:bottom w:val="single" w:sz="4" w:space="0" w:color="181717"/>
              <w:right w:val="single" w:sz="4" w:space="0" w:color="181717"/>
            </w:tcBorders>
          </w:tcPr>
          <w:p w14:paraId="49A8039B"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Ammonia</w:t>
            </w:r>
          </w:p>
        </w:tc>
      </w:tr>
      <w:tr w:rsidR="00AA2F6A" w:rsidRPr="00431F52" w14:paraId="0238F2DC" w14:textId="77777777">
        <w:trPr>
          <w:trHeight w:val="350"/>
        </w:trPr>
        <w:tc>
          <w:tcPr>
            <w:tcW w:w="3185" w:type="dxa"/>
            <w:tcBorders>
              <w:top w:val="single" w:sz="4" w:space="0" w:color="181717"/>
              <w:left w:val="single" w:sz="4" w:space="0" w:color="181717"/>
              <w:bottom w:val="single" w:sz="4" w:space="0" w:color="181717"/>
              <w:right w:val="single" w:sz="4" w:space="0" w:color="181717"/>
            </w:tcBorders>
          </w:tcPr>
          <w:p w14:paraId="6FFC0ED1" w14:textId="77777777" w:rsidR="00AA2F6A" w:rsidRPr="00431F52" w:rsidRDefault="003021EB" w:rsidP="00D76FF1">
            <w:pPr>
              <w:spacing w:line="360" w:lineRule="auto"/>
              <w:ind w:left="1"/>
              <w:rPr>
                <w:rFonts w:ascii="Arial" w:hAnsi="Arial" w:cs="Arial"/>
                <w:sz w:val="24"/>
                <w:szCs w:val="24"/>
              </w:rPr>
            </w:pPr>
            <w:r w:rsidRPr="00431F52">
              <w:rPr>
                <w:rFonts w:ascii="Arial" w:hAnsi="Arial" w:cs="Arial"/>
                <w:sz w:val="24"/>
                <w:szCs w:val="24"/>
              </w:rPr>
              <w:t>Excreta, faecal odour</w:t>
            </w:r>
          </w:p>
        </w:tc>
        <w:tc>
          <w:tcPr>
            <w:tcW w:w="2405" w:type="dxa"/>
            <w:tcBorders>
              <w:top w:val="single" w:sz="4" w:space="0" w:color="181717"/>
              <w:left w:val="single" w:sz="4" w:space="0" w:color="181717"/>
              <w:bottom w:val="single" w:sz="4" w:space="0" w:color="181717"/>
              <w:right w:val="single" w:sz="4" w:space="0" w:color="181717"/>
            </w:tcBorders>
          </w:tcPr>
          <w:p w14:paraId="33D15B17"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Skatole</w:t>
            </w:r>
          </w:p>
        </w:tc>
        <w:tc>
          <w:tcPr>
            <w:tcW w:w="2405" w:type="dxa"/>
            <w:tcBorders>
              <w:top w:val="single" w:sz="4" w:space="0" w:color="181717"/>
              <w:left w:val="single" w:sz="4" w:space="0" w:color="181717"/>
              <w:bottom w:val="single" w:sz="4" w:space="0" w:color="181717"/>
              <w:right w:val="single" w:sz="4" w:space="0" w:color="181717"/>
            </w:tcBorders>
          </w:tcPr>
          <w:p w14:paraId="01A0623E"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Skunk</w:t>
            </w:r>
          </w:p>
        </w:tc>
        <w:tc>
          <w:tcPr>
            <w:tcW w:w="2190" w:type="dxa"/>
            <w:tcBorders>
              <w:top w:val="single" w:sz="4" w:space="0" w:color="181717"/>
              <w:left w:val="single" w:sz="4" w:space="0" w:color="181717"/>
              <w:bottom w:val="single" w:sz="4" w:space="0" w:color="181717"/>
              <w:right w:val="single" w:sz="4" w:space="0" w:color="181717"/>
            </w:tcBorders>
          </w:tcPr>
          <w:p w14:paraId="00E592AF"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Propyl mercaptan</w:t>
            </w:r>
          </w:p>
        </w:tc>
      </w:tr>
      <w:tr w:rsidR="00AA2F6A" w:rsidRPr="00431F52" w14:paraId="6A8B46F5" w14:textId="77777777">
        <w:trPr>
          <w:trHeight w:val="350"/>
        </w:trPr>
        <w:tc>
          <w:tcPr>
            <w:tcW w:w="3185" w:type="dxa"/>
            <w:tcBorders>
              <w:top w:val="single" w:sz="4" w:space="0" w:color="181717"/>
              <w:left w:val="single" w:sz="4" w:space="0" w:color="181717"/>
              <w:bottom w:val="single" w:sz="4" w:space="0" w:color="181717"/>
              <w:right w:val="single" w:sz="4" w:space="0" w:color="181717"/>
            </w:tcBorders>
          </w:tcPr>
          <w:p w14:paraId="5DC99222" w14:textId="77777777" w:rsidR="00AA2F6A" w:rsidRPr="00431F52" w:rsidRDefault="003021EB" w:rsidP="00D76FF1">
            <w:pPr>
              <w:spacing w:line="360" w:lineRule="auto"/>
              <w:ind w:left="1"/>
              <w:rPr>
                <w:rFonts w:ascii="Arial" w:hAnsi="Arial" w:cs="Arial"/>
                <w:sz w:val="24"/>
                <w:szCs w:val="24"/>
              </w:rPr>
            </w:pPr>
            <w:r w:rsidRPr="00431F52">
              <w:rPr>
                <w:rFonts w:ascii="Arial" w:hAnsi="Arial" w:cs="Arial"/>
                <w:sz w:val="24"/>
                <w:szCs w:val="24"/>
              </w:rPr>
              <w:t>Faint, ethereal</w:t>
            </w:r>
          </w:p>
        </w:tc>
        <w:tc>
          <w:tcPr>
            <w:tcW w:w="2405" w:type="dxa"/>
            <w:tcBorders>
              <w:top w:val="single" w:sz="4" w:space="0" w:color="181717"/>
              <w:left w:val="single" w:sz="4" w:space="0" w:color="181717"/>
              <w:bottom w:val="single" w:sz="4" w:space="0" w:color="181717"/>
              <w:right w:val="single" w:sz="4" w:space="0" w:color="181717"/>
            </w:tcBorders>
          </w:tcPr>
          <w:p w14:paraId="18F81A5C"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2-Chloroethanol</w:t>
            </w:r>
          </w:p>
        </w:tc>
        <w:tc>
          <w:tcPr>
            <w:tcW w:w="2405" w:type="dxa"/>
            <w:tcBorders>
              <w:top w:val="single" w:sz="4" w:space="0" w:color="181717"/>
              <w:left w:val="single" w:sz="4" w:space="0" w:color="181717"/>
              <w:bottom w:val="single" w:sz="4" w:space="0" w:color="181717"/>
              <w:right w:val="single" w:sz="4" w:space="0" w:color="181717"/>
            </w:tcBorders>
          </w:tcPr>
          <w:p w14:paraId="01180D66"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Skunk, sewer, rotten cabbage</w:t>
            </w:r>
          </w:p>
        </w:tc>
        <w:tc>
          <w:tcPr>
            <w:tcW w:w="2190" w:type="dxa"/>
            <w:tcBorders>
              <w:top w:val="single" w:sz="4" w:space="0" w:color="181717"/>
              <w:left w:val="single" w:sz="4" w:space="0" w:color="181717"/>
              <w:bottom w:val="single" w:sz="4" w:space="0" w:color="181717"/>
              <w:right w:val="single" w:sz="4" w:space="0" w:color="181717"/>
            </w:tcBorders>
          </w:tcPr>
          <w:p w14:paraId="12C6AA98"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Methyl mercaptan</w:t>
            </w:r>
          </w:p>
        </w:tc>
      </w:tr>
      <w:tr w:rsidR="00AA2F6A" w:rsidRPr="00431F52" w14:paraId="0A2FCB27" w14:textId="77777777">
        <w:trPr>
          <w:trHeight w:val="350"/>
        </w:trPr>
        <w:tc>
          <w:tcPr>
            <w:tcW w:w="3185" w:type="dxa"/>
            <w:tcBorders>
              <w:top w:val="single" w:sz="4" w:space="0" w:color="181717"/>
              <w:left w:val="single" w:sz="4" w:space="0" w:color="181717"/>
              <w:bottom w:val="single" w:sz="4" w:space="0" w:color="181717"/>
              <w:right w:val="single" w:sz="4" w:space="0" w:color="181717"/>
            </w:tcBorders>
          </w:tcPr>
          <w:p w14:paraId="7C2E241E" w14:textId="77777777" w:rsidR="00AA2F6A" w:rsidRPr="00431F52" w:rsidRDefault="003021EB" w:rsidP="00D76FF1">
            <w:pPr>
              <w:spacing w:line="360" w:lineRule="auto"/>
              <w:ind w:left="1"/>
              <w:rPr>
                <w:rFonts w:ascii="Arial" w:hAnsi="Arial" w:cs="Arial"/>
                <w:sz w:val="24"/>
                <w:szCs w:val="24"/>
              </w:rPr>
            </w:pPr>
            <w:r w:rsidRPr="00431F52">
              <w:rPr>
                <w:rFonts w:ascii="Arial" w:hAnsi="Arial" w:cs="Arial"/>
                <w:sz w:val="24"/>
                <w:szCs w:val="24"/>
              </w:rPr>
              <w:t>Faintly sweet</w:t>
            </w:r>
          </w:p>
        </w:tc>
        <w:tc>
          <w:tcPr>
            <w:tcW w:w="2405" w:type="dxa"/>
            <w:tcBorders>
              <w:top w:val="single" w:sz="4" w:space="0" w:color="181717"/>
              <w:left w:val="single" w:sz="4" w:space="0" w:color="181717"/>
              <w:bottom w:val="single" w:sz="4" w:space="0" w:color="181717"/>
              <w:right w:val="single" w:sz="4" w:space="0" w:color="181717"/>
            </w:tcBorders>
          </w:tcPr>
          <w:p w14:paraId="112C85D7"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Vinyl chloride</w:t>
            </w:r>
          </w:p>
        </w:tc>
        <w:tc>
          <w:tcPr>
            <w:tcW w:w="2405" w:type="dxa"/>
            <w:tcBorders>
              <w:top w:val="single" w:sz="4" w:space="0" w:color="181717"/>
              <w:left w:val="single" w:sz="4" w:space="0" w:color="181717"/>
              <w:bottom w:val="single" w:sz="4" w:space="0" w:color="181717"/>
              <w:right w:val="single" w:sz="4" w:space="0" w:color="181717"/>
            </w:tcBorders>
          </w:tcPr>
          <w:p w14:paraId="74175528"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Solvent</w:t>
            </w:r>
          </w:p>
        </w:tc>
        <w:tc>
          <w:tcPr>
            <w:tcW w:w="2190" w:type="dxa"/>
            <w:tcBorders>
              <w:top w:val="single" w:sz="4" w:space="0" w:color="181717"/>
              <w:left w:val="single" w:sz="4" w:space="0" w:color="181717"/>
              <w:bottom w:val="single" w:sz="4" w:space="0" w:color="181717"/>
              <w:right w:val="single" w:sz="4" w:space="0" w:color="181717"/>
            </w:tcBorders>
          </w:tcPr>
          <w:p w14:paraId="3E2AC762"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Benzene</w:t>
            </w:r>
          </w:p>
        </w:tc>
      </w:tr>
      <w:tr w:rsidR="00AA2F6A" w:rsidRPr="00431F52" w14:paraId="6FEC3537" w14:textId="77777777">
        <w:trPr>
          <w:trHeight w:val="350"/>
        </w:trPr>
        <w:tc>
          <w:tcPr>
            <w:tcW w:w="3185" w:type="dxa"/>
            <w:tcBorders>
              <w:top w:val="single" w:sz="4" w:space="0" w:color="181717"/>
              <w:left w:val="single" w:sz="4" w:space="0" w:color="181717"/>
              <w:bottom w:val="single" w:sz="4" w:space="0" w:color="181717"/>
              <w:right w:val="single" w:sz="4" w:space="0" w:color="181717"/>
            </w:tcBorders>
          </w:tcPr>
          <w:p w14:paraId="669154C2" w14:textId="77777777" w:rsidR="00AA2F6A" w:rsidRPr="00431F52" w:rsidRDefault="003021EB" w:rsidP="00D76FF1">
            <w:pPr>
              <w:spacing w:line="360" w:lineRule="auto"/>
              <w:ind w:left="1"/>
              <w:rPr>
                <w:rFonts w:ascii="Arial" w:hAnsi="Arial" w:cs="Arial"/>
                <w:sz w:val="24"/>
                <w:szCs w:val="24"/>
              </w:rPr>
            </w:pPr>
            <w:r w:rsidRPr="00431F52">
              <w:rPr>
                <w:rFonts w:ascii="Arial" w:hAnsi="Arial" w:cs="Arial"/>
                <w:sz w:val="24"/>
                <w:szCs w:val="24"/>
              </w:rPr>
              <w:t>Fishy, pungent</w:t>
            </w:r>
          </w:p>
        </w:tc>
        <w:tc>
          <w:tcPr>
            <w:tcW w:w="2405" w:type="dxa"/>
            <w:tcBorders>
              <w:top w:val="single" w:sz="4" w:space="0" w:color="181717"/>
              <w:left w:val="single" w:sz="4" w:space="0" w:color="181717"/>
              <w:bottom w:val="single" w:sz="4" w:space="0" w:color="181717"/>
              <w:right w:val="single" w:sz="4" w:space="0" w:color="181717"/>
            </w:tcBorders>
          </w:tcPr>
          <w:p w14:paraId="706D7C27"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Amines</w:t>
            </w:r>
          </w:p>
        </w:tc>
        <w:tc>
          <w:tcPr>
            <w:tcW w:w="2405" w:type="dxa"/>
            <w:tcBorders>
              <w:top w:val="single" w:sz="4" w:space="0" w:color="181717"/>
              <w:left w:val="single" w:sz="4" w:space="0" w:color="181717"/>
              <w:bottom w:val="single" w:sz="4" w:space="0" w:color="181717"/>
              <w:right w:val="single" w:sz="4" w:space="0" w:color="181717"/>
            </w:tcBorders>
          </w:tcPr>
          <w:p w14:paraId="3340D0AA"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Solvent</w:t>
            </w:r>
          </w:p>
        </w:tc>
        <w:tc>
          <w:tcPr>
            <w:tcW w:w="2190" w:type="dxa"/>
            <w:tcBorders>
              <w:top w:val="single" w:sz="4" w:space="0" w:color="181717"/>
              <w:left w:val="single" w:sz="4" w:space="0" w:color="181717"/>
              <w:bottom w:val="single" w:sz="4" w:space="0" w:color="181717"/>
              <w:right w:val="single" w:sz="4" w:space="0" w:color="181717"/>
            </w:tcBorders>
          </w:tcPr>
          <w:p w14:paraId="5891E432"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Benzyl chloride</w:t>
            </w:r>
          </w:p>
        </w:tc>
      </w:tr>
      <w:tr w:rsidR="00AA2F6A" w:rsidRPr="00431F52" w14:paraId="616DE3B3" w14:textId="77777777">
        <w:trPr>
          <w:trHeight w:val="350"/>
        </w:trPr>
        <w:tc>
          <w:tcPr>
            <w:tcW w:w="3185" w:type="dxa"/>
            <w:tcBorders>
              <w:top w:val="single" w:sz="4" w:space="0" w:color="181717"/>
              <w:left w:val="single" w:sz="4" w:space="0" w:color="181717"/>
              <w:bottom w:val="single" w:sz="4" w:space="0" w:color="181717"/>
              <w:right w:val="single" w:sz="4" w:space="0" w:color="181717"/>
            </w:tcBorders>
          </w:tcPr>
          <w:p w14:paraId="53C28421" w14:textId="77777777" w:rsidR="00AA2F6A" w:rsidRPr="00431F52" w:rsidRDefault="003021EB" w:rsidP="00D76FF1">
            <w:pPr>
              <w:spacing w:line="360" w:lineRule="auto"/>
              <w:ind w:left="1"/>
              <w:rPr>
                <w:rFonts w:ascii="Arial" w:hAnsi="Arial" w:cs="Arial"/>
                <w:sz w:val="24"/>
                <w:szCs w:val="24"/>
              </w:rPr>
            </w:pPr>
            <w:r w:rsidRPr="00431F52">
              <w:rPr>
                <w:rFonts w:ascii="Arial" w:hAnsi="Arial" w:cs="Arial"/>
                <w:sz w:val="24"/>
                <w:szCs w:val="24"/>
              </w:rPr>
              <w:t>Fishy, pungent</w:t>
            </w:r>
          </w:p>
        </w:tc>
        <w:tc>
          <w:tcPr>
            <w:tcW w:w="2405" w:type="dxa"/>
            <w:tcBorders>
              <w:top w:val="single" w:sz="4" w:space="0" w:color="181717"/>
              <w:left w:val="single" w:sz="4" w:space="0" w:color="181717"/>
              <w:bottom w:val="single" w:sz="4" w:space="0" w:color="181717"/>
              <w:right w:val="single" w:sz="4" w:space="0" w:color="181717"/>
            </w:tcBorders>
          </w:tcPr>
          <w:p w14:paraId="6853B749"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Triethylamine</w:t>
            </w:r>
          </w:p>
        </w:tc>
        <w:tc>
          <w:tcPr>
            <w:tcW w:w="2405" w:type="dxa"/>
            <w:tcBorders>
              <w:top w:val="single" w:sz="4" w:space="0" w:color="181717"/>
              <w:left w:val="single" w:sz="4" w:space="0" w:color="181717"/>
              <w:bottom w:val="single" w:sz="4" w:space="0" w:color="181717"/>
              <w:right w:val="single" w:sz="4" w:space="0" w:color="181717"/>
            </w:tcBorders>
          </w:tcPr>
          <w:p w14:paraId="6EAB486E"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Solvent</w:t>
            </w:r>
          </w:p>
        </w:tc>
        <w:tc>
          <w:tcPr>
            <w:tcW w:w="2190" w:type="dxa"/>
            <w:tcBorders>
              <w:top w:val="single" w:sz="4" w:space="0" w:color="181717"/>
              <w:left w:val="single" w:sz="4" w:space="0" w:color="181717"/>
              <w:bottom w:val="single" w:sz="4" w:space="0" w:color="181717"/>
              <w:right w:val="single" w:sz="4" w:space="0" w:color="181717"/>
            </w:tcBorders>
          </w:tcPr>
          <w:p w14:paraId="3C0686CB"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n-Hexane</w:t>
            </w:r>
          </w:p>
        </w:tc>
      </w:tr>
      <w:tr w:rsidR="00AA2F6A" w:rsidRPr="00431F52" w14:paraId="004D36B6" w14:textId="77777777">
        <w:trPr>
          <w:trHeight w:val="350"/>
        </w:trPr>
        <w:tc>
          <w:tcPr>
            <w:tcW w:w="3185" w:type="dxa"/>
            <w:tcBorders>
              <w:top w:val="single" w:sz="4" w:space="0" w:color="181717"/>
              <w:left w:val="single" w:sz="4" w:space="0" w:color="181717"/>
              <w:bottom w:val="single" w:sz="4" w:space="0" w:color="181717"/>
              <w:right w:val="single" w:sz="4" w:space="0" w:color="181717"/>
            </w:tcBorders>
          </w:tcPr>
          <w:p w14:paraId="4FC52E95" w14:textId="77777777" w:rsidR="00AA2F6A" w:rsidRPr="00431F52" w:rsidRDefault="003021EB" w:rsidP="00D76FF1">
            <w:pPr>
              <w:spacing w:line="360" w:lineRule="auto"/>
              <w:ind w:left="1"/>
              <w:rPr>
                <w:rFonts w:ascii="Arial" w:hAnsi="Arial" w:cs="Arial"/>
                <w:sz w:val="24"/>
                <w:szCs w:val="24"/>
              </w:rPr>
            </w:pPr>
            <w:r w:rsidRPr="00431F52">
              <w:rPr>
                <w:rFonts w:ascii="Arial" w:hAnsi="Arial" w:cs="Arial"/>
                <w:sz w:val="24"/>
                <w:szCs w:val="24"/>
              </w:rPr>
              <w:t>Floral</w:t>
            </w:r>
          </w:p>
        </w:tc>
        <w:tc>
          <w:tcPr>
            <w:tcW w:w="2405" w:type="dxa"/>
            <w:tcBorders>
              <w:top w:val="single" w:sz="4" w:space="0" w:color="181717"/>
              <w:left w:val="single" w:sz="4" w:space="0" w:color="181717"/>
              <w:bottom w:val="single" w:sz="4" w:space="0" w:color="181717"/>
              <w:right w:val="single" w:sz="4" w:space="0" w:color="181717"/>
            </w:tcBorders>
          </w:tcPr>
          <w:p w14:paraId="5A98DAD3"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Diphenylamine</w:t>
            </w:r>
          </w:p>
        </w:tc>
        <w:tc>
          <w:tcPr>
            <w:tcW w:w="2405" w:type="dxa"/>
            <w:tcBorders>
              <w:top w:val="single" w:sz="4" w:space="0" w:color="181717"/>
              <w:left w:val="single" w:sz="4" w:space="0" w:color="181717"/>
              <w:bottom w:val="single" w:sz="4" w:space="0" w:color="181717"/>
              <w:right w:val="single" w:sz="4" w:space="0" w:color="181717"/>
            </w:tcBorders>
          </w:tcPr>
          <w:p w14:paraId="350FC28B" w14:textId="6AD8DDB5"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Solvent</w:t>
            </w:r>
          </w:p>
        </w:tc>
        <w:tc>
          <w:tcPr>
            <w:tcW w:w="2190" w:type="dxa"/>
            <w:tcBorders>
              <w:top w:val="single" w:sz="4" w:space="0" w:color="181717"/>
              <w:left w:val="single" w:sz="4" w:space="0" w:color="181717"/>
              <w:bottom w:val="single" w:sz="4" w:space="0" w:color="181717"/>
              <w:right w:val="single" w:sz="4" w:space="0" w:color="181717"/>
            </w:tcBorders>
          </w:tcPr>
          <w:p w14:paraId="38A72BEF"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Trichloroethylene</w:t>
            </w:r>
          </w:p>
        </w:tc>
      </w:tr>
      <w:tr w:rsidR="00AA2F6A" w:rsidRPr="00431F52" w14:paraId="4A502AF0" w14:textId="77777777">
        <w:trPr>
          <w:trHeight w:val="350"/>
        </w:trPr>
        <w:tc>
          <w:tcPr>
            <w:tcW w:w="3185" w:type="dxa"/>
            <w:tcBorders>
              <w:top w:val="single" w:sz="4" w:space="0" w:color="181717"/>
              <w:left w:val="single" w:sz="4" w:space="0" w:color="181717"/>
              <w:bottom w:val="single" w:sz="4" w:space="0" w:color="181717"/>
              <w:right w:val="single" w:sz="4" w:space="0" w:color="181717"/>
            </w:tcBorders>
          </w:tcPr>
          <w:p w14:paraId="2D389127" w14:textId="77777777" w:rsidR="00AA2F6A" w:rsidRPr="00431F52" w:rsidRDefault="003021EB" w:rsidP="00D76FF1">
            <w:pPr>
              <w:spacing w:line="360" w:lineRule="auto"/>
              <w:ind w:left="1"/>
              <w:rPr>
                <w:rFonts w:ascii="Arial" w:hAnsi="Arial" w:cs="Arial"/>
                <w:sz w:val="24"/>
                <w:szCs w:val="24"/>
              </w:rPr>
            </w:pPr>
            <w:r w:rsidRPr="00431F52">
              <w:rPr>
                <w:rFonts w:ascii="Arial" w:hAnsi="Arial" w:cs="Arial"/>
                <w:sz w:val="24"/>
                <w:szCs w:val="24"/>
              </w:rPr>
              <w:t>Floral (jasmine), fruity</w:t>
            </w:r>
          </w:p>
        </w:tc>
        <w:tc>
          <w:tcPr>
            <w:tcW w:w="2405" w:type="dxa"/>
            <w:tcBorders>
              <w:top w:val="single" w:sz="4" w:space="0" w:color="181717"/>
              <w:left w:val="single" w:sz="4" w:space="0" w:color="181717"/>
              <w:bottom w:val="single" w:sz="4" w:space="0" w:color="181717"/>
              <w:right w:val="single" w:sz="4" w:space="0" w:color="181717"/>
            </w:tcBorders>
          </w:tcPr>
          <w:p w14:paraId="6E253F03"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Benzyl acetate</w:t>
            </w:r>
          </w:p>
        </w:tc>
        <w:tc>
          <w:tcPr>
            <w:tcW w:w="2405" w:type="dxa"/>
            <w:tcBorders>
              <w:top w:val="single" w:sz="4" w:space="0" w:color="181717"/>
              <w:left w:val="single" w:sz="4" w:space="0" w:color="181717"/>
              <w:bottom w:val="single" w:sz="4" w:space="0" w:color="181717"/>
              <w:right w:val="single" w:sz="4" w:space="0" w:color="181717"/>
            </w:tcBorders>
          </w:tcPr>
          <w:p w14:paraId="25EF4702"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sour vinegar</w:t>
            </w:r>
          </w:p>
        </w:tc>
        <w:tc>
          <w:tcPr>
            <w:tcW w:w="2190" w:type="dxa"/>
            <w:tcBorders>
              <w:top w:val="single" w:sz="4" w:space="0" w:color="181717"/>
              <w:left w:val="single" w:sz="4" w:space="0" w:color="181717"/>
              <w:bottom w:val="single" w:sz="4" w:space="0" w:color="181717"/>
              <w:right w:val="single" w:sz="4" w:space="0" w:color="181717"/>
            </w:tcBorders>
          </w:tcPr>
          <w:p w14:paraId="6783E760"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Acetic acid</w:t>
            </w:r>
          </w:p>
        </w:tc>
      </w:tr>
      <w:tr w:rsidR="00AA2F6A" w:rsidRPr="00431F52" w14:paraId="27039683" w14:textId="77777777">
        <w:trPr>
          <w:trHeight w:val="350"/>
        </w:trPr>
        <w:tc>
          <w:tcPr>
            <w:tcW w:w="3185" w:type="dxa"/>
            <w:tcBorders>
              <w:top w:val="single" w:sz="4" w:space="0" w:color="181717"/>
              <w:left w:val="single" w:sz="4" w:space="0" w:color="181717"/>
              <w:bottom w:val="single" w:sz="4" w:space="0" w:color="181717"/>
              <w:right w:val="single" w:sz="4" w:space="0" w:color="181717"/>
            </w:tcBorders>
          </w:tcPr>
          <w:p w14:paraId="008C0398" w14:textId="77777777" w:rsidR="00AA2F6A" w:rsidRPr="00431F52" w:rsidRDefault="003021EB" w:rsidP="00D76FF1">
            <w:pPr>
              <w:spacing w:line="360" w:lineRule="auto"/>
              <w:ind w:left="1"/>
              <w:rPr>
                <w:rFonts w:ascii="Arial" w:hAnsi="Arial" w:cs="Arial"/>
                <w:sz w:val="24"/>
                <w:szCs w:val="24"/>
              </w:rPr>
            </w:pPr>
            <w:r w:rsidRPr="00431F52">
              <w:rPr>
                <w:rFonts w:ascii="Arial" w:hAnsi="Arial" w:cs="Arial"/>
                <w:sz w:val="24"/>
                <w:szCs w:val="24"/>
              </w:rPr>
              <w:t>Floral, pungent, moth balls</w:t>
            </w:r>
          </w:p>
        </w:tc>
        <w:tc>
          <w:tcPr>
            <w:tcW w:w="2405" w:type="dxa"/>
            <w:tcBorders>
              <w:top w:val="single" w:sz="4" w:space="0" w:color="181717"/>
              <w:left w:val="single" w:sz="4" w:space="0" w:color="181717"/>
              <w:bottom w:val="single" w:sz="4" w:space="0" w:color="181717"/>
              <w:right w:val="single" w:sz="4" w:space="0" w:color="181717"/>
            </w:tcBorders>
          </w:tcPr>
          <w:p w14:paraId="16729FDC"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Toluene</w:t>
            </w:r>
          </w:p>
        </w:tc>
        <w:tc>
          <w:tcPr>
            <w:tcW w:w="2405" w:type="dxa"/>
            <w:tcBorders>
              <w:top w:val="single" w:sz="4" w:space="0" w:color="181717"/>
              <w:left w:val="single" w:sz="4" w:space="0" w:color="181717"/>
              <w:bottom w:val="single" w:sz="4" w:space="0" w:color="181717"/>
              <w:right w:val="single" w:sz="4" w:space="0" w:color="181717"/>
            </w:tcBorders>
          </w:tcPr>
          <w:p w14:paraId="466B72E5"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Sweat, body odour</w:t>
            </w:r>
          </w:p>
        </w:tc>
        <w:tc>
          <w:tcPr>
            <w:tcW w:w="2190" w:type="dxa"/>
            <w:tcBorders>
              <w:top w:val="single" w:sz="4" w:space="0" w:color="181717"/>
              <w:left w:val="single" w:sz="4" w:space="0" w:color="181717"/>
              <w:bottom w:val="single" w:sz="4" w:space="0" w:color="181717"/>
              <w:right w:val="single" w:sz="4" w:space="0" w:color="181717"/>
            </w:tcBorders>
          </w:tcPr>
          <w:p w14:paraId="23239478"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Butyric acid</w:t>
            </w:r>
          </w:p>
        </w:tc>
      </w:tr>
      <w:tr w:rsidR="00AA2F6A" w:rsidRPr="00431F52" w14:paraId="113F334A" w14:textId="77777777">
        <w:trPr>
          <w:trHeight w:val="350"/>
        </w:trPr>
        <w:tc>
          <w:tcPr>
            <w:tcW w:w="3185" w:type="dxa"/>
            <w:tcBorders>
              <w:top w:val="single" w:sz="4" w:space="0" w:color="181717"/>
              <w:left w:val="single" w:sz="4" w:space="0" w:color="181717"/>
              <w:bottom w:val="single" w:sz="4" w:space="0" w:color="181717"/>
              <w:right w:val="single" w:sz="4" w:space="0" w:color="181717"/>
            </w:tcBorders>
          </w:tcPr>
          <w:p w14:paraId="4FB1EE0A" w14:textId="77777777" w:rsidR="00AA2F6A" w:rsidRPr="00431F52" w:rsidRDefault="003021EB" w:rsidP="00D76FF1">
            <w:pPr>
              <w:spacing w:line="360" w:lineRule="auto"/>
              <w:ind w:left="1"/>
              <w:rPr>
                <w:rFonts w:ascii="Arial" w:hAnsi="Arial" w:cs="Arial"/>
                <w:sz w:val="24"/>
                <w:szCs w:val="24"/>
              </w:rPr>
            </w:pPr>
            <w:r w:rsidRPr="00431F52">
              <w:rPr>
                <w:rFonts w:ascii="Arial" w:hAnsi="Arial" w:cs="Arial"/>
                <w:sz w:val="24"/>
                <w:szCs w:val="24"/>
              </w:rPr>
              <w:t>Floral, waxy</w:t>
            </w:r>
          </w:p>
        </w:tc>
        <w:tc>
          <w:tcPr>
            <w:tcW w:w="2405" w:type="dxa"/>
            <w:tcBorders>
              <w:top w:val="single" w:sz="4" w:space="0" w:color="181717"/>
              <w:left w:val="single" w:sz="4" w:space="0" w:color="181717"/>
              <w:bottom w:val="single" w:sz="4" w:space="0" w:color="181717"/>
              <w:right w:val="single" w:sz="4" w:space="0" w:color="181717"/>
            </w:tcBorders>
          </w:tcPr>
          <w:p w14:paraId="7805D64A"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Aldehydes C9</w:t>
            </w:r>
          </w:p>
        </w:tc>
        <w:tc>
          <w:tcPr>
            <w:tcW w:w="2405" w:type="dxa"/>
            <w:tcBorders>
              <w:top w:val="single" w:sz="4" w:space="0" w:color="181717"/>
              <w:left w:val="single" w:sz="4" w:space="0" w:color="181717"/>
              <w:bottom w:val="single" w:sz="4" w:space="0" w:color="181717"/>
              <w:right w:val="single" w:sz="4" w:space="0" w:color="181717"/>
            </w:tcBorders>
          </w:tcPr>
          <w:p w14:paraId="12FABADD"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Sweat, body odour, cheese</w:t>
            </w:r>
          </w:p>
        </w:tc>
        <w:tc>
          <w:tcPr>
            <w:tcW w:w="2190" w:type="dxa"/>
            <w:tcBorders>
              <w:top w:val="single" w:sz="4" w:space="0" w:color="181717"/>
              <w:left w:val="single" w:sz="4" w:space="0" w:color="181717"/>
              <w:bottom w:val="single" w:sz="4" w:space="0" w:color="181717"/>
              <w:right w:val="single" w:sz="4" w:space="0" w:color="181717"/>
            </w:tcBorders>
          </w:tcPr>
          <w:p w14:paraId="37DF6C01"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Valeric acid</w:t>
            </w:r>
          </w:p>
        </w:tc>
      </w:tr>
      <w:tr w:rsidR="00AA2F6A" w:rsidRPr="00431F52" w14:paraId="3CEBC748" w14:textId="77777777">
        <w:trPr>
          <w:trHeight w:val="350"/>
        </w:trPr>
        <w:tc>
          <w:tcPr>
            <w:tcW w:w="3185" w:type="dxa"/>
            <w:tcBorders>
              <w:top w:val="single" w:sz="4" w:space="0" w:color="181717"/>
              <w:left w:val="single" w:sz="4" w:space="0" w:color="181717"/>
              <w:bottom w:val="single" w:sz="4" w:space="0" w:color="181717"/>
              <w:right w:val="single" w:sz="4" w:space="0" w:color="181717"/>
            </w:tcBorders>
          </w:tcPr>
          <w:p w14:paraId="409F57F4" w14:textId="77777777" w:rsidR="00AA2F6A" w:rsidRPr="00431F52" w:rsidRDefault="003021EB" w:rsidP="00D76FF1">
            <w:pPr>
              <w:spacing w:line="360" w:lineRule="auto"/>
              <w:ind w:left="1"/>
              <w:rPr>
                <w:rFonts w:ascii="Arial" w:hAnsi="Arial" w:cs="Arial"/>
                <w:sz w:val="24"/>
                <w:szCs w:val="24"/>
              </w:rPr>
            </w:pPr>
            <w:r w:rsidRPr="00431F52">
              <w:rPr>
                <w:rFonts w:ascii="Arial" w:hAnsi="Arial" w:cs="Arial"/>
                <w:sz w:val="24"/>
                <w:szCs w:val="24"/>
              </w:rPr>
              <w:t>Fragrant</w:t>
            </w:r>
          </w:p>
        </w:tc>
        <w:tc>
          <w:tcPr>
            <w:tcW w:w="2405" w:type="dxa"/>
            <w:tcBorders>
              <w:top w:val="single" w:sz="4" w:space="0" w:color="181717"/>
              <w:left w:val="single" w:sz="4" w:space="0" w:color="181717"/>
              <w:bottom w:val="single" w:sz="4" w:space="0" w:color="181717"/>
              <w:right w:val="single" w:sz="4" w:space="0" w:color="181717"/>
            </w:tcBorders>
          </w:tcPr>
          <w:p w14:paraId="3BFDFCB7"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Ethyl acetate</w:t>
            </w:r>
          </w:p>
        </w:tc>
        <w:tc>
          <w:tcPr>
            <w:tcW w:w="2405" w:type="dxa"/>
            <w:tcBorders>
              <w:top w:val="single" w:sz="4" w:space="0" w:color="181717"/>
              <w:left w:val="single" w:sz="4" w:space="0" w:color="181717"/>
              <w:bottom w:val="single" w:sz="4" w:space="0" w:color="181717"/>
              <w:right w:val="single" w:sz="4" w:space="0" w:color="181717"/>
            </w:tcBorders>
          </w:tcPr>
          <w:p w14:paraId="19D4C07D"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Sweet</w:t>
            </w:r>
          </w:p>
        </w:tc>
        <w:tc>
          <w:tcPr>
            <w:tcW w:w="2190" w:type="dxa"/>
            <w:tcBorders>
              <w:top w:val="single" w:sz="4" w:space="0" w:color="181717"/>
              <w:left w:val="single" w:sz="4" w:space="0" w:color="181717"/>
              <w:bottom w:val="single" w:sz="4" w:space="0" w:color="181717"/>
              <w:right w:val="single" w:sz="4" w:space="0" w:color="181717"/>
            </w:tcBorders>
          </w:tcPr>
          <w:p w14:paraId="11E9443E"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Chloroform</w:t>
            </w:r>
          </w:p>
        </w:tc>
      </w:tr>
      <w:tr w:rsidR="00AA2F6A" w:rsidRPr="00431F52" w14:paraId="27B9F870" w14:textId="77777777">
        <w:trPr>
          <w:trHeight w:val="350"/>
        </w:trPr>
        <w:tc>
          <w:tcPr>
            <w:tcW w:w="3185" w:type="dxa"/>
            <w:tcBorders>
              <w:top w:val="single" w:sz="4" w:space="0" w:color="181717"/>
              <w:left w:val="single" w:sz="4" w:space="0" w:color="181717"/>
              <w:bottom w:val="single" w:sz="4" w:space="0" w:color="181717"/>
              <w:right w:val="single" w:sz="4" w:space="0" w:color="181717"/>
            </w:tcBorders>
          </w:tcPr>
          <w:p w14:paraId="3C48D6F2" w14:textId="77777777" w:rsidR="00AA2F6A" w:rsidRPr="00431F52" w:rsidRDefault="003021EB" w:rsidP="00D76FF1">
            <w:pPr>
              <w:spacing w:line="360" w:lineRule="auto"/>
              <w:ind w:left="1"/>
              <w:rPr>
                <w:rFonts w:ascii="Arial" w:hAnsi="Arial" w:cs="Arial"/>
                <w:sz w:val="24"/>
                <w:szCs w:val="24"/>
              </w:rPr>
            </w:pPr>
            <w:r w:rsidRPr="00431F52">
              <w:rPr>
                <w:rFonts w:ascii="Arial" w:hAnsi="Arial" w:cs="Arial"/>
                <w:sz w:val="24"/>
                <w:szCs w:val="24"/>
              </w:rPr>
              <w:t>Fruity</w:t>
            </w:r>
          </w:p>
        </w:tc>
        <w:tc>
          <w:tcPr>
            <w:tcW w:w="2405" w:type="dxa"/>
            <w:tcBorders>
              <w:top w:val="single" w:sz="4" w:space="0" w:color="181717"/>
              <w:left w:val="single" w:sz="4" w:space="0" w:color="181717"/>
              <w:bottom w:val="single" w:sz="4" w:space="0" w:color="181717"/>
              <w:right w:val="single" w:sz="4" w:space="0" w:color="181717"/>
            </w:tcBorders>
          </w:tcPr>
          <w:p w14:paraId="516AC7D2"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Sec-Butyl acetate</w:t>
            </w:r>
          </w:p>
        </w:tc>
        <w:tc>
          <w:tcPr>
            <w:tcW w:w="2405" w:type="dxa"/>
            <w:tcBorders>
              <w:top w:val="single" w:sz="4" w:space="0" w:color="181717"/>
              <w:left w:val="single" w:sz="4" w:space="0" w:color="181717"/>
              <w:bottom w:val="single" w:sz="4" w:space="0" w:color="181717"/>
              <w:right w:val="single" w:sz="4" w:space="0" w:color="181717"/>
            </w:tcBorders>
          </w:tcPr>
          <w:p w14:paraId="0880AF31"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Sweet</w:t>
            </w:r>
          </w:p>
        </w:tc>
        <w:tc>
          <w:tcPr>
            <w:tcW w:w="2190" w:type="dxa"/>
            <w:tcBorders>
              <w:top w:val="single" w:sz="4" w:space="0" w:color="181717"/>
              <w:left w:val="single" w:sz="4" w:space="0" w:color="181717"/>
              <w:bottom w:val="single" w:sz="4" w:space="0" w:color="181717"/>
              <w:right w:val="single" w:sz="4" w:space="0" w:color="181717"/>
            </w:tcBorders>
          </w:tcPr>
          <w:p w14:paraId="4BCD8D7E"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Methyl ethyl ketone</w:t>
            </w:r>
          </w:p>
        </w:tc>
      </w:tr>
      <w:tr w:rsidR="00AA2F6A" w:rsidRPr="00431F52" w14:paraId="403C0A95" w14:textId="77777777">
        <w:trPr>
          <w:trHeight w:val="350"/>
        </w:trPr>
        <w:tc>
          <w:tcPr>
            <w:tcW w:w="3185" w:type="dxa"/>
            <w:tcBorders>
              <w:top w:val="single" w:sz="4" w:space="0" w:color="181717"/>
              <w:left w:val="single" w:sz="4" w:space="0" w:color="181717"/>
              <w:bottom w:val="single" w:sz="4" w:space="0" w:color="181717"/>
              <w:right w:val="single" w:sz="4" w:space="0" w:color="181717"/>
            </w:tcBorders>
          </w:tcPr>
          <w:p w14:paraId="247C961D" w14:textId="77777777" w:rsidR="00AA2F6A" w:rsidRPr="00431F52" w:rsidRDefault="003021EB" w:rsidP="00D76FF1">
            <w:pPr>
              <w:spacing w:line="360" w:lineRule="auto"/>
              <w:ind w:left="1"/>
              <w:rPr>
                <w:rFonts w:ascii="Arial" w:hAnsi="Arial" w:cs="Arial"/>
                <w:sz w:val="24"/>
                <w:szCs w:val="24"/>
              </w:rPr>
            </w:pPr>
            <w:r w:rsidRPr="00431F52">
              <w:rPr>
                <w:rFonts w:ascii="Arial" w:hAnsi="Arial" w:cs="Arial"/>
                <w:sz w:val="24"/>
                <w:szCs w:val="24"/>
              </w:rPr>
              <w:t>Garlic onion pungent</w:t>
            </w:r>
          </w:p>
        </w:tc>
        <w:tc>
          <w:tcPr>
            <w:tcW w:w="2405" w:type="dxa"/>
            <w:tcBorders>
              <w:top w:val="single" w:sz="4" w:space="0" w:color="181717"/>
              <w:left w:val="single" w:sz="4" w:space="0" w:color="181717"/>
              <w:bottom w:val="single" w:sz="4" w:space="0" w:color="181717"/>
              <w:right w:val="single" w:sz="4" w:space="0" w:color="181717"/>
            </w:tcBorders>
          </w:tcPr>
          <w:p w14:paraId="5A979D91"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Allyl chloride</w:t>
            </w:r>
          </w:p>
        </w:tc>
        <w:tc>
          <w:tcPr>
            <w:tcW w:w="2405" w:type="dxa"/>
            <w:tcBorders>
              <w:top w:val="single" w:sz="4" w:space="0" w:color="181717"/>
              <w:left w:val="single" w:sz="4" w:space="0" w:color="181717"/>
              <w:bottom w:val="single" w:sz="4" w:space="0" w:color="181717"/>
              <w:right w:val="single" w:sz="4" w:space="0" w:color="181717"/>
            </w:tcBorders>
          </w:tcPr>
          <w:p w14:paraId="0584A503"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Sweet</w:t>
            </w:r>
          </w:p>
        </w:tc>
        <w:tc>
          <w:tcPr>
            <w:tcW w:w="2190" w:type="dxa"/>
            <w:tcBorders>
              <w:top w:val="single" w:sz="4" w:space="0" w:color="181717"/>
              <w:left w:val="single" w:sz="4" w:space="0" w:color="181717"/>
              <w:bottom w:val="single" w:sz="4" w:space="0" w:color="181717"/>
              <w:right w:val="single" w:sz="4" w:space="0" w:color="181717"/>
            </w:tcBorders>
          </w:tcPr>
          <w:p w14:paraId="4CBB15B1"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Methyl isobutyl ketone</w:t>
            </w:r>
          </w:p>
        </w:tc>
      </w:tr>
      <w:tr w:rsidR="00AA2F6A" w:rsidRPr="00431F52" w14:paraId="728C618B" w14:textId="77777777">
        <w:trPr>
          <w:trHeight w:val="577"/>
        </w:trPr>
        <w:tc>
          <w:tcPr>
            <w:tcW w:w="3185" w:type="dxa"/>
            <w:tcBorders>
              <w:top w:val="single" w:sz="4" w:space="0" w:color="181717"/>
              <w:left w:val="single" w:sz="4" w:space="0" w:color="181717"/>
              <w:bottom w:val="single" w:sz="4" w:space="0" w:color="181717"/>
              <w:right w:val="single" w:sz="4" w:space="0" w:color="181717"/>
            </w:tcBorders>
          </w:tcPr>
          <w:p w14:paraId="5A6EC374" w14:textId="77777777" w:rsidR="00AA2F6A" w:rsidRPr="00431F52" w:rsidRDefault="003021EB" w:rsidP="00D76FF1">
            <w:pPr>
              <w:spacing w:line="360" w:lineRule="auto"/>
              <w:ind w:left="1"/>
              <w:rPr>
                <w:rFonts w:ascii="Arial" w:hAnsi="Arial" w:cs="Arial"/>
                <w:sz w:val="24"/>
                <w:szCs w:val="24"/>
              </w:rPr>
            </w:pPr>
            <w:r w:rsidRPr="00431F52">
              <w:rPr>
                <w:rFonts w:ascii="Arial" w:hAnsi="Arial" w:cs="Arial"/>
                <w:sz w:val="24"/>
                <w:szCs w:val="24"/>
              </w:rPr>
              <w:t>Garlic/onion, sewer, decayed cabbage, earthy</w:t>
            </w:r>
          </w:p>
        </w:tc>
        <w:tc>
          <w:tcPr>
            <w:tcW w:w="2405" w:type="dxa"/>
            <w:tcBorders>
              <w:top w:val="single" w:sz="4" w:space="0" w:color="181717"/>
              <w:left w:val="single" w:sz="4" w:space="0" w:color="181717"/>
              <w:bottom w:val="single" w:sz="4" w:space="0" w:color="181717"/>
              <w:right w:val="single" w:sz="4" w:space="0" w:color="181717"/>
            </w:tcBorders>
            <w:vAlign w:val="center"/>
          </w:tcPr>
          <w:p w14:paraId="664D245C"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Ethyl mercaptan</w:t>
            </w:r>
          </w:p>
        </w:tc>
        <w:tc>
          <w:tcPr>
            <w:tcW w:w="2405" w:type="dxa"/>
            <w:tcBorders>
              <w:top w:val="single" w:sz="4" w:space="0" w:color="181717"/>
              <w:left w:val="single" w:sz="4" w:space="0" w:color="181717"/>
              <w:bottom w:val="single" w:sz="4" w:space="0" w:color="181717"/>
              <w:right w:val="single" w:sz="4" w:space="0" w:color="181717"/>
            </w:tcBorders>
          </w:tcPr>
          <w:p w14:paraId="3878DADA" w14:textId="77777777" w:rsidR="00AA2F6A" w:rsidRPr="00431F52" w:rsidRDefault="003021EB" w:rsidP="00D76FF1">
            <w:pPr>
              <w:spacing w:line="360" w:lineRule="auto"/>
              <w:ind w:right="179"/>
              <w:rPr>
                <w:rFonts w:ascii="Arial" w:hAnsi="Arial" w:cs="Arial"/>
                <w:sz w:val="24"/>
                <w:szCs w:val="24"/>
              </w:rPr>
            </w:pPr>
            <w:r w:rsidRPr="00431F52">
              <w:rPr>
                <w:rFonts w:ascii="Arial" w:hAnsi="Arial" w:cs="Arial"/>
                <w:sz w:val="24"/>
                <w:szCs w:val="24"/>
              </w:rPr>
              <w:t>Sweet, tarry odour, carbolic acid</w:t>
            </w:r>
          </w:p>
        </w:tc>
        <w:tc>
          <w:tcPr>
            <w:tcW w:w="2190" w:type="dxa"/>
            <w:tcBorders>
              <w:top w:val="single" w:sz="4" w:space="0" w:color="181717"/>
              <w:left w:val="single" w:sz="4" w:space="0" w:color="181717"/>
              <w:bottom w:val="single" w:sz="4" w:space="0" w:color="181717"/>
              <w:right w:val="single" w:sz="4" w:space="0" w:color="181717"/>
            </w:tcBorders>
            <w:vAlign w:val="center"/>
          </w:tcPr>
          <w:p w14:paraId="0F70B996"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Phenol</w:t>
            </w:r>
          </w:p>
        </w:tc>
      </w:tr>
      <w:tr w:rsidR="00AA2F6A" w:rsidRPr="00431F52" w14:paraId="624CCD51" w14:textId="77777777">
        <w:trPr>
          <w:trHeight w:val="577"/>
        </w:trPr>
        <w:tc>
          <w:tcPr>
            <w:tcW w:w="3185" w:type="dxa"/>
            <w:tcBorders>
              <w:top w:val="single" w:sz="4" w:space="0" w:color="181717"/>
              <w:left w:val="single" w:sz="4" w:space="0" w:color="181717"/>
              <w:bottom w:val="single" w:sz="4" w:space="0" w:color="181717"/>
              <w:right w:val="single" w:sz="4" w:space="0" w:color="181717"/>
            </w:tcBorders>
            <w:vAlign w:val="center"/>
          </w:tcPr>
          <w:p w14:paraId="0E86F83A" w14:textId="77777777" w:rsidR="00AA2F6A" w:rsidRPr="00431F52" w:rsidRDefault="003021EB" w:rsidP="00D76FF1">
            <w:pPr>
              <w:spacing w:line="360" w:lineRule="auto"/>
              <w:ind w:left="1"/>
              <w:rPr>
                <w:rFonts w:ascii="Arial" w:hAnsi="Arial" w:cs="Arial"/>
                <w:sz w:val="24"/>
                <w:szCs w:val="24"/>
              </w:rPr>
            </w:pPr>
            <w:r w:rsidRPr="00431F52">
              <w:rPr>
                <w:rFonts w:ascii="Arial" w:hAnsi="Arial" w:cs="Arial"/>
                <w:sz w:val="24"/>
                <w:szCs w:val="24"/>
              </w:rPr>
              <w:t>Hot plastic, earthy</w:t>
            </w:r>
          </w:p>
        </w:tc>
        <w:tc>
          <w:tcPr>
            <w:tcW w:w="2405" w:type="dxa"/>
            <w:tcBorders>
              <w:top w:val="single" w:sz="4" w:space="0" w:color="181717"/>
              <w:left w:val="single" w:sz="4" w:space="0" w:color="181717"/>
              <w:bottom w:val="single" w:sz="4" w:space="0" w:color="181717"/>
              <w:right w:val="single" w:sz="4" w:space="0" w:color="181717"/>
            </w:tcBorders>
            <w:vAlign w:val="center"/>
          </w:tcPr>
          <w:p w14:paraId="6AED7DBE"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Ethyl acrylate</w:t>
            </w:r>
          </w:p>
        </w:tc>
        <w:tc>
          <w:tcPr>
            <w:tcW w:w="2405" w:type="dxa"/>
            <w:tcBorders>
              <w:top w:val="single" w:sz="4" w:space="0" w:color="181717"/>
              <w:left w:val="single" w:sz="4" w:space="0" w:color="181717"/>
              <w:bottom w:val="single" w:sz="4" w:space="0" w:color="181717"/>
              <w:right w:val="single" w:sz="4" w:space="0" w:color="181717"/>
            </w:tcBorders>
          </w:tcPr>
          <w:p w14:paraId="33FDD677" w14:textId="77777777" w:rsidR="00AA2F6A" w:rsidRPr="00431F52" w:rsidRDefault="003021EB" w:rsidP="00D76FF1">
            <w:pPr>
              <w:spacing w:line="360" w:lineRule="auto"/>
              <w:ind w:right="3"/>
              <w:rPr>
                <w:rFonts w:ascii="Arial" w:hAnsi="Arial" w:cs="Arial"/>
                <w:sz w:val="24"/>
                <w:szCs w:val="24"/>
              </w:rPr>
            </w:pPr>
            <w:r w:rsidRPr="00431F52">
              <w:rPr>
                <w:rFonts w:ascii="Arial" w:hAnsi="Arial" w:cs="Arial"/>
                <w:sz w:val="24"/>
                <w:szCs w:val="24"/>
              </w:rPr>
              <w:t>Sweetish when pure, pungent when contaminated</w:t>
            </w:r>
          </w:p>
        </w:tc>
        <w:tc>
          <w:tcPr>
            <w:tcW w:w="2190" w:type="dxa"/>
            <w:tcBorders>
              <w:top w:val="single" w:sz="4" w:space="0" w:color="181717"/>
              <w:left w:val="single" w:sz="4" w:space="0" w:color="181717"/>
              <w:bottom w:val="single" w:sz="4" w:space="0" w:color="181717"/>
              <w:right w:val="single" w:sz="4" w:space="0" w:color="181717"/>
            </w:tcBorders>
            <w:vAlign w:val="center"/>
          </w:tcPr>
          <w:p w14:paraId="2C195133"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Cyclohexane</w:t>
            </w:r>
          </w:p>
        </w:tc>
      </w:tr>
      <w:tr w:rsidR="00AA2F6A" w:rsidRPr="00431F52" w14:paraId="4B202C8C" w14:textId="77777777">
        <w:trPr>
          <w:trHeight w:val="350"/>
        </w:trPr>
        <w:tc>
          <w:tcPr>
            <w:tcW w:w="3185" w:type="dxa"/>
            <w:tcBorders>
              <w:top w:val="single" w:sz="4" w:space="0" w:color="181717"/>
              <w:left w:val="single" w:sz="4" w:space="0" w:color="181717"/>
              <w:bottom w:val="single" w:sz="4" w:space="0" w:color="181717"/>
              <w:right w:val="single" w:sz="4" w:space="0" w:color="181717"/>
            </w:tcBorders>
          </w:tcPr>
          <w:p w14:paraId="376D9AAE" w14:textId="77777777" w:rsidR="00AA2F6A" w:rsidRPr="00431F52" w:rsidRDefault="003021EB" w:rsidP="00D76FF1">
            <w:pPr>
              <w:spacing w:line="360" w:lineRule="auto"/>
              <w:ind w:left="1"/>
              <w:rPr>
                <w:rFonts w:ascii="Arial" w:hAnsi="Arial" w:cs="Arial"/>
                <w:sz w:val="24"/>
                <w:szCs w:val="24"/>
              </w:rPr>
            </w:pPr>
            <w:r w:rsidRPr="00431F52">
              <w:rPr>
                <w:rFonts w:ascii="Arial" w:hAnsi="Arial" w:cs="Arial"/>
                <w:sz w:val="24"/>
                <w:szCs w:val="24"/>
              </w:rPr>
              <w:lastRenderedPageBreak/>
              <w:t>Irritating, bleach, pungent</w:t>
            </w:r>
          </w:p>
        </w:tc>
        <w:tc>
          <w:tcPr>
            <w:tcW w:w="2405" w:type="dxa"/>
            <w:tcBorders>
              <w:top w:val="single" w:sz="4" w:space="0" w:color="181717"/>
              <w:left w:val="single" w:sz="4" w:space="0" w:color="181717"/>
              <w:bottom w:val="single" w:sz="4" w:space="0" w:color="181717"/>
              <w:right w:val="single" w:sz="4" w:space="0" w:color="181717"/>
            </w:tcBorders>
          </w:tcPr>
          <w:p w14:paraId="02D3E187"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Chlorine</w:t>
            </w:r>
          </w:p>
        </w:tc>
        <w:tc>
          <w:tcPr>
            <w:tcW w:w="2405" w:type="dxa"/>
            <w:tcBorders>
              <w:top w:val="single" w:sz="4" w:space="0" w:color="181717"/>
              <w:left w:val="single" w:sz="4" w:space="0" w:color="181717"/>
              <w:bottom w:val="single" w:sz="4" w:space="0" w:color="181717"/>
              <w:right w:val="single" w:sz="4" w:space="0" w:color="181717"/>
            </w:tcBorders>
          </w:tcPr>
          <w:p w14:paraId="157FA321"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Tar-like, pungent</w:t>
            </w:r>
          </w:p>
        </w:tc>
        <w:tc>
          <w:tcPr>
            <w:tcW w:w="2190" w:type="dxa"/>
            <w:tcBorders>
              <w:top w:val="single" w:sz="4" w:space="0" w:color="181717"/>
              <w:left w:val="single" w:sz="4" w:space="0" w:color="181717"/>
              <w:bottom w:val="single" w:sz="4" w:space="0" w:color="181717"/>
              <w:right w:val="single" w:sz="4" w:space="0" w:color="181717"/>
            </w:tcBorders>
          </w:tcPr>
          <w:p w14:paraId="5CA1ED79"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p-Cresol</w:t>
            </w:r>
          </w:p>
        </w:tc>
      </w:tr>
    </w:tbl>
    <w:p w14:paraId="11BC3DA5" w14:textId="77777777" w:rsidR="00497725" w:rsidRPr="00431F52" w:rsidRDefault="00497725" w:rsidP="00497725">
      <w:pPr>
        <w:spacing w:after="0" w:line="240" w:lineRule="auto"/>
        <w:ind w:left="-3" w:hanging="10"/>
        <w:rPr>
          <w:rFonts w:ascii="Arial" w:hAnsi="Arial" w:cs="Arial"/>
          <w:b/>
        </w:rPr>
      </w:pPr>
    </w:p>
    <w:p w14:paraId="025EEFFD" w14:textId="77777777" w:rsidR="00D76FF1" w:rsidRPr="00431F52" w:rsidRDefault="00D76FF1" w:rsidP="00497725">
      <w:pPr>
        <w:spacing w:after="0" w:line="240" w:lineRule="auto"/>
        <w:ind w:left="1440" w:hanging="1453"/>
        <w:rPr>
          <w:rFonts w:ascii="Arial" w:hAnsi="Arial" w:cs="Arial"/>
          <w:b/>
          <w:sz w:val="24"/>
          <w:szCs w:val="24"/>
        </w:rPr>
      </w:pPr>
    </w:p>
    <w:p w14:paraId="429E6517" w14:textId="77777777" w:rsidR="00D76FF1" w:rsidRPr="00431F52" w:rsidRDefault="00D76FF1" w:rsidP="00497725">
      <w:pPr>
        <w:spacing w:after="0" w:line="240" w:lineRule="auto"/>
        <w:ind w:left="1440" w:hanging="1453"/>
        <w:rPr>
          <w:rFonts w:ascii="Arial" w:hAnsi="Arial" w:cs="Arial"/>
          <w:b/>
          <w:sz w:val="24"/>
          <w:szCs w:val="24"/>
        </w:rPr>
      </w:pPr>
    </w:p>
    <w:p w14:paraId="73D4A8BD" w14:textId="77777777" w:rsidR="00D76FF1" w:rsidRPr="00431F52" w:rsidRDefault="00D76FF1" w:rsidP="00497725">
      <w:pPr>
        <w:spacing w:after="0" w:line="240" w:lineRule="auto"/>
        <w:ind w:left="1440" w:hanging="1453"/>
        <w:rPr>
          <w:rFonts w:ascii="Arial" w:hAnsi="Arial" w:cs="Arial"/>
          <w:b/>
          <w:sz w:val="24"/>
          <w:szCs w:val="24"/>
        </w:rPr>
      </w:pPr>
    </w:p>
    <w:p w14:paraId="2C59DEC9" w14:textId="405A6295" w:rsidR="00AA2F6A" w:rsidRPr="00431F52" w:rsidRDefault="003021EB" w:rsidP="00D76FF1">
      <w:pPr>
        <w:spacing w:after="0" w:line="360" w:lineRule="auto"/>
        <w:ind w:left="1440" w:hanging="1453"/>
        <w:rPr>
          <w:rFonts w:ascii="Arial" w:hAnsi="Arial" w:cs="Arial"/>
          <w:sz w:val="24"/>
          <w:szCs w:val="24"/>
        </w:rPr>
      </w:pPr>
      <w:r w:rsidRPr="00431F52">
        <w:rPr>
          <w:rFonts w:ascii="Arial" w:hAnsi="Arial" w:cs="Arial"/>
          <w:b/>
          <w:sz w:val="24"/>
          <w:szCs w:val="24"/>
        </w:rPr>
        <w:t>Table A1.4:</w:t>
      </w:r>
      <w:r w:rsidR="00497725" w:rsidRPr="00431F52">
        <w:rPr>
          <w:rFonts w:ascii="Arial" w:hAnsi="Arial" w:cs="Arial"/>
          <w:b/>
          <w:sz w:val="24"/>
          <w:szCs w:val="24"/>
        </w:rPr>
        <w:tab/>
      </w:r>
      <w:r w:rsidRPr="00431F52">
        <w:rPr>
          <w:rFonts w:ascii="Arial" w:hAnsi="Arial" w:cs="Arial"/>
          <w:b/>
          <w:sz w:val="24"/>
          <w:szCs w:val="24"/>
        </w:rPr>
        <w:t>Summary of the observed effects of typical odorants taken from Health</w:t>
      </w:r>
      <w:r w:rsidR="00497725" w:rsidRPr="00431F52">
        <w:rPr>
          <w:rFonts w:ascii="Arial" w:hAnsi="Arial" w:cs="Arial"/>
          <w:b/>
          <w:sz w:val="24"/>
          <w:szCs w:val="24"/>
        </w:rPr>
        <w:t xml:space="preserve"> </w:t>
      </w:r>
      <w:r w:rsidRPr="00431F52">
        <w:rPr>
          <w:rFonts w:ascii="Arial" w:hAnsi="Arial" w:cs="Arial"/>
          <w:b/>
          <w:sz w:val="24"/>
          <w:szCs w:val="24"/>
        </w:rPr>
        <w:t>Impacts</w:t>
      </w:r>
      <w:r w:rsidR="00497725" w:rsidRPr="00431F52">
        <w:rPr>
          <w:rFonts w:ascii="Arial" w:hAnsi="Arial" w:cs="Arial"/>
          <w:b/>
          <w:sz w:val="24"/>
          <w:szCs w:val="24"/>
        </w:rPr>
        <w:t xml:space="preserve"> </w:t>
      </w:r>
      <w:r w:rsidRPr="00431F52">
        <w:rPr>
          <w:rFonts w:ascii="Arial" w:hAnsi="Arial" w:cs="Arial"/>
          <w:b/>
          <w:sz w:val="24"/>
          <w:szCs w:val="24"/>
        </w:rPr>
        <w:t>of</w:t>
      </w:r>
      <w:r w:rsidR="00497725" w:rsidRPr="00431F52">
        <w:rPr>
          <w:rFonts w:ascii="Arial" w:hAnsi="Arial" w:cs="Arial"/>
          <w:b/>
          <w:sz w:val="24"/>
          <w:szCs w:val="24"/>
        </w:rPr>
        <w:t xml:space="preserve"> </w:t>
      </w:r>
      <w:r w:rsidRPr="00431F52">
        <w:rPr>
          <w:rFonts w:ascii="Arial" w:hAnsi="Arial" w:cs="Arial"/>
          <w:b/>
          <w:sz w:val="24"/>
          <w:szCs w:val="24"/>
        </w:rPr>
        <w:t>Odour. ED43076 – Draft A AEA Energy &amp; Environment</w:t>
      </w:r>
    </w:p>
    <w:p w14:paraId="0EC49C64" w14:textId="77777777" w:rsidR="00AA2F6A" w:rsidRPr="00431F52" w:rsidRDefault="003021EB" w:rsidP="00D76FF1">
      <w:pPr>
        <w:spacing w:after="0" w:line="360" w:lineRule="auto"/>
        <w:ind w:hanging="11"/>
        <w:rPr>
          <w:rFonts w:ascii="Arial" w:hAnsi="Arial" w:cs="Arial"/>
          <w:b/>
          <w:sz w:val="24"/>
          <w:szCs w:val="24"/>
        </w:rPr>
      </w:pPr>
      <w:r w:rsidRPr="00431F52">
        <w:rPr>
          <w:rFonts w:ascii="Arial" w:hAnsi="Arial" w:cs="Arial"/>
          <w:b/>
          <w:sz w:val="24"/>
          <w:szCs w:val="24"/>
        </w:rPr>
        <w:t>Acrolein</w:t>
      </w:r>
    </w:p>
    <w:tbl>
      <w:tblPr>
        <w:tblStyle w:val="TableGrid1"/>
        <w:tblW w:w="10197" w:type="dxa"/>
        <w:tblInd w:w="5" w:type="dxa"/>
        <w:tblCellMar>
          <w:top w:w="84" w:type="dxa"/>
          <w:left w:w="65" w:type="dxa"/>
          <w:right w:w="115" w:type="dxa"/>
        </w:tblCellMar>
        <w:tblLook w:val="04A0" w:firstRow="1" w:lastRow="0" w:firstColumn="1" w:lastColumn="0" w:noHBand="0" w:noVBand="1"/>
        <w:tblCaption w:val="Effects of acrolein"/>
        <w:tblDescription w:val="The effects of odour exposure are listed with their parts per million threshold for detection with equivaltn measure given in milligrams per cubic meter. For instance, odour detection threshold can be between 0.05 and 37.5 ppm while the odour annoyance threshold is 0.54 ppm. Severe irritation can occur at 2.2 ppm if there is more than 5 minutes of exposure. These figures are only estimates and are a guide only. "/>
      </w:tblPr>
      <w:tblGrid>
        <w:gridCol w:w="5547"/>
        <w:gridCol w:w="2324"/>
        <w:gridCol w:w="2326"/>
      </w:tblGrid>
      <w:tr w:rsidR="00AA2F6A" w:rsidRPr="00431F52" w14:paraId="5988C121" w14:textId="77777777" w:rsidTr="007F7A7C">
        <w:trPr>
          <w:trHeight w:val="351"/>
        </w:trPr>
        <w:tc>
          <w:tcPr>
            <w:tcW w:w="5547" w:type="dxa"/>
            <w:tcBorders>
              <w:top w:val="single" w:sz="4" w:space="0" w:color="181717"/>
              <w:left w:val="single" w:sz="4" w:space="0" w:color="181717"/>
              <w:bottom w:val="single" w:sz="4" w:space="0" w:color="181717"/>
              <w:right w:val="single" w:sz="4" w:space="0" w:color="181717"/>
            </w:tcBorders>
            <w:shd w:val="clear" w:color="auto" w:fill="016574"/>
          </w:tcPr>
          <w:p w14:paraId="27B053DD" w14:textId="77777777" w:rsidR="00AA2F6A" w:rsidRPr="007F7A7C" w:rsidRDefault="003021EB" w:rsidP="00D76FF1">
            <w:pPr>
              <w:spacing w:line="360" w:lineRule="auto"/>
              <w:ind w:left="1"/>
              <w:rPr>
                <w:rFonts w:ascii="Arial" w:hAnsi="Arial" w:cs="Arial"/>
                <w:color w:val="FFFFFF" w:themeColor="background1"/>
                <w:sz w:val="24"/>
                <w:szCs w:val="24"/>
              </w:rPr>
            </w:pPr>
            <w:r w:rsidRPr="007F7A7C">
              <w:rPr>
                <w:rFonts w:ascii="Arial" w:hAnsi="Arial" w:cs="Arial"/>
                <w:b/>
                <w:color w:val="FFFFFF" w:themeColor="background1"/>
                <w:sz w:val="24"/>
                <w:szCs w:val="24"/>
              </w:rPr>
              <w:t>Effects</w:t>
            </w:r>
          </w:p>
        </w:tc>
        <w:tc>
          <w:tcPr>
            <w:tcW w:w="2324" w:type="dxa"/>
            <w:tcBorders>
              <w:top w:val="single" w:sz="4" w:space="0" w:color="181717"/>
              <w:left w:val="single" w:sz="4" w:space="0" w:color="181717"/>
              <w:bottom w:val="single" w:sz="4" w:space="0" w:color="181717"/>
              <w:right w:val="single" w:sz="4" w:space="0" w:color="181717"/>
            </w:tcBorders>
            <w:shd w:val="clear" w:color="auto" w:fill="016574"/>
          </w:tcPr>
          <w:p w14:paraId="328E0D38" w14:textId="77777777" w:rsidR="00AA2F6A" w:rsidRPr="007F7A7C" w:rsidRDefault="003021EB" w:rsidP="00D76FF1">
            <w:pPr>
              <w:spacing w:line="360" w:lineRule="auto"/>
              <w:rPr>
                <w:rFonts w:ascii="Arial" w:hAnsi="Arial" w:cs="Arial"/>
                <w:color w:val="FFFFFF" w:themeColor="background1"/>
                <w:sz w:val="24"/>
                <w:szCs w:val="24"/>
              </w:rPr>
            </w:pPr>
            <w:r w:rsidRPr="007F7A7C">
              <w:rPr>
                <w:rFonts w:ascii="Arial" w:hAnsi="Arial" w:cs="Arial"/>
                <w:b/>
                <w:color w:val="FFFFFF" w:themeColor="background1"/>
                <w:sz w:val="24"/>
                <w:szCs w:val="24"/>
              </w:rPr>
              <w:t>ppm</w:t>
            </w:r>
          </w:p>
        </w:tc>
        <w:tc>
          <w:tcPr>
            <w:tcW w:w="2326" w:type="dxa"/>
            <w:tcBorders>
              <w:top w:val="single" w:sz="4" w:space="0" w:color="181717"/>
              <w:left w:val="single" w:sz="4" w:space="0" w:color="181717"/>
              <w:bottom w:val="single" w:sz="4" w:space="0" w:color="181717"/>
              <w:right w:val="single" w:sz="4" w:space="0" w:color="181717"/>
            </w:tcBorders>
            <w:shd w:val="clear" w:color="auto" w:fill="016574"/>
          </w:tcPr>
          <w:p w14:paraId="0E9DDF36" w14:textId="77777777" w:rsidR="00AA2F6A" w:rsidRPr="007F7A7C" w:rsidRDefault="003021EB" w:rsidP="00D76FF1">
            <w:pPr>
              <w:spacing w:line="360" w:lineRule="auto"/>
              <w:rPr>
                <w:rFonts w:ascii="Arial" w:hAnsi="Arial" w:cs="Arial"/>
                <w:color w:val="FFFFFF" w:themeColor="background1"/>
                <w:sz w:val="24"/>
                <w:szCs w:val="24"/>
              </w:rPr>
            </w:pPr>
            <w:r w:rsidRPr="007F7A7C">
              <w:rPr>
                <w:rFonts w:ascii="Arial" w:hAnsi="Arial" w:cs="Arial"/>
                <w:b/>
                <w:color w:val="FFFFFF" w:themeColor="background1"/>
                <w:sz w:val="24"/>
                <w:szCs w:val="24"/>
              </w:rPr>
              <w:t>mg m</w:t>
            </w:r>
            <w:r w:rsidRPr="007F7A7C">
              <w:rPr>
                <w:rFonts w:ascii="Arial" w:hAnsi="Arial" w:cs="Arial"/>
                <w:b/>
                <w:color w:val="FFFFFF" w:themeColor="background1"/>
                <w:sz w:val="24"/>
                <w:szCs w:val="24"/>
                <w:vertAlign w:val="superscript"/>
              </w:rPr>
              <w:t>-3</w:t>
            </w:r>
          </w:p>
        </w:tc>
      </w:tr>
      <w:tr w:rsidR="00AA2F6A" w:rsidRPr="00431F52" w14:paraId="583EAD74" w14:textId="77777777">
        <w:trPr>
          <w:trHeight w:val="350"/>
        </w:trPr>
        <w:tc>
          <w:tcPr>
            <w:tcW w:w="5547" w:type="dxa"/>
            <w:tcBorders>
              <w:top w:val="single" w:sz="4" w:space="0" w:color="181717"/>
              <w:left w:val="single" w:sz="4" w:space="0" w:color="181717"/>
              <w:bottom w:val="single" w:sz="4" w:space="0" w:color="181717"/>
              <w:right w:val="single" w:sz="4" w:space="0" w:color="181717"/>
            </w:tcBorders>
            <w:shd w:val="clear" w:color="auto" w:fill="FFFEFD"/>
          </w:tcPr>
          <w:p w14:paraId="6E65F6C3" w14:textId="77777777" w:rsidR="00AA2F6A" w:rsidRPr="00431F52" w:rsidRDefault="003021EB" w:rsidP="00D76FF1">
            <w:pPr>
              <w:spacing w:line="360" w:lineRule="auto"/>
              <w:ind w:left="1"/>
              <w:rPr>
                <w:rFonts w:ascii="Arial" w:hAnsi="Arial" w:cs="Arial"/>
                <w:sz w:val="24"/>
                <w:szCs w:val="24"/>
              </w:rPr>
            </w:pPr>
            <w:r w:rsidRPr="00431F52">
              <w:rPr>
                <w:rFonts w:ascii="Arial" w:hAnsi="Arial" w:cs="Arial"/>
                <w:sz w:val="24"/>
                <w:szCs w:val="24"/>
              </w:rPr>
              <w:t>Odour detection threshold</w:t>
            </w:r>
          </w:p>
        </w:tc>
        <w:tc>
          <w:tcPr>
            <w:tcW w:w="2324" w:type="dxa"/>
            <w:tcBorders>
              <w:top w:val="single" w:sz="4" w:space="0" w:color="181717"/>
              <w:left w:val="single" w:sz="4" w:space="0" w:color="181717"/>
              <w:bottom w:val="single" w:sz="4" w:space="0" w:color="181717"/>
              <w:right w:val="single" w:sz="4" w:space="0" w:color="181717"/>
            </w:tcBorders>
            <w:shd w:val="clear" w:color="auto" w:fill="FFFEFD"/>
          </w:tcPr>
          <w:p w14:paraId="58B886A2"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0.05-37.5</w:t>
            </w:r>
          </w:p>
        </w:tc>
        <w:tc>
          <w:tcPr>
            <w:tcW w:w="2326" w:type="dxa"/>
            <w:tcBorders>
              <w:top w:val="single" w:sz="4" w:space="0" w:color="181717"/>
              <w:left w:val="single" w:sz="4" w:space="0" w:color="181717"/>
              <w:bottom w:val="single" w:sz="4" w:space="0" w:color="181717"/>
              <w:right w:val="single" w:sz="4" w:space="0" w:color="181717"/>
            </w:tcBorders>
            <w:shd w:val="clear" w:color="auto" w:fill="FFFEFD"/>
          </w:tcPr>
          <w:p w14:paraId="3A11CEFE"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0.02-16.3</w:t>
            </w:r>
          </w:p>
        </w:tc>
      </w:tr>
      <w:tr w:rsidR="00AA2F6A" w:rsidRPr="00431F52" w14:paraId="4289567E" w14:textId="77777777">
        <w:trPr>
          <w:trHeight w:val="350"/>
        </w:trPr>
        <w:tc>
          <w:tcPr>
            <w:tcW w:w="5547" w:type="dxa"/>
            <w:tcBorders>
              <w:top w:val="single" w:sz="4" w:space="0" w:color="181717"/>
              <w:left w:val="single" w:sz="4" w:space="0" w:color="181717"/>
              <w:bottom w:val="single" w:sz="4" w:space="0" w:color="181717"/>
              <w:right w:val="single" w:sz="4" w:space="0" w:color="181717"/>
            </w:tcBorders>
          </w:tcPr>
          <w:p w14:paraId="77912A68" w14:textId="77777777" w:rsidR="00AA2F6A" w:rsidRPr="00431F52" w:rsidRDefault="003021EB" w:rsidP="00D76FF1">
            <w:pPr>
              <w:spacing w:line="360" w:lineRule="auto"/>
              <w:ind w:left="1"/>
              <w:rPr>
                <w:rFonts w:ascii="Arial" w:hAnsi="Arial" w:cs="Arial"/>
                <w:sz w:val="24"/>
                <w:szCs w:val="24"/>
              </w:rPr>
            </w:pPr>
            <w:r w:rsidRPr="00431F52">
              <w:rPr>
                <w:rFonts w:ascii="Arial" w:hAnsi="Arial" w:cs="Arial"/>
                <w:sz w:val="24"/>
                <w:szCs w:val="24"/>
              </w:rPr>
              <w:t>Odour annoyance threshold</w:t>
            </w:r>
          </w:p>
        </w:tc>
        <w:tc>
          <w:tcPr>
            <w:tcW w:w="2324" w:type="dxa"/>
            <w:tcBorders>
              <w:top w:val="single" w:sz="4" w:space="0" w:color="181717"/>
              <w:left w:val="single" w:sz="4" w:space="0" w:color="181717"/>
              <w:bottom w:val="single" w:sz="4" w:space="0" w:color="181717"/>
              <w:right w:val="single" w:sz="4" w:space="0" w:color="181717"/>
            </w:tcBorders>
          </w:tcPr>
          <w:p w14:paraId="1714CDDF"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0.54</w:t>
            </w:r>
          </w:p>
        </w:tc>
        <w:tc>
          <w:tcPr>
            <w:tcW w:w="2326" w:type="dxa"/>
            <w:tcBorders>
              <w:top w:val="single" w:sz="4" w:space="0" w:color="181717"/>
              <w:left w:val="single" w:sz="4" w:space="0" w:color="181717"/>
              <w:bottom w:val="single" w:sz="4" w:space="0" w:color="181717"/>
              <w:right w:val="single" w:sz="4" w:space="0" w:color="181717"/>
            </w:tcBorders>
          </w:tcPr>
          <w:p w14:paraId="142AA1AE"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1.25</w:t>
            </w:r>
          </w:p>
        </w:tc>
      </w:tr>
      <w:tr w:rsidR="00AA2F6A" w:rsidRPr="00431F52" w14:paraId="7A538B13" w14:textId="77777777">
        <w:trPr>
          <w:trHeight w:val="350"/>
        </w:trPr>
        <w:tc>
          <w:tcPr>
            <w:tcW w:w="5547" w:type="dxa"/>
            <w:tcBorders>
              <w:top w:val="single" w:sz="4" w:space="0" w:color="181717"/>
              <w:left w:val="single" w:sz="4" w:space="0" w:color="181717"/>
              <w:bottom w:val="single" w:sz="4" w:space="0" w:color="181717"/>
              <w:right w:val="single" w:sz="4" w:space="0" w:color="181717"/>
            </w:tcBorders>
          </w:tcPr>
          <w:p w14:paraId="29C80826" w14:textId="77777777" w:rsidR="00AA2F6A" w:rsidRPr="00431F52" w:rsidRDefault="003021EB" w:rsidP="00D76FF1">
            <w:pPr>
              <w:spacing w:line="360" w:lineRule="auto"/>
              <w:ind w:left="1"/>
              <w:rPr>
                <w:rFonts w:ascii="Arial" w:hAnsi="Arial" w:cs="Arial"/>
                <w:sz w:val="24"/>
                <w:szCs w:val="24"/>
              </w:rPr>
            </w:pPr>
            <w:r w:rsidRPr="00431F52">
              <w:rPr>
                <w:rFonts w:ascii="Arial" w:hAnsi="Arial" w:cs="Arial"/>
                <w:sz w:val="24"/>
                <w:szCs w:val="24"/>
              </w:rPr>
              <w:t>Threshold for irritation of eyes and nose</w:t>
            </w:r>
          </w:p>
        </w:tc>
        <w:tc>
          <w:tcPr>
            <w:tcW w:w="2324" w:type="dxa"/>
            <w:tcBorders>
              <w:top w:val="single" w:sz="4" w:space="0" w:color="181717"/>
              <w:left w:val="single" w:sz="4" w:space="0" w:color="181717"/>
              <w:bottom w:val="single" w:sz="4" w:space="0" w:color="181717"/>
              <w:right w:val="single" w:sz="4" w:space="0" w:color="181717"/>
            </w:tcBorders>
          </w:tcPr>
          <w:p w14:paraId="79ED749D"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0.06-0.15</w:t>
            </w:r>
          </w:p>
        </w:tc>
        <w:tc>
          <w:tcPr>
            <w:tcW w:w="2326" w:type="dxa"/>
            <w:tcBorders>
              <w:top w:val="single" w:sz="4" w:space="0" w:color="181717"/>
              <w:left w:val="single" w:sz="4" w:space="0" w:color="181717"/>
              <w:bottom w:val="single" w:sz="4" w:space="0" w:color="181717"/>
              <w:right w:val="single" w:sz="4" w:space="0" w:color="181717"/>
            </w:tcBorders>
          </w:tcPr>
          <w:p w14:paraId="259FB0EF"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0.13-0.34</w:t>
            </w:r>
          </w:p>
        </w:tc>
      </w:tr>
      <w:tr w:rsidR="00AA2F6A" w:rsidRPr="00431F52" w14:paraId="35F0B064" w14:textId="77777777">
        <w:trPr>
          <w:trHeight w:val="350"/>
        </w:trPr>
        <w:tc>
          <w:tcPr>
            <w:tcW w:w="5547" w:type="dxa"/>
            <w:tcBorders>
              <w:top w:val="single" w:sz="4" w:space="0" w:color="181717"/>
              <w:left w:val="single" w:sz="4" w:space="0" w:color="181717"/>
              <w:bottom w:val="single" w:sz="4" w:space="0" w:color="181717"/>
              <w:right w:val="single" w:sz="4" w:space="0" w:color="181717"/>
            </w:tcBorders>
          </w:tcPr>
          <w:p w14:paraId="720B5854" w14:textId="77777777" w:rsidR="00AA2F6A" w:rsidRPr="00431F52" w:rsidRDefault="003021EB" w:rsidP="00D76FF1">
            <w:pPr>
              <w:spacing w:line="360" w:lineRule="auto"/>
              <w:ind w:left="1"/>
              <w:rPr>
                <w:rFonts w:ascii="Arial" w:hAnsi="Arial" w:cs="Arial"/>
                <w:sz w:val="24"/>
                <w:szCs w:val="24"/>
              </w:rPr>
            </w:pPr>
            <w:r w:rsidRPr="00431F52">
              <w:rPr>
                <w:rFonts w:ascii="Arial" w:hAnsi="Arial" w:cs="Arial"/>
                <w:sz w:val="24"/>
                <w:szCs w:val="24"/>
              </w:rPr>
              <w:t>Threshold for longer term respiratory damage (animal data)</w:t>
            </w:r>
          </w:p>
        </w:tc>
        <w:tc>
          <w:tcPr>
            <w:tcW w:w="2324" w:type="dxa"/>
            <w:tcBorders>
              <w:top w:val="single" w:sz="4" w:space="0" w:color="181717"/>
              <w:left w:val="single" w:sz="4" w:space="0" w:color="181717"/>
              <w:bottom w:val="single" w:sz="4" w:space="0" w:color="181717"/>
              <w:right w:val="single" w:sz="4" w:space="0" w:color="181717"/>
            </w:tcBorders>
          </w:tcPr>
          <w:p w14:paraId="3848753E"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0.4</w:t>
            </w:r>
          </w:p>
        </w:tc>
        <w:tc>
          <w:tcPr>
            <w:tcW w:w="2326" w:type="dxa"/>
            <w:tcBorders>
              <w:top w:val="single" w:sz="4" w:space="0" w:color="181717"/>
              <w:left w:val="single" w:sz="4" w:space="0" w:color="181717"/>
              <w:bottom w:val="single" w:sz="4" w:space="0" w:color="181717"/>
              <w:right w:val="single" w:sz="4" w:space="0" w:color="181717"/>
            </w:tcBorders>
          </w:tcPr>
          <w:p w14:paraId="4EC6A690"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0.9</w:t>
            </w:r>
          </w:p>
        </w:tc>
      </w:tr>
      <w:tr w:rsidR="00AA2F6A" w:rsidRPr="00431F52" w14:paraId="354D86AE" w14:textId="77777777">
        <w:trPr>
          <w:trHeight w:val="350"/>
        </w:trPr>
        <w:tc>
          <w:tcPr>
            <w:tcW w:w="5547" w:type="dxa"/>
            <w:tcBorders>
              <w:top w:val="single" w:sz="4" w:space="0" w:color="181717"/>
              <w:left w:val="single" w:sz="4" w:space="0" w:color="181717"/>
              <w:bottom w:val="single" w:sz="4" w:space="0" w:color="181717"/>
              <w:right w:val="single" w:sz="4" w:space="0" w:color="181717"/>
            </w:tcBorders>
          </w:tcPr>
          <w:p w14:paraId="6DABAA24" w14:textId="77777777" w:rsidR="00AA2F6A" w:rsidRPr="00431F52" w:rsidRDefault="003021EB" w:rsidP="00D76FF1">
            <w:pPr>
              <w:spacing w:line="360" w:lineRule="auto"/>
              <w:ind w:left="1"/>
              <w:rPr>
                <w:rFonts w:ascii="Arial" w:hAnsi="Arial" w:cs="Arial"/>
                <w:sz w:val="24"/>
                <w:szCs w:val="24"/>
              </w:rPr>
            </w:pPr>
            <w:r w:rsidRPr="00431F52">
              <w:rPr>
                <w:rFonts w:ascii="Arial" w:hAnsi="Arial" w:cs="Arial"/>
                <w:sz w:val="24"/>
                <w:szCs w:val="24"/>
              </w:rPr>
              <w:t>Severe irritation (5 minutes exposure)</w:t>
            </w:r>
          </w:p>
        </w:tc>
        <w:tc>
          <w:tcPr>
            <w:tcW w:w="2324" w:type="dxa"/>
            <w:tcBorders>
              <w:top w:val="single" w:sz="4" w:space="0" w:color="181717"/>
              <w:left w:val="single" w:sz="4" w:space="0" w:color="181717"/>
              <w:bottom w:val="single" w:sz="4" w:space="0" w:color="181717"/>
              <w:right w:val="single" w:sz="4" w:space="0" w:color="181717"/>
            </w:tcBorders>
          </w:tcPr>
          <w:p w14:paraId="6DAB21A9"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2.2</w:t>
            </w:r>
          </w:p>
        </w:tc>
        <w:tc>
          <w:tcPr>
            <w:tcW w:w="2326" w:type="dxa"/>
            <w:tcBorders>
              <w:top w:val="single" w:sz="4" w:space="0" w:color="181717"/>
              <w:left w:val="single" w:sz="4" w:space="0" w:color="181717"/>
              <w:bottom w:val="single" w:sz="4" w:space="0" w:color="181717"/>
              <w:right w:val="single" w:sz="4" w:space="0" w:color="181717"/>
            </w:tcBorders>
          </w:tcPr>
          <w:p w14:paraId="59373087"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5</w:t>
            </w:r>
          </w:p>
        </w:tc>
      </w:tr>
      <w:tr w:rsidR="00AA2F6A" w:rsidRPr="00431F52" w14:paraId="316BC9EF" w14:textId="77777777">
        <w:trPr>
          <w:trHeight w:val="350"/>
        </w:trPr>
        <w:tc>
          <w:tcPr>
            <w:tcW w:w="5547" w:type="dxa"/>
            <w:tcBorders>
              <w:top w:val="single" w:sz="4" w:space="0" w:color="181717"/>
              <w:left w:val="single" w:sz="4" w:space="0" w:color="181717"/>
              <w:bottom w:val="single" w:sz="4" w:space="0" w:color="181717"/>
              <w:right w:val="single" w:sz="4" w:space="0" w:color="181717"/>
            </w:tcBorders>
          </w:tcPr>
          <w:p w14:paraId="7A34A0AB" w14:textId="77777777" w:rsidR="00AA2F6A" w:rsidRPr="00431F52" w:rsidRDefault="003021EB" w:rsidP="00D76FF1">
            <w:pPr>
              <w:spacing w:line="360" w:lineRule="auto"/>
              <w:ind w:left="1"/>
              <w:rPr>
                <w:rFonts w:ascii="Arial" w:hAnsi="Arial" w:cs="Arial"/>
                <w:sz w:val="24"/>
                <w:szCs w:val="24"/>
              </w:rPr>
            </w:pPr>
            <w:r w:rsidRPr="00431F52">
              <w:rPr>
                <w:rFonts w:ascii="Arial" w:hAnsi="Arial" w:cs="Arial"/>
                <w:sz w:val="24"/>
                <w:szCs w:val="24"/>
              </w:rPr>
              <w:t>Irritation, barely tolerable (5 minutes)</w:t>
            </w:r>
          </w:p>
        </w:tc>
        <w:tc>
          <w:tcPr>
            <w:tcW w:w="2324" w:type="dxa"/>
            <w:tcBorders>
              <w:top w:val="single" w:sz="4" w:space="0" w:color="181717"/>
              <w:left w:val="single" w:sz="4" w:space="0" w:color="181717"/>
              <w:bottom w:val="single" w:sz="4" w:space="0" w:color="181717"/>
              <w:right w:val="single" w:sz="4" w:space="0" w:color="181717"/>
            </w:tcBorders>
          </w:tcPr>
          <w:p w14:paraId="5004A9B2"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1.2</w:t>
            </w:r>
          </w:p>
        </w:tc>
        <w:tc>
          <w:tcPr>
            <w:tcW w:w="2326" w:type="dxa"/>
            <w:tcBorders>
              <w:top w:val="single" w:sz="4" w:space="0" w:color="181717"/>
              <w:left w:val="single" w:sz="4" w:space="0" w:color="181717"/>
              <w:bottom w:val="single" w:sz="4" w:space="0" w:color="181717"/>
              <w:right w:val="single" w:sz="4" w:space="0" w:color="181717"/>
            </w:tcBorders>
          </w:tcPr>
          <w:p w14:paraId="5DEEE8F4"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2.8</w:t>
            </w:r>
          </w:p>
        </w:tc>
      </w:tr>
      <w:tr w:rsidR="00AA2F6A" w:rsidRPr="00431F52" w14:paraId="7D97D49C" w14:textId="77777777">
        <w:trPr>
          <w:trHeight w:val="350"/>
        </w:trPr>
        <w:tc>
          <w:tcPr>
            <w:tcW w:w="5547" w:type="dxa"/>
            <w:tcBorders>
              <w:top w:val="single" w:sz="4" w:space="0" w:color="181717"/>
              <w:left w:val="single" w:sz="4" w:space="0" w:color="181717"/>
              <w:bottom w:val="single" w:sz="4" w:space="0" w:color="181717"/>
              <w:right w:val="single" w:sz="4" w:space="0" w:color="181717"/>
            </w:tcBorders>
          </w:tcPr>
          <w:p w14:paraId="0F2EA1E1" w14:textId="77777777" w:rsidR="00AA2F6A" w:rsidRPr="00431F52" w:rsidRDefault="003021EB" w:rsidP="00D76FF1">
            <w:pPr>
              <w:spacing w:line="360" w:lineRule="auto"/>
              <w:ind w:left="1"/>
              <w:rPr>
                <w:rFonts w:ascii="Arial" w:hAnsi="Arial" w:cs="Arial"/>
                <w:sz w:val="24"/>
                <w:szCs w:val="24"/>
              </w:rPr>
            </w:pPr>
            <w:r w:rsidRPr="00431F52">
              <w:rPr>
                <w:rFonts w:ascii="Arial" w:hAnsi="Arial" w:cs="Arial"/>
                <w:sz w:val="24"/>
                <w:szCs w:val="24"/>
              </w:rPr>
              <w:t>Immediate risk of irreversible effects</w:t>
            </w:r>
          </w:p>
        </w:tc>
        <w:tc>
          <w:tcPr>
            <w:tcW w:w="2324" w:type="dxa"/>
            <w:tcBorders>
              <w:top w:val="single" w:sz="4" w:space="0" w:color="181717"/>
              <w:left w:val="single" w:sz="4" w:space="0" w:color="181717"/>
              <w:bottom w:val="single" w:sz="4" w:space="0" w:color="181717"/>
              <w:right w:val="single" w:sz="4" w:space="0" w:color="181717"/>
            </w:tcBorders>
          </w:tcPr>
          <w:p w14:paraId="0B04F63B"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2</w:t>
            </w:r>
          </w:p>
        </w:tc>
        <w:tc>
          <w:tcPr>
            <w:tcW w:w="2326" w:type="dxa"/>
            <w:tcBorders>
              <w:top w:val="single" w:sz="4" w:space="0" w:color="181717"/>
              <w:left w:val="single" w:sz="4" w:space="0" w:color="181717"/>
              <w:bottom w:val="single" w:sz="4" w:space="0" w:color="181717"/>
              <w:right w:val="single" w:sz="4" w:space="0" w:color="181717"/>
            </w:tcBorders>
          </w:tcPr>
          <w:p w14:paraId="5866DF78"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4.6</w:t>
            </w:r>
          </w:p>
        </w:tc>
      </w:tr>
    </w:tbl>
    <w:p w14:paraId="19942037" w14:textId="77777777" w:rsidR="00A45044" w:rsidRPr="00431F52" w:rsidRDefault="00A45044" w:rsidP="00D76FF1">
      <w:pPr>
        <w:spacing w:after="0" w:line="360" w:lineRule="auto"/>
        <w:ind w:hanging="11"/>
        <w:rPr>
          <w:rFonts w:ascii="Arial" w:hAnsi="Arial" w:cs="Arial"/>
          <w:b/>
          <w:bCs/>
          <w:sz w:val="24"/>
          <w:szCs w:val="24"/>
        </w:rPr>
      </w:pPr>
    </w:p>
    <w:p w14:paraId="44C45297" w14:textId="17B1C30A" w:rsidR="00AA2F6A" w:rsidRPr="00431F52" w:rsidRDefault="003021EB" w:rsidP="00D76FF1">
      <w:pPr>
        <w:spacing w:after="0" w:line="360" w:lineRule="auto"/>
        <w:ind w:hanging="11"/>
        <w:rPr>
          <w:rFonts w:ascii="Arial" w:hAnsi="Arial" w:cs="Arial"/>
          <w:b/>
          <w:bCs/>
          <w:sz w:val="24"/>
          <w:szCs w:val="24"/>
        </w:rPr>
      </w:pPr>
      <w:r w:rsidRPr="00431F52">
        <w:rPr>
          <w:rFonts w:ascii="Arial" w:hAnsi="Arial" w:cs="Arial"/>
          <w:b/>
          <w:bCs/>
          <w:sz w:val="24"/>
          <w:szCs w:val="24"/>
        </w:rPr>
        <w:t>Alkylamines (ethylamine and triethylamine)</w:t>
      </w:r>
    </w:p>
    <w:tbl>
      <w:tblPr>
        <w:tblStyle w:val="TableGrid1"/>
        <w:tblW w:w="10197" w:type="dxa"/>
        <w:tblInd w:w="5" w:type="dxa"/>
        <w:tblCellMar>
          <w:top w:w="86" w:type="dxa"/>
          <w:left w:w="65" w:type="dxa"/>
          <w:bottom w:w="84" w:type="dxa"/>
          <w:right w:w="115" w:type="dxa"/>
        </w:tblCellMar>
        <w:tblLook w:val="04A0" w:firstRow="1" w:lastRow="0" w:firstColumn="1" w:lastColumn="0" w:noHBand="0" w:noVBand="1"/>
        <w:tblCaption w:val="Effects of Alylamines"/>
        <w:tblDescription w:val="Table showing the observed effects of Alkylamines (ethylamine and triethylamine). Ethylamine can have a detection threshold of 97 ppm and an annoyance threshold of 0.26 - 214 ppm. "/>
      </w:tblPr>
      <w:tblGrid>
        <w:gridCol w:w="5547"/>
        <w:gridCol w:w="2324"/>
        <w:gridCol w:w="2326"/>
      </w:tblGrid>
      <w:tr w:rsidR="00AA2F6A" w:rsidRPr="00431F52" w14:paraId="073FD3BF" w14:textId="77777777" w:rsidTr="007F7A7C">
        <w:trPr>
          <w:trHeight w:val="351"/>
          <w:tblHeader/>
        </w:trPr>
        <w:tc>
          <w:tcPr>
            <w:tcW w:w="5547" w:type="dxa"/>
            <w:tcBorders>
              <w:top w:val="single" w:sz="4" w:space="0" w:color="181717"/>
              <w:left w:val="single" w:sz="4" w:space="0" w:color="181717"/>
              <w:bottom w:val="single" w:sz="4" w:space="0" w:color="181717"/>
              <w:right w:val="single" w:sz="4" w:space="0" w:color="181717"/>
            </w:tcBorders>
            <w:shd w:val="clear" w:color="auto" w:fill="016574"/>
          </w:tcPr>
          <w:p w14:paraId="3AA156AE" w14:textId="77777777" w:rsidR="00AA2F6A" w:rsidRPr="007F7A7C" w:rsidRDefault="003021EB" w:rsidP="00D76FF1">
            <w:pPr>
              <w:spacing w:line="360" w:lineRule="auto"/>
              <w:ind w:left="1"/>
              <w:rPr>
                <w:rFonts w:ascii="Arial" w:hAnsi="Arial" w:cs="Arial"/>
                <w:color w:val="FFFFFF" w:themeColor="background1"/>
                <w:sz w:val="24"/>
                <w:szCs w:val="24"/>
              </w:rPr>
            </w:pPr>
            <w:r w:rsidRPr="007F7A7C">
              <w:rPr>
                <w:rFonts w:ascii="Arial" w:hAnsi="Arial" w:cs="Arial"/>
                <w:b/>
                <w:color w:val="FFFFFF" w:themeColor="background1"/>
                <w:sz w:val="24"/>
                <w:szCs w:val="24"/>
              </w:rPr>
              <w:t>Effects</w:t>
            </w:r>
          </w:p>
        </w:tc>
        <w:tc>
          <w:tcPr>
            <w:tcW w:w="2324" w:type="dxa"/>
            <w:tcBorders>
              <w:top w:val="single" w:sz="4" w:space="0" w:color="181717"/>
              <w:left w:val="single" w:sz="4" w:space="0" w:color="181717"/>
              <w:bottom w:val="single" w:sz="4" w:space="0" w:color="181717"/>
              <w:right w:val="single" w:sz="4" w:space="0" w:color="181717"/>
            </w:tcBorders>
            <w:shd w:val="clear" w:color="auto" w:fill="016574"/>
          </w:tcPr>
          <w:p w14:paraId="5A87134C" w14:textId="77777777" w:rsidR="00AA2F6A" w:rsidRPr="007F7A7C" w:rsidRDefault="003021EB" w:rsidP="00D76FF1">
            <w:pPr>
              <w:spacing w:line="360" w:lineRule="auto"/>
              <w:rPr>
                <w:rFonts w:ascii="Arial" w:hAnsi="Arial" w:cs="Arial"/>
                <w:color w:val="FFFFFF" w:themeColor="background1"/>
                <w:sz w:val="24"/>
                <w:szCs w:val="24"/>
              </w:rPr>
            </w:pPr>
            <w:r w:rsidRPr="007F7A7C">
              <w:rPr>
                <w:rFonts w:ascii="Arial" w:hAnsi="Arial" w:cs="Arial"/>
                <w:b/>
                <w:color w:val="FFFFFF" w:themeColor="background1"/>
                <w:sz w:val="24"/>
                <w:szCs w:val="24"/>
              </w:rPr>
              <w:t>ppm</w:t>
            </w:r>
          </w:p>
        </w:tc>
        <w:tc>
          <w:tcPr>
            <w:tcW w:w="2326" w:type="dxa"/>
            <w:tcBorders>
              <w:top w:val="single" w:sz="4" w:space="0" w:color="181717"/>
              <w:left w:val="single" w:sz="4" w:space="0" w:color="181717"/>
              <w:bottom w:val="single" w:sz="4" w:space="0" w:color="181717"/>
              <w:right w:val="single" w:sz="4" w:space="0" w:color="181717"/>
            </w:tcBorders>
            <w:shd w:val="clear" w:color="auto" w:fill="016574"/>
          </w:tcPr>
          <w:p w14:paraId="0AFC2C65" w14:textId="77777777" w:rsidR="00AA2F6A" w:rsidRPr="007F7A7C" w:rsidRDefault="003021EB" w:rsidP="00D76FF1">
            <w:pPr>
              <w:spacing w:line="360" w:lineRule="auto"/>
              <w:rPr>
                <w:rFonts w:ascii="Arial" w:hAnsi="Arial" w:cs="Arial"/>
                <w:color w:val="FFFFFF" w:themeColor="background1"/>
                <w:sz w:val="24"/>
                <w:szCs w:val="24"/>
              </w:rPr>
            </w:pPr>
            <w:r w:rsidRPr="007F7A7C">
              <w:rPr>
                <w:rFonts w:ascii="Arial" w:hAnsi="Arial" w:cs="Arial"/>
                <w:b/>
                <w:color w:val="FFFFFF" w:themeColor="background1"/>
                <w:sz w:val="24"/>
                <w:szCs w:val="24"/>
              </w:rPr>
              <w:t>mg m</w:t>
            </w:r>
            <w:r w:rsidRPr="007F7A7C">
              <w:rPr>
                <w:rFonts w:ascii="Arial" w:hAnsi="Arial" w:cs="Arial"/>
                <w:b/>
                <w:color w:val="FFFFFF" w:themeColor="background1"/>
                <w:sz w:val="24"/>
                <w:szCs w:val="24"/>
                <w:vertAlign w:val="superscript"/>
              </w:rPr>
              <w:t>-3</w:t>
            </w:r>
          </w:p>
        </w:tc>
      </w:tr>
      <w:tr w:rsidR="00AA2F6A" w:rsidRPr="00431F52" w14:paraId="1C141339" w14:textId="77777777">
        <w:trPr>
          <w:trHeight w:val="860"/>
        </w:trPr>
        <w:tc>
          <w:tcPr>
            <w:tcW w:w="5547" w:type="dxa"/>
            <w:tcBorders>
              <w:top w:val="single" w:sz="4" w:space="0" w:color="181717"/>
              <w:left w:val="single" w:sz="4" w:space="0" w:color="181717"/>
              <w:bottom w:val="single" w:sz="4" w:space="0" w:color="181717"/>
              <w:right w:val="single" w:sz="4" w:space="0" w:color="181717"/>
            </w:tcBorders>
            <w:shd w:val="clear" w:color="auto" w:fill="FFFEFD"/>
          </w:tcPr>
          <w:p w14:paraId="36AAEA94" w14:textId="77777777" w:rsidR="00AA2F6A" w:rsidRPr="00431F52" w:rsidRDefault="003021EB" w:rsidP="00D76FF1">
            <w:pPr>
              <w:spacing w:line="360" w:lineRule="auto"/>
              <w:ind w:left="1"/>
              <w:rPr>
                <w:rFonts w:ascii="Arial" w:hAnsi="Arial" w:cs="Arial"/>
                <w:sz w:val="24"/>
                <w:szCs w:val="24"/>
              </w:rPr>
            </w:pPr>
            <w:r w:rsidRPr="00431F52">
              <w:rPr>
                <w:rFonts w:ascii="Arial" w:hAnsi="Arial" w:cs="Arial"/>
                <w:sz w:val="24"/>
                <w:szCs w:val="24"/>
              </w:rPr>
              <w:t>Odour detection threshold</w:t>
            </w:r>
          </w:p>
          <w:p w14:paraId="55F5FF57" w14:textId="77777777" w:rsidR="00AA2F6A" w:rsidRPr="00431F52" w:rsidRDefault="003021EB" w:rsidP="00D76FF1">
            <w:pPr>
              <w:spacing w:line="360" w:lineRule="auto"/>
              <w:ind w:left="1"/>
              <w:rPr>
                <w:rFonts w:ascii="Arial" w:hAnsi="Arial" w:cs="Arial"/>
                <w:sz w:val="24"/>
                <w:szCs w:val="24"/>
              </w:rPr>
            </w:pPr>
            <w:r w:rsidRPr="00431F52">
              <w:rPr>
                <w:rFonts w:ascii="Arial" w:hAnsi="Arial" w:cs="Arial"/>
                <w:sz w:val="24"/>
                <w:szCs w:val="24"/>
              </w:rPr>
              <w:t>Ethylamine</w:t>
            </w:r>
          </w:p>
          <w:p w14:paraId="595182B2" w14:textId="77777777" w:rsidR="00AA2F6A" w:rsidRPr="00431F52" w:rsidRDefault="003021EB" w:rsidP="00D76FF1">
            <w:pPr>
              <w:spacing w:line="360" w:lineRule="auto"/>
              <w:ind w:left="1"/>
              <w:rPr>
                <w:rFonts w:ascii="Arial" w:hAnsi="Arial" w:cs="Arial"/>
                <w:sz w:val="24"/>
                <w:szCs w:val="24"/>
              </w:rPr>
            </w:pPr>
            <w:r w:rsidRPr="00431F52">
              <w:rPr>
                <w:rFonts w:ascii="Arial" w:hAnsi="Arial" w:cs="Arial"/>
                <w:sz w:val="24"/>
                <w:szCs w:val="24"/>
              </w:rPr>
              <w:t>Triethylamine</w:t>
            </w:r>
          </w:p>
        </w:tc>
        <w:tc>
          <w:tcPr>
            <w:tcW w:w="2324" w:type="dxa"/>
            <w:tcBorders>
              <w:top w:val="single" w:sz="4" w:space="0" w:color="181717"/>
              <w:left w:val="single" w:sz="4" w:space="0" w:color="181717"/>
              <w:bottom w:val="single" w:sz="4" w:space="0" w:color="181717"/>
              <w:right w:val="single" w:sz="4" w:space="0" w:color="181717"/>
            </w:tcBorders>
            <w:shd w:val="clear" w:color="auto" w:fill="FFFEFD"/>
            <w:vAlign w:val="bottom"/>
          </w:tcPr>
          <w:p w14:paraId="270FDB8E"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97</w:t>
            </w:r>
          </w:p>
          <w:p w14:paraId="266697DA"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48</w:t>
            </w:r>
          </w:p>
        </w:tc>
        <w:tc>
          <w:tcPr>
            <w:tcW w:w="2326" w:type="dxa"/>
            <w:tcBorders>
              <w:top w:val="single" w:sz="4" w:space="0" w:color="181717"/>
              <w:left w:val="single" w:sz="4" w:space="0" w:color="181717"/>
              <w:bottom w:val="single" w:sz="4" w:space="0" w:color="181717"/>
              <w:right w:val="single" w:sz="4" w:space="0" w:color="181717"/>
            </w:tcBorders>
            <w:shd w:val="clear" w:color="auto" w:fill="FFFEFD"/>
            <w:vAlign w:val="bottom"/>
          </w:tcPr>
          <w:p w14:paraId="48DC41B0"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180</w:t>
            </w:r>
          </w:p>
          <w:p w14:paraId="44D0DF52"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200</w:t>
            </w:r>
          </w:p>
        </w:tc>
      </w:tr>
      <w:tr w:rsidR="00AA2F6A" w:rsidRPr="00431F52" w14:paraId="5E4B6A0A" w14:textId="77777777">
        <w:trPr>
          <w:trHeight w:val="860"/>
        </w:trPr>
        <w:tc>
          <w:tcPr>
            <w:tcW w:w="5547" w:type="dxa"/>
            <w:tcBorders>
              <w:top w:val="single" w:sz="4" w:space="0" w:color="181717"/>
              <w:left w:val="single" w:sz="4" w:space="0" w:color="181717"/>
              <w:bottom w:val="single" w:sz="4" w:space="0" w:color="181717"/>
              <w:right w:val="single" w:sz="4" w:space="0" w:color="181717"/>
            </w:tcBorders>
          </w:tcPr>
          <w:p w14:paraId="493241A8" w14:textId="77777777" w:rsidR="00AA2F6A" w:rsidRPr="00431F52" w:rsidRDefault="003021EB" w:rsidP="00D76FF1">
            <w:pPr>
              <w:spacing w:line="360" w:lineRule="auto"/>
              <w:ind w:left="1"/>
              <w:rPr>
                <w:rFonts w:ascii="Arial" w:hAnsi="Arial" w:cs="Arial"/>
                <w:sz w:val="24"/>
                <w:szCs w:val="24"/>
              </w:rPr>
            </w:pPr>
            <w:r w:rsidRPr="00431F52">
              <w:rPr>
                <w:rFonts w:ascii="Arial" w:hAnsi="Arial" w:cs="Arial"/>
                <w:sz w:val="24"/>
                <w:szCs w:val="24"/>
              </w:rPr>
              <w:t>Odour annoyance threshold</w:t>
            </w:r>
          </w:p>
          <w:p w14:paraId="280D9C9B" w14:textId="77777777" w:rsidR="00AA2F6A" w:rsidRPr="00431F52" w:rsidRDefault="003021EB" w:rsidP="00D76FF1">
            <w:pPr>
              <w:spacing w:line="360" w:lineRule="auto"/>
              <w:ind w:left="1"/>
              <w:rPr>
                <w:rFonts w:ascii="Arial" w:hAnsi="Arial" w:cs="Arial"/>
                <w:sz w:val="24"/>
                <w:szCs w:val="24"/>
              </w:rPr>
            </w:pPr>
            <w:r w:rsidRPr="00431F52">
              <w:rPr>
                <w:rFonts w:ascii="Arial" w:hAnsi="Arial" w:cs="Arial"/>
                <w:sz w:val="24"/>
                <w:szCs w:val="24"/>
              </w:rPr>
              <w:t>Ethylamine</w:t>
            </w:r>
          </w:p>
          <w:p w14:paraId="2D3DA03B" w14:textId="77777777" w:rsidR="00AA2F6A" w:rsidRPr="00431F52" w:rsidRDefault="003021EB" w:rsidP="00D76FF1">
            <w:pPr>
              <w:spacing w:line="360" w:lineRule="auto"/>
              <w:ind w:left="1"/>
              <w:rPr>
                <w:rFonts w:ascii="Arial" w:hAnsi="Arial" w:cs="Arial"/>
                <w:sz w:val="24"/>
                <w:szCs w:val="24"/>
              </w:rPr>
            </w:pPr>
            <w:r w:rsidRPr="00431F52">
              <w:rPr>
                <w:rFonts w:ascii="Arial" w:hAnsi="Arial" w:cs="Arial"/>
                <w:sz w:val="24"/>
                <w:szCs w:val="24"/>
              </w:rPr>
              <w:t>Triethylamine</w:t>
            </w:r>
          </w:p>
        </w:tc>
        <w:tc>
          <w:tcPr>
            <w:tcW w:w="2324" w:type="dxa"/>
            <w:tcBorders>
              <w:top w:val="single" w:sz="4" w:space="0" w:color="181717"/>
              <w:left w:val="single" w:sz="4" w:space="0" w:color="181717"/>
              <w:bottom w:val="single" w:sz="4" w:space="0" w:color="181717"/>
              <w:right w:val="single" w:sz="4" w:space="0" w:color="181717"/>
            </w:tcBorders>
            <w:vAlign w:val="bottom"/>
          </w:tcPr>
          <w:p w14:paraId="3038BA92"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0.26-214</w:t>
            </w:r>
          </w:p>
          <w:p w14:paraId="0B5A434A"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0.08-0.27</w:t>
            </w:r>
          </w:p>
        </w:tc>
        <w:tc>
          <w:tcPr>
            <w:tcW w:w="2326" w:type="dxa"/>
            <w:tcBorders>
              <w:top w:val="single" w:sz="4" w:space="0" w:color="181717"/>
              <w:left w:val="single" w:sz="4" w:space="0" w:color="181717"/>
              <w:bottom w:val="single" w:sz="4" w:space="0" w:color="181717"/>
              <w:right w:val="single" w:sz="4" w:space="0" w:color="181717"/>
            </w:tcBorders>
            <w:vAlign w:val="bottom"/>
          </w:tcPr>
          <w:p w14:paraId="20D435F7"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0.48-396</w:t>
            </w:r>
          </w:p>
          <w:p w14:paraId="08271488"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0.36-1.12</w:t>
            </w:r>
          </w:p>
        </w:tc>
      </w:tr>
      <w:tr w:rsidR="00AA2F6A" w:rsidRPr="00431F52" w14:paraId="17BB74B5" w14:textId="77777777">
        <w:trPr>
          <w:trHeight w:val="520"/>
        </w:trPr>
        <w:tc>
          <w:tcPr>
            <w:tcW w:w="5547" w:type="dxa"/>
            <w:tcBorders>
              <w:top w:val="single" w:sz="4" w:space="0" w:color="181717"/>
              <w:left w:val="single" w:sz="4" w:space="0" w:color="181717"/>
              <w:bottom w:val="single" w:sz="4" w:space="0" w:color="181717"/>
              <w:right w:val="single" w:sz="4" w:space="0" w:color="181717"/>
            </w:tcBorders>
            <w:vAlign w:val="center"/>
          </w:tcPr>
          <w:p w14:paraId="0E2FEA29" w14:textId="77777777" w:rsidR="00AA2F6A" w:rsidRPr="00431F52" w:rsidRDefault="003021EB" w:rsidP="00D76FF1">
            <w:pPr>
              <w:spacing w:line="360" w:lineRule="auto"/>
              <w:ind w:left="1"/>
              <w:rPr>
                <w:rFonts w:ascii="Arial" w:hAnsi="Arial" w:cs="Arial"/>
                <w:sz w:val="24"/>
                <w:szCs w:val="24"/>
              </w:rPr>
            </w:pPr>
            <w:r w:rsidRPr="00431F52">
              <w:rPr>
                <w:rFonts w:ascii="Arial" w:hAnsi="Arial" w:cs="Arial"/>
                <w:sz w:val="24"/>
                <w:szCs w:val="24"/>
              </w:rPr>
              <w:t>Visual disturbance (triethylamine – 4 hours)</w:t>
            </w:r>
          </w:p>
        </w:tc>
        <w:tc>
          <w:tcPr>
            <w:tcW w:w="2324" w:type="dxa"/>
            <w:tcBorders>
              <w:top w:val="single" w:sz="4" w:space="0" w:color="181717"/>
              <w:left w:val="single" w:sz="4" w:space="0" w:color="181717"/>
              <w:bottom w:val="single" w:sz="4" w:space="0" w:color="181717"/>
              <w:right w:val="single" w:sz="4" w:space="0" w:color="181717"/>
            </w:tcBorders>
            <w:vAlign w:val="center"/>
          </w:tcPr>
          <w:p w14:paraId="5F36E948"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1.6</w:t>
            </w:r>
          </w:p>
        </w:tc>
        <w:tc>
          <w:tcPr>
            <w:tcW w:w="2326" w:type="dxa"/>
            <w:tcBorders>
              <w:top w:val="single" w:sz="4" w:space="0" w:color="181717"/>
              <w:left w:val="single" w:sz="4" w:space="0" w:color="181717"/>
              <w:bottom w:val="single" w:sz="4" w:space="0" w:color="181717"/>
              <w:right w:val="single" w:sz="4" w:space="0" w:color="181717"/>
            </w:tcBorders>
            <w:vAlign w:val="center"/>
          </w:tcPr>
          <w:p w14:paraId="58A04672"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6.5</w:t>
            </w:r>
          </w:p>
        </w:tc>
      </w:tr>
      <w:tr w:rsidR="00AA2F6A" w:rsidRPr="00431F52" w14:paraId="5685B3C4" w14:textId="77777777">
        <w:trPr>
          <w:trHeight w:val="690"/>
        </w:trPr>
        <w:tc>
          <w:tcPr>
            <w:tcW w:w="5547" w:type="dxa"/>
            <w:tcBorders>
              <w:top w:val="single" w:sz="4" w:space="0" w:color="181717"/>
              <w:left w:val="single" w:sz="4" w:space="0" w:color="181717"/>
              <w:bottom w:val="single" w:sz="4" w:space="0" w:color="181717"/>
              <w:right w:val="single" w:sz="4" w:space="0" w:color="181717"/>
            </w:tcBorders>
            <w:vAlign w:val="center"/>
          </w:tcPr>
          <w:p w14:paraId="0D790FCF" w14:textId="77777777" w:rsidR="00AA2F6A" w:rsidRPr="00431F52" w:rsidRDefault="003021EB" w:rsidP="00D76FF1">
            <w:pPr>
              <w:spacing w:line="360" w:lineRule="auto"/>
              <w:ind w:left="1"/>
              <w:rPr>
                <w:rFonts w:ascii="Arial" w:hAnsi="Arial" w:cs="Arial"/>
                <w:sz w:val="24"/>
                <w:szCs w:val="24"/>
              </w:rPr>
            </w:pPr>
            <w:r w:rsidRPr="00431F52">
              <w:rPr>
                <w:rFonts w:ascii="Arial" w:hAnsi="Arial" w:cs="Arial"/>
                <w:sz w:val="24"/>
                <w:szCs w:val="24"/>
              </w:rPr>
              <w:lastRenderedPageBreak/>
              <w:t>Severe irritation of the eyes, irritation of the respiratory symptoms</w:t>
            </w:r>
          </w:p>
          <w:p w14:paraId="786039AF" w14:textId="77777777" w:rsidR="00AA2F6A" w:rsidRPr="00431F52" w:rsidRDefault="003021EB" w:rsidP="00D76FF1">
            <w:pPr>
              <w:spacing w:line="360" w:lineRule="auto"/>
              <w:ind w:left="1"/>
              <w:rPr>
                <w:rFonts w:ascii="Arial" w:hAnsi="Arial" w:cs="Arial"/>
                <w:sz w:val="24"/>
                <w:szCs w:val="24"/>
              </w:rPr>
            </w:pPr>
            <w:r w:rsidRPr="00431F52">
              <w:rPr>
                <w:rFonts w:ascii="Arial" w:hAnsi="Arial" w:cs="Arial"/>
                <w:sz w:val="24"/>
                <w:szCs w:val="24"/>
              </w:rPr>
              <w:t>(triethylamine)</w:t>
            </w:r>
          </w:p>
        </w:tc>
        <w:tc>
          <w:tcPr>
            <w:tcW w:w="2324" w:type="dxa"/>
            <w:tcBorders>
              <w:top w:val="single" w:sz="4" w:space="0" w:color="181717"/>
              <w:left w:val="single" w:sz="4" w:space="0" w:color="181717"/>
              <w:bottom w:val="single" w:sz="4" w:space="0" w:color="181717"/>
              <w:right w:val="single" w:sz="4" w:space="0" w:color="181717"/>
            </w:tcBorders>
          </w:tcPr>
          <w:p w14:paraId="1E91E557"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3-4</w:t>
            </w:r>
          </w:p>
        </w:tc>
        <w:tc>
          <w:tcPr>
            <w:tcW w:w="2326" w:type="dxa"/>
            <w:tcBorders>
              <w:top w:val="single" w:sz="4" w:space="0" w:color="181717"/>
              <w:left w:val="single" w:sz="4" w:space="0" w:color="181717"/>
              <w:bottom w:val="single" w:sz="4" w:space="0" w:color="181717"/>
              <w:right w:val="single" w:sz="4" w:space="0" w:color="181717"/>
            </w:tcBorders>
          </w:tcPr>
          <w:p w14:paraId="5E17EA55" w14:textId="77777777" w:rsidR="00AA2F6A" w:rsidRPr="00431F52" w:rsidRDefault="00AA2F6A" w:rsidP="00D76FF1">
            <w:pPr>
              <w:spacing w:after="160" w:line="360" w:lineRule="auto"/>
              <w:rPr>
                <w:rFonts w:ascii="Arial" w:hAnsi="Arial" w:cs="Arial"/>
                <w:sz w:val="24"/>
                <w:szCs w:val="24"/>
              </w:rPr>
            </w:pPr>
          </w:p>
        </w:tc>
      </w:tr>
    </w:tbl>
    <w:p w14:paraId="60DBA85C" w14:textId="77777777" w:rsidR="00D76FF1" w:rsidRPr="00431F52" w:rsidRDefault="00D76FF1" w:rsidP="00497725">
      <w:pPr>
        <w:ind w:left="2"/>
        <w:rPr>
          <w:rFonts w:ascii="Arial" w:hAnsi="Arial" w:cs="Arial"/>
        </w:rPr>
      </w:pPr>
    </w:p>
    <w:p w14:paraId="624E4DD4" w14:textId="322C1897" w:rsidR="00AA2F6A" w:rsidRPr="00431F52" w:rsidRDefault="003021EB" w:rsidP="00361572">
      <w:pPr>
        <w:pStyle w:val="NoSpacing"/>
        <w:spacing w:line="360" w:lineRule="auto"/>
        <w:rPr>
          <w:rFonts w:ascii="Arial" w:hAnsi="Arial" w:cs="Arial"/>
          <w:b/>
          <w:bCs/>
          <w:sz w:val="24"/>
          <w:szCs w:val="24"/>
        </w:rPr>
      </w:pPr>
      <w:r w:rsidRPr="00431F52">
        <w:rPr>
          <w:rFonts w:ascii="Arial" w:hAnsi="Arial" w:cs="Arial"/>
          <w:b/>
          <w:bCs/>
          <w:sz w:val="24"/>
          <w:szCs w:val="24"/>
        </w:rPr>
        <w:t>Ammonia</w:t>
      </w:r>
    </w:p>
    <w:tbl>
      <w:tblPr>
        <w:tblStyle w:val="TableGrid1"/>
        <w:tblW w:w="10197" w:type="dxa"/>
        <w:tblInd w:w="5" w:type="dxa"/>
        <w:tblCellMar>
          <w:top w:w="84" w:type="dxa"/>
          <w:left w:w="65" w:type="dxa"/>
          <w:right w:w="115" w:type="dxa"/>
        </w:tblCellMar>
        <w:tblLook w:val="04A0" w:firstRow="1" w:lastRow="0" w:firstColumn="1" w:lastColumn="0" w:noHBand="0" w:noVBand="1"/>
        <w:tblCaption w:val="Effects of Ammonia"/>
        <w:tblDescription w:val="Table showing the observed effects of Ammonia. Ammonia can have a detection threshold of 0.04 - 57 ppm and an annoyance threshold of 103 ppm. Coughing can be seen at 1720 ppm. "/>
      </w:tblPr>
      <w:tblGrid>
        <w:gridCol w:w="5547"/>
        <w:gridCol w:w="2324"/>
        <w:gridCol w:w="2326"/>
      </w:tblGrid>
      <w:tr w:rsidR="00AA2F6A" w:rsidRPr="00431F52" w14:paraId="3078B072" w14:textId="77777777" w:rsidTr="007F7A7C">
        <w:trPr>
          <w:trHeight w:val="351"/>
        </w:trPr>
        <w:tc>
          <w:tcPr>
            <w:tcW w:w="5547" w:type="dxa"/>
            <w:tcBorders>
              <w:top w:val="single" w:sz="4" w:space="0" w:color="181717"/>
              <w:left w:val="single" w:sz="4" w:space="0" w:color="181717"/>
              <w:bottom w:val="single" w:sz="4" w:space="0" w:color="181717"/>
              <w:right w:val="single" w:sz="4" w:space="0" w:color="181717"/>
            </w:tcBorders>
            <w:shd w:val="clear" w:color="auto" w:fill="016574"/>
          </w:tcPr>
          <w:p w14:paraId="710C9FDF" w14:textId="77777777" w:rsidR="00AA2F6A" w:rsidRPr="007F7A7C" w:rsidRDefault="003021EB" w:rsidP="00D76FF1">
            <w:pPr>
              <w:spacing w:line="360" w:lineRule="auto"/>
              <w:ind w:left="1"/>
              <w:rPr>
                <w:rFonts w:ascii="Arial" w:hAnsi="Arial" w:cs="Arial"/>
                <w:color w:val="FFFFFF" w:themeColor="background1"/>
                <w:sz w:val="24"/>
                <w:szCs w:val="24"/>
              </w:rPr>
            </w:pPr>
            <w:r w:rsidRPr="007F7A7C">
              <w:rPr>
                <w:rFonts w:ascii="Arial" w:hAnsi="Arial" w:cs="Arial"/>
                <w:b/>
                <w:color w:val="FFFFFF" w:themeColor="background1"/>
                <w:sz w:val="24"/>
                <w:szCs w:val="24"/>
              </w:rPr>
              <w:t>Effects</w:t>
            </w:r>
          </w:p>
        </w:tc>
        <w:tc>
          <w:tcPr>
            <w:tcW w:w="2324" w:type="dxa"/>
            <w:tcBorders>
              <w:top w:val="single" w:sz="4" w:space="0" w:color="181717"/>
              <w:left w:val="single" w:sz="4" w:space="0" w:color="181717"/>
              <w:bottom w:val="single" w:sz="4" w:space="0" w:color="181717"/>
              <w:right w:val="single" w:sz="4" w:space="0" w:color="181717"/>
            </w:tcBorders>
            <w:shd w:val="clear" w:color="auto" w:fill="016574"/>
          </w:tcPr>
          <w:p w14:paraId="0C5E1065" w14:textId="77777777" w:rsidR="00AA2F6A" w:rsidRPr="007F7A7C" w:rsidRDefault="003021EB" w:rsidP="00D76FF1">
            <w:pPr>
              <w:spacing w:line="360" w:lineRule="auto"/>
              <w:rPr>
                <w:rFonts w:ascii="Arial" w:hAnsi="Arial" w:cs="Arial"/>
                <w:color w:val="FFFFFF" w:themeColor="background1"/>
                <w:sz w:val="24"/>
                <w:szCs w:val="24"/>
              </w:rPr>
            </w:pPr>
            <w:r w:rsidRPr="007F7A7C">
              <w:rPr>
                <w:rFonts w:ascii="Arial" w:hAnsi="Arial" w:cs="Arial"/>
                <w:b/>
                <w:color w:val="FFFFFF" w:themeColor="background1"/>
                <w:sz w:val="24"/>
                <w:szCs w:val="24"/>
              </w:rPr>
              <w:t>ppm</w:t>
            </w:r>
          </w:p>
        </w:tc>
        <w:tc>
          <w:tcPr>
            <w:tcW w:w="2326" w:type="dxa"/>
            <w:tcBorders>
              <w:top w:val="single" w:sz="4" w:space="0" w:color="181717"/>
              <w:left w:val="single" w:sz="4" w:space="0" w:color="181717"/>
              <w:bottom w:val="single" w:sz="4" w:space="0" w:color="181717"/>
              <w:right w:val="single" w:sz="4" w:space="0" w:color="181717"/>
            </w:tcBorders>
            <w:shd w:val="clear" w:color="auto" w:fill="016574"/>
          </w:tcPr>
          <w:p w14:paraId="0FA7B934" w14:textId="77777777" w:rsidR="00AA2F6A" w:rsidRPr="007F7A7C" w:rsidRDefault="003021EB" w:rsidP="00D76FF1">
            <w:pPr>
              <w:spacing w:line="360" w:lineRule="auto"/>
              <w:rPr>
                <w:rFonts w:ascii="Arial" w:hAnsi="Arial" w:cs="Arial"/>
                <w:color w:val="FFFFFF" w:themeColor="background1"/>
                <w:sz w:val="24"/>
                <w:szCs w:val="24"/>
              </w:rPr>
            </w:pPr>
            <w:r w:rsidRPr="007F7A7C">
              <w:rPr>
                <w:rFonts w:ascii="Arial" w:hAnsi="Arial" w:cs="Arial"/>
                <w:b/>
                <w:color w:val="FFFFFF" w:themeColor="background1"/>
                <w:sz w:val="24"/>
                <w:szCs w:val="24"/>
              </w:rPr>
              <w:t>mg m</w:t>
            </w:r>
            <w:r w:rsidRPr="007F7A7C">
              <w:rPr>
                <w:rFonts w:ascii="Arial" w:hAnsi="Arial" w:cs="Arial"/>
                <w:b/>
                <w:color w:val="FFFFFF" w:themeColor="background1"/>
                <w:sz w:val="24"/>
                <w:szCs w:val="24"/>
                <w:vertAlign w:val="superscript"/>
              </w:rPr>
              <w:t>-3</w:t>
            </w:r>
          </w:p>
        </w:tc>
      </w:tr>
      <w:tr w:rsidR="00AA2F6A" w:rsidRPr="00431F52" w14:paraId="2B48C10D" w14:textId="77777777">
        <w:trPr>
          <w:trHeight w:val="350"/>
        </w:trPr>
        <w:tc>
          <w:tcPr>
            <w:tcW w:w="5547" w:type="dxa"/>
            <w:tcBorders>
              <w:top w:val="single" w:sz="4" w:space="0" w:color="181717"/>
              <w:left w:val="single" w:sz="4" w:space="0" w:color="181717"/>
              <w:bottom w:val="single" w:sz="4" w:space="0" w:color="181717"/>
              <w:right w:val="single" w:sz="4" w:space="0" w:color="181717"/>
            </w:tcBorders>
            <w:shd w:val="clear" w:color="auto" w:fill="FFFEFD"/>
          </w:tcPr>
          <w:p w14:paraId="2115D3DE" w14:textId="77777777" w:rsidR="00AA2F6A" w:rsidRPr="00431F52" w:rsidRDefault="003021EB" w:rsidP="00D76FF1">
            <w:pPr>
              <w:spacing w:line="360" w:lineRule="auto"/>
              <w:ind w:left="1"/>
              <w:rPr>
                <w:rFonts w:ascii="Arial" w:hAnsi="Arial" w:cs="Arial"/>
                <w:sz w:val="24"/>
                <w:szCs w:val="24"/>
              </w:rPr>
            </w:pPr>
            <w:r w:rsidRPr="00431F52">
              <w:rPr>
                <w:rFonts w:ascii="Arial" w:hAnsi="Arial" w:cs="Arial"/>
                <w:sz w:val="24"/>
                <w:szCs w:val="24"/>
              </w:rPr>
              <w:t>Odour detection threshold</w:t>
            </w:r>
          </w:p>
        </w:tc>
        <w:tc>
          <w:tcPr>
            <w:tcW w:w="2324" w:type="dxa"/>
            <w:tcBorders>
              <w:top w:val="single" w:sz="4" w:space="0" w:color="181717"/>
              <w:left w:val="single" w:sz="4" w:space="0" w:color="181717"/>
              <w:bottom w:val="single" w:sz="4" w:space="0" w:color="181717"/>
              <w:right w:val="single" w:sz="4" w:space="0" w:color="181717"/>
            </w:tcBorders>
            <w:shd w:val="clear" w:color="auto" w:fill="FFFEFD"/>
          </w:tcPr>
          <w:p w14:paraId="5D6DA5F1"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0.04-57</w:t>
            </w:r>
          </w:p>
        </w:tc>
        <w:tc>
          <w:tcPr>
            <w:tcW w:w="2326" w:type="dxa"/>
            <w:tcBorders>
              <w:top w:val="single" w:sz="4" w:space="0" w:color="181717"/>
              <w:left w:val="single" w:sz="4" w:space="0" w:color="181717"/>
              <w:bottom w:val="single" w:sz="4" w:space="0" w:color="181717"/>
              <w:right w:val="single" w:sz="4" w:space="0" w:color="181717"/>
            </w:tcBorders>
            <w:shd w:val="clear" w:color="auto" w:fill="FFFEFD"/>
          </w:tcPr>
          <w:p w14:paraId="5283F487"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0.0266-39.6</w:t>
            </w:r>
          </w:p>
        </w:tc>
      </w:tr>
      <w:tr w:rsidR="00AA2F6A" w:rsidRPr="00431F52" w14:paraId="48D1E06D" w14:textId="77777777">
        <w:trPr>
          <w:trHeight w:val="350"/>
        </w:trPr>
        <w:tc>
          <w:tcPr>
            <w:tcW w:w="5547" w:type="dxa"/>
            <w:tcBorders>
              <w:top w:val="single" w:sz="4" w:space="0" w:color="181717"/>
              <w:left w:val="single" w:sz="4" w:space="0" w:color="181717"/>
              <w:bottom w:val="single" w:sz="4" w:space="0" w:color="181717"/>
              <w:right w:val="single" w:sz="4" w:space="0" w:color="181717"/>
            </w:tcBorders>
          </w:tcPr>
          <w:p w14:paraId="2122D9AE" w14:textId="77777777" w:rsidR="00AA2F6A" w:rsidRPr="00431F52" w:rsidRDefault="003021EB" w:rsidP="00D76FF1">
            <w:pPr>
              <w:spacing w:line="360" w:lineRule="auto"/>
              <w:ind w:left="1"/>
              <w:rPr>
                <w:rFonts w:ascii="Arial" w:hAnsi="Arial" w:cs="Arial"/>
                <w:sz w:val="24"/>
                <w:szCs w:val="24"/>
              </w:rPr>
            </w:pPr>
            <w:r w:rsidRPr="00431F52">
              <w:rPr>
                <w:rFonts w:ascii="Arial" w:hAnsi="Arial" w:cs="Arial"/>
                <w:sz w:val="24"/>
                <w:szCs w:val="24"/>
              </w:rPr>
              <w:t>Odour annoyance threshold</w:t>
            </w:r>
          </w:p>
        </w:tc>
        <w:tc>
          <w:tcPr>
            <w:tcW w:w="2324" w:type="dxa"/>
            <w:tcBorders>
              <w:top w:val="single" w:sz="4" w:space="0" w:color="181717"/>
              <w:left w:val="single" w:sz="4" w:space="0" w:color="181717"/>
              <w:bottom w:val="single" w:sz="4" w:space="0" w:color="181717"/>
              <w:right w:val="single" w:sz="4" w:space="0" w:color="181717"/>
            </w:tcBorders>
          </w:tcPr>
          <w:p w14:paraId="5105A667"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103</w:t>
            </w:r>
          </w:p>
        </w:tc>
        <w:tc>
          <w:tcPr>
            <w:tcW w:w="2326" w:type="dxa"/>
            <w:tcBorders>
              <w:top w:val="single" w:sz="4" w:space="0" w:color="181717"/>
              <w:left w:val="single" w:sz="4" w:space="0" w:color="181717"/>
              <w:bottom w:val="single" w:sz="4" w:space="0" w:color="181717"/>
              <w:right w:val="single" w:sz="4" w:space="0" w:color="181717"/>
            </w:tcBorders>
          </w:tcPr>
          <w:p w14:paraId="60CD8E1D"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72</w:t>
            </w:r>
          </w:p>
        </w:tc>
      </w:tr>
      <w:tr w:rsidR="00AA2F6A" w:rsidRPr="00431F52" w14:paraId="06E59286" w14:textId="77777777">
        <w:trPr>
          <w:trHeight w:val="350"/>
        </w:trPr>
        <w:tc>
          <w:tcPr>
            <w:tcW w:w="5547" w:type="dxa"/>
            <w:tcBorders>
              <w:top w:val="single" w:sz="4" w:space="0" w:color="181717"/>
              <w:left w:val="single" w:sz="4" w:space="0" w:color="181717"/>
              <w:bottom w:val="single" w:sz="4" w:space="0" w:color="181717"/>
              <w:right w:val="single" w:sz="4" w:space="0" w:color="181717"/>
            </w:tcBorders>
          </w:tcPr>
          <w:p w14:paraId="369B9309" w14:textId="77777777" w:rsidR="00AA2F6A" w:rsidRPr="00431F52" w:rsidRDefault="003021EB" w:rsidP="00D76FF1">
            <w:pPr>
              <w:spacing w:line="360" w:lineRule="auto"/>
              <w:ind w:left="1"/>
              <w:rPr>
                <w:rFonts w:ascii="Arial" w:hAnsi="Arial" w:cs="Arial"/>
                <w:sz w:val="24"/>
                <w:szCs w:val="24"/>
              </w:rPr>
            </w:pPr>
            <w:r w:rsidRPr="00431F52">
              <w:rPr>
                <w:rFonts w:ascii="Arial" w:hAnsi="Arial" w:cs="Arial"/>
                <w:sz w:val="24"/>
                <w:szCs w:val="24"/>
              </w:rPr>
              <w:t>Immediate irritation to the throat</w:t>
            </w:r>
          </w:p>
        </w:tc>
        <w:tc>
          <w:tcPr>
            <w:tcW w:w="2324" w:type="dxa"/>
            <w:tcBorders>
              <w:top w:val="single" w:sz="4" w:space="0" w:color="181717"/>
              <w:left w:val="single" w:sz="4" w:space="0" w:color="181717"/>
              <w:bottom w:val="single" w:sz="4" w:space="0" w:color="181717"/>
              <w:right w:val="single" w:sz="4" w:space="0" w:color="181717"/>
            </w:tcBorders>
          </w:tcPr>
          <w:p w14:paraId="09648728"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408</w:t>
            </w:r>
          </w:p>
        </w:tc>
        <w:tc>
          <w:tcPr>
            <w:tcW w:w="2326" w:type="dxa"/>
            <w:tcBorders>
              <w:top w:val="single" w:sz="4" w:space="0" w:color="181717"/>
              <w:left w:val="single" w:sz="4" w:space="0" w:color="181717"/>
              <w:bottom w:val="single" w:sz="4" w:space="0" w:color="181717"/>
              <w:right w:val="single" w:sz="4" w:space="0" w:color="181717"/>
            </w:tcBorders>
          </w:tcPr>
          <w:p w14:paraId="70A1B68F"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284</w:t>
            </w:r>
          </w:p>
        </w:tc>
      </w:tr>
      <w:tr w:rsidR="00AA2F6A" w:rsidRPr="00431F52" w14:paraId="10E6EDE8" w14:textId="77777777">
        <w:trPr>
          <w:trHeight w:val="350"/>
        </w:trPr>
        <w:tc>
          <w:tcPr>
            <w:tcW w:w="5547" w:type="dxa"/>
            <w:tcBorders>
              <w:top w:val="single" w:sz="4" w:space="0" w:color="181717"/>
              <w:left w:val="single" w:sz="4" w:space="0" w:color="181717"/>
              <w:bottom w:val="single" w:sz="4" w:space="0" w:color="181717"/>
              <w:right w:val="single" w:sz="4" w:space="0" w:color="181717"/>
            </w:tcBorders>
          </w:tcPr>
          <w:p w14:paraId="3032DAD9" w14:textId="77777777" w:rsidR="00AA2F6A" w:rsidRPr="00431F52" w:rsidRDefault="003021EB" w:rsidP="00D76FF1">
            <w:pPr>
              <w:spacing w:line="360" w:lineRule="auto"/>
              <w:ind w:left="1"/>
              <w:rPr>
                <w:rFonts w:ascii="Arial" w:hAnsi="Arial" w:cs="Arial"/>
                <w:sz w:val="24"/>
                <w:szCs w:val="24"/>
              </w:rPr>
            </w:pPr>
            <w:r w:rsidRPr="00431F52">
              <w:rPr>
                <w:rFonts w:ascii="Arial" w:hAnsi="Arial" w:cs="Arial"/>
                <w:sz w:val="24"/>
                <w:szCs w:val="24"/>
              </w:rPr>
              <w:t>Immediate irritation to the eye</w:t>
            </w:r>
          </w:p>
        </w:tc>
        <w:tc>
          <w:tcPr>
            <w:tcW w:w="2324" w:type="dxa"/>
            <w:tcBorders>
              <w:top w:val="single" w:sz="4" w:space="0" w:color="181717"/>
              <w:left w:val="single" w:sz="4" w:space="0" w:color="181717"/>
              <w:bottom w:val="single" w:sz="4" w:space="0" w:color="181717"/>
              <w:right w:val="single" w:sz="4" w:space="0" w:color="181717"/>
            </w:tcBorders>
          </w:tcPr>
          <w:p w14:paraId="2A028B34"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698</w:t>
            </w:r>
          </w:p>
        </w:tc>
        <w:tc>
          <w:tcPr>
            <w:tcW w:w="2326" w:type="dxa"/>
            <w:tcBorders>
              <w:top w:val="single" w:sz="4" w:space="0" w:color="181717"/>
              <w:left w:val="single" w:sz="4" w:space="0" w:color="181717"/>
              <w:bottom w:val="single" w:sz="4" w:space="0" w:color="181717"/>
              <w:right w:val="single" w:sz="4" w:space="0" w:color="181717"/>
            </w:tcBorders>
          </w:tcPr>
          <w:p w14:paraId="3EA31199"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486</w:t>
            </w:r>
          </w:p>
        </w:tc>
      </w:tr>
      <w:tr w:rsidR="00AA2F6A" w:rsidRPr="00431F52" w14:paraId="7C101DC4" w14:textId="77777777">
        <w:trPr>
          <w:trHeight w:val="350"/>
        </w:trPr>
        <w:tc>
          <w:tcPr>
            <w:tcW w:w="5547" w:type="dxa"/>
            <w:tcBorders>
              <w:top w:val="single" w:sz="4" w:space="0" w:color="181717"/>
              <w:left w:val="single" w:sz="4" w:space="0" w:color="181717"/>
              <w:bottom w:val="single" w:sz="4" w:space="0" w:color="181717"/>
              <w:right w:val="single" w:sz="4" w:space="0" w:color="181717"/>
            </w:tcBorders>
          </w:tcPr>
          <w:p w14:paraId="06419029" w14:textId="77777777" w:rsidR="00AA2F6A" w:rsidRPr="00431F52" w:rsidRDefault="003021EB" w:rsidP="00D76FF1">
            <w:pPr>
              <w:spacing w:line="360" w:lineRule="auto"/>
              <w:ind w:left="1"/>
              <w:rPr>
                <w:rFonts w:ascii="Arial" w:hAnsi="Arial" w:cs="Arial"/>
                <w:sz w:val="24"/>
                <w:szCs w:val="24"/>
              </w:rPr>
            </w:pPr>
            <w:r w:rsidRPr="00431F52">
              <w:rPr>
                <w:rFonts w:ascii="Arial" w:hAnsi="Arial" w:cs="Arial"/>
                <w:sz w:val="24"/>
                <w:szCs w:val="24"/>
              </w:rPr>
              <w:t>Coughing</w:t>
            </w:r>
          </w:p>
        </w:tc>
        <w:tc>
          <w:tcPr>
            <w:tcW w:w="2324" w:type="dxa"/>
            <w:tcBorders>
              <w:top w:val="single" w:sz="4" w:space="0" w:color="181717"/>
              <w:left w:val="single" w:sz="4" w:space="0" w:color="181717"/>
              <w:bottom w:val="single" w:sz="4" w:space="0" w:color="181717"/>
              <w:right w:val="single" w:sz="4" w:space="0" w:color="181717"/>
            </w:tcBorders>
          </w:tcPr>
          <w:p w14:paraId="1C44352F"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1720</w:t>
            </w:r>
          </w:p>
        </w:tc>
        <w:tc>
          <w:tcPr>
            <w:tcW w:w="2326" w:type="dxa"/>
            <w:tcBorders>
              <w:top w:val="single" w:sz="4" w:space="0" w:color="181717"/>
              <w:left w:val="single" w:sz="4" w:space="0" w:color="181717"/>
              <w:bottom w:val="single" w:sz="4" w:space="0" w:color="181717"/>
              <w:right w:val="single" w:sz="4" w:space="0" w:color="181717"/>
            </w:tcBorders>
          </w:tcPr>
          <w:p w14:paraId="7FB92011"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1198</w:t>
            </w:r>
          </w:p>
        </w:tc>
      </w:tr>
      <w:tr w:rsidR="00AA2F6A" w:rsidRPr="00431F52" w14:paraId="21C5EDD4" w14:textId="77777777">
        <w:trPr>
          <w:trHeight w:val="350"/>
        </w:trPr>
        <w:tc>
          <w:tcPr>
            <w:tcW w:w="5547" w:type="dxa"/>
            <w:tcBorders>
              <w:top w:val="single" w:sz="4" w:space="0" w:color="181717"/>
              <w:left w:val="single" w:sz="4" w:space="0" w:color="181717"/>
              <w:bottom w:val="single" w:sz="4" w:space="0" w:color="181717"/>
              <w:right w:val="single" w:sz="4" w:space="0" w:color="181717"/>
            </w:tcBorders>
          </w:tcPr>
          <w:p w14:paraId="1152D022" w14:textId="77777777" w:rsidR="00AA2F6A" w:rsidRPr="00431F52" w:rsidRDefault="003021EB" w:rsidP="00D76FF1">
            <w:pPr>
              <w:spacing w:line="360" w:lineRule="auto"/>
              <w:ind w:left="1"/>
              <w:rPr>
                <w:rFonts w:ascii="Arial" w:hAnsi="Arial" w:cs="Arial"/>
                <w:sz w:val="24"/>
                <w:szCs w:val="24"/>
              </w:rPr>
            </w:pPr>
            <w:r w:rsidRPr="00431F52">
              <w:rPr>
                <w:rFonts w:ascii="Arial" w:hAnsi="Arial" w:cs="Arial"/>
                <w:sz w:val="24"/>
                <w:szCs w:val="24"/>
              </w:rPr>
              <w:t>Short exposure rapidly fatal</w:t>
            </w:r>
          </w:p>
        </w:tc>
        <w:tc>
          <w:tcPr>
            <w:tcW w:w="2324" w:type="dxa"/>
            <w:tcBorders>
              <w:top w:val="single" w:sz="4" w:space="0" w:color="181717"/>
              <w:left w:val="single" w:sz="4" w:space="0" w:color="181717"/>
              <w:bottom w:val="single" w:sz="4" w:space="0" w:color="181717"/>
              <w:right w:val="single" w:sz="4" w:space="0" w:color="181717"/>
            </w:tcBorders>
          </w:tcPr>
          <w:p w14:paraId="3107596E"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5000-10000</w:t>
            </w:r>
          </w:p>
        </w:tc>
        <w:tc>
          <w:tcPr>
            <w:tcW w:w="2326" w:type="dxa"/>
            <w:tcBorders>
              <w:top w:val="single" w:sz="4" w:space="0" w:color="181717"/>
              <w:left w:val="single" w:sz="4" w:space="0" w:color="181717"/>
              <w:bottom w:val="single" w:sz="4" w:space="0" w:color="181717"/>
              <w:right w:val="single" w:sz="4" w:space="0" w:color="181717"/>
            </w:tcBorders>
          </w:tcPr>
          <w:p w14:paraId="01FEA9D4"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3483-6965</w:t>
            </w:r>
          </w:p>
        </w:tc>
      </w:tr>
    </w:tbl>
    <w:p w14:paraId="6C815ACB" w14:textId="77777777" w:rsidR="00040973" w:rsidRPr="00431F52" w:rsidRDefault="00040973" w:rsidP="00361572">
      <w:pPr>
        <w:pStyle w:val="NoSpacing"/>
        <w:spacing w:line="360" w:lineRule="auto"/>
        <w:rPr>
          <w:rFonts w:ascii="Arial" w:hAnsi="Arial" w:cs="Arial"/>
          <w:b/>
          <w:bCs/>
          <w:sz w:val="24"/>
          <w:szCs w:val="24"/>
        </w:rPr>
      </w:pPr>
    </w:p>
    <w:p w14:paraId="4141A041" w14:textId="213AEC20" w:rsidR="00AA2F6A" w:rsidRPr="00431F52" w:rsidRDefault="003021EB" w:rsidP="00361572">
      <w:pPr>
        <w:pStyle w:val="NoSpacing"/>
        <w:spacing w:line="360" w:lineRule="auto"/>
        <w:rPr>
          <w:rFonts w:ascii="Arial" w:hAnsi="Arial" w:cs="Arial"/>
          <w:b/>
          <w:bCs/>
          <w:sz w:val="24"/>
          <w:szCs w:val="24"/>
        </w:rPr>
      </w:pPr>
      <w:r w:rsidRPr="00431F52">
        <w:rPr>
          <w:rFonts w:ascii="Arial" w:hAnsi="Arial" w:cs="Arial"/>
          <w:b/>
          <w:bCs/>
          <w:sz w:val="24"/>
          <w:szCs w:val="24"/>
        </w:rPr>
        <w:t>Bacterial and fungal spores</w:t>
      </w:r>
    </w:p>
    <w:tbl>
      <w:tblPr>
        <w:tblStyle w:val="TableGrid1"/>
        <w:tblW w:w="10215" w:type="dxa"/>
        <w:tblInd w:w="5" w:type="dxa"/>
        <w:tblCellMar>
          <w:top w:w="78" w:type="dxa"/>
          <w:left w:w="65" w:type="dxa"/>
          <w:right w:w="81" w:type="dxa"/>
        </w:tblCellMar>
        <w:tblLook w:val="04A0" w:firstRow="1" w:lastRow="0" w:firstColumn="1" w:lastColumn="0" w:noHBand="0" w:noVBand="1"/>
        <w:tblCaption w:val="Effects of bacteria and fungal spores"/>
        <w:tblDescription w:val="Table showing the observed effects of bacetrial and fungal spores. They may not be detectable but can cause nausea and respiratory symptoms. "/>
      </w:tblPr>
      <w:tblGrid>
        <w:gridCol w:w="4210"/>
        <w:gridCol w:w="1568"/>
        <w:gridCol w:w="4437"/>
      </w:tblGrid>
      <w:tr w:rsidR="00AA2F6A" w:rsidRPr="00431F52" w14:paraId="156FB282" w14:textId="77777777" w:rsidTr="007F7A7C">
        <w:trPr>
          <w:trHeight w:val="351"/>
        </w:trPr>
        <w:tc>
          <w:tcPr>
            <w:tcW w:w="4210" w:type="dxa"/>
            <w:tcBorders>
              <w:top w:val="single" w:sz="4" w:space="0" w:color="181717"/>
              <w:left w:val="single" w:sz="4" w:space="0" w:color="181717"/>
              <w:bottom w:val="single" w:sz="4" w:space="0" w:color="181717"/>
              <w:right w:val="single" w:sz="4" w:space="0" w:color="181717"/>
            </w:tcBorders>
            <w:shd w:val="clear" w:color="auto" w:fill="016574"/>
          </w:tcPr>
          <w:p w14:paraId="0DADBDF9" w14:textId="77777777" w:rsidR="00AA2F6A" w:rsidRPr="007F7A7C" w:rsidRDefault="003021EB" w:rsidP="00D76FF1">
            <w:pPr>
              <w:spacing w:line="360" w:lineRule="auto"/>
              <w:ind w:left="1"/>
              <w:rPr>
                <w:rFonts w:ascii="Arial" w:hAnsi="Arial" w:cs="Arial"/>
                <w:color w:val="FFFFFF" w:themeColor="background1"/>
                <w:sz w:val="24"/>
                <w:szCs w:val="24"/>
              </w:rPr>
            </w:pPr>
            <w:r w:rsidRPr="007F7A7C">
              <w:rPr>
                <w:rFonts w:ascii="Arial" w:hAnsi="Arial" w:cs="Arial"/>
                <w:b/>
                <w:color w:val="FFFFFF" w:themeColor="background1"/>
                <w:sz w:val="24"/>
                <w:szCs w:val="24"/>
              </w:rPr>
              <w:t>Effects</w:t>
            </w:r>
          </w:p>
        </w:tc>
        <w:tc>
          <w:tcPr>
            <w:tcW w:w="1568" w:type="dxa"/>
            <w:tcBorders>
              <w:top w:val="single" w:sz="4" w:space="0" w:color="181717"/>
              <w:left w:val="single" w:sz="4" w:space="0" w:color="181717"/>
              <w:bottom w:val="single" w:sz="4" w:space="0" w:color="181717"/>
              <w:right w:val="single" w:sz="4" w:space="0" w:color="181717"/>
            </w:tcBorders>
            <w:shd w:val="clear" w:color="auto" w:fill="016574"/>
          </w:tcPr>
          <w:p w14:paraId="5D5DC38F" w14:textId="77777777" w:rsidR="00AA2F6A" w:rsidRPr="007F7A7C" w:rsidRDefault="003021EB" w:rsidP="00D76FF1">
            <w:pPr>
              <w:spacing w:line="360" w:lineRule="auto"/>
              <w:rPr>
                <w:rFonts w:ascii="Arial" w:hAnsi="Arial" w:cs="Arial"/>
                <w:color w:val="FFFFFF" w:themeColor="background1"/>
                <w:sz w:val="24"/>
                <w:szCs w:val="24"/>
              </w:rPr>
            </w:pPr>
            <w:r w:rsidRPr="007F7A7C">
              <w:rPr>
                <w:rFonts w:ascii="Arial" w:hAnsi="Arial" w:cs="Arial"/>
                <w:b/>
                <w:color w:val="FFFFFF" w:themeColor="background1"/>
                <w:sz w:val="24"/>
                <w:szCs w:val="24"/>
              </w:rPr>
              <w:t>Cfu m</w:t>
            </w:r>
            <w:r w:rsidRPr="007F7A7C">
              <w:rPr>
                <w:rFonts w:ascii="Arial" w:hAnsi="Arial" w:cs="Arial"/>
                <w:b/>
                <w:color w:val="FFFFFF" w:themeColor="background1"/>
                <w:sz w:val="24"/>
                <w:szCs w:val="24"/>
                <w:vertAlign w:val="superscript"/>
              </w:rPr>
              <w:t>-3</w:t>
            </w:r>
          </w:p>
        </w:tc>
        <w:tc>
          <w:tcPr>
            <w:tcW w:w="4437" w:type="dxa"/>
            <w:tcBorders>
              <w:top w:val="single" w:sz="4" w:space="0" w:color="181717"/>
              <w:left w:val="single" w:sz="4" w:space="0" w:color="181717"/>
              <w:bottom w:val="single" w:sz="4" w:space="0" w:color="181717"/>
              <w:right w:val="single" w:sz="4" w:space="0" w:color="181717"/>
            </w:tcBorders>
            <w:shd w:val="clear" w:color="auto" w:fill="016574"/>
          </w:tcPr>
          <w:p w14:paraId="71243770" w14:textId="77777777" w:rsidR="00AA2F6A" w:rsidRPr="007F7A7C" w:rsidRDefault="003021EB" w:rsidP="00D76FF1">
            <w:pPr>
              <w:spacing w:line="360" w:lineRule="auto"/>
              <w:rPr>
                <w:rFonts w:ascii="Arial" w:hAnsi="Arial" w:cs="Arial"/>
                <w:color w:val="FFFFFF" w:themeColor="background1"/>
                <w:sz w:val="24"/>
                <w:szCs w:val="24"/>
              </w:rPr>
            </w:pPr>
            <w:r w:rsidRPr="007F7A7C">
              <w:rPr>
                <w:rFonts w:ascii="Arial" w:hAnsi="Arial" w:cs="Arial"/>
                <w:b/>
                <w:color w:val="FFFFFF" w:themeColor="background1"/>
                <w:sz w:val="24"/>
                <w:szCs w:val="24"/>
              </w:rPr>
              <w:t>Comments</w:t>
            </w:r>
          </w:p>
        </w:tc>
      </w:tr>
      <w:tr w:rsidR="00AA2F6A" w:rsidRPr="00431F52" w14:paraId="6872DA2C" w14:textId="77777777">
        <w:trPr>
          <w:trHeight w:val="577"/>
        </w:trPr>
        <w:tc>
          <w:tcPr>
            <w:tcW w:w="4210" w:type="dxa"/>
            <w:tcBorders>
              <w:top w:val="single" w:sz="4" w:space="0" w:color="181717"/>
              <w:left w:val="single" w:sz="4" w:space="0" w:color="181717"/>
              <w:bottom w:val="single" w:sz="4" w:space="0" w:color="181717"/>
              <w:right w:val="single" w:sz="4" w:space="0" w:color="181717"/>
            </w:tcBorders>
            <w:shd w:val="clear" w:color="auto" w:fill="FFFEFD"/>
            <w:vAlign w:val="center"/>
          </w:tcPr>
          <w:p w14:paraId="791FF193" w14:textId="77777777" w:rsidR="00AA2F6A" w:rsidRPr="00431F52" w:rsidRDefault="003021EB" w:rsidP="00D76FF1">
            <w:pPr>
              <w:spacing w:line="360" w:lineRule="auto"/>
              <w:ind w:left="1"/>
              <w:rPr>
                <w:rFonts w:ascii="Arial" w:hAnsi="Arial" w:cs="Arial"/>
                <w:sz w:val="24"/>
                <w:szCs w:val="24"/>
              </w:rPr>
            </w:pPr>
            <w:r w:rsidRPr="00431F52">
              <w:rPr>
                <w:rFonts w:ascii="Arial" w:hAnsi="Arial" w:cs="Arial"/>
                <w:sz w:val="24"/>
                <w:szCs w:val="24"/>
              </w:rPr>
              <w:t>Odour threshold</w:t>
            </w:r>
          </w:p>
        </w:tc>
        <w:tc>
          <w:tcPr>
            <w:tcW w:w="1568" w:type="dxa"/>
            <w:tcBorders>
              <w:top w:val="single" w:sz="4" w:space="0" w:color="181717"/>
              <w:left w:val="single" w:sz="4" w:space="0" w:color="181717"/>
              <w:bottom w:val="single" w:sz="4" w:space="0" w:color="181717"/>
              <w:right w:val="single" w:sz="4" w:space="0" w:color="181717"/>
            </w:tcBorders>
            <w:shd w:val="clear" w:color="auto" w:fill="FFFEFD"/>
            <w:vAlign w:val="center"/>
          </w:tcPr>
          <w:p w14:paraId="59839820"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Not identifiable</w:t>
            </w:r>
          </w:p>
        </w:tc>
        <w:tc>
          <w:tcPr>
            <w:tcW w:w="4437" w:type="dxa"/>
            <w:tcBorders>
              <w:top w:val="single" w:sz="4" w:space="0" w:color="181717"/>
              <w:left w:val="single" w:sz="4" w:space="0" w:color="181717"/>
              <w:bottom w:val="single" w:sz="4" w:space="0" w:color="181717"/>
              <w:right w:val="single" w:sz="4" w:space="0" w:color="181717"/>
            </w:tcBorders>
            <w:shd w:val="clear" w:color="auto" w:fill="FFFEFD"/>
          </w:tcPr>
          <w:p w14:paraId="286FEA0E"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VOCs present depend on species mix and their metabolic activity.</w:t>
            </w:r>
          </w:p>
        </w:tc>
      </w:tr>
      <w:tr w:rsidR="00AA2F6A" w:rsidRPr="00431F52" w14:paraId="348D4875" w14:textId="77777777">
        <w:trPr>
          <w:trHeight w:val="577"/>
        </w:trPr>
        <w:tc>
          <w:tcPr>
            <w:tcW w:w="4210" w:type="dxa"/>
            <w:tcBorders>
              <w:top w:val="single" w:sz="4" w:space="0" w:color="181717"/>
              <w:left w:val="single" w:sz="4" w:space="0" w:color="181717"/>
              <w:bottom w:val="single" w:sz="4" w:space="0" w:color="181717"/>
              <w:right w:val="single" w:sz="4" w:space="0" w:color="181717"/>
            </w:tcBorders>
            <w:vAlign w:val="center"/>
          </w:tcPr>
          <w:p w14:paraId="1928C7F1" w14:textId="77777777" w:rsidR="00AA2F6A" w:rsidRPr="00431F52" w:rsidRDefault="003021EB" w:rsidP="00D76FF1">
            <w:pPr>
              <w:spacing w:line="360" w:lineRule="auto"/>
              <w:ind w:left="1"/>
              <w:rPr>
                <w:rFonts w:ascii="Arial" w:hAnsi="Arial" w:cs="Arial"/>
                <w:sz w:val="24"/>
                <w:szCs w:val="24"/>
              </w:rPr>
            </w:pPr>
            <w:r w:rsidRPr="00431F52">
              <w:rPr>
                <w:rFonts w:ascii="Arial" w:hAnsi="Arial" w:cs="Arial"/>
                <w:sz w:val="24"/>
                <w:szCs w:val="24"/>
              </w:rPr>
              <w:t>Nausea, fatigue, respiratory symptoms</w:t>
            </w:r>
          </w:p>
        </w:tc>
        <w:tc>
          <w:tcPr>
            <w:tcW w:w="1568" w:type="dxa"/>
            <w:tcBorders>
              <w:top w:val="single" w:sz="4" w:space="0" w:color="181717"/>
              <w:left w:val="single" w:sz="4" w:space="0" w:color="181717"/>
              <w:bottom w:val="single" w:sz="4" w:space="0" w:color="181717"/>
              <w:right w:val="single" w:sz="4" w:space="0" w:color="181717"/>
            </w:tcBorders>
            <w:vAlign w:val="center"/>
          </w:tcPr>
          <w:p w14:paraId="4C8B28FD"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&gt;10</w:t>
            </w:r>
            <w:r w:rsidRPr="00431F52">
              <w:rPr>
                <w:rFonts w:ascii="Arial" w:hAnsi="Arial" w:cs="Arial"/>
                <w:sz w:val="24"/>
                <w:szCs w:val="24"/>
                <w:vertAlign w:val="superscript"/>
              </w:rPr>
              <w:t xml:space="preserve">3 </w:t>
            </w:r>
            <w:r w:rsidRPr="00431F52">
              <w:rPr>
                <w:rFonts w:ascii="Arial" w:hAnsi="Arial" w:cs="Arial"/>
                <w:sz w:val="24"/>
                <w:szCs w:val="24"/>
              </w:rPr>
              <w:t>cfum</w:t>
            </w:r>
            <w:r w:rsidRPr="00431F52">
              <w:rPr>
                <w:rFonts w:ascii="Arial" w:hAnsi="Arial" w:cs="Arial"/>
                <w:sz w:val="24"/>
                <w:szCs w:val="24"/>
                <w:vertAlign w:val="superscript"/>
              </w:rPr>
              <w:t>-3</w:t>
            </w:r>
          </w:p>
        </w:tc>
        <w:tc>
          <w:tcPr>
            <w:tcW w:w="4437" w:type="dxa"/>
            <w:tcBorders>
              <w:top w:val="single" w:sz="4" w:space="0" w:color="181717"/>
              <w:left w:val="single" w:sz="4" w:space="0" w:color="181717"/>
              <w:bottom w:val="single" w:sz="4" w:space="0" w:color="181717"/>
              <w:right w:val="single" w:sz="4" w:space="0" w:color="181717"/>
            </w:tcBorders>
            <w:vAlign w:val="center"/>
          </w:tcPr>
          <w:p w14:paraId="11B053D8" w14:textId="77777777" w:rsidR="00AA2F6A" w:rsidRPr="00431F52" w:rsidRDefault="003021EB" w:rsidP="00D76FF1">
            <w:pPr>
              <w:spacing w:line="360" w:lineRule="auto"/>
              <w:jc w:val="both"/>
              <w:rPr>
                <w:rFonts w:ascii="Arial" w:hAnsi="Arial" w:cs="Arial"/>
                <w:sz w:val="24"/>
                <w:szCs w:val="24"/>
              </w:rPr>
            </w:pPr>
            <w:r w:rsidRPr="00431F52">
              <w:rPr>
                <w:rFonts w:ascii="Arial" w:hAnsi="Arial" w:cs="Arial"/>
                <w:sz w:val="24"/>
                <w:szCs w:val="24"/>
              </w:rPr>
              <w:t>Effects dependent on species mix in microbial aerosol.</w:t>
            </w:r>
          </w:p>
        </w:tc>
      </w:tr>
    </w:tbl>
    <w:p w14:paraId="40AD1E1D" w14:textId="77777777" w:rsidR="00040973" w:rsidRPr="00431F52" w:rsidRDefault="00040973" w:rsidP="00361572">
      <w:pPr>
        <w:pStyle w:val="NoSpacing"/>
        <w:spacing w:line="360" w:lineRule="auto"/>
        <w:rPr>
          <w:rFonts w:ascii="Arial" w:hAnsi="Arial" w:cs="Arial"/>
          <w:b/>
          <w:bCs/>
          <w:sz w:val="24"/>
          <w:szCs w:val="24"/>
        </w:rPr>
      </w:pPr>
    </w:p>
    <w:p w14:paraId="2B2172D1" w14:textId="39850F6A" w:rsidR="00AA2F6A" w:rsidRPr="00431F52" w:rsidRDefault="003021EB" w:rsidP="00361572">
      <w:pPr>
        <w:pStyle w:val="NoSpacing"/>
        <w:spacing w:line="360" w:lineRule="auto"/>
        <w:rPr>
          <w:rFonts w:ascii="Arial" w:hAnsi="Arial" w:cs="Arial"/>
          <w:b/>
          <w:bCs/>
          <w:sz w:val="24"/>
          <w:szCs w:val="24"/>
        </w:rPr>
      </w:pPr>
      <w:r w:rsidRPr="00431F52">
        <w:rPr>
          <w:rFonts w:ascii="Arial" w:hAnsi="Arial" w:cs="Arial"/>
          <w:b/>
          <w:bCs/>
          <w:sz w:val="24"/>
          <w:szCs w:val="24"/>
        </w:rPr>
        <w:t>Formaldehyde</w:t>
      </w:r>
    </w:p>
    <w:tbl>
      <w:tblPr>
        <w:tblStyle w:val="TableGrid1"/>
        <w:tblW w:w="10197" w:type="dxa"/>
        <w:tblInd w:w="5" w:type="dxa"/>
        <w:tblCellMar>
          <w:top w:w="84" w:type="dxa"/>
          <w:left w:w="65" w:type="dxa"/>
          <w:right w:w="106" w:type="dxa"/>
        </w:tblCellMar>
        <w:tblLook w:val="04A0" w:firstRow="1" w:lastRow="0" w:firstColumn="1" w:lastColumn="0" w:noHBand="0" w:noVBand="1"/>
        <w:tblCaption w:val="Effects of Formaldehyde"/>
        <w:tblDescription w:val="Table showing the observed effects of formaldehyde. Formaldehyde can have a detection threshold of 0.02 - 0.5 ppm and an annoyance threshold of 0.08 - 2.53 ppm. Formaldehyde can cause difficulty breathing at 20 ppm. "/>
      </w:tblPr>
      <w:tblGrid>
        <w:gridCol w:w="5547"/>
        <w:gridCol w:w="2324"/>
        <w:gridCol w:w="2326"/>
      </w:tblGrid>
      <w:tr w:rsidR="00AA2F6A" w:rsidRPr="00431F52" w14:paraId="6B177EAD" w14:textId="77777777" w:rsidTr="0018349D">
        <w:trPr>
          <w:trHeight w:val="351"/>
          <w:tblHeader/>
        </w:trPr>
        <w:tc>
          <w:tcPr>
            <w:tcW w:w="5547" w:type="dxa"/>
            <w:tcBorders>
              <w:top w:val="single" w:sz="4" w:space="0" w:color="181717"/>
              <w:left w:val="single" w:sz="4" w:space="0" w:color="181717"/>
              <w:bottom w:val="single" w:sz="4" w:space="0" w:color="181717"/>
              <w:right w:val="single" w:sz="4" w:space="0" w:color="181717"/>
            </w:tcBorders>
            <w:shd w:val="clear" w:color="auto" w:fill="016574"/>
          </w:tcPr>
          <w:p w14:paraId="3D3E8C40" w14:textId="77777777" w:rsidR="00AA2F6A" w:rsidRPr="007F7A7C" w:rsidRDefault="003021EB" w:rsidP="00D76FF1">
            <w:pPr>
              <w:spacing w:line="360" w:lineRule="auto"/>
              <w:ind w:left="1"/>
              <w:rPr>
                <w:rFonts w:ascii="Arial" w:hAnsi="Arial" w:cs="Arial"/>
                <w:color w:val="FFFFFF" w:themeColor="background1"/>
                <w:sz w:val="24"/>
                <w:szCs w:val="24"/>
              </w:rPr>
            </w:pPr>
            <w:r w:rsidRPr="007F7A7C">
              <w:rPr>
                <w:rFonts w:ascii="Arial" w:hAnsi="Arial" w:cs="Arial"/>
                <w:b/>
                <w:color w:val="FFFFFF" w:themeColor="background1"/>
                <w:sz w:val="24"/>
                <w:szCs w:val="24"/>
              </w:rPr>
              <w:t>Effects</w:t>
            </w:r>
          </w:p>
        </w:tc>
        <w:tc>
          <w:tcPr>
            <w:tcW w:w="2324" w:type="dxa"/>
            <w:tcBorders>
              <w:top w:val="single" w:sz="4" w:space="0" w:color="181717"/>
              <w:left w:val="single" w:sz="4" w:space="0" w:color="181717"/>
              <w:bottom w:val="single" w:sz="4" w:space="0" w:color="181717"/>
              <w:right w:val="single" w:sz="4" w:space="0" w:color="181717"/>
            </w:tcBorders>
            <w:shd w:val="clear" w:color="auto" w:fill="016574"/>
          </w:tcPr>
          <w:p w14:paraId="2397424D" w14:textId="77777777" w:rsidR="00AA2F6A" w:rsidRPr="007F7A7C" w:rsidRDefault="003021EB" w:rsidP="00D76FF1">
            <w:pPr>
              <w:spacing w:line="360" w:lineRule="auto"/>
              <w:rPr>
                <w:rFonts w:ascii="Arial" w:hAnsi="Arial" w:cs="Arial"/>
                <w:color w:val="FFFFFF" w:themeColor="background1"/>
                <w:sz w:val="24"/>
                <w:szCs w:val="24"/>
              </w:rPr>
            </w:pPr>
            <w:r w:rsidRPr="007F7A7C">
              <w:rPr>
                <w:rFonts w:ascii="Arial" w:hAnsi="Arial" w:cs="Arial"/>
                <w:b/>
                <w:color w:val="FFFFFF" w:themeColor="background1"/>
                <w:sz w:val="24"/>
                <w:szCs w:val="24"/>
              </w:rPr>
              <w:t>ppm</w:t>
            </w:r>
          </w:p>
        </w:tc>
        <w:tc>
          <w:tcPr>
            <w:tcW w:w="2326" w:type="dxa"/>
            <w:tcBorders>
              <w:top w:val="single" w:sz="4" w:space="0" w:color="181717"/>
              <w:left w:val="single" w:sz="4" w:space="0" w:color="181717"/>
              <w:bottom w:val="single" w:sz="4" w:space="0" w:color="181717"/>
              <w:right w:val="single" w:sz="4" w:space="0" w:color="181717"/>
            </w:tcBorders>
            <w:shd w:val="clear" w:color="auto" w:fill="016574"/>
          </w:tcPr>
          <w:p w14:paraId="7CD74FA6" w14:textId="77777777" w:rsidR="00AA2F6A" w:rsidRPr="007F7A7C" w:rsidRDefault="003021EB" w:rsidP="00D76FF1">
            <w:pPr>
              <w:spacing w:line="360" w:lineRule="auto"/>
              <w:rPr>
                <w:rFonts w:ascii="Arial" w:hAnsi="Arial" w:cs="Arial"/>
                <w:color w:val="FFFFFF" w:themeColor="background1"/>
                <w:sz w:val="24"/>
                <w:szCs w:val="24"/>
              </w:rPr>
            </w:pPr>
            <w:r w:rsidRPr="007F7A7C">
              <w:rPr>
                <w:rFonts w:ascii="Arial" w:hAnsi="Arial" w:cs="Arial"/>
                <w:b/>
                <w:color w:val="FFFFFF" w:themeColor="background1"/>
                <w:sz w:val="24"/>
                <w:szCs w:val="24"/>
              </w:rPr>
              <w:t>mg m</w:t>
            </w:r>
            <w:r w:rsidRPr="007F7A7C">
              <w:rPr>
                <w:rFonts w:ascii="Arial" w:hAnsi="Arial" w:cs="Arial"/>
                <w:b/>
                <w:color w:val="FFFFFF" w:themeColor="background1"/>
                <w:sz w:val="24"/>
                <w:szCs w:val="24"/>
                <w:vertAlign w:val="superscript"/>
              </w:rPr>
              <w:t>-3</w:t>
            </w:r>
          </w:p>
        </w:tc>
      </w:tr>
      <w:tr w:rsidR="00AA2F6A" w:rsidRPr="00431F52" w14:paraId="2B18C337" w14:textId="77777777">
        <w:trPr>
          <w:trHeight w:val="350"/>
        </w:trPr>
        <w:tc>
          <w:tcPr>
            <w:tcW w:w="5547" w:type="dxa"/>
            <w:tcBorders>
              <w:top w:val="single" w:sz="4" w:space="0" w:color="181717"/>
              <w:left w:val="single" w:sz="4" w:space="0" w:color="181717"/>
              <w:bottom w:val="single" w:sz="4" w:space="0" w:color="181717"/>
              <w:right w:val="single" w:sz="4" w:space="0" w:color="181717"/>
            </w:tcBorders>
            <w:shd w:val="clear" w:color="auto" w:fill="FFFEFD"/>
          </w:tcPr>
          <w:p w14:paraId="7F6397EC" w14:textId="77777777" w:rsidR="00AA2F6A" w:rsidRPr="00431F52" w:rsidRDefault="003021EB" w:rsidP="00D76FF1">
            <w:pPr>
              <w:spacing w:line="360" w:lineRule="auto"/>
              <w:ind w:left="1"/>
              <w:rPr>
                <w:rFonts w:ascii="Arial" w:hAnsi="Arial" w:cs="Arial"/>
                <w:sz w:val="24"/>
                <w:szCs w:val="24"/>
              </w:rPr>
            </w:pPr>
            <w:r w:rsidRPr="00431F52">
              <w:rPr>
                <w:rFonts w:ascii="Arial" w:hAnsi="Arial" w:cs="Arial"/>
                <w:sz w:val="24"/>
                <w:szCs w:val="24"/>
              </w:rPr>
              <w:t>Odour detection threshold</w:t>
            </w:r>
          </w:p>
        </w:tc>
        <w:tc>
          <w:tcPr>
            <w:tcW w:w="2324" w:type="dxa"/>
            <w:tcBorders>
              <w:top w:val="single" w:sz="4" w:space="0" w:color="181717"/>
              <w:left w:val="single" w:sz="4" w:space="0" w:color="181717"/>
              <w:bottom w:val="single" w:sz="4" w:space="0" w:color="181717"/>
              <w:right w:val="single" w:sz="4" w:space="0" w:color="181717"/>
            </w:tcBorders>
            <w:shd w:val="clear" w:color="auto" w:fill="FFFEFD"/>
          </w:tcPr>
          <w:p w14:paraId="2AC83A49"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0.02-0.5</w:t>
            </w:r>
          </w:p>
        </w:tc>
        <w:tc>
          <w:tcPr>
            <w:tcW w:w="2326" w:type="dxa"/>
            <w:tcBorders>
              <w:top w:val="single" w:sz="4" w:space="0" w:color="181717"/>
              <w:left w:val="single" w:sz="4" w:space="0" w:color="181717"/>
              <w:bottom w:val="single" w:sz="4" w:space="0" w:color="181717"/>
              <w:right w:val="single" w:sz="4" w:space="0" w:color="181717"/>
            </w:tcBorders>
            <w:shd w:val="clear" w:color="auto" w:fill="FFFEFD"/>
          </w:tcPr>
          <w:p w14:paraId="5E70DE9B"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0.03-0.6</w:t>
            </w:r>
          </w:p>
        </w:tc>
      </w:tr>
      <w:tr w:rsidR="00AA2F6A" w:rsidRPr="00431F52" w14:paraId="4C351D1C" w14:textId="77777777">
        <w:trPr>
          <w:trHeight w:val="350"/>
        </w:trPr>
        <w:tc>
          <w:tcPr>
            <w:tcW w:w="5547" w:type="dxa"/>
            <w:tcBorders>
              <w:top w:val="single" w:sz="4" w:space="0" w:color="181717"/>
              <w:left w:val="single" w:sz="4" w:space="0" w:color="181717"/>
              <w:bottom w:val="single" w:sz="4" w:space="0" w:color="181717"/>
              <w:right w:val="single" w:sz="4" w:space="0" w:color="181717"/>
            </w:tcBorders>
          </w:tcPr>
          <w:p w14:paraId="7005E5D3" w14:textId="77777777" w:rsidR="00AA2F6A" w:rsidRPr="00431F52" w:rsidRDefault="003021EB" w:rsidP="00D76FF1">
            <w:pPr>
              <w:spacing w:line="360" w:lineRule="auto"/>
              <w:ind w:left="1"/>
              <w:rPr>
                <w:rFonts w:ascii="Arial" w:hAnsi="Arial" w:cs="Arial"/>
                <w:sz w:val="24"/>
                <w:szCs w:val="24"/>
              </w:rPr>
            </w:pPr>
            <w:r w:rsidRPr="00431F52">
              <w:rPr>
                <w:rFonts w:ascii="Arial" w:hAnsi="Arial" w:cs="Arial"/>
                <w:sz w:val="24"/>
                <w:szCs w:val="24"/>
              </w:rPr>
              <w:t>Odour annoyance threshold</w:t>
            </w:r>
          </w:p>
        </w:tc>
        <w:tc>
          <w:tcPr>
            <w:tcW w:w="2324" w:type="dxa"/>
            <w:tcBorders>
              <w:top w:val="single" w:sz="4" w:space="0" w:color="181717"/>
              <w:left w:val="single" w:sz="4" w:space="0" w:color="181717"/>
              <w:bottom w:val="single" w:sz="4" w:space="0" w:color="181717"/>
              <w:right w:val="single" w:sz="4" w:space="0" w:color="181717"/>
            </w:tcBorders>
          </w:tcPr>
          <w:p w14:paraId="2D4ECF7B"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0.08-2.53</w:t>
            </w:r>
          </w:p>
        </w:tc>
        <w:tc>
          <w:tcPr>
            <w:tcW w:w="2326" w:type="dxa"/>
            <w:tcBorders>
              <w:top w:val="single" w:sz="4" w:space="0" w:color="181717"/>
              <w:left w:val="single" w:sz="4" w:space="0" w:color="181717"/>
              <w:bottom w:val="single" w:sz="4" w:space="0" w:color="181717"/>
              <w:right w:val="single" w:sz="4" w:space="0" w:color="181717"/>
            </w:tcBorders>
          </w:tcPr>
          <w:p w14:paraId="437A7707"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0.1-3.1</w:t>
            </w:r>
          </w:p>
        </w:tc>
      </w:tr>
      <w:tr w:rsidR="00AA2F6A" w:rsidRPr="00431F52" w14:paraId="4B9309AC" w14:textId="77777777">
        <w:trPr>
          <w:trHeight w:val="350"/>
        </w:trPr>
        <w:tc>
          <w:tcPr>
            <w:tcW w:w="5547" w:type="dxa"/>
            <w:tcBorders>
              <w:top w:val="single" w:sz="4" w:space="0" w:color="181717"/>
              <w:left w:val="single" w:sz="4" w:space="0" w:color="181717"/>
              <w:bottom w:val="single" w:sz="4" w:space="0" w:color="181717"/>
              <w:right w:val="single" w:sz="4" w:space="0" w:color="181717"/>
            </w:tcBorders>
          </w:tcPr>
          <w:p w14:paraId="2CAAA5A5" w14:textId="77777777" w:rsidR="00AA2F6A" w:rsidRPr="00431F52" w:rsidRDefault="003021EB" w:rsidP="00D76FF1">
            <w:pPr>
              <w:spacing w:line="360" w:lineRule="auto"/>
              <w:ind w:left="1"/>
              <w:rPr>
                <w:rFonts w:ascii="Arial" w:hAnsi="Arial" w:cs="Arial"/>
                <w:sz w:val="24"/>
                <w:szCs w:val="24"/>
              </w:rPr>
            </w:pPr>
            <w:r w:rsidRPr="00431F52">
              <w:rPr>
                <w:rFonts w:ascii="Arial" w:hAnsi="Arial" w:cs="Arial"/>
                <w:sz w:val="24"/>
                <w:szCs w:val="24"/>
              </w:rPr>
              <w:t>Eye irritation</w:t>
            </w:r>
          </w:p>
        </w:tc>
        <w:tc>
          <w:tcPr>
            <w:tcW w:w="2324" w:type="dxa"/>
            <w:tcBorders>
              <w:top w:val="single" w:sz="4" w:space="0" w:color="181717"/>
              <w:left w:val="single" w:sz="4" w:space="0" w:color="181717"/>
              <w:bottom w:val="single" w:sz="4" w:space="0" w:color="181717"/>
              <w:right w:val="single" w:sz="4" w:space="0" w:color="181717"/>
            </w:tcBorders>
          </w:tcPr>
          <w:p w14:paraId="29A1890E"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0.05</w:t>
            </w:r>
          </w:p>
        </w:tc>
        <w:tc>
          <w:tcPr>
            <w:tcW w:w="2326" w:type="dxa"/>
            <w:tcBorders>
              <w:top w:val="single" w:sz="4" w:space="0" w:color="181717"/>
              <w:left w:val="single" w:sz="4" w:space="0" w:color="181717"/>
              <w:bottom w:val="single" w:sz="4" w:space="0" w:color="181717"/>
              <w:right w:val="single" w:sz="4" w:space="0" w:color="181717"/>
            </w:tcBorders>
          </w:tcPr>
          <w:p w14:paraId="351396F5"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0.06</w:t>
            </w:r>
          </w:p>
        </w:tc>
      </w:tr>
      <w:tr w:rsidR="00AA2F6A" w:rsidRPr="00431F52" w14:paraId="3C024895" w14:textId="77777777">
        <w:trPr>
          <w:trHeight w:val="350"/>
        </w:trPr>
        <w:tc>
          <w:tcPr>
            <w:tcW w:w="5547" w:type="dxa"/>
            <w:tcBorders>
              <w:top w:val="single" w:sz="4" w:space="0" w:color="181717"/>
              <w:left w:val="single" w:sz="4" w:space="0" w:color="181717"/>
              <w:bottom w:val="single" w:sz="4" w:space="0" w:color="181717"/>
              <w:right w:val="single" w:sz="4" w:space="0" w:color="181717"/>
            </w:tcBorders>
          </w:tcPr>
          <w:p w14:paraId="62E6EF10" w14:textId="77777777" w:rsidR="00AA2F6A" w:rsidRPr="00431F52" w:rsidRDefault="003021EB" w:rsidP="00D76FF1">
            <w:pPr>
              <w:spacing w:line="360" w:lineRule="auto"/>
              <w:ind w:left="1"/>
              <w:rPr>
                <w:rFonts w:ascii="Arial" w:hAnsi="Arial" w:cs="Arial"/>
                <w:sz w:val="24"/>
                <w:szCs w:val="24"/>
              </w:rPr>
            </w:pPr>
            <w:r w:rsidRPr="00431F52">
              <w:rPr>
                <w:rFonts w:ascii="Arial" w:hAnsi="Arial" w:cs="Arial"/>
                <w:sz w:val="24"/>
                <w:szCs w:val="24"/>
              </w:rPr>
              <w:t>Throat irritation</w:t>
            </w:r>
          </w:p>
        </w:tc>
        <w:tc>
          <w:tcPr>
            <w:tcW w:w="2324" w:type="dxa"/>
            <w:tcBorders>
              <w:top w:val="single" w:sz="4" w:space="0" w:color="181717"/>
              <w:left w:val="single" w:sz="4" w:space="0" w:color="181717"/>
              <w:bottom w:val="single" w:sz="4" w:space="0" w:color="181717"/>
              <w:right w:val="single" w:sz="4" w:space="0" w:color="181717"/>
            </w:tcBorders>
          </w:tcPr>
          <w:p w14:paraId="506E2203"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0.08-2.50</w:t>
            </w:r>
          </w:p>
        </w:tc>
        <w:tc>
          <w:tcPr>
            <w:tcW w:w="2326" w:type="dxa"/>
            <w:tcBorders>
              <w:top w:val="single" w:sz="4" w:space="0" w:color="181717"/>
              <w:left w:val="single" w:sz="4" w:space="0" w:color="181717"/>
              <w:bottom w:val="single" w:sz="4" w:space="0" w:color="181717"/>
              <w:right w:val="single" w:sz="4" w:space="0" w:color="181717"/>
            </w:tcBorders>
          </w:tcPr>
          <w:p w14:paraId="2C1BA7D4"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0.1-3</w:t>
            </w:r>
          </w:p>
        </w:tc>
      </w:tr>
      <w:tr w:rsidR="00AA2F6A" w:rsidRPr="00431F52" w14:paraId="4A1B6A38" w14:textId="77777777">
        <w:trPr>
          <w:trHeight w:val="350"/>
        </w:trPr>
        <w:tc>
          <w:tcPr>
            <w:tcW w:w="5547" w:type="dxa"/>
            <w:tcBorders>
              <w:top w:val="single" w:sz="4" w:space="0" w:color="181717"/>
              <w:left w:val="single" w:sz="4" w:space="0" w:color="181717"/>
              <w:bottom w:val="single" w:sz="4" w:space="0" w:color="181717"/>
              <w:right w:val="single" w:sz="4" w:space="0" w:color="181717"/>
            </w:tcBorders>
          </w:tcPr>
          <w:p w14:paraId="3EA74A6E" w14:textId="77777777" w:rsidR="00AA2F6A" w:rsidRPr="00431F52" w:rsidRDefault="003021EB" w:rsidP="00D76FF1">
            <w:pPr>
              <w:spacing w:line="360" w:lineRule="auto"/>
              <w:ind w:left="1"/>
              <w:rPr>
                <w:rFonts w:ascii="Arial" w:hAnsi="Arial" w:cs="Arial"/>
                <w:sz w:val="24"/>
                <w:szCs w:val="24"/>
              </w:rPr>
            </w:pPr>
            <w:r w:rsidRPr="00431F52">
              <w:rPr>
                <w:rFonts w:ascii="Arial" w:hAnsi="Arial" w:cs="Arial"/>
                <w:sz w:val="24"/>
                <w:szCs w:val="24"/>
              </w:rPr>
              <w:lastRenderedPageBreak/>
              <w:t>Lower airway and pulmonary irritant effects expected</w:t>
            </w:r>
          </w:p>
        </w:tc>
        <w:tc>
          <w:tcPr>
            <w:tcW w:w="2324" w:type="dxa"/>
            <w:tcBorders>
              <w:top w:val="single" w:sz="4" w:space="0" w:color="181717"/>
              <w:left w:val="single" w:sz="4" w:space="0" w:color="181717"/>
              <w:bottom w:val="single" w:sz="4" w:space="0" w:color="181717"/>
              <w:right w:val="single" w:sz="4" w:space="0" w:color="181717"/>
            </w:tcBorders>
          </w:tcPr>
          <w:p w14:paraId="32DF30AF"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&gt;5</w:t>
            </w:r>
          </w:p>
        </w:tc>
        <w:tc>
          <w:tcPr>
            <w:tcW w:w="2326" w:type="dxa"/>
            <w:tcBorders>
              <w:top w:val="single" w:sz="4" w:space="0" w:color="181717"/>
              <w:left w:val="single" w:sz="4" w:space="0" w:color="181717"/>
              <w:bottom w:val="single" w:sz="4" w:space="0" w:color="181717"/>
              <w:right w:val="single" w:sz="4" w:space="0" w:color="181717"/>
            </w:tcBorders>
          </w:tcPr>
          <w:p w14:paraId="375B716E"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&gt;6</w:t>
            </w:r>
          </w:p>
        </w:tc>
      </w:tr>
      <w:tr w:rsidR="00AA2F6A" w:rsidRPr="00431F52" w14:paraId="2DC3BC98" w14:textId="77777777">
        <w:trPr>
          <w:trHeight w:val="350"/>
        </w:trPr>
        <w:tc>
          <w:tcPr>
            <w:tcW w:w="5547" w:type="dxa"/>
            <w:tcBorders>
              <w:top w:val="single" w:sz="4" w:space="0" w:color="181717"/>
              <w:left w:val="single" w:sz="4" w:space="0" w:color="181717"/>
              <w:bottom w:val="single" w:sz="4" w:space="0" w:color="181717"/>
              <w:right w:val="single" w:sz="4" w:space="0" w:color="181717"/>
            </w:tcBorders>
          </w:tcPr>
          <w:p w14:paraId="18C6B758" w14:textId="77777777" w:rsidR="00AA2F6A" w:rsidRPr="00431F52" w:rsidRDefault="003021EB" w:rsidP="00D76FF1">
            <w:pPr>
              <w:spacing w:line="360" w:lineRule="auto"/>
              <w:ind w:left="1"/>
              <w:rPr>
                <w:rFonts w:ascii="Arial" w:hAnsi="Arial" w:cs="Arial"/>
                <w:sz w:val="24"/>
                <w:szCs w:val="24"/>
              </w:rPr>
            </w:pPr>
            <w:r w:rsidRPr="00431F52">
              <w:rPr>
                <w:rFonts w:ascii="Arial" w:hAnsi="Arial" w:cs="Arial"/>
                <w:sz w:val="24"/>
                <w:szCs w:val="24"/>
              </w:rPr>
              <w:t>Difficulty in breathing</w:t>
            </w:r>
          </w:p>
        </w:tc>
        <w:tc>
          <w:tcPr>
            <w:tcW w:w="2324" w:type="dxa"/>
            <w:tcBorders>
              <w:top w:val="single" w:sz="4" w:space="0" w:color="181717"/>
              <w:left w:val="single" w:sz="4" w:space="0" w:color="181717"/>
              <w:bottom w:val="single" w:sz="4" w:space="0" w:color="181717"/>
              <w:right w:val="single" w:sz="4" w:space="0" w:color="181717"/>
            </w:tcBorders>
          </w:tcPr>
          <w:p w14:paraId="1A746C02"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20</w:t>
            </w:r>
          </w:p>
        </w:tc>
        <w:tc>
          <w:tcPr>
            <w:tcW w:w="2326" w:type="dxa"/>
            <w:tcBorders>
              <w:top w:val="single" w:sz="4" w:space="0" w:color="181717"/>
              <w:left w:val="single" w:sz="4" w:space="0" w:color="181717"/>
              <w:bottom w:val="single" w:sz="4" w:space="0" w:color="181717"/>
              <w:right w:val="single" w:sz="4" w:space="0" w:color="181717"/>
            </w:tcBorders>
          </w:tcPr>
          <w:p w14:paraId="7F6055AD"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25</w:t>
            </w:r>
          </w:p>
        </w:tc>
      </w:tr>
      <w:tr w:rsidR="00AA2F6A" w:rsidRPr="00431F52" w14:paraId="436B5DD1" w14:textId="77777777">
        <w:trPr>
          <w:trHeight w:val="350"/>
        </w:trPr>
        <w:tc>
          <w:tcPr>
            <w:tcW w:w="5547" w:type="dxa"/>
            <w:tcBorders>
              <w:top w:val="single" w:sz="4" w:space="0" w:color="181717"/>
              <w:left w:val="single" w:sz="4" w:space="0" w:color="181717"/>
              <w:bottom w:val="single" w:sz="4" w:space="0" w:color="181717"/>
              <w:right w:val="single" w:sz="4" w:space="0" w:color="181717"/>
            </w:tcBorders>
          </w:tcPr>
          <w:p w14:paraId="4926D8AD" w14:textId="77777777" w:rsidR="00AA2F6A" w:rsidRPr="00431F52" w:rsidRDefault="003021EB" w:rsidP="00D76FF1">
            <w:pPr>
              <w:spacing w:line="360" w:lineRule="auto"/>
              <w:ind w:left="1"/>
              <w:rPr>
                <w:rFonts w:ascii="Arial" w:hAnsi="Arial" w:cs="Arial"/>
                <w:sz w:val="24"/>
                <w:szCs w:val="24"/>
              </w:rPr>
            </w:pPr>
            <w:r w:rsidRPr="00431F52">
              <w:rPr>
                <w:rFonts w:ascii="Arial" w:hAnsi="Arial" w:cs="Arial"/>
                <w:sz w:val="24"/>
                <w:szCs w:val="24"/>
              </w:rPr>
              <w:t>Serious damage to lower respiratory tract after 5-10 minutes exposure.</w:t>
            </w:r>
          </w:p>
        </w:tc>
        <w:tc>
          <w:tcPr>
            <w:tcW w:w="2324" w:type="dxa"/>
            <w:tcBorders>
              <w:top w:val="single" w:sz="4" w:space="0" w:color="181717"/>
              <w:left w:val="single" w:sz="4" w:space="0" w:color="181717"/>
              <w:bottom w:val="single" w:sz="4" w:space="0" w:color="181717"/>
              <w:right w:val="single" w:sz="4" w:space="0" w:color="181717"/>
            </w:tcBorders>
          </w:tcPr>
          <w:p w14:paraId="72534D4C"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50-100</w:t>
            </w:r>
          </w:p>
        </w:tc>
        <w:tc>
          <w:tcPr>
            <w:tcW w:w="2326" w:type="dxa"/>
            <w:tcBorders>
              <w:top w:val="single" w:sz="4" w:space="0" w:color="181717"/>
              <w:left w:val="single" w:sz="4" w:space="0" w:color="181717"/>
              <w:bottom w:val="single" w:sz="4" w:space="0" w:color="181717"/>
              <w:right w:val="single" w:sz="4" w:space="0" w:color="181717"/>
            </w:tcBorders>
          </w:tcPr>
          <w:p w14:paraId="00C93E65"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60-120</w:t>
            </w:r>
          </w:p>
        </w:tc>
      </w:tr>
    </w:tbl>
    <w:p w14:paraId="0427C080" w14:textId="77777777" w:rsidR="00D76FF1" w:rsidRPr="00431F52" w:rsidRDefault="00D76FF1" w:rsidP="00361572">
      <w:pPr>
        <w:pStyle w:val="NoSpacing"/>
        <w:spacing w:line="360" w:lineRule="auto"/>
        <w:rPr>
          <w:rFonts w:ascii="Arial" w:hAnsi="Arial" w:cs="Arial"/>
          <w:b/>
          <w:bCs/>
          <w:sz w:val="24"/>
          <w:szCs w:val="24"/>
        </w:rPr>
      </w:pPr>
    </w:p>
    <w:p w14:paraId="08FAEC74" w14:textId="66C87D57" w:rsidR="00AA2F6A" w:rsidRPr="00431F52" w:rsidRDefault="003021EB" w:rsidP="00361572">
      <w:pPr>
        <w:pStyle w:val="NoSpacing"/>
        <w:spacing w:line="360" w:lineRule="auto"/>
        <w:rPr>
          <w:rFonts w:ascii="Arial" w:hAnsi="Arial" w:cs="Arial"/>
          <w:b/>
          <w:bCs/>
          <w:sz w:val="24"/>
          <w:szCs w:val="24"/>
        </w:rPr>
      </w:pPr>
      <w:r w:rsidRPr="00431F52">
        <w:rPr>
          <w:rFonts w:ascii="Arial" w:hAnsi="Arial" w:cs="Arial"/>
          <w:b/>
          <w:bCs/>
          <w:sz w:val="24"/>
          <w:szCs w:val="24"/>
        </w:rPr>
        <w:t>Hydrogen cyanide</w:t>
      </w:r>
    </w:p>
    <w:tbl>
      <w:tblPr>
        <w:tblStyle w:val="TableGrid1"/>
        <w:tblW w:w="10197" w:type="dxa"/>
        <w:tblInd w:w="5" w:type="dxa"/>
        <w:tblCellMar>
          <w:top w:w="78" w:type="dxa"/>
          <w:left w:w="65" w:type="dxa"/>
          <w:right w:w="115" w:type="dxa"/>
        </w:tblCellMar>
        <w:tblLook w:val="04A0" w:firstRow="1" w:lastRow="0" w:firstColumn="1" w:lastColumn="0" w:noHBand="0" w:noVBand="1"/>
        <w:tblCaption w:val="Effects of Hydrogen Cyanide"/>
        <w:tblDescription w:val="Table showing the observed effects of hydrogen cyanide. Hydrogen cyanide can have a detection threshold of 0.6 - 4.5 ppm and difficulty breathing can occur at 50 ppm. "/>
      </w:tblPr>
      <w:tblGrid>
        <w:gridCol w:w="5547"/>
        <w:gridCol w:w="2324"/>
        <w:gridCol w:w="2326"/>
      </w:tblGrid>
      <w:tr w:rsidR="00AA2F6A" w:rsidRPr="00431F52" w14:paraId="610F8BC7" w14:textId="77777777" w:rsidTr="007F7A7C">
        <w:trPr>
          <w:trHeight w:val="351"/>
        </w:trPr>
        <w:tc>
          <w:tcPr>
            <w:tcW w:w="5547" w:type="dxa"/>
            <w:tcBorders>
              <w:top w:val="single" w:sz="4" w:space="0" w:color="181717"/>
              <w:left w:val="single" w:sz="4" w:space="0" w:color="181717"/>
              <w:bottom w:val="single" w:sz="4" w:space="0" w:color="181717"/>
              <w:right w:val="single" w:sz="4" w:space="0" w:color="181717"/>
            </w:tcBorders>
            <w:shd w:val="clear" w:color="auto" w:fill="016574"/>
          </w:tcPr>
          <w:p w14:paraId="1D4DCEB2" w14:textId="77777777" w:rsidR="00AA2F6A" w:rsidRPr="007F7A7C" w:rsidRDefault="003021EB" w:rsidP="00D76FF1">
            <w:pPr>
              <w:spacing w:line="360" w:lineRule="auto"/>
              <w:ind w:left="1"/>
              <w:rPr>
                <w:rFonts w:ascii="Arial" w:hAnsi="Arial" w:cs="Arial"/>
                <w:color w:val="FFFFFF" w:themeColor="background1"/>
                <w:sz w:val="24"/>
                <w:szCs w:val="24"/>
              </w:rPr>
            </w:pPr>
            <w:r w:rsidRPr="007F7A7C">
              <w:rPr>
                <w:rFonts w:ascii="Arial" w:hAnsi="Arial" w:cs="Arial"/>
                <w:b/>
                <w:color w:val="FFFFFF" w:themeColor="background1"/>
                <w:sz w:val="24"/>
                <w:szCs w:val="24"/>
              </w:rPr>
              <w:t>Effects</w:t>
            </w:r>
          </w:p>
        </w:tc>
        <w:tc>
          <w:tcPr>
            <w:tcW w:w="2324" w:type="dxa"/>
            <w:tcBorders>
              <w:top w:val="single" w:sz="4" w:space="0" w:color="181717"/>
              <w:left w:val="single" w:sz="4" w:space="0" w:color="181717"/>
              <w:bottom w:val="single" w:sz="4" w:space="0" w:color="181717"/>
              <w:right w:val="single" w:sz="4" w:space="0" w:color="181717"/>
            </w:tcBorders>
            <w:shd w:val="clear" w:color="auto" w:fill="016574"/>
          </w:tcPr>
          <w:p w14:paraId="4CFF511D" w14:textId="77777777" w:rsidR="00AA2F6A" w:rsidRPr="007F7A7C" w:rsidRDefault="003021EB" w:rsidP="00D76FF1">
            <w:pPr>
              <w:spacing w:line="360" w:lineRule="auto"/>
              <w:rPr>
                <w:rFonts w:ascii="Arial" w:hAnsi="Arial" w:cs="Arial"/>
                <w:color w:val="FFFFFF" w:themeColor="background1"/>
                <w:sz w:val="24"/>
                <w:szCs w:val="24"/>
              </w:rPr>
            </w:pPr>
            <w:r w:rsidRPr="007F7A7C">
              <w:rPr>
                <w:rFonts w:ascii="Arial" w:hAnsi="Arial" w:cs="Arial"/>
                <w:b/>
                <w:color w:val="FFFFFF" w:themeColor="background1"/>
                <w:sz w:val="24"/>
                <w:szCs w:val="24"/>
              </w:rPr>
              <w:t>ppm</w:t>
            </w:r>
          </w:p>
        </w:tc>
        <w:tc>
          <w:tcPr>
            <w:tcW w:w="2326" w:type="dxa"/>
            <w:tcBorders>
              <w:top w:val="single" w:sz="4" w:space="0" w:color="181717"/>
              <w:left w:val="single" w:sz="4" w:space="0" w:color="181717"/>
              <w:bottom w:val="single" w:sz="4" w:space="0" w:color="181717"/>
              <w:right w:val="single" w:sz="4" w:space="0" w:color="181717"/>
            </w:tcBorders>
            <w:shd w:val="clear" w:color="auto" w:fill="016574"/>
          </w:tcPr>
          <w:p w14:paraId="79D7A630" w14:textId="77777777" w:rsidR="00AA2F6A" w:rsidRPr="007F7A7C" w:rsidRDefault="003021EB" w:rsidP="00D76FF1">
            <w:pPr>
              <w:spacing w:line="360" w:lineRule="auto"/>
              <w:rPr>
                <w:rFonts w:ascii="Arial" w:hAnsi="Arial" w:cs="Arial"/>
                <w:color w:val="FFFFFF" w:themeColor="background1"/>
                <w:sz w:val="24"/>
                <w:szCs w:val="24"/>
              </w:rPr>
            </w:pPr>
            <w:r w:rsidRPr="007F7A7C">
              <w:rPr>
                <w:rFonts w:ascii="Arial" w:hAnsi="Arial" w:cs="Arial"/>
                <w:b/>
                <w:color w:val="FFFFFF" w:themeColor="background1"/>
                <w:sz w:val="24"/>
                <w:szCs w:val="24"/>
              </w:rPr>
              <w:t>mg m</w:t>
            </w:r>
            <w:r w:rsidRPr="007F7A7C">
              <w:rPr>
                <w:rFonts w:ascii="Arial" w:hAnsi="Arial" w:cs="Arial"/>
                <w:b/>
                <w:color w:val="FFFFFF" w:themeColor="background1"/>
                <w:sz w:val="24"/>
                <w:szCs w:val="24"/>
                <w:vertAlign w:val="superscript"/>
              </w:rPr>
              <w:t>-3</w:t>
            </w:r>
          </w:p>
        </w:tc>
      </w:tr>
      <w:tr w:rsidR="00AA2F6A" w:rsidRPr="00431F52" w14:paraId="75EB1991" w14:textId="77777777">
        <w:trPr>
          <w:trHeight w:val="350"/>
        </w:trPr>
        <w:tc>
          <w:tcPr>
            <w:tcW w:w="5547" w:type="dxa"/>
            <w:tcBorders>
              <w:top w:val="single" w:sz="4" w:space="0" w:color="181717"/>
              <w:left w:val="single" w:sz="4" w:space="0" w:color="181717"/>
              <w:bottom w:val="single" w:sz="4" w:space="0" w:color="181717"/>
              <w:right w:val="single" w:sz="4" w:space="0" w:color="181717"/>
            </w:tcBorders>
            <w:shd w:val="clear" w:color="auto" w:fill="FFFEFD"/>
          </w:tcPr>
          <w:p w14:paraId="2C723360" w14:textId="77777777" w:rsidR="00AA2F6A" w:rsidRPr="00431F52" w:rsidRDefault="003021EB" w:rsidP="00D76FF1">
            <w:pPr>
              <w:spacing w:line="360" w:lineRule="auto"/>
              <w:ind w:left="1"/>
              <w:rPr>
                <w:rFonts w:ascii="Arial" w:hAnsi="Arial" w:cs="Arial"/>
                <w:sz w:val="24"/>
                <w:szCs w:val="24"/>
              </w:rPr>
            </w:pPr>
            <w:r w:rsidRPr="00431F52">
              <w:rPr>
                <w:rFonts w:ascii="Arial" w:hAnsi="Arial" w:cs="Arial"/>
                <w:sz w:val="24"/>
                <w:szCs w:val="24"/>
              </w:rPr>
              <w:t>Odour threshold</w:t>
            </w:r>
          </w:p>
        </w:tc>
        <w:tc>
          <w:tcPr>
            <w:tcW w:w="2324" w:type="dxa"/>
            <w:tcBorders>
              <w:top w:val="single" w:sz="4" w:space="0" w:color="181717"/>
              <w:left w:val="single" w:sz="4" w:space="0" w:color="181717"/>
              <w:bottom w:val="single" w:sz="4" w:space="0" w:color="181717"/>
              <w:right w:val="single" w:sz="4" w:space="0" w:color="181717"/>
            </w:tcBorders>
            <w:shd w:val="clear" w:color="auto" w:fill="FFFEFD"/>
          </w:tcPr>
          <w:p w14:paraId="3429BACC"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0.6-4.5</w:t>
            </w:r>
          </w:p>
        </w:tc>
        <w:tc>
          <w:tcPr>
            <w:tcW w:w="2326" w:type="dxa"/>
            <w:tcBorders>
              <w:top w:val="single" w:sz="4" w:space="0" w:color="181717"/>
              <w:left w:val="single" w:sz="4" w:space="0" w:color="181717"/>
              <w:bottom w:val="single" w:sz="4" w:space="0" w:color="181717"/>
              <w:right w:val="single" w:sz="4" w:space="0" w:color="181717"/>
            </w:tcBorders>
            <w:shd w:val="clear" w:color="auto" w:fill="FFFEFD"/>
          </w:tcPr>
          <w:p w14:paraId="3FF0048B"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0.6-5</w:t>
            </w:r>
          </w:p>
        </w:tc>
      </w:tr>
      <w:tr w:rsidR="00AA2F6A" w:rsidRPr="00431F52" w14:paraId="6C9FECA0" w14:textId="77777777">
        <w:trPr>
          <w:trHeight w:val="577"/>
        </w:trPr>
        <w:tc>
          <w:tcPr>
            <w:tcW w:w="5547" w:type="dxa"/>
            <w:tcBorders>
              <w:top w:val="single" w:sz="4" w:space="0" w:color="181717"/>
              <w:left w:val="single" w:sz="4" w:space="0" w:color="181717"/>
              <w:bottom w:val="single" w:sz="4" w:space="0" w:color="181717"/>
              <w:right w:val="single" w:sz="4" w:space="0" w:color="181717"/>
            </w:tcBorders>
          </w:tcPr>
          <w:p w14:paraId="5740BE0B" w14:textId="77777777" w:rsidR="00AA2F6A" w:rsidRPr="00431F52" w:rsidRDefault="003021EB" w:rsidP="00D76FF1">
            <w:pPr>
              <w:spacing w:line="360" w:lineRule="auto"/>
              <w:ind w:left="1"/>
              <w:rPr>
                <w:rFonts w:ascii="Arial" w:hAnsi="Arial" w:cs="Arial"/>
                <w:sz w:val="24"/>
                <w:szCs w:val="24"/>
              </w:rPr>
            </w:pPr>
            <w:r w:rsidRPr="00431F52">
              <w:rPr>
                <w:rFonts w:ascii="Arial" w:hAnsi="Arial" w:cs="Arial"/>
                <w:sz w:val="24"/>
                <w:szCs w:val="24"/>
              </w:rPr>
              <w:t>Difficulty breathing, rapid heart rate, paralysis, palpitations, unconsciousness, respiratory arrest, death</w:t>
            </w:r>
          </w:p>
        </w:tc>
        <w:tc>
          <w:tcPr>
            <w:tcW w:w="2324" w:type="dxa"/>
            <w:tcBorders>
              <w:top w:val="single" w:sz="4" w:space="0" w:color="181717"/>
              <w:left w:val="single" w:sz="4" w:space="0" w:color="181717"/>
              <w:bottom w:val="single" w:sz="4" w:space="0" w:color="181717"/>
              <w:right w:val="single" w:sz="4" w:space="0" w:color="181717"/>
            </w:tcBorders>
            <w:vAlign w:val="center"/>
          </w:tcPr>
          <w:p w14:paraId="69C79B43"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50</w:t>
            </w:r>
          </w:p>
        </w:tc>
        <w:tc>
          <w:tcPr>
            <w:tcW w:w="2326" w:type="dxa"/>
            <w:tcBorders>
              <w:top w:val="single" w:sz="4" w:space="0" w:color="181717"/>
              <w:left w:val="single" w:sz="4" w:space="0" w:color="181717"/>
              <w:bottom w:val="single" w:sz="4" w:space="0" w:color="181717"/>
              <w:right w:val="single" w:sz="4" w:space="0" w:color="181717"/>
            </w:tcBorders>
            <w:vAlign w:val="center"/>
          </w:tcPr>
          <w:p w14:paraId="299C4F6E"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55</w:t>
            </w:r>
          </w:p>
        </w:tc>
      </w:tr>
      <w:tr w:rsidR="00AA2F6A" w:rsidRPr="00431F52" w14:paraId="0AF67A1B" w14:textId="77777777">
        <w:trPr>
          <w:trHeight w:val="350"/>
        </w:trPr>
        <w:tc>
          <w:tcPr>
            <w:tcW w:w="5547" w:type="dxa"/>
            <w:tcBorders>
              <w:top w:val="single" w:sz="4" w:space="0" w:color="181717"/>
              <w:left w:val="single" w:sz="4" w:space="0" w:color="181717"/>
              <w:bottom w:val="single" w:sz="4" w:space="0" w:color="181717"/>
              <w:right w:val="single" w:sz="4" w:space="0" w:color="181717"/>
            </w:tcBorders>
          </w:tcPr>
          <w:p w14:paraId="4E45A2C5" w14:textId="77777777" w:rsidR="00AA2F6A" w:rsidRPr="00431F52" w:rsidRDefault="003021EB" w:rsidP="00D76FF1">
            <w:pPr>
              <w:spacing w:line="360" w:lineRule="auto"/>
              <w:ind w:left="1"/>
              <w:rPr>
                <w:rFonts w:ascii="Arial" w:hAnsi="Arial" w:cs="Arial"/>
                <w:sz w:val="24"/>
                <w:szCs w:val="24"/>
              </w:rPr>
            </w:pPr>
            <w:r w:rsidRPr="00431F52">
              <w:rPr>
                <w:rFonts w:ascii="Arial" w:hAnsi="Arial" w:cs="Arial"/>
                <w:sz w:val="24"/>
                <w:szCs w:val="24"/>
              </w:rPr>
              <w:t>Endangering to life (30-60 minute exposure)</w:t>
            </w:r>
          </w:p>
        </w:tc>
        <w:tc>
          <w:tcPr>
            <w:tcW w:w="2324" w:type="dxa"/>
            <w:tcBorders>
              <w:top w:val="single" w:sz="4" w:space="0" w:color="181717"/>
              <w:left w:val="single" w:sz="4" w:space="0" w:color="181717"/>
              <w:bottom w:val="single" w:sz="4" w:space="0" w:color="181717"/>
              <w:right w:val="single" w:sz="4" w:space="0" w:color="181717"/>
            </w:tcBorders>
          </w:tcPr>
          <w:p w14:paraId="60824817"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150</w:t>
            </w:r>
          </w:p>
        </w:tc>
        <w:tc>
          <w:tcPr>
            <w:tcW w:w="2326" w:type="dxa"/>
            <w:tcBorders>
              <w:top w:val="single" w:sz="4" w:space="0" w:color="181717"/>
              <w:left w:val="single" w:sz="4" w:space="0" w:color="181717"/>
              <w:bottom w:val="single" w:sz="4" w:space="0" w:color="181717"/>
              <w:right w:val="single" w:sz="4" w:space="0" w:color="181717"/>
            </w:tcBorders>
          </w:tcPr>
          <w:p w14:paraId="0114831C"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166</w:t>
            </w:r>
          </w:p>
        </w:tc>
      </w:tr>
      <w:tr w:rsidR="00AA2F6A" w:rsidRPr="00431F52" w14:paraId="7552BFE4" w14:textId="77777777">
        <w:trPr>
          <w:trHeight w:val="350"/>
        </w:trPr>
        <w:tc>
          <w:tcPr>
            <w:tcW w:w="5547" w:type="dxa"/>
            <w:tcBorders>
              <w:top w:val="single" w:sz="4" w:space="0" w:color="181717"/>
              <w:left w:val="single" w:sz="4" w:space="0" w:color="181717"/>
              <w:bottom w:val="single" w:sz="4" w:space="0" w:color="181717"/>
              <w:right w:val="single" w:sz="4" w:space="0" w:color="181717"/>
            </w:tcBorders>
          </w:tcPr>
          <w:p w14:paraId="2CB70260" w14:textId="77777777" w:rsidR="00AA2F6A" w:rsidRPr="00431F52" w:rsidRDefault="003021EB" w:rsidP="00D76FF1">
            <w:pPr>
              <w:spacing w:line="360" w:lineRule="auto"/>
              <w:ind w:left="1"/>
              <w:rPr>
                <w:rFonts w:ascii="Arial" w:hAnsi="Arial" w:cs="Arial"/>
                <w:sz w:val="24"/>
                <w:szCs w:val="24"/>
              </w:rPr>
            </w:pPr>
            <w:r w:rsidRPr="00431F52">
              <w:rPr>
                <w:rFonts w:ascii="Arial" w:hAnsi="Arial" w:cs="Arial"/>
                <w:sz w:val="24"/>
                <w:szCs w:val="24"/>
              </w:rPr>
              <w:t>Lethal (30-60 minutes)</w:t>
            </w:r>
          </w:p>
        </w:tc>
        <w:tc>
          <w:tcPr>
            <w:tcW w:w="2324" w:type="dxa"/>
            <w:tcBorders>
              <w:top w:val="single" w:sz="4" w:space="0" w:color="181717"/>
              <w:left w:val="single" w:sz="4" w:space="0" w:color="181717"/>
              <w:bottom w:val="single" w:sz="4" w:space="0" w:color="181717"/>
              <w:right w:val="single" w:sz="4" w:space="0" w:color="181717"/>
            </w:tcBorders>
          </w:tcPr>
          <w:p w14:paraId="03E2F46F"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100-200</w:t>
            </w:r>
          </w:p>
        </w:tc>
        <w:tc>
          <w:tcPr>
            <w:tcW w:w="2326" w:type="dxa"/>
            <w:tcBorders>
              <w:top w:val="single" w:sz="4" w:space="0" w:color="181717"/>
              <w:left w:val="single" w:sz="4" w:space="0" w:color="181717"/>
              <w:bottom w:val="single" w:sz="4" w:space="0" w:color="181717"/>
              <w:right w:val="single" w:sz="4" w:space="0" w:color="181717"/>
            </w:tcBorders>
          </w:tcPr>
          <w:p w14:paraId="34C7F019"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111-221</w:t>
            </w:r>
          </w:p>
        </w:tc>
      </w:tr>
      <w:tr w:rsidR="00AA2F6A" w:rsidRPr="00431F52" w14:paraId="03AF375C" w14:textId="77777777">
        <w:trPr>
          <w:trHeight w:val="350"/>
        </w:trPr>
        <w:tc>
          <w:tcPr>
            <w:tcW w:w="5547" w:type="dxa"/>
            <w:tcBorders>
              <w:top w:val="single" w:sz="4" w:space="0" w:color="181717"/>
              <w:left w:val="single" w:sz="4" w:space="0" w:color="181717"/>
              <w:bottom w:val="single" w:sz="4" w:space="0" w:color="181717"/>
              <w:right w:val="single" w:sz="4" w:space="0" w:color="181717"/>
            </w:tcBorders>
          </w:tcPr>
          <w:p w14:paraId="029876FE" w14:textId="77777777" w:rsidR="00AA2F6A" w:rsidRPr="00431F52" w:rsidRDefault="003021EB" w:rsidP="00D76FF1">
            <w:pPr>
              <w:spacing w:line="360" w:lineRule="auto"/>
              <w:ind w:left="1"/>
              <w:rPr>
                <w:rFonts w:ascii="Arial" w:hAnsi="Arial" w:cs="Arial"/>
                <w:sz w:val="24"/>
                <w:szCs w:val="24"/>
              </w:rPr>
            </w:pPr>
            <w:r w:rsidRPr="00431F52">
              <w:rPr>
                <w:rFonts w:ascii="Arial" w:hAnsi="Arial" w:cs="Arial"/>
                <w:sz w:val="24"/>
                <w:szCs w:val="24"/>
              </w:rPr>
              <w:t>Death in minutes</w:t>
            </w:r>
          </w:p>
        </w:tc>
        <w:tc>
          <w:tcPr>
            <w:tcW w:w="2324" w:type="dxa"/>
            <w:tcBorders>
              <w:top w:val="single" w:sz="4" w:space="0" w:color="181717"/>
              <w:left w:val="single" w:sz="4" w:space="0" w:color="181717"/>
              <w:bottom w:val="single" w:sz="4" w:space="0" w:color="181717"/>
              <w:right w:val="single" w:sz="4" w:space="0" w:color="181717"/>
            </w:tcBorders>
          </w:tcPr>
          <w:p w14:paraId="2E19B262"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300</w:t>
            </w:r>
          </w:p>
        </w:tc>
        <w:tc>
          <w:tcPr>
            <w:tcW w:w="2326" w:type="dxa"/>
            <w:tcBorders>
              <w:top w:val="single" w:sz="4" w:space="0" w:color="181717"/>
              <w:left w:val="single" w:sz="4" w:space="0" w:color="181717"/>
              <w:bottom w:val="single" w:sz="4" w:space="0" w:color="181717"/>
              <w:right w:val="single" w:sz="4" w:space="0" w:color="181717"/>
            </w:tcBorders>
          </w:tcPr>
          <w:p w14:paraId="2ADD37B7"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332</w:t>
            </w:r>
          </w:p>
        </w:tc>
      </w:tr>
    </w:tbl>
    <w:p w14:paraId="3660F6E0" w14:textId="77777777" w:rsidR="00F21771" w:rsidRPr="00431F52" w:rsidRDefault="00F21771" w:rsidP="00361572">
      <w:pPr>
        <w:pStyle w:val="NoSpacing"/>
        <w:spacing w:line="360" w:lineRule="auto"/>
        <w:rPr>
          <w:rFonts w:ascii="Arial" w:hAnsi="Arial" w:cs="Arial"/>
        </w:rPr>
      </w:pPr>
    </w:p>
    <w:p w14:paraId="73EB69A9" w14:textId="5FF4334D" w:rsidR="00AA2F6A" w:rsidRPr="00431F52" w:rsidRDefault="003021EB" w:rsidP="00361572">
      <w:pPr>
        <w:pStyle w:val="NoSpacing"/>
        <w:spacing w:line="360" w:lineRule="auto"/>
        <w:rPr>
          <w:rFonts w:ascii="Arial" w:hAnsi="Arial" w:cs="Arial"/>
          <w:b/>
          <w:bCs/>
          <w:sz w:val="24"/>
          <w:szCs w:val="24"/>
        </w:rPr>
      </w:pPr>
      <w:r w:rsidRPr="00431F52">
        <w:rPr>
          <w:rFonts w:ascii="Arial" w:hAnsi="Arial" w:cs="Arial"/>
          <w:b/>
          <w:bCs/>
          <w:sz w:val="24"/>
          <w:szCs w:val="24"/>
        </w:rPr>
        <w:t>Hydrogen halides (hydrogen fluoride, hydrogen chloride)</w:t>
      </w:r>
    </w:p>
    <w:tbl>
      <w:tblPr>
        <w:tblStyle w:val="TableGrid1"/>
        <w:tblW w:w="10197" w:type="dxa"/>
        <w:tblInd w:w="5" w:type="dxa"/>
        <w:tblCellMar>
          <w:top w:w="84" w:type="dxa"/>
          <w:left w:w="65" w:type="dxa"/>
          <w:right w:w="115" w:type="dxa"/>
        </w:tblCellMar>
        <w:tblLook w:val="04A0" w:firstRow="1" w:lastRow="0" w:firstColumn="1" w:lastColumn="0" w:noHBand="0" w:noVBand="1"/>
        <w:tblCaption w:val="Effects of Hydrogen Halides"/>
        <w:tblDescription w:val="Table showing the observed effects of hydrogen halides. Hydrogen halides can have a detection threshold of 1 - 5 ppm and throat irritation can occur at 5 ppm. "/>
      </w:tblPr>
      <w:tblGrid>
        <w:gridCol w:w="5547"/>
        <w:gridCol w:w="2324"/>
        <w:gridCol w:w="2326"/>
      </w:tblGrid>
      <w:tr w:rsidR="00AA2F6A" w:rsidRPr="00431F52" w14:paraId="152EE35D" w14:textId="77777777" w:rsidTr="0018349D">
        <w:trPr>
          <w:trHeight w:val="351"/>
          <w:tblHeader/>
        </w:trPr>
        <w:tc>
          <w:tcPr>
            <w:tcW w:w="5547" w:type="dxa"/>
            <w:tcBorders>
              <w:top w:val="single" w:sz="4" w:space="0" w:color="181717"/>
              <w:left w:val="single" w:sz="4" w:space="0" w:color="181717"/>
              <w:bottom w:val="single" w:sz="4" w:space="0" w:color="181717"/>
              <w:right w:val="single" w:sz="4" w:space="0" w:color="181717"/>
            </w:tcBorders>
            <w:shd w:val="clear" w:color="auto" w:fill="016574"/>
          </w:tcPr>
          <w:p w14:paraId="29415CCD" w14:textId="77777777" w:rsidR="00AA2F6A" w:rsidRPr="007F7A7C" w:rsidRDefault="003021EB" w:rsidP="00D76FF1">
            <w:pPr>
              <w:spacing w:line="360" w:lineRule="auto"/>
              <w:ind w:left="1"/>
              <w:rPr>
                <w:rFonts w:ascii="Arial" w:hAnsi="Arial" w:cs="Arial"/>
                <w:color w:val="FFFFFF" w:themeColor="background1"/>
                <w:sz w:val="24"/>
                <w:szCs w:val="24"/>
              </w:rPr>
            </w:pPr>
            <w:r w:rsidRPr="007F7A7C">
              <w:rPr>
                <w:rFonts w:ascii="Arial" w:hAnsi="Arial" w:cs="Arial"/>
                <w:b/>
                <w:color w:val="FFFFFF" w:themeColor="background1"/>
                <w:sz w:val="24"/>
                <w:szCs w:val="24"/>
              </w:rPr>
              <w:t>Effects</w:t>
            </w:r>
          </w:p>
        </w:tc>
        <w:tc>
          <w:tcPr>
            <w:tcW w:w="2324" w:type="dxa"/>
            <w:tcBorders>
              <w:top w:val="single" w:sz="4" w:space="0" w:color="181717"/>
              <w:left w:val="single" w:sz="4" w:space="0" w:color="181717"/>
              <w:bottom w:val="single" w:sz="4" w:space="0" w:color="181717"/>
              <w:right w:val="single" w:sz="4" w:space="0" w:color="181717"/>
            </w:tcBorders>
            <w:shd w:val="clear" w:color="auto" w:fill="016574"/>
          </w:tcPr>
          <w:p w14:paraId="4B91E73C" w14:textId="77777777" w:rsidR="00AA2F6A" w:rsidRPr="007F7A7C" w:rsidRDefault="003021EB" w:rsidP="00D76FF1">
            <w:pPr>
              <w:spacing w:line="360" w:lineRule="auto"/>
              <w:rPr>
                <w:rFonts w:ascii="Arial" w:hAnsi="Arial" w:cs="Arial"/>
                <w:color w:val="FFFFFF" w:themeColor="background1"/>
                <w:sz w:val="24"/>
                <w:szCs w:val="24"/>
              </w:rPr>
            </w:pPr>
            <w:r w:rsidRPr="007F7A7C">
              <w:rPr>
                <w:rFonts w:ascii="Arial" w:hAnsi="Arial" w:cs="Arial"/>
                <w:b/>
                <w:color w:val="FFFFFF" w:themeColor="background1"/>
                <w:sz w:val="24"/>
                <w:szCs w:val="24"/>
              </w:rPr>
              <w:t>ppm</w:t>
            </w:r>
          </w:p>
        </w:tc>
        <w:tc>
          <w:tcPr>
            <w:tcW w:w="2326" w:type="dxa"/>
            <w:tcBorders>
              <w:top w:val="single" w:sz="4" w:space="0" w:color="181717"/>
              <w:left w:val="single" w:sz="4" w:space="0" w:color="181717"/>
              <w:bottom w:val="single" w:sz="4" w:space="0" w:color="181717"/>
              <w:right w:val="single" w:sz="4" w:space="0" w:color="181717"/>
            </w:tcBorders>
            <w:shd w:val="clear" w:color="auto" w:fill="016574"/>
          </w:tcPr>
          <w:p w14:paraId="3760BC91" w14:textId="77777777" w:rsidR="00AA2F6A" w:rsidRPr="007F7A7C" w:rsidRDefault="003021EB" w:rsidP="00D76FF1">
            <w:pPr>
              <w:spacing w:line="360" w:lineRule="auto"/>
              <w:rPr>
                <w:rFonts w:ascii="Arial" w:hAnsi="Arial" w:cs="Arial"/>
                <w:color w:val="FFFFFF" w:themeColor="background1"/>
                <w:sz w:val="24"/>
                <w:szCs w:val="24"/>
              </w:rPr>
            </w:pPr>
            <w:r w:rsidRPr="007F7A7C">
              <w:rPr>
                <w:rFonts w:ascii="Arial" w:hAnsi="Arial" w:cs="Arial"/>
                <w:b/>
                <w:color w:val="FFFFFF" w:themeColor="background1"/>
                <w:sz w:val="24"/>
                <w:szCs w:val="24"/>
              </w:rPr>
              <w:t>mg m</w:t>
            </w:r>
            <w:r w:rsidRPr="007F7A7C">
              <w:rPr>
                <w:rFonts w:ascii="Arial" w:hAnsi="Arial" w:cs="Arial"/>
                <w:b/>
                <w:color w:val="FFFFFF" w:themeColor="background1"/>
                <w:sz w:val="24"/>
                <w:szCs w:val="24"/>
                <w:vertAlign w:val="superscript"/>
              </w:rPr>
              <w:t>-3</w:t>
            </w:r>
          </w:p>
        </w:tc>
      </w:tr>
      <w:tr w:rsidR="00AA2F6A" w:rsidRPr="00431F52" w14:paraId="764EAE7B" w14:textId="77777777">
        <w:trPr>
          <w:trHeight w:val="350"/>
        </w:trPr>
        <w:tc>
          <w:tcPr>
            <w:tcW w:w="5547" w:type="dxa"/>
            <w:tcBorders>
              <w:top w:val="single" w:sz="4" w:space="0" w:color="181717"/>
              <w:left w:val="single" w:sz="4" w:space="0" w:color="181717"/>
              <w:bottom w:val="single" w:sz="4" w:space="0" w:color="181717"/>
              <w:right w:val="single" w:sz="4" w:space="0" w:color="181717"/>
            </w:tcBorders>
            <w:shd w:val="clear" w:color="auto" w:fill="FFFEFD"/>
          </w:tcPr>
          <w:p w14:paraId="42D534B6" w14:textId="77777777" w:rsidR="00AA2F6A" w:rsidRPr="00431F52" w:rsidRDefault="003021EB" w:rsidP="00D76FF1">
            <w:pPr>
              <w:spacing w:line="360" w:lineRule="auto"/>
              <w:ind w:left="1"/>
              <w:rPr>
                <w:rFonts w:ascii="Arial" w:hAnsi="Arial" w:cs="Arial"/>
                <w:sz w:val="24"/>
                <w:szCs w:val="24"/>
              </w:rPr>
            </w:pPr>
            <w:r w:rsidRPr="00431F52">
              <w:rPr>
                <w:rFonts w:ascii="Arial" w:hAnsi="Arial" w:cs="Arial"/>
                <w:sz w:val="24"/>
                <w:szCs w:val="24"/>
              </w:rPr>
              <w:t>No effect level for respiratory effects (hydrogen chloride).</w:t>
            </w:r>
          </w:p>
        </w:tc>
        <w:tc>
          <w:tcPr>
            <w:tcW w:w="2324" w:type="dxa"/>
            <w:tcBorders>
              <w:top w:val="single" w:sz="4" w:space="0" w:color="181717"/>
              <w:left w:val="single" w:sz="4" w:space="0" w:color="181717"/>
              <w:bottom w:val="single" w:sz="4" w:space="0" w:color="181717"/>
              <w:right w:val="single" w:sz="4" w:space="0" w:color="181717"/>
            </w:tcBorders>
            <w:shd w:val="clear" w:color="auto" w:fill="FFFEFD"/>
          </w:tcPr>
          <w:p w14:paraId="0854005D"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0.2-10</w:t>
            </w:r>
          </w:p>
        </w:tc>
        <w:tc>
          <w:tcPr>
            <w:tcW w:w="2326" w:type="dxa"/>
            <w:tcBorders>
              <w:top w:val="single" w:sz="4" w:space="0" w:color="181717"/>
              <w:left w:val="single" w:sz="4" w:space="0" w:color="181717"/>
              <w:bottom w:val="single" w:sz="4" w:space="0" w:color="181717"/>
              <w:right w:val="single" w:sz="4" w:space="0" w:color="181717"/>
            </w:tcBorders>
            <w:shd w:val="clear" w:color="auto" w:fill="FFFEFD"/>
          </w:tcPr>
          <w:p w14:paraId="199EA5E3"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0.30-14.9</w:t>
            </w:r>
          </w:p>
        </w:tc>
      </w:tr>
      <w:tr w:rsidR="00AA2F6A" w:rsidRPr="00431F52" w14:paraId="1F2CC4A2" w14:textId="77777777">
        <w:trPr>
          <w:trHeight w:val="690"/>
        </w:trPr>
        <w:tc>
          <w:tcPr>
            <w:tcW w:w="5547" w:type="dxa"/>
            <w:tcBorders>
              <w:top w:val="single" w:sz="4" w:space="0" w:color="181717"/>
              <w:left w:val="single" w:sz="4" w:space="0" w:color="181717"/>
              <w:bottom w:val="single" w:sz="4" w:space="0" w:color="181717"/>
              <w:right w:val="single" w:sz="4" w:space="0" w:color="181717"/>
            </w:tcBorders>
            <w:vAlign w:val="center"/>
          </w:tcPr>
          <w:p w14:paraId="4388ADA7" w14:textId="77777777" w:rsidR="00AA2F6A" w:rsidRPr="00431F52" w:rsidRDefault="003021EB" w:rsidP="00D76FF1">
            <w:pPr>
              <w:spacing w:line="360" w:lineRule="auto"/>
              <w:ind w:left="1"/>
              <w:rPr>
                <w:rFonts w:ascii="Arial" w:hAnsi="Arial" w:cs="Arial"/>
                <w:sz w:val="24"/>
                <w:szCs w:val="24"/>
              </w:rPr>
            </w:pPr>
            <w:r w:rsidRPr="00431F52">
              <w:rPr>
                <w:rFonts w:ascii="Arial" w:hAnsi="Arial" w:cs="Arial"/>
                <w:sz w:val="24"/>
                <w:szCs w:val="24"/>
              </w:rPr>
              <w:t>Odour detection threshold (hydrogen chloride)</w:t>
            </w:r>
          </w:p>
          <w:p w14:paraId="6D7ABB01" w14:textId="77777777" w:rsidR="00AA2F6A" w:rsidRPr="00431F52" w:rsidRDefault="003021EB" w:rsidP="00D76FF1">
            <w:pPr>
              <w:spacing w:line="360" w:lineRule="auto"/>
              <w:ind w:left="1"/>
              <w:rPr>
                <w:rFonts w:ascii="Arial" w:hAnsi="Arial" w:cs="Arial"/>
                <w:sz w:val="24"/>
                <w:szCs w:val="24"/>
              </w:rPr>
            </w:pPr>
            <w:r w:rsidRPr="00431F52">
              <w:rPr>
                <w:rFonts w:ascii="Arial" w:hAnsi="Arial" w:cs="Arial"/>
                <w:sz w:val="24"/>
                <w:szCs w:val="24"/>
              </w:rPr>
              <w:t>Odour detection threshold (hydrogen fluoride)</w:t>
            </w:r>
          </w:p>
        </w:tc>
        <w:tc>
          <w:tcPr>
            <w:tcW w:w="2324" w:type="dxa"/>
            <w:tcBorders>
              <w:top w:val="single" w:sz="4" w:space="0" w:color="181717"/>
              <w:left w:val="single" w:sz="4" w:space="0" w:color="181717"/>
              <w:bottom w:val="single" w:sz="4" w:space="0" w:color="181717"/>
              <w:right w:val="single" w:sz="4" w:space="0" w:color="181717"/>
            </w:tcBorders>
            <w:vAlign w:val="center"/>
          </w:tcPr>
          <w:p w14:paraId="1864FF51"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1-5</w:t>
            </w:r>
          </w:p>
          <w:p w14:paraId="75A373E8"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0.04-0.16</w:t>
            </w:r>
          </w:p>
        </w:tc>
        <w:tc>
          <w:tcPr>
            <w:tcW w:w="2326" w:type="dxa"/>
            <w:tcBorders>
              <w:top w:val="single" w:sz="4" w:space="0" w:color="181717"/>
              <w:left w:val="single" w:sz="4" w:space="0" w:color="181717"/>
              <w:bottom w:val="single" w:sz="4" w:space="0" w:color="181717"/>
              <w:right w:val="single" w:sz="4" w:space="0" w:color="181717"/>
            </w:tcBorders>
            <w:vAlign w:val="center"/>
          </w:tcPr>
          <w:p w14:paraId="1AA26EF0"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1.5-7.5</w:t>
            </w:r>
          </w:p>
          <w:p w14:paraId="6486B724"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0.03-0.13</w:t>
            </w:r>
          </w:p>
        </w:tc>
      </w:tr>
      <w:tr w:rsidR="00AA2F6A" w:rsidRPr="00431F52" w14:paraId="015DF253" w14:textId="77777777">
        <w:trPr>
          <w:trHeight w:val="350"/>
        </w:trPr>
        <w:tc>
          <w:tcPr>
            <w:tcW w:w="5547" w:type="dxa"/>
            <w:tcBorders>
              <w:top w:val="single" w:sz="4" w:space="0" w:color="181717"/>
              <w:left w:val="single" w:sz="4" w:space="0" w:color="181717"/>
              <w:bottom w:val="single" w:sz="4" w:space="0" w:color="181717"/>
              <w:right w:val="single" w:sz="4" w:space="0" w:color="181717"/>
            </w:tcBorders>
          </w:tcPr>
          <w:p w14:paraId="13804B8D" w14:textId="77777777" w:rsidR="00AA2F6A" w:rsidRPr="00431F52" w:rsidRDefault="003021EB" w:rsidP="00D76FF1">
            <w:pPr>
              <w:spacing w:line="360" w:lineRule="auto"/>
              <w:ind w:left="1"/>
              <w:rPr>
                <w:rFonts w:ascii="Arial" w:hAnsi="Arial" w:cs="Arial"/>
                <w:sz w:val="24"/>
                <w:szCs w:val="24"/>
              </w:rPr>
            </w:pPr>
            <w:r w:rsidRPr="00431F52">
              <w:rPr>
                <w:rFonts w:ascii="Arial" w:hAnsi="Arial" w:cs="Arial"/>
                <w:sz w:val="24"/>
                <w:szCs w:val="24"/>
              </w:rPr>
              <w:t>Upper respiratory tract inflammation (hydrogen fluoride).</w:t>
            </w:r>
          </w:p>
        </w:tc>
        <w:tc>
          <w:tcPr>
            <w:tcW w:w="2324" w:type="dxa"/>
            <w:tcBorders>
              <w:top w:val="single" w:sz="4" w:space="0" w:color="181717"/>
              <w:left w:val="single" w:sz="4" w:space="0" w:color="181717"/>
              <w:bottom w:val="single" w:sz="4" w:space="0" w:color="181717"/>
              <w:right w:val="single" w:sz="4" w:space="0" w:color="181717"/>
            </w:tcBorders>
          </w:tcPr>
          <w:p w14:paraId="3BDF2BC0"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0.5</w:t>
            </w:r>
          </w:p>
        </w:tc>
        <w:tc>
          <w:tcPr>
            <w:tcW w:w="2326" w:type="dxa"/>
            <w:tcBorders>
              <w:top w:val="single" w:sz="4" w:space="0" w:color="181717"/>
              <w:left w:val="single" w:sz="4" w:space="0" w:color="181717"/>
              <w:bottom w:val="single" w:sz="4" w:space="0" w:color="181717"/>
              <w:right w:val="single" w:sz="4" w:space="0" w:color="181717"/>
            </w:tcBorders>
          </w:tcPr>
          <w:p w14:paraId="7B9E422F"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0.4</w:t>
            </w:r>
          </w:p>
        </w:tc>
      </w:tr>
      <w:tr w:rsidR="00AA2F6A" w:rsidRPr="00431F52" w14:paraId="01F332DD" w14:textId="77777777">
        <w:trPr>
          <w:trHeight w:val="350"/>
        </w:trPr>
        <w:tc>
          <w:tcPr>
            <w:tcW w:w="5547" w:type="dxa"/>
            <w:tcBorders>
              <w:top w:val="single" w:sz="4" w:space="0" w:color="181717"/>
              <w:left w:val="single" w:sz="4" w:space="0" w:color="181717"/>
              <w:bottom w:val="single" w:sz="4" w:space="0" w:color="181717"/>
              <w:right w:val="single" w:sz="4" w:space="0" w:color="181717"/>
            </w:tcBorders>
          </w:tcPr>
          <w:p w14:paraId="0C260756" w14:textId="77777777" w:rsidR="00AA2F6A" w:rsidRPr="00431F52" w:rsidRDefault="003021EB" w:rsidP="00D76FF1">
            <w:pPr>
              <w:spacing w:line="360" w:lineRule="auto"/>
              <w:ind w:left="1"/>
              <w:rPr>
                <w:rFonts w:ascii="Arial" w:hAnsi="Arial" w:cs="Arial"/>
                <w:sz w:val="24"/>
                <w:szCs w:val="24"/>
              </w:rPr>
            </w:pPr>
            <w:r w:rsidRPr="00431F52">
              <w:rPr>
                <w:rFonts w:ascii="Arial" w:hAnsi="Arial" w:cs="Arial"/>
                <w:sz w:val="24"/>
                <w:szCs w:val="24"/>
              </w:rPr>
              <w:t>Immediately irritating to nose and throat (hydrogen chloride).</w:t>
            </w:r>
          </w:p>
        </w:tc>
        <w:tc>
          <w:tcPr>
            <w:tcW w:w="2324" w:type="dxa"/>
            <w:tcBorders>
              <w:top w:val="single" w:sz="4" w:space="0" w:color="181717"/>
              <w:left w:val="single" w:sz="4" w:space="0" w:color="181717"/>
              <w:bottom w:val="single" w:sz="4" w:space="0" w:color="181717"/>
              <w:right w:val="single" w:sz="4" w:space="0" w:color="181717"/>
            </w:tcBorders>
          </w:tcPr>
          <w:p w14:paraId="29F43607"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5</w:t>
            </w:r>
          </w:p>
        </w:tc>
        <w:tc>
          <w:tcPr>
            <w:tcW w:w="2326" w:type="dxa"/>
            <w:tcBorders>
              <w:top w:val="single" w:sz="4" w:space="0" w:color="181717"/>
              <w:left w:val="single" w:sz="4" w:space="0" w:color="181717"/>
              <w:bottom w:val="single" w:sz="4" w:space="0" w:color="181717"/>
              <w:right w:val="single" w:sz="4" w:space="0" w:color="181717"/>
            </w:tcBorders>
          </w:tcPr>
          <w:p w14:paraId="18C969F9"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7.5</w:t>
            </w:r>
          </w:p>
        </w:tc>
      </w:tr>
      <w:tr w:rsidR="00AA2F6A" w:rsidRPr="00431F52" w14:paraId="7C616392" w14:textId="77777777">
        <w:trPr>
          <w:trHeight w:val="350"/>
        </w:trPr>
        <w:tc>
          <w:tcPr>
            <w:tcW w:w="5547" w:type="dxa"/>
            <w:tcBorders>
              <w:top w:val="single" w:sz="4" w:space="0" w:color="181717"/>
              <w:left w:val="single" w:sz="4" w:space="0" w:color="181717"/>
              <w:bottom w:val="single" w:sz="4" w:space="0" w:color="181717"/>
              <w:right w:val="single" w:sz="4" w:space="0" w:color="181717"/>
            </w:tcBorders>
          </w:tcPr>
          <w:p w14:paraId="69F3095C" w14:textId="77777777" w:rsidR="00AA2F6A" w:rsidRPr="00431F52" w:rsidRDefault="003021EB" w:rsidP="00D76FF1">
            <w:pPr>
              <w:spacing w:line="360" w:lineRule="auto"/>
              <w:ind w:left="1"/>
              <w:rPr>
                <w:rFonts w:ascii="Arial" w:hAnsi="Arial" w:cs="Arial"/>
                <w:sz w:val="24"/>
                <w:szCs w:val="24"/>
              </w:rPr>
            </w:pPr>
            <w:r w:rsidRPr="00431F52">
              <w:rPr>
                <w:rFonts w:ascii="Arial" w:hAnsi="Arial" w:cs="Arial"/>
                <w:sz w:val="24"/>
                <w:szCs w:val="24"/>
              </w:rPr>
              <w:t>Barely tolerable (hydrogen chloride).</w:t>
            </w:r>
          </w:p>
        </w:tc>
        <w:tc>
          <w:tcPr>
            <w:tcW w:w="2324" w:type="dxa"/>
            <w:tcBorders>
              <w:top w:val="single" w:sz="4" w:space="0" w:color="181717"/>
              <w:left w:val="single" w:sz="4" w:space="0" w:color="181717"/>
              <w:bottom w:val="single" w:sz="4" w:space="0" w:color="181717"/>
              <w:right w:val="single" w:sz="4" w:space="0" w:color="181717"/>
            </w:tcBorders>
          </w:tcPr>
          <w:p w14:paraId="2BBAF20B"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50-100</w:t>
            </w:r>
          </w:p>
        </w:tc>
        <w:tc>
          <w:tcPr>
            <w:tcW w:w="2326" w:type="dxa"/>
            <w:tcBorders>
              <w:top w:val="single" w:sz="4" w:space="0" w:color="181717"/>
              <w:left w:val="single" w:sz="4" w:space="0" w:color="181717"/>
              <w:bottom w:val="single" w:sz="4" w:space="0" w:color="181717"/>
              <w:right w:val="single" w:sz="4" w:space="0" w:color="181717"/>
            </w:tcBorders>
          </w:tcPr>
          <w:p w14:paraId="3DE45A1A"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75-149</w:t>
            </w:r>
          </w:p>
        </w:tc>
      </w:tr>
      <w:tr w:rsidR="00AA2F6A" w:rsidRPr="00431F52" w14:paraId="37629FA9" w14:textId="77777777">
        <w:trPr>
          <w:trHeight w:val="350"/>
        </w:trPr>
        <w:tc>
          <w:tcPr>
            <w:tcW w:w="5547" w:type="dxa"/>
            <w:tcBorders>
              <w:top w:val="single" w:sz="4" w:space="0" w:color="181717"/>
              <w:left w:val="single" w:sz="4" w:space="0" w:color="181717"/>
              <w:bottom w:val="single" w:sz="4" w:space="0" w:color="181717"/>
              <w:right w:val="single" w:sz="4" w:space="0" w:color="181717"/>
            </w:tcBorders>
          </w:tcPr>
          <w:p w14:paraId="3F35C6DC" w14:textId="77777777" w:rsidR="00AA2F6A" w:rsidRPr="00431F52" w:rsidRDefault="003021EB" w:rsidP="00D76FF1">
            <w:pPr>
              <w:spacing w:line="360" w:lineRule="auto"/>
              <w:ind w:left="1"/>
              <w:rPr>
                <w:rFonts w:ascii="Arial" w:hAnsi="Arial" w:cs="Arial"/>
                <w:sz w:val="24"/>
                <w:szCs w:val="24"/>
              </w:rPr>
            </w:pPr>
            <w:r w:rsidRPr="00431F52">
              <w:rPr>
                <w:rFonts w:ascii="Arial" w:hAnsi="Arial" w:cs="Arial"/>
                <w:sz w:val="24"/>
                <w:szCs w:val="24"/>
              </w:rPr>
              <w:t>Immediately dangerous (hydrogen chloride).</w:t>
            </w:r>
          </w:p>
        </w:tc>
        <w:tc>
          <w:tcPr>
            <w:tcW w:w="2324" w:type="dxa"/>
            <w:tcBorders>
              <w:top w:val="single" w:sz="4" w:space="0" w:color="181717"/>
              <w:left w:val="single" w:sz="4" w:space="0" w:color="181717"/>
              <w:bottom w:val="single" w:sz="4" w:space="0" w:color="181717"/>
              <w:right w:val="single" w:sz="4" w:space="0" w:color="181717"/>
            </w:tcBorders>
          </w:tcPr>
          <w:p w14:paraId="0D1AB247"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1000-2000</w:t>
            </w:r>
          </w:p>
        </w:tc>
        <w:tc>
          <w:tcPr>
            <w:tcW w:w="2326" w:type="dxa"/>
            <w:tcBorders>
              <w:top w:val="single" w:sz="4" w:space="0" w:color="181717"/>
              <w:left w:val="single" w:sz="4" w:space="0" w:color="181717"/>
              <w:bottom w:val="single" w:sz="4" w:space="0" w:color="181717"/>
              <w:right w:val="single" w:sz="4" w:space="0" w:color="181717"/>
            </w:tcBorders>
          </w:tcPr>
          <w:p w14:paraId="543604CA"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1490-2980</w:t>
            </w:r>
          </w:p>
        </w:tc>
      </w:tr>
      <w:tr w:rsidR="00AA2F6A" w:rsidRPr="00431F52" w14:paraId="28F6167D" w14:textId="77777777">
        <w:trPr>
          <w:trHeight w:val="350"/>
        </w:trPr>
        <w:tc>
          <w:tcPr>
            <w:tcW w:w="5547" w:type="dxa"/>
            <w:tcBorders>
              <w:top w:val="single" w:sz="4" w:space="0" w:color="181717"/>
              <w:left w:val="single" w:sz="4" w:space="0" w:color="181717"/>
              <w:bottom w:val="single" w:sz="4" w:space="0" w:color="181717"/>
              <w:right w:val="single" w:sz="4" w:space="0" w:color="181717"/>
            </w:tcBorders>
          </w:tcPr>
          <w:p w14:paraId="5D93EDE9" w14:textId="1085EE36" w:rsidR="00AA2F6A" w:rsidRPr="00431F52" w:rsidRDefault="003021EB" w:rsidP="00D76FF1">
            <w:pPr>
              <w:spacing w:line="360" w:lineRule="auto"/>
              <w:ind w:left="1"/>
              <w:rPr>
                <w:rFonts w:ascii="Arial" w:hAnsi="Arial" w:cs="Arial"/>
                <w:sz w:val="24"/>
                <w:szCs w:val="24"/>
              </w:rPr>
            </w:pPr>
            <w:r w:rsidRPr="00431F52">
              <w:rPr>
                <w:rFonts w:ascii="Arial" w:hAnsi="Arial" w:cs="Arial"/>
                <w:sz w:val="24"/>
                <w:szCs w:val="24"/>
              </w:rPr>
              <w:lastRenderedPageBreak/>
              <w:t>Lethal (</w:t>
            </w:r>
            <w:r w:rsidR="00E45EDC" w:rsidRPr="00431F52">
              <w:rPr>
                <w:rFonts w:ascii="Arial" w:hAnsi="Arial" w:cs="Arial"/>
                <w:sz w:val="24"/>
                <w:szCs w:val="24"/>
              </w:rPr>
              <w:t>30-minute</w:t>
            </w:r>
            <w:r w:rsidRPr="00431F52">
              <w:rPr>
                <w:rFonts w:ascii="Arial" w:hAnsi="Arial" w:cs="Arial"/>
                <w:sz w:val="24"/>
                <w:szCs w:val="24"/>
              </w:rPr>
              <w:t xml:space="preserve"> exposure) (hydrogen chloride).</w:t>
            </w:r>
          </w:p>
        </w:tc>
        <w:tc>
          <w:tcPr>
            <w:tcW w:w="2324" w:type="dxa"/>
            <w:tcBorders>
              <w:top w:val="single" w:sz="4" w:space="0" w:color="181717"/>
              <w:left w:val="single" w:sz="4" w:space="0" w:color="181717"/>
              <w:bottom w:val="single" w:sz="4" w:space="0" w:color="181717"/>
              <w:right w:val="single" w:sz="4" w:space="0" w:color="181717"/>
            </w:tcBorders>
          </w:tcPr>
          <w:p w14:paraId="0F1AE37B"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1300</w:t>
            </w:r>
          </w:p>
        </w:tc>
        <w:tc>
          <w:tcPr>
            <w:tcW w:w="2326" w:type="dxa"/>
            <w:tcBorders>
              <w:top w:val="single" w:sz="4" w:space="0" w:color="181717"/>
              <w:left w:val="single" w:sz="4" w:space="0" w:color="181717"/>
              <w:bottom w:val="single" w:sz="4" w:space="0" w:color="181717"/>
              <w:right w:val="single" w:sz="4" w:space="0" w:color="181717"/>
            </w:tcBorders>
          </w:tcPr>
          <w:p w14:paraId="1595A560"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1941</w:t>
            </w:r>
          </w:p>
        </w:tc>
      </w:tr>
      <w:tr w:rsidR="00AA2F6A" w:rsidRPr="00431F52" w14:paraId="514F75B6" w14:textId="77777777">
        <w:trPr>
          <w:trHeight w:val="350"/>
        </w:trPr>
        <w:tc>
          <w:tcPr>
            <w:tcW w:w="5547" w:type="dxa"/>
            <w:tcBorders>
              <w:top w:val="single" w:sz="4" w:space="0" w:color="181717"/>
              <w:left w:val="single" w:sz="4" w:space="0" w:color="181717"/>
              <w:bottom w:val="single" w:sz="4" w:space="0" w:color="181717"/>
              <w:right w:val="single" w:sz="4" w:space="0" w:color="181717"/>
            </w:tcBorders>
          </w:tcPr>
          <w:p w14:paraId="03C97F3F" w14:textId="73700975" w:rsidR="00AA2F6A" w:rsidRPr="00431F52" w:rsidRDefault="003021EB" w:rsidP="00D76FF1">
            <w:pPr>
              <w:spacing w:line="360" w:lineRule="auto"/>
              <w:ind w:left="1"/>
              <w:rPr>
                <w:rFonts w:ascii="Arial" w:hAnsi="Arial" w:cs="Arial"/>
                <w:sz w:val="24"/>
                <w:szCs w:val="24"/>
              </w:rPr>
            </w:pPr>
            <w:r w:rsidRPr="00431F52">
              <w:rPr>
                <w:rFonts w:ascii="Arial" w:hAnsi="Arial" w:cs="Arial"/>
                <w:sz w:val="24"/>
                <w:szCs w:val="24"/>
              </w:rPr>
              <w:t>Lethal (</w:t>
            </w:r>
            <w:r w:rsidR="00E45EDC" w:rsidRPr="00431F52">
              <w:rPr>
                <w:rFonts w:ascii="Arial" w:hAnsi="Arial" w:cs="Arial"/>
                <w:sz w:val="24"/>
                <w:szCs w:val="24"/>
              </w:rPr>
              <w:t>5-minute</w:t>
            </w:r>
            <w:r w:rsidRPr="00431F52">
              <w:rPr>
                <w:rFonts w:ascii="Arial" w:hAnsi="Arial" w:cs="Arial"/>
                <w:sz w:val="24"/>
                <w:szCs w:val="24"/>
              </w:rPr>
              <w:t xml:space="preserve"> exposure) (hydrogen chloride).</w:t>
            </w:r>
          </w:p>
        </w:tc>
        <w:tc>
          <w:tcPr>
            <w:tcW w:w="2324" w:type="dxa"/>
            <w:tcBorders>
              <w:top w:val="single" w:sz="4" w:space="0" w:color="181717"/>
              <w:left w:val="single" w:sz="4" w:space="0" w:color="181717"/>
              <w:bottom w:val="single" w:sz="4" w:space="0" w:color="181717"/>
              <w:right w:val="single" w:sz="4" w:space="0" w:color="181717"/>
            </w:tcBorders>
          </w:tcPr>
          <w:p w14:paraId="64235273"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3000</w:t>
            </w:r>
          </w:p>
        </w:tc>
        <w:tc>
          <w:tcPr>
            <w:tcW w:w="2326" w:type="dxa"/>
            <w:tcBorders>
              <w:top w:val="single" w:sz="4" w:space="0" w:color="181717"/>
              <w:left w:val="single" w:sz="4" w:space="0" w:color="181717"/>
              <w:bottom w:val="single" w:sz="4" w:space="0" w:color="181717"/>
              <w:right w:val="single" w:sz="4" w:space="0" w:color="181717"/>
            </w:tcBorders>
          </w:tcPr>
          <w:p w14:paraId="3A1EF951"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4479</w:t>
            </w:r>
          </w:p>
        </w:tc>
      </w:tr>
      <w:tr w:rsidR="00AA2F6A" w:rsidRPr="00431F52" w14:paraId="7493870E" w14:textId="77777777">
        <w:trPr>
          <w:trHeight w:val="350"/>
        </w:trPr>
        <w:tc>
          <w:tcPr>
            <w:tcW w:w="5547" w:type="dxa"/>
            <w:tcBorders>
              <w:top w:val="single" w:sz="4" w:space="0" w:color="181717"/>
              <w:left w:val="single" w:sz="4" w:space="0" w:color="181717"/>
              <w:bottom w:val="single" w:sz="4" w:space="0" w:color="181717"/>
              <w:right w:val="single" w:sz="4" w:space="0" w:color="181717"/>
            </w:tcBorders>
          </w:tcPr>
          <w:p w14:paraId="7063A66C" w14:textId="77777777" w:rsidR="00AA2F6A" w:rsidRPr="00431F52" w:rsidRDefault="003021EB" w:rsidP="00D76FF1">
            <w:pPr>
              <w:spacing w:line="360" w:lineRule="auto"/>
              <w:ind w:left="1"/>
              <w:rPr>
                <w:rFonts w:ascii="Arial" w:hAnsi="Arial" w:cs="Arial"/>
                <w:sz w:val="24"/>
                <w:szCs w:val="24"/>
              </w:rPr>
            </w:pPr>
            <w:r w:rsidRPr="00431F52">
              <w:rPr>
                <w:rFonts w:ascii="Arial" w:hAnsi="Arial" w:cs="Arial"/>
                <w:sz w:val="24"/>
                <w:szCs w:val="24"/>
              </w:rPr>
              <w:t>Lethal following 30-60 minutes exposure (hydrogen fluoride).</w:t>
            </w:r>
          </w:p>
        </w:tc>
        <w:tc>
          <w:tcPr>
            <w:tcW w:w="2324" w:type="dxa"/>
            <w:tcBorders>
              <w:top w:val="single" w:sz="4" w:space="0" w:color="181717"/>
              <w:left w:val="single" w:sz="4" w:space="0" w:color="181717"/>
              <w:bottom w:val="single" w:sz="4" w:space="0" w:color="181717"/>
              <w:right w:val="single" w:sz="4" w:space="0" w:color="181717"/>
            </w:tcBorders>
          </w:tcPr>
          <w:p w14:paraId="39F47F3C"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50</w:t>
            </w:r>
          </w:p>
        </w:tc>
        <w:tc>
          <w:tcPr>
            <w:tcW w:w="2326" w:type="dxa"/>
            <w:tcBorders>
              <w:top w:val="single" w:sz="4" w:space="0" w:color="181717"/>
              <w:left w:val="single" w:sz="4" w:space="0" w:color="181717"/>
              <w:bottom w:val="single" w:sz="4" w:space="0" w:color="181717"/>
              <w:right w:val="single" w:sz="4" w:space="0" w:color="181717"/>
            </w:tcBorders>
          </w:tcPr>
          <w:p w14:paraId="73C20054"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41</w:t>
            </w:r>
          </w:p>
        </w:tc>
      </w:tr>
    </w:tbl>
    <w:p w14:paraId="1B298D41" w14:textId="77777777" w:rsidR="00D76FF1" w:rsidRPr="00431F52" w:rsidRDefault="00D76FF1" w:rsidP="00361572">
      <w:pPr>
        <w:pStyle w:val="NoSpacing"/>
        <w:spacing w:line="360" w:lineRule="auto"/>
        <w:rPr>
          <w:rFonts w:ascii="Arial" w:hAnsi="Arial" w:cs="Arial"/>
          <w:b/>
          <w:bCs/>
          <w:sz w:val="24"/>
          <w:szCs w:val="24"/>
        </w:rPr>
      </w:pPr>
    </w:p>
    <w:p w14:paraId="5AB11DB1" w14:textId="5810A038" w:rsidR="00AA2F6A" w:rsidRPr="00431F52" w:rsidRDefault="003021EB" w:rsidP="00361572">
      <w:pPr>
        <w:pStyle w:val="NoSpacing"/>
        <w:spacing w:line="360" w:lineRule="auto"/>
        <w:rPr>
          <w:rFonts w:ascii="Arial" w:hAnsi="Arial" w:cs="Arial"/>
          <w:b/>
          <w:bCs/>
          <w:sz w:val="24"/>
          <w:szCs w:val="24"/>
        </w:rPr>
      </w:pPr>
      <w:r w:rsidRPr="00431F52">
        <w:rPr>
          <w:rFonts w:ascii="Arial" w:hAnsi="Arial" w:cs="Arial"/>
          <w:b/>
          <w:bCs/>
          <w:sz w:val="24"/>
          <w:szCs w:val="24"/>
        </w:rPr>
        <w:t>Hydrogen sulphide</w:t>
      </w:r>
      <w:r w:rsidR="007C51EB" w:rsidRPr="00431F52">
        <w:rPr>
          <w:rFonts w:ascii="Arial" w:hAnsi="Arial" w:cs="Arial"/>
          <w:b/>
          <w:bCs/>
          <w:sz w:val="24"/>
          <w:szCs w:val="24"/>
        </w:rPr>
        <w:t>*</w:t>
      </w:r>
    </w:p>
    <w:tbl>
      <w:tblPr>
        <w:tblStyle w:val="TableGrid1"/>
        <w:tblW w:w="10197" w:type="dxa"/>
        <w:tblInd w:w="5" w:type="dxa"/>
        <w:tblCellMar>
          <w:top w:w="78" w:type="dxa"/>
          <w:left w:w="65" w:type="dxa"/>
          <w:right w:w="115" w:type="dxa"/>
        </w:tblCellMar>
        <w:tblLook w:val="04A0" w:firstRow="1" w:lastRow="0" w:firstColumn="1" w:lastColumn="0" w:noHBand="0" w:noVBand="1"/>
        <w:tblCaption w:val="Effects of Hydrogen Sulphide"/>
        <w:tblDescription w:val="Table showing the observed effects of Hydrogen Sulphide. Hydrogen sulphide can have a detection threshold of 0.008 ppm and eye and respiratory tract irritation can occur at 20 ppm. "/>
      </w:tblPr>
      <w:tblGrid>
        <w:gridCol w:w="5547"/>
        <w:gridCol w:w="2324"/>
        <w:gridCol w:w="2326"/>
      </w:tblGrid>
      <w:tr w:rsidR="00AA2F6A" w:rsidRPr="00431F52" w14:paraId="4ACEFCEB" w14:textId="77777777" w:rsidTr="007F7A7C">
        <w:trPr>
          <w:trHeight w:val="351"/>
        </w:trPr>
        <w:tc>
          <w:tcPr>
            <w:tcW w:w="5547" w:type="dxa"/>
            <w:tcBorders>
              <w:top w:val="single" w:sz="4" w:space="0" w:color="181717"/>
              <w:left w:val="single" w:sz="4" w:space="0" w:color="181717"/>
              <w:bottom w:val="single" w:sz="4" w:space="0" w:color="181717"/>
              <w:right w:val="single" w:sz="4" w:space="0" w:color="181717"/>
            </w:tcBorders>
            <w:shd w:val="clear" w:color="auto" w:fill="016574"/>
          </w:tcPr>
          <w:p w14:paraId="57CD0802" w14:textId="77777777" w:rsidR="00AA2F6A" w:rsidRPr="007F7A7C" w:rsidRDefault="003021EB" w:rsidP="00D76FF1">
            <w:pPr>
              <w:spacing w:line="360" w:lineRule="auto"/>
              <w:ind w:left="1"/>
              <w:rPr>
                <w:rFonts w:ascii="Arial" w:hAnsi="Arial" w:cs="Arial"/>
                <w:color w:val="FFFFFF" w:themeColor="background1"/>
                <w:sz w:val="24"/>
                <w:szCs w:val="24"/>
              </w:rPr>
            </w:pPr>
            <w:r w:rsidRPr="007F7A7C">
              <w:rPr>
                <w:rFonts w:ascii="Arial" w:hAnsi="Arial" w:cs="Arial"/>
                <w:b/>
                <w:color w:val="FFFFFF" w:themeColor="background1"/>
                <w:sz w:val="24"/>
                <w:szCs w:val="24"/>
              </w:rPr>
              <w:t>Effects</w:t>
            </w:r>
          </w:p>
        </w:tc>
        <w:tc>
          <w:tcPr>
            <w:tcW w:w="2324" w:type="dxa"/>
            <w:tcBorders>
              <w:top w:val="single" w:sz="4" w:space="0" w:color="181717"/>
              <w:left w:val="single" w:sz="4" w:space="0" w:color="181717"/>
              <w:bottom w:val="single" w:sz="4" w:space="0" w:color="181717"/>
              <w:right w:val="single" w:sz="4" w:space="0" w:color="181717"/>
            </w:tcBorders>
            <w:shd w:val="clear" w:color="auto" w:fill="016574"/>
          </w:tcPr>
          <w:p w14:paraId="6FB92677" w14:textId="77777777" w:rsidR="00AA2F6A" w:rsidRPr="007F7A7C" w:rsidRDefault="003021EB" w:rsidP="00D76FF1">
            <w:pPr>
              <w:spacing w:line="360" w:lineRule="auto"/>
              <w:rPr>
                <w:rFonts w:ascii="Arial" w:hAnsi="Arial" w:cs="Arial"/>
                <w:color w:val="FFFFFF" w:themeColor="background1"/>
                <w:sz w:val="24"/>
                <w:szCs w:val="24"/>
              </w:rPr>
            </w:pPr>
            <w:r w:rsidRPr="007F7A7C">
              <w:rPr>
                <w:rFonts w:ascii="Arial" w:hAnsi="Arial" w:cs="Arial"/>
                <w:b/>
                <w:color w:val="FFFFFF" w:themeColor="background1"/>
                <w:sz w:val="24"/>
                <w:szCs w:val="24"/>
              </w:rPr>
              <w:t>ppm</w:t>
            </w:r>
          </w:p>
        </w:tc>
        <w:tc>
          <w:tcPr>
            <w:tcW w:w="2326" w:type="dxa"/>
            <w:tcBorders>
              <w:top w:val="single" w:sz="4" w:space="0" w:color="181717"/>
              <w:left w:val="single" w:sz="4" w:space="0" w:color="181717"/>
              <w:bottom w:val="single" w:sz="4" w:space="0" w:color="181717"/>
              <w:right w:val="single" w:sz="4" w:space="0" w:color="181717"/>
            </w:tcBorders>
            <w:shd w:val="clear" w:color="auto" w:fill="016574"/>
          </w:tcPr>
          <w:p w14:paraId="2D059918" w14:textId="77777777" w:rsidR="00AA2F6A" w:rsidRPr="007F7A7C" w:rsidRDefault="003021EB" w:rsidP="00D76FF1">
            <w:pPr>
              <w:spacing w:line="360" w:lineRule="auto"/>
              <w:rPr>
                <w:rFonts w:ascii="Arial" w:hAnsi="Arial" w:cs="Arial"/>
                <w:color w:val="FFFFFF" w:themeColor="background1"/>
                <w:sz w:val="24"/>
                <w:szCs w:val="24"/>
              </w:rPr>
            </w:pPr>
            <w:r w:rsidRPr="007F7A7C">
              <w:rPr>
                <w:rFonts w:ascii="Arial" w:hAnsi="Arial" w:cs="Arial"/>
                <w:b/>
                <w:color w:val="FFFFFF" w:themeColor="background1"/>
                <w:sz w:val="24"/>
                <w:szCs w:val="24"/>
              </w:rPr>
              <w:t>mg m</w:t>
            </w:r>
            <w:r w:rsidRPr="007F7A7C">
              <w:rPr>
                <w:rFonts w:ascii="Arial" w:hAnsi="Arial" w:cs="Arial"/>
                <w:b/>
                <w:color w:val="FFFFFF" w:themeColor="background1"/>
                <w:sz w:val="24"/>
                <w:szCs w:val="24"/>
                <w:vertAlign w:val="superscript"/>
              </w:rPr>
              <w:t>-3</w:t>
            </w:r>
          </w:p>
        </w:tc>
      </w:tr>
      <w:tr w:rsidR="00AA2F6A" w:rsidRPr="00431F52" w14:paraId="738CA40C" w14:textId="77777777">
        <w:trPr>
          <w:trHeight w:val="350"/>
        </w:trPr>
        <w:tc>
          <w:tcPr>
            <w:tcW w:w="5547" w:type="dxa"/>
            <w:tcBorders>
              <w:top w:val="single" w:sz="4" w:space="0" w:color="181717"/>
              <w:left w:val="single" w:sz="4" w:space="0" w:color="181717"/>
              <w:bottom w:val="single" w:sz="4" w:space="0" w:color="181717"/>
              <w:right w:val="single" w:sz="4" w:space="0" w:color="181717"/>
            </w:tcBorders>
            <w:shd w:val="clear" w:color="auto" w:fill="FFFEFD"/>
          </w:tcPr>
          <w:p w14:paraId="01C99CFD" w14:textId="77777777" w:rsidR="00AA2F6A" w:rsidRPr="00431F52" w:rsidRDefault="003021EB" w:rsidP="00D76FF1">
            <w:pPr>
              <w:spacing w:line="360" w:lineRule="auto"/>
              <w:ind w:left="1"/>
              <w:rPr>
                <w:rFonts w:ascii="Arial" w:hAnsi="Arial" w:cs="Arial"/>
                <w:sz w:val="24"/>
                <w:szCs w:val="24"/>
              </w:rPr>
            </w:pPr>
            <w:r w:rsidRPr="00431F52">
              <w:rPr>
                <w:rFonts w:ascii="Arial" w:hAnsi="Arial" w:cs="Arial"/>
                <w:sz w:val="24"/>
                <w:szCs w:val="24"/>
              </w:rPr>
              <w:t>Odour threshold</w:t>
            </w:r>
          </w:p>
        </w:tc>
        <w:tc>
          <w:tcPr>
            <w:tcW w:w="2324" w:type="dxa"/>
            <w:tcBorders>
              <w:top w:val="single" w:sz="4" w:space="0" w:color="181717"/>
              <w:left w:val="single" w:sz="4" w:space="0" w:color="181717"/>
              <w:bottom w:val="single" w:sz="4" w:space="0" w:color="181717"/>
              <w:right w:val="single" w:sz="4" w:space="0" w:color="181717"/>
            </w:tcBorders>
            <w:shd w:val="clear" w:color="auto" w:fill="FFFEFD"/>
          </w:tcPr>
          <w:p w14:paraId="2E9852AE" w14:textId="3D513E87" w:rsidR="00AA2F6A" w:rsidRPr="00431F52" w:rsidRDefault="00DD3A8C" w:rsidP="00D76FF1">
            <w:pPr>
              <w:spacing w:line="360" w:lineRule="auto"/>
              <w:rPr>
                <w:rFonts w:ascii="Arial" w:hAnsi="Arial" w:cs="Arial"/>
                <w:sz w:val="24"/>
                <w:szCs w:val="24"/>
              </w:rPr>
            </w:pPr>
            <w:r w:rsidRPr="00431F52">
              <w:rPr>
                <w:rFonts w:ascii="Arial" w:hAnsi="Arial" w:cs="Arial"/>
                <w:sz w:val="24"/>
                <w:szCs w:val="24"/>
              </w:rPr>
              <w:t>0.008</w:t>
            </w:r>
          </w:p>
        </w:tc>
        <w:tc>
          <w:tcPr>
            <w:tcW w:w="2326" w:type="dxa"/>
            <w:tcBorders>
              <w:top w:val="single" w:sz="4" w:space="0" w:color="181717"/>
              <w:left w:val="single" w:sz="4" w:space="0" w:color="181717"/>
              <w:bottom w:val="single" w:sz="4" w:space="0" w:color="181717"/>
              <w:right w:val="single" w:sz="4" w:space="0" w:color="181717"/>
            </w:tcBorders>
            <w:shd w:val="clear" w:color="auto" w:fill="FFFEFD"/>
          </w:tcPr>
          <w:p w14:paraId="24A89C9B" w14:textId="70D88620" w:rsidR="00AA2F6A" w:rsidRPr="00431F52" w:rsidRDefault="00DD3A8C" w:rsidP="00D76FF1">
            <w:pPr>
              <w:spacing w:line="360" w:lineRule="auto"/>
              <w:rPr>
                <w:rFonts w:ascii="Arial" w:hAnsi="Arial" w:cs="Arial"/>
                <w:sz w:val="24"/>
                <w:szCs w:val="24"/>
              </w:rPr>
            </w:pPr>
            <w:r w:rsidRPr="00431F52">
              <w:rPr>
                <w:rFonts w:ascii="Arial" w:hAnsi="Arial" w:cs="Arial"/>
                <w:sz w:val="24"/>
                <w:szCs w:val="24"/>
              </w:rPr>
              <w:t>0.011</w:t>
            </w:r>
          </w:p>
        </w:tc>
      </w:tr>
      <w:tr w:rsidR="001A274A" w:rsidRPr="00431F52" w14:paraId="0AEE6E7E" w14:textId="77777777">
        <w:trPr>
          <w:trHeight w:val="350"/>
        </w:trPr>
        <w:tc>
          <w:tcPr>
            <w:tcW w:w="5547" w:type="dxa"/>
            <w:tcBorders>
              <w:top w:val="single" w:sz="4" w:space="0" w:color="181717"/>
              <w:left w:val="single" w:sz="4" w:space="0" w:color="181717"/>
              <w:bottom w:val="single" w:sz="4" w:space="0" w:color="181717"/>
              <w:right w:val="single" w:sz="4" w:space="0" w:color="181717"/>
            </w:tcBorders>
          </w:tcPr>
          <w:p w14:paraId="64ACBFCA" w14:textId="3CFEC22E" w:rsidR="001A274A" w:rsidRPr="00431F52" w:rsidRDefault="003C0E91" w:rsidP="00D76FF1">
            <w:pPr>
              <w:spacing w:line="360" w:lineRule="auto"/>
              <w:ind w:left="1"/>
              <w:rPr>
                <w:rFonts w:ascii="Arial" w:hAnsi="Arial" w:cs="Arial"/>
                <w:sz w:val="24"/>
                <w:szCs w:val="24"/>
              </w:rPr>
            </w:pPr>
            <w:r w:rsidRPr="00431F52">
              <w:rPr>
                <w:rFonts w:ascii="Arial" w:hAnsi="Arial" w:cs="Arial"/>
                <w:sz w:val="24"/>
                <w:szCs w:val="24"/>
              </w:rPr>
              <w:t>Short term workplace exposure limits</w:t>
            </w:r>
          </w:p>
        </w:tc>
        <w:tc>
          <w:tcPr>
            <w:tcW w:w="2324" w:type="dxa"/>
            <w:tcBorders>
              <w:top w:val="single" w:sz="4" w:space="0" w:color="181717"/>
              <w:left w:val="single" w:sz="4" w:space="0" w:color="181717"/>
              <w:bottom w:val="single" w:sz="4" w:space="0" w:color="181717"/>
              <w:right w:val="single" w:sz="4" w:space="0" w:color="181717"/>
            </w:tcBorders>
          </w:tcPr>
          <w:p w14:paraId="5246A1D7" w14:textId="146C2380" w:rsidR="001A274A" w:rsidRPr="00431F52" w:rsidRDefault="003C0E91" w:rsidP="00D76FF1">
            <w:pPr>
              <w:spacing w:line="360" w:lineRule="auto"/>
              <w:rPr>
                <w:rFonts w:ascii="Arial" w:hAnsi="Arial" w:cs="Arial"/>
                <w:sz w:val="24"/>
                <w:szCs w:val="24"/>
              </w:rPr>
            </w:pPr>
            <w:r w:rsidRPr="00431F52">
              <w:rPr>
                <w:rFonts w:ascii="Arial" w:hAnsi="Arial" w:cs="Arial"/>
                <w:sz w:val="24"/>
                <w:szCs w:val="24"/>
              </w:rPr>
              <w:t>5</w:t>
            </w:r>
          </w:p>
        </w:tc>
        <w:tc>
          <w:tcPr>
            <w:tcW w:w="2326" w:type="dxa"/>
            <w:tcBorders>
              <w:top w:val="single" w:sz="4" w:space="0" w:color="181717"/>
              <w:left w:val="single" w:sz="4" w:space="0" w:color="181717"/>
              <w:bottom w:val="single" w:sz="4" w:space="0" w:color="181717"/>
              <w:right w:val="single" w:sz="4" w:space="0" w:color="181717"/>
            </w:tcBorders>
          </w:tcPr>
          <w:p w14:paraId="7ABB9FCD" w14:textId="139A8F3D" w:rsidR="001A274A" w:rsidRPr="00431F52" w:rsidRDefault="003C0E91" w:rsidP="00D76FF1">
            <w:pPr>
              <w:spacing w:line="360" w:lineRule="auto"/>
              <w:rPr>
                <w:rFonts w:ascii="Arial" w:hAnsi="Arial" w:cs="Arial"/>
                <w:sz w:val="24"/>
                <w:szCs w:val="24"/>
              </w:rPr>
            </w:pPr>
            <w:r w:rsidRPr="00431F52">
              <w:rPr>
                <w:rFonts w:ascii="Arial" w:hAnsi="Arial" w:cs="Arial"/>
                <w:sz w:val="24"/>
                <w:szCs w:val="24"/>
              </w:rPr>
              <w:t>7</w:t>
            </w:r>
          </w:p>
        </w:tc>
      </w:tr>
      <w:tr w:rsidR="003C0E91" w:rsidRPr="00431F52" w14:paraId="13DE0FEA" w14:textId="77777777">
        <w:trPr>
          <w:trHeight w:val="350"/>
        </w:trPr>
        <w:tc>
          <w:tcPr>
            <w:tcW w:w="5547" w:type="dxa"/>
            <w:tcBorders>
              <w:top w:val="single" w:sz="4" w:space="0" w:color="181717"/>
              <w:left w:val="single" w:sz="4" w:space="0" w:color="181717"/>
              <w:bottom w:val="single" w:sz="4" w:space="0" w:color="181717"/>
              <w:right w:val="single" w:sz="4" w:space="0" w:color="181717"/>
            </w:tcBorders>
          </w:tcPr>
          <w:p w14:paraId="03AA6AD5" w14:textId="536BACDB" w:rsidR="003C0E91" w:rsidRPr="00431F52" w:rsidRDefault="003C0E91" w:rsidP="00D76FF1">
            <w:pPr>
              <w:spacing w:line="360" w:lineRule="auto"/>
              <w:ind w:left="1"/>
              <w:rPr>
                <w:rFonts w:ascii="Arial" w:hAnsi="Arial" w:cs="Arial"/>
                <w:sz w:val="24"/>
                <w:szCs w:val="24"/>
              </w:rPr>
            </w:pPr>
            <w:r w:rsidRPr="00431F52">
              <w:rPr>
                <w:rFonts w:ascii="Arial" w:hAnsi="Arial" w:cs="Arial"/>
                <w:sz w:val="24"/>
                <w:szCs w:val="24"/>
              </w:rPr>
              <w:t>Long term workplace exposure limits</w:t>
            </w:r>
          </w:p>
        </w:tc>
        <w:tc>
          <w:tcPr>
            <w:tcW w:w="2324" w:type="dxa"/>
            <w:tcBorders>
              <w:top w:val="single" w:sz="4" w:space="0" w:color="181717"/>
              <w:left w:val="single" w:sz="4" w:space="0" w:color="181717"/>
              <w:bottom w:val="single" w:sz="4" w:space="0" w:color="181717"/>
              <w:right w:val="single" w:sz="4" w:space="0" w:color="181717"/>
            </w:tcBorders>
          </w:tcPr>
          <w:p w14:paraId="3BD1329D" w14:textId="68243743" w:rsidR="003C0E91" w:rsidRPr="00431F52" w:rsidRDefault="00527171" w:rsidP="00D76FF1">
            <w:pPr>
              <w:spacing w:line="360" w:lineRule="auto"/>
              <w:rPr>
                <w:rFonts w:ascii="Arial" w:hAnsi="Arial" w:cs="Arial"/>
                <w:sz w:val="24"/>
                <w:szCs w:val="24"/>
              </w:rPr>
            </w:pPr>
            <w:r w:rsidRPr="00431F52">
              <w:rPr>
                <w:rFonts w:ascii="Arial" w:hAnsi="Arial" w:cs="Arial"/>
                <w:sz w:val="24"/>
                <w:szCs w:val="24"/>
              </w:rPr>
              <w:t>10</w:t>
            </w:r>
          </w:p>
        </w:tc>
        <w:tc>
          <w:tcPr>
            <w:tcW w:w="2326" w:type="dxa"/>
            <w:tcBorders>
              <w:top w:val="single" w:sz="4" w:space="0" w:color="181717"/>
              <w:left w:val="single" w:sz="4" w:space="0" w:color="181717"/>
              <w:bottom w:val="single" w:sz="4" w:space="0" w:color="181717"/>
              <w:right w:val="single" w:sz="4" w:space="0" w:color="181717"/>
            </w:tcBorders>
          </w:tcPr>
          <w:p w14:paraId="638F8494" w14:textId="6551B655" w:rsidR="003C0E91" w:rsidRPr="00431F52" w:rsidRDefault="00527171" w:rsidP="00D76FF1">
            <w:pPr>
              <w:spacing w:line="360" w:lineRule="auto"/>
              <w:rPr>
                <w:rFonts w:ascii="Arial" w:hAnsi="Arial" w:cs="Arial"/>
                <w:sz w:val="24"/>
                <w:szCs w:val="24"/>
              </w:rPr>
            </w:pPr>
            <w:r w:rsidRPr="00431F52">
              <w:rPr>
                <w:rFonts w:ascii="Arial" w:hAnsi="Arial" w:cs="Arial"/>
                <w:sz w:val="24"/>
                <w:szCs w:val="24"/>
              </w:rPr>
              <w:t>14</w:t>
            </w:r>
          </w:p>
        </w:tc>
      </w:tr>
      <w:tr w:rsidR="00160853" w:rsidRPr="00431F52" w14:paraId="4FBE1209" w14:textId="77777777">
        <w:trPr>
          <w:trHeight w:val="350"/>
        </w:trPr>
        <w:tc>
          <w:tcPr>
            <w:tcW w:w="5547" w:type="dxa"/>
            <w:tcBorders>
              <w:top w:val="single" w:sz="4" w:space="0" w:color="181717"/>
              <w:left w:val="single" w:sz="4" w:space="0" w:color="181717"/>
              <w:bottom w:val="single" w:sz="4" w:space="0" w:color="181717"/>
              <w:right w:val="single" w:sz="4" w:space="0" w:color="181717"/>
            </w:tcBorders>
          </w:tcPr>
          <w:p w14:paraId="6268F64D" w14:textId="171A45C8" w:rsidR="00160853" w:rsidRPr="00431F52" w:rsidRDefault="00160853" w:rsidP="00D76FF1">
            <w:pPr>
              <w:spacing w:line="360" w:lineRule="auto"/>
              <w:ind w:left="1"/>
              <w:rPr>
                <w:rFonts w:ascii="Arial" w:hAnsi="Arial" w:cs="Arial"/>
                <w:sz w:val="24"/>
                <w:szCs w:val="24"/>
              </w:rPr>
            </w:pPr>
            <w:r w:rsidRPr="00431F52">
              <w:rPr>
                <w:rFonts w:ascii="Arial" w:hAnsi="Arial" w:cs="Arial"/>
                <w:sz w:val="24"/>
                <w:szCs w:val="24"/>
              </w:rPr>
              <w:t xml:space="preserve">Eye and </w:t>
            </w:r>
            <w:r w:rsidR="001851A2" w:rsidRPr="00431F52">
              <w:rPr>
                <w:rFonts w:ascii="Arial" w:hAnsi="Arial" w:cs="Arial"/>
                <w:sz w:val="24"/>
                <w:szCs w:val="24"/>
              </w:rPr>
              <w:t>respiratory tract irritation</w:t>
            </w:r>
          </w:p>
        </w:tc>
        <w:tc>
          <w:tcPr>
            <w:tcW w:w="2324" w:type="dxa"/>
            <w:tcBorders>
              <w:top w:val="single" w:sz="4" w:space="0" w:color="181717"/>
              <w:left w:val="single" w:sz="4" w:space="0" w:color="181717"/>
              <w:bottom w:val="single" w:sz="4" w:space="0" w:color="181717"/>
              <w:right w:val="single" w:sz="4" w:space="0" w:color="181717"/>
            </w:tcBorders>
          </w:tcPr>
          <w:p w14:paraId="6FBDC854" w14:textId="4616302E" w:rsidR="00160853" w:rsidRPr="00431F52" w:rsidRDefault="001851A2" w:rsidP="00D76FF1">
            <w:pPr>
              <w:spacing w:line="360" w:lineRule="auto"/>
              <w:rPr>
                <w:rFonts w:ascii="Arial" w:hAnsi="Arial" w:cs="Arial"/>
                <w:sz w:val="24"/>
                <w:szCs w:val="24"/>
              </w:rPr>
            </w:pPr>
            <w:r w:rsidRPr="00431F52">
              <w:rPr>
                <w:rFonts w:ascii="Arial" w:hAnsi="Arial" w:cs="Arial"/>
                <w:sz w:val="24"/>
                <w:szCs w:val="24"/>
              </w:rPr>
              <w:t>20</w:t>
            </w:r>
          </w:p>
        </w:tc>
        <w:tc>
          <w:tcPr>
            <w:tcW w:w="2326" w:type="dxa"/>
            <w:tcBorders>
              <w:top w:val="single" w:sz="4" w:space="0" w:color="181717"/>
              <w:left w:val="single" w:sz="4" w:space="0" w:color="181717"/>
              <w:bottom w:val="single" w:sz="4" w:space="0" w:color="181717"/>
              <w:right w:val="single" w:sz="4" w:space="0" w:color="181717"/>
            </w:tcBorders>
          </w:tcPr>
          <w:p w14:paraId="5EBB3A72" w14:textId="09F87A69" w:rsidR="00160853" w:rsidRPr="00431F52" w:rsidRDefault="00F91C3B" w:rsidP="00D76FF1">
            <w:pPr>
              <w:spacing w:line="360" w:lineRule="auto"/>
              <w:rPr>
                <w:rFonts w:ascii="Arial" w:hAnsi="Arial" w:cs="Arial"/>
                <w:sz w:val="24"/>
                <w:szCs w:val="24"/>
              </w:rPr>
            </w:pPr>
            <w:r w:rsidRPr="00431F52">
              <w:rPr>
                <w:rFonts w:ascii="Arial" w:hAnsi="Arial" w:cs="Arial"/>
                <w:sz w:val="24"/>
                <w:szCs w:val="24"/>
              </w:rPr>
              <w:t>28</w:t>
            </w:r>
          </w:p>
        </w:tc>
      </w:tr>
      <w:tr w:rsidR="00D72072" w:rsidRPr="00431F52" w14:paraId="45925759" w14:textId="77777777">
        <w:trPr>
          <w:trHeight w:val="350"/>
        </w:trPr>
        <w:tc>
          <w:tcPr>
            <w:tcW w:w="5547" w:type="dxa"/>
            <w:tcBorders>
              <w:top w:val="single" w:sz="4" w:space="0" w:color="181717"/>
              <w:left w:val="single" w:sz="4" w:space="0" w:color="181717"/>
              <w:bottom w:val="single" w:sz="4" w:space="0" w:color="181717"/>
              <w:right w:val="single" w:sz="4" w:space="0" w:color="181717"/>
            </w:tcBorders>
          </w:tcPr>
          <w:p w14:paraId="46987EB5" w14:textId="450044A1" w:rsidR="00D72072" w:rsidRPr="00431F52" w:rsidRDefault="00D72072" w:rsidP="00D76FF1">
            <w:pPr>
              <w:spacing w:line="360" w:lineRule="auto"/>
              <w:ind w:left="1"/>
              <w:rPr>
                <w:rFonts w:ascii="Arial" w:hAnsi="Arial" w:cs="Arial"/>
                <w:sz w:val="24"/>
                <w:szCs w:val="24"/>
              </w:rPr>
            </w:pPr>
            <w:r w:rsidRPr="00431F52">
              <w:rPr>
                <w:rFonts w:ascii="Arial" w:hAnsi="Arial" w:cs="Arial"/>
                <w:sz w:val="24"/>
                <w:szCs w:val="24"/>
              </w:rPr>
              <w:t>Prolonged exposure may cause pulmonary oedema</w:t>
            </w:r>
          </w:p>
        </w:tc>
        <w:tc>
          <w:tcPr>
            <w:tcW w:w="2324" w:type="dxa"/>
            <w:tcBorders>
              <w:top w:val="single" w:sz="4" w:space="0" w:color="181717"/>
              <w:left w:val="single" w:sz="4" w:space="0" w:color="181717"/>
              <w:bottom w:val="single" w:sz="4" w:space="0" w:color="181717"/>
              <w:right w:val="single" w:sz="4" w:space="0" w:color="181717"/>
            </w:tcBorders>
          </w:tcPr>
          <w:p w14:paraId="6341ADAF" w14:textId="43E5F9E5" w:rsidR="00D72072" w:rsidRPr="00431F52" w:rsidRDefault="00C800F1" w:rsidP="00D76FF1">
            <w:pPr>
              <w:spacing w:line="360" w:lineRule="auto"/>
              <w:rPr>
                <w:rFonts w:ascii="Arial" w:hAnsi="Arial" w:cs="Arial"/>
                <w:sz w:val="24"/>
                <w:szCs w:val="24"/>
              </w:rPr>
            </w:pPr>
            <w:r w:rsidRPr="00431F52">
              <w:rPr>
                <w:rFonts w:ascii="Arial" w:hAnsi="Arial" w:cs="Arial"/>
                <w:sz w:val="24"/>
                <w:szCs w:val="24"/>
              </w:rPr>
              <w:t>75</w:t>
            </w:r>
          </w:p>
        </w:tc>
        <w:tc>
          <w:tcPr>
            <w:tcW w:w="2326" w:type="dxa"/>
            <w:tcBorders>
              <w:top w:val="single" w:sz="4" w:space="0" w:color="181717"/>
              <w:left w:val="single" w:sz="4" w:space="0" w:color="181717"/>
              <w:bottom w:val="single" w:sz="4" w:space="0" w:color="181717"/>
              <w:right w:val="single" w:sz="4" w:space="0" w:color="181717"/>
            </w:tcBorders>
          </w:tcPr>
          <w:p w14:paraId="69B0FACC" w14:textId="2C498A82" w:rsidR="00D72072" w:rsidRPr="00431F52" w:rsidRDefault="00C800F1" w:rsidP="00D76FF1">
            <w:pPr>
              <w:spacing w:line="360" w:lineRule="auto"/>
              <w:rPr>
                <w:rFonts w:ascii="Arial" w:hAnsi="Arial" w:cs="Arial"/>
                <w:sz w:val="24"/>
                <w:szCs w:val="24"/>
              </w:rPr>
            </w:pPr>
            <w:r w:rsidRPr="00431F52">
              <w:rPr>
                <w:rFonts w:ascii="Arial" w:hAnsi="Arial" w:cs="Arial"/>
                <w:sz w:val="24"/>
                <w:szCs w:val="24"/>
              </w:rPr>
              <w:t>105</w:t>
            </w:r>
          </w:p>
        </w:tc>
      </w:tr>
      <w:tr w:rsidR="00D72072" w:rsidRPr="00431F52" w14:paraId="0A82D941" w14:textId="77777777">
        <w:trPr>
          <w:trHeight w:val="350"/>
        </w:trPr>
        <w:tc>
          <w:tcPr>
            <w:tcW w:w="5547" w:type="dxa"/>
            <w:tcBorders>
              <w:top w:val="single" w:sz="4" w:space="0" w:color="181717"/>
              <w:left w:val="single" w:sz="4" w:space="0" w:color="181717"/>
              <w:bottom w:val="single" w:sz="4" w:space="0" w:color="181717"/>
              <w:right w:val="single" w:sz="4" w:space="0" w:color="181717"/>
            </w:tcBorders>
          </w:tcPr>
          <w:p w14:paraId="1A2DD91C" w14:textId="077A1A3A" w:rsidR="00D72072" w:rsidRPr="00431F52" w:rsidRDefault="00C800F1" w:rsidP="00D76FF1">
            <w:pPr>
              <w:spacing w:line="360" w:lineRule="auto"/>
              <w:ind w:left="1"/>
              <w:rPr>
                <w:rFonts w:ascii="Arial" w:hAnsi="Arial" w:cs="Arial"/>
                <w:sz w:val="24"/>
                <w:szCs w:val="24"/>
              </w:rPr>
            </w:pPr>
            <w:r w:rsidRPr="00431F52">
              <w:rPr>
                <w:rFonts w:ascii="Arial" w:hAnsi="Arial" w:cs="Arial"/>
                <w:sz w:val="24"/>
                <w:szCs w:val="24"/>
              </w:rPr>
              <w:t>Olfactory paralysis (loss of smell)</w:t>
            </w:r>
          </w:p>
        </w:tc>
        <w:tc>
          <w:tcPr>
            <w:tcW w:w="2324" w:type="dxa"/>
            <w:tcBorders>
              <w:top w:val="single" w:sz="4" w:space="0" w:color="181717"/>
              <w:left w:val="single" w:sz="4" w:space="0" w:color="181717"/>
              <w:bottom w:val="single" w:sz="4" w:space="0" w:color="181717"/>
              <w:right w:val="single" w:sz="4" w:space="0" w:color="181717"/>
            </w:tcBorders>
          </w:tcPr>
          <w:p w14:paraId="6BEED099" w14:textId="1E133E7F" w:rsidR="00D72072" w:rsidRPr="00431F52" w:rsidRDefault="00C800F1" w:rsidP="00D76FF1">
            <w:pPr>
              <w:spacing w:line="360" w:lineRule="auto"/>
              <w:rPr>
                <w:rFonts w:ascii="Arial" w:hAnsi="Arial" w:cs="Arial"/>
                <w:sz w:val="24"/>
                <w:szCs w:val="24"/>
              </w:rPr>
            </w:pPr>
            <w:r w:rsidRPr="00431F52">
              <w:rPr>
                <w:rFonts w:ascii="Arial" w:hAnsi="Arial" w:cs="Arial"/>
                <w:sz w:val="24"/>
                <w:szCs w:val="24"/>
              </w:rPr>
              <w:t>100</w:t>
            </w:r>
          </w:p>
        </w:tc>
        <w:tc>
          <w:tcPr>
            <w:tcW w:w="2326" w:type="dxa"/>
            <w:tcBorders>
              <w:top w:val="single" w:sz="4" w:space="0" w:color="181717"/>
              <w:left w:val="single" w:sz="4" w:space="0" w:color="181717"/>
              <w:bottom w:val="single" w:sz="4" w:space="0" w:color="181717"/>
              <w:right w:val="single" w:sz="4" w:space="0" w:color="181717"/>
            </w:tcBorders>
          </w:tcPr>
          <w:p w14:paraId="43C57E16" w14:textId="417F0B86" w:rsidR="00D72072" w:rsidRPr="00431F52" w:rsidRDefault="00D72072" w:rsidP="00D76FF1">
            <w:pPr>
              <w:spacing w:line="360" w:lineRule="auto"/>
              <w:rPr>
                <w:rFonts w:ascii="Arial" w:hAnsi="Arial" w:cs="Arial"/>
                <w:sz w:val="24"/>
                <w:szCs w:val="24"/>
              </w:rPr>
            </w:pPr>
            <w:r w:rsidRPr="00431F52">
              <w:rPr>
                <w:rFonts w:ascii="Arial" w:hAnsi="Arial" w:cs="Arial"/>
                <w:sz w:val="24"/>
                <w:szCs w:val="24"/>
              </w:rPr>
              <w:t>1</w:t>
            </w:r>
            <w:r w:rsidR="00C800F1" w:rsidRPr="00431F52">
              <w:rPr>
                <w:rFonts w:ascii="Arial" w:hAnsi="Arial" w:cs="Arial"/>
                <w:sz w:val="24"/>
                <w:szCs w:val="24"/>
              </w:rPr>
              <w:t>40</w:t>
            </w:r>
          </w:p>
        </w:tc>
      </w:tr>
      <w:tr w:rsidR="00D72072" w:rsidRPr="00431F52" w14:paraId="5368E715" w14:textId="77777777">
        <w:trPr>
          <w:trHeight w:val="577"/>
        </w:trPr>
        <w:tc>
          <w:tcPr>
            <w:tcW w:w="5547" w:type="dxa"/>
            <w:tcBorders>
              <w:top w:val="single" w:sz="4" w:space="0" w:color="181717"/>
              <w:left w:val="single" w:sz="4" w:space="0" w:color="181717"/>
              <w:bottom w:val="single" w:sz="4" w:space="0" w:color="181717"/>
              <w:right w:val="single" w:sz="4" w:space="0" w:color="181717"/>
            </w:tcBorders>
          </w:tcPr>
          <w:p w14:paraId="58D53C1F" w14:textId="49873B7C" w:rsidR="00D72072" w:rsidRPr="00431F52" w:rsidRDefault="00D72072" w:rsidP="00D76FF1">
            <w:pPr>
              <w:spacing w:line="360" w:lineRule="auto"/>
              <w:ind w:left="1"/>
              <w:rPr>
                <w:rFonts w:ascii="Arial" w:hAnsi="Arial" w:cs="Arial"/>
                <w:sz w:val="24"/>
                <w:szCs w:val="24"/>
              </w:rPr>
            </w:pPr>
            <w:r w:rsidRPr="00431F52">
              <w:rPr>
                <w:rFonts w:ascii="Arial" w:hAnsi="Arial" w:cs="Arial"/>
                <w:sz w:val="24"/>
                <w:szCs w:val="24"/>
              </w:rPr>
              <w:t>Lethal dose for 50% of people exposed for &gt;5mins</w:t>
            </w:r>
          </w:p>
        </w:tc>
        <w:tc>
          <w:tcPr>
            <w:tcW w:w="2324" w:type="dxa"/>
            <w:tcBorders>
              <w:top w:val="single" w:sz="4" w:space="0" w:color="181717"/>
              <w:left w:val="single" w:sz="4" w:space="0" w:color="181717"/>
              <w:bottom w:val="single" w:sz="4" w:space="0" w:color="181717"/>
              <w:right w:val="single" w:sz="4" w:space="0" w:color="181717"/>
            </w:tcBorders>
            <w:vAlign w:val="center"/>
          </w:tcPr>
          <w:p w14:paraId="0770633B" w14:textId="6401E11B" w:rsidR="00D72072" w:rsidRPr="00431F52" w:rsidRDefault="00D72072" w:rsidP="00D76FF1">
            <w:pPr>
              <w:spacing w:line="360" w:lineRule="auto"/>
              <w:rPr>
                <w:rFonts w:ascii="Arial" w:hAnsi="Arial" w:cs="Arial"/>
                <w:sz w:val="24"/>
                <w:szCs w:val="24"/>
              </w:rPr>
            </w:pPr>
            <w:r w:rsidRPr="00431F52">
              <w:rPr>
                <w:rFonts w:ascii="Arial" w:hAnsi="Arial" w:cs="Arial"/>
                <w:sz w:val="24"/>
                <w:szCs w:val="24"/>
              </w:rPr>
              <w:t>800</w:t>
            </w:r>
          </w:p>
        </w:tc>
        <w:tc>
          <w:tcPr>
            <w:tcW w:w="2326" w:type="dxa"/>
            <w:tcBorders>
              <w:top w:val="single" w:sz="4" w:space="0" w:color="181717"/>
              <w:left w:val="single" w:sz="4" w:space="0" w:color="181717"/>
              <w:bottom w:val="single" w:sz="4" w:space="0" w:color="181717"/>
              <w:right w:val="single" w:sz="4" w:space="0" w:color="181717"/>
            </w:tcBorders>
            <w:vAlign w:val="center"/>
          </w:tcPr>
          <w:p w14:paraId="7D9B8C79" w14:textId="3725B994" w:rsidR="00D72072" w:rsidRPr="00431F52" w:rsidRDefault="00D72072" w:rsidP="00D76FF1">
            <w:pPr>
              <w:spacing w:line="360" w:lineRule="auto"/>
              <w:rPr>
                <w:rFonts w:ascii="Arial" w:hAnsi="Arial" w:cs="Arial"/>
                <w:sz w:val="24"/>
                <w:szCs w:val="24"/>
              </w:rPr>
            </w:pPr>
            <w:r w:rsidRPr="00431F52">
              <w:rPr>
                <w:rFonts w:ascii="Arial" w:hAnsi="Arial" w:cs="Arial"/>
                <w:sz w:val="24"/>
                <w:szCs w:val="24"/>
              </w:rPr>
              <w:t>1112</w:t>
            </w:r>
          </w:p>
        </w:tc>
      </w:tr>
    </w:tbl>
    <w:p w14:paraId="0D704ACE" w14:textId="61B52EFC" w:rsidR="000F5189" w:rsidRPr="00431F52" w:rsidRDefault="007C51EB" w:rsidP="00361572">
      <w:pPr>
        <w:pStyle w:val="NoSpacing"/>
        <w:spacing w:line="360" w:lineRule="auto"/>
        <w:rPr>
          <w:rFonts w:ascii="Arial" w:hAnsi="Arial" w:cs="Arial"/>
          <w:b/>
          <w:sz w:val="24"/>
          <w:szCs w:val="24"/>
        </w:rPr>
      </w:pPr>
      <w:r w:rsidRPr="00431F52">
        <w:rPr>
          <w:rFonts w:ascii="Arial" w:hAnsi="Arial" w:cs="Arial"/>
          <w:b/>
          <w:sz w:val="24"/>
          <w:szCs w:val="24"/>
        </w:rPr>
        <w:t>*</w:t>
      </w:r>
      <w:r w:rsidR="008F39F9" w:rsidRPr="00431F52">
        <w:rPr>
          <w:rFonts w:ascii="Arial" w:hAnsi="Arial" w:cs="Arial"/>
          <w:sz w:val="24"/>
          <w:szCs w:val="24"/>
        </w:rPr>
        <w:t xml:space="preserve">From - </w:t>
      </w:r>
      <w:r w:rsidR="00567779" w:rsidRPr="00431F52">
        <w:rPr>
          <w:rFonts w:ascii="Arial" w:hAnsi="Arial" w:cs="Arial"/>
          <w:sz w:val="24"/>
          <w:szCs w:val="24"/>
        </w:rPr>
        <w:t>Public Health England</w:t>
      </w:r>
      <w:r w:rsidR="008F39F9" w:rsidRPr="00431F52">
        <w:rPr>
          <w:rFonts w:ascii="Arial" w:hAnsi="Arial" w:cs="Arial"/>
          <w:sz w:val="24"/>
          <w:szCs w:val="24"/>
        </w:rPr>
        <w:t xml:space="preserve"> (PHE) Hydrogen Sulphide Toxicological Overview November 2016</w:t>
      </w:r>
    </w:p>
    <w:p w14:paraId="2FF888B3" w14:textId="77777777" w:rsidR="00361572" w:rsidRPr="00431F52" w:rsidRDefault="00361572" w:rsidP="00361572">
      <w:pPr>
        <w:pStyle w:val="NoSpacing"/>
        <w:spacing w:line="360" w:lineRule="auto"/>
        <w:rPr>
          <w:rFonts w:ascii="Arial" w:hAnsi="Arial" w:cs="Arial"/>
          <w:b/>
          <w:bCs/>
          <w:sz w:val="24"/>
          <w:szCs w:val="24"/>
        </w:rPr>
      </w:pPr>
    </w:p>
    <w:p w14:paraId="7A75E478" w14:textId="185C821E" w:rsidR="00AA2F6A" w:rsidRPr="00431F52" w:rsidRDefault="003021EB" w:rsidP="00361572">
      <w:pPr>
        <w:pStyle w:val="NoSpacing"/>
        <w:spacing w:line="360" w:lineRule="auto"/>
        <w:rPr>
          <w:rFonts w:ascii="Arial" w:hAnsi="Arial" w:cs="Arial"/>
          <w:b/>
          <w:bCs/>
          <w:sz w:val="24"/>
          <w:szCs w:val="24"/>
        </w:rPr>
      </w:pPr>
      <w:r w:rsidRPr="00431F52">
        <w:rPr>
          <w:rFonts w:ascii="Arial" w:hAnsi="Arial" w:cs="Arial"/>
          <w:b/>
          <w:bCs/>
          <w:sz w:val="24"/>
          <w:szCs w:val="24"/>
        </w:rPr>
        <w:t>Ketones (methyl isobutyl ketone and acetone)</w:t>
      </w:r>
    </w:p>
    <w:tbl>
      <w:tblPr>
        <w:tblStyle w:val="TableGrid1"/>
        <w:tblW w:w="10197" w:type="dxa"/>
        <w:tblInd w:w="-15" w:type="dxa"/>
        <w:tblCellMar>
          <w:top w:w="84" w:type="dxa"/>
          <w:left w:w="65" w:type="dxa"/>
          <w:right w:w="110" w:type="dxa"/>
        </w:tblCellMar>
        <w:tblLook w:val="04A0" w:firstRow="1" w:lastRow="0" w:firstColumn="1" w:lastColumn="0" w:noHBand="0" w:noVBand="1"/>
        <w:tblCaption w:val="Effects of Ketones"/>
        <w:tblDescription w:val="Table showing the observed effects of Ketones. Keytones can have a detection threshold of 0.1 to 47 ppm and eye and throat irritation can occur at 100 ppm. "/>
      </w:tblPr>
      <w:tblGrid>
        <w:gridCol w:w="5547"/>
        <w:gridCol w:w="2324"/>
        <w:gridCol w:w="2326"/>
      </w:tblGrid>
      <w:tr w:rsidR="00F634B2" w:rsidRPr="00431F52" w14:paraId="213888EE" w14:textId="77777777" w:rsidTr="0018349D">
        <w:trPr>
          <w:trHeight w:val="351"/>
          <w:tblHeader/>
        </w:trPr>
        <w:tc>
          <w:tcPr>
            <w:tcW w:w="5547" w:type="dxa"/>
            <w:tcBorders>
              <w:top w:val="single" w:sz="4" w:space="0" w:color="181717"/>
              <w:left w:val="single" w:sz="4" w:space="0" w:color="181717"/>
              <w:bottom w:val="single" w:sz="4" w:space="0" w:color="181717"/>
              <w:right w:val="single" w:sz="4" w:space="0" w:color="181717"/>
            </w:tcBorders>
            <w:shd w:val="clear" w:color="auto" w:fill="016574"/>
          </w:tcPr>
          <w:p w14:paraId="17CAD99D" w14:textId="77777777" w:rsidR="00AA2F6A" w:rsidRPr="007F7A7C" w:rsidRDefault="003021EB" w:rsidP="00D76FF1">
            <w:pPr>
              <w:spacing w:line="360" w:lineRule="auto"/>
              <w:ind w:left="1"/>
              <w:rPr>
                <w:rFonts w:ascii="Arial" w:hAnsi="Arial" w:cs="Arial"/>
                <w:color w:val="FFFFFF" w:themeColor="background1"/>
                <w:sz w:val="24"/>
                <w:szCs w:val="24"/>
              </w:rPr>
            </w:pPr>
            <w:r w:rsidRPr="007F7A7C">
              <w:rPr>
                <w:rFonts w:ascii="Arial" w:hAnsi="Arial" w:cs="Arial"/>
                <w:b/>
                <w:color w:val="FFFFFF" w:themeColor="background1"/>
                <w:sz w:val="24"/>
                <w:szCs w:val="24"/>
              </w:rPr>
              <w:t>Effects</w:t>
            </w:r>
          </w:p>
        </w:tc>
        <w:tc>
          <w:tcPr>
            <w:tcW w:w="2324" w:type="dxa"/>
            <w:tcBorders>
              <w:top w:val="single" w:sz="4" w:space="0" w:color="181717"/>
              <w:left w:val="single" w:sz="4" w:space="0" w:color="181717"/>
              <w:bottom w:val="single" w:sz="4" w:space="0" w:color="181717"/>
              <w:right w:val="single" w:sz="4" w:space="0" w:color="181717"/>
            </w:tcBorders>
            <w:shd w:val="clear" w:color="auto" w:fill="016574"/>
          </w:tcPr>
          <w:p w14:paraId="5C0B25FD" w14:textId="77777777" w:rsidR="00AA2F6A" w:rsidRPr="007F7A7C" w:rsidRDefault="003021EB" w:rsidP="00D76FF1">
            <w:pPr>
              <w:spacing w:line="360" w:lineRule="auto"/>
              <w:rPr>
                <w:rFonts w:ascii="Arial" w:hAnsi="Arial" w:cs="Arial"/>
                <w:color w:val="FFFFFF" w:themeColor="background1"/>
                <w:sz w:val="24"/>
                <w:szCs w:val="24"/>
              </w:rPr>
            </w:pPr>
            <w:r w:rsidRPr="007F7A7C">
              <w:rPr>
                <w:rFonts w:ascii="Arial" w:hAnsi="Arial" w:cs="Arial"/>
                <w:b/>
                <w:color w:val="FFFFFF" w:themeColor="background1"/>
                <w:sz w:val="24"/>
                <w:szCs w:val="24"/>
              </w:rPr>
              <w:t>ppm</w:t>
            </w:r>
          </w:p>
        </w:tc>
        <w:tc>
          <w:tcPr>
            <w:tcW w:w="2326" w:type="dxa"/>
            <w:tcBorders>
              <w:top w:val="single" w:sz="4" w:space="0" w:color="181717"/>
              <w:left w:val="single" w:sz="4" w:space="0" w:color="181717"/>
              <w:bottom w:val="single" w:sz="4" w:space="0" w:color="181717"/>
              <w:right w:val="single" w:sz="4" w:space="0" w:color="181717"/>
            </w:tcBorders>
            <w:shd w:val="clear" w:color="auto" w:fill="016574"/>
          </w:tcPr>
          <w:p w14:paraId="32BD3F77" w14:textId="77777777" w:rsidR="00AA2F6A" w:rsidRPr="007F7A7C" w:rsidRDefault="003021EB" w:rsidP="00D76FF1">
            <w:pPr>
              <w:spacing w:line="360" w:lineRule="auto"/>
              <w:rPr>
                <w:rFonts w:ascii="Arial" w:hAnsi="Arial" w:cs="Arial"/>
                <w:color w:val="FFFFFF" w:themeColor="background1"/>
                <w:sz w:val="24"/>
                <w:szCs w:val="24"/>
              </w:rPr>
            </w:pPr>
            <w:r w:rsidRPr="007F7A7C">
              <w:rPr>
                <w:rFonts w:ascii="Arial" w:hAnsi="Arial" w:cs="Arial"/>
                <w:b/>
                <w:color w:val="FFFFFF" w:themeColor="background1"/>
                <w:sz w:val="24"/>
                <w:szCs w:val="24"/>
              </w:rPr>
              <w:t>mg m</w:t>
            </w:r>
            <w:r w:rsidRPr="007F7A7C">
              <w:rPr>
                <w:rFonts w:ascii="Arial" w:hAnsi="Arial" w:cs="Arial"/>
                <w:b/>
                <w:color w:val="FFFFFF" w:themeColor="background1"/>
                <w:sz w:val="24"/>
                <w:szCs w:val="24"/>
                <w:vertAlign w:val="superscript"/>
              </w:rPr>
              <w:t>-3</w:t>
            </w:r>
          </w:p>
        </w:tc>
      </w:tr>
      <w:tr w:rsidR="00BE363D" w:rsidRPr="00431F52" w14:paraId="34C7EEAC" w14:textId="77777777">
        <w:trPr>
          <w:trHeight w:val="634"/>
        </w:trPr>
        <w:tc>
          <w:tcPr>
            <w:tcW w:w="5547" w:type="dxa"/>
            <w:tcBorders>
              <w:top w:val="single" w:sz="4" w:space="0" w:color="181717"/>
              <w:left w:val="single" w:sz="4" w:space="0" w:color="181717"/>
              <w:bottom w:val="single" w:sz="4" w:space="0" w:color="181717"/>
              <w:right w:val="single" w:sz="4" w:space="0" w:color="181717"/>
            </w:tcBorders>
            <w:shd w:val="clear" w:color="auto" w:fill="FFFEFD"/>
            <w:vAlign w:val="center"/>
          </w:tcPr>
          <w:p w14:paraId="10E9DDFE" w14:textId="77777777" w:rsidR="00AA2F6A" w:rsidRPr="00431F52" w:rsidRDefault="003021EB" w:rsidP="00D76FF1">
            <w:pPr>
              <w:spacing w:line="360" w:lineRule="auto"/>
              <w:ind w:left="1"/>
              <w:rPr>
                <w:rFonts w:ascii="Arial" w:hAnsi="Arial" w:cs="Arial"/>
                <w:sz w:val="24"/>
                <w:szCs w:val="24"/>
              </w:rPr>
            </w:pPr>
            <w:r w:rsidRPr="00431F52">
              <w:rPr>
                <w:rFonts w:ascii="Arial" w:hAnsi="Arial" w:cs="Arial"/>
                <w:sz w:val="24"/>
                <w:szCs w:val="24"/>
              </w:rPr>
              <w:t>Odour threshold (MIK)</w:t>
            </w:r>
          </w:p>
          <w:p w14:paraId="76F61058" w14:textId="77777777" w:rsidR="00AA2F6A" w:rsidRPr="00431F52" w:rsidRDefault="003021EB" w:rsidP="00D76FF1">
            <w:pPr>
              <w:spacing w:line="360" w:lineRule="auto"/>
              <w:ind w:left="1"/>
              <w:rPr>
                <w:rFonts w:ascii="Arial" w:hAnsi="Arial" w:cs="Arial"/>
                <w:sz w:val="24"/>
                <w:szCs w:val="24"/>
              </w:rPr>
            </w:pPr>
            <w:r w:rsidRPr="00431F52">
              <w:rPr>
                <w:rFonts w:ascii="Arial" w:hAnsi="Arial" w:cs="Arial"/>
                <w:sz w:val="24"/>
                <w:szCs w:val="24"/>
              </w:rPr>
              <w:t>Odour threshold (acetone)</w:t>
            </w:r>
          </w:p>
        </w:tc>
        <w:tc>
          <w:tcPr>
            <w:tcW w:w="2324" w:type="dxa"/>
            <w:tcBorders>
              <w:top w:val="single" w:sz="4" w:space="0" w:color="181717"/>
              <w:left w:val="single" w:sz="4" w:space="0" w:color="181717"/>
              <w:bottom w:val="single" w:sz="4" w:space="0" w:color="181717"/>
              <w:right w:val="single" w:sz="4" w:space="0" w:color="181717"/>
            </w:tcBorders>
            <w:shd w:val="clear" w:color="auto" w:fill="FFFEFD"/>
            <w:vAlign w:val="center"/>
          </w:tcPr>
          <w:p w14:paraId="58DDED37"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0.1-47</w:t>
            </w:r>
          </w:p>
          <w:p w14:paraId="54E22A86"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20-680</w:t>
            </w:r>
          </w:p>
        </w:tc>
        <w:tc>
          <w:tcPr>
            <w:tcW w:w="2326" w:type="dxa"/>
            <w:tcBorders>
              <w:top w:val="single" w:sz="4" w:space="0" w:color="181717"/>
              <w:left w:val="single" w:sz="4" w:space="0" w:color="181717"/>
              <w:bottom w:val="single" w:sz="4" w:space="0" w:color="181717"/>
              <w:right w:val="single" w:sz="4" w:space="0" w:color="181717"/>
            </w:tcBorders>
            <w:shd w:val="clear" w:color="auto" w:fill="FFFEFD"/>
            <w:vAlign w:val="center"/>
          </w:tcPr>
          <w:p w14:paraId="038644D4"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0.41-192.7</w:t>
            </w:r>
          </w:p>
          <w:p w14:paraId="510B2CF1"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47.4-1613</w:t>
            </w:r>
          </w:p>
        </w:tc>
      </w:tr>
      <w:tr w:rsidR="00F634B2" w:rsidRPr="00431F52" w14:paraId="076FFED6" w14:textId="77777777">
        <w:trPr>
          <w:trHeight w:val="350"/>
        </w:trPr>
        <w:tc>
          <w:tcPr>
            <w:tcW w:w="5547" w:type="dxa"/>
            <w:tcBorders>
              <w:top w:val="single" w:sz="4" w:space="0" w:color="181717"/>
              <w:left w:val="single" w:sz="4" w:space="0" w:color="181717"/>
              <w:bottom w:val="single" w:sz="4" w:space="0" w:color="181717"/>
              <w:right w:val="single" w:sz="4" w:space="0" w:color="181717"/>
            </w:tcBorders>
          </w:tcPr>
          <w:p w14:paraId="751BFD25" w14:textId="77777777" w:rsidR="00AA2F6A" w:rsidRPr="00431F52" w:rsidRDefault="003021EB" w:rsidP="00D76FF1">
            <w:pPr>
              <w:spacing w:line="360" w:lineRule="auto"/>
              <w:ind w:left="1"/>
              <w:rPr>
                <w:rFonts w:ascii="Arial" w:hAnsi="Arial" w:cs="Arial"/>
                <w:sz w:val="24"/>
                <w:szCs w:val="24"/>
              </w:rPr>
            </w:pPr>
            <w:r w:rsidRPr="00431F52">
              <w:rPr>
                <w:rFonts w:ascii="Arial" w:hAnsi="Arial" w:cs="Arial"/>
                <w:sz w:val="24"/>
                <w:szCs w:val="24"/>
              </w:rPr>
              <w:t>Irritation of eyes, nose and throat; headache, nausea, vertigo (MIK)</w:t>
            </w:r>
          </w:p>
        </w:tc>
        <w:tc>
          <w:tcPr>
            <w:tcW w:w="2324" w:type="dxa"/>
            <w:tcBorders>
              <w:top w:val="single" w:sz="4" w:space="0" w:color="181717"/>
              <w:left w:val="single" w:sz="4" w:space="0" w:color="181717"/>
              <w:bottom w:val="single" w:sz="4" w:space="0" w:color="181717"/>
              <w:right w:val="single" w:sz="4" w:space="0" w:color="181717"/>
            </w:tcBorders>
          </w:tcPr>
          <w:p w14:paraId="4DCB6B47"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2.4-100</w:t>
            </w:r>
          </w:p>
        </w:tc>
        <w:tc>
          <w:tcPr>
            <w:tcW w:w="2326" w:type="dxa"/>
            <w:tcBorders>
              <w:top w:val="single" w:sz="4" w:space="0" w:color="181717"/>
              <w:left w:val="single" w:sz="4" w:space="0" w:color="181717"/>
              <w:bottom w:val="single" w:sz="4" w:space="0" w:color="181717"/>
              <w:right w:val="single" w:sz="4" w:space="0" w:color="181717"/>
            </w:tcBorders>
          </w:tcPr>
          <w:p w14:paraId="0FDF5FEF"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10-410</w:t>
            </w:r>
          </w:p>
        </w:tc>
      </w:tr>
      <w:tr w:rsidR="00F634B2" w:rsidRPr="00431F52" w14:paraId="20DB2EDE" w14:textId="77777777">
        <w:trPr>
          <w:trHeight w:val="350"/>
        </w:trPr>
        <w:tc>
          <w:tcPr>
            <w:tcW w:w="5547" w:type="dxa"/>
            <w:tcBorders>
              <w:top w:val="single" w:sz="4" w:space="0" w:color="181717"/>
              <w:left w:val="single" w:sz="4" w:space="0" w:color="181717"/>
              <w:bottom w:val="single" w:sz="4" w:space="0" w:color="181717"/>
              <w:right w:val="single" w:sz="4" w:space="0" w:color="181717"/>
            </w:tcBorders>
          </w:tcPr>
          <w:p w14:paraId="6E901541" w14:textId="77777777" w:rsidR="00AA2F6A" w:rsidRPr="00431F52" w:rsidRDefault="003021EB" w:rsidP="00D76FF1">
            <w:pPr>
              <w:spacing w:line="360" w:lineRule="auto"/>
              <w:ind w:left="1"/>
              <w:rPr>
                <w:rFonts w:ascii="Arial" w:hAnsi="Arial" w:cs="Arial"/>
                <w:sz w:val="24"/>
                <w:szCs w:val="24"/>
              </w:rPr>
            </w:pPr>
            <w:r w:rsidRPr="00431F52">
              <w:rPr>
                <w:rFonts w:ascii="Arial" w:hAnsi="Arial" w:cs="Arial"/>
                <w:sz w:val="24"/>
                <w:szCs w:val="24"/>
              </w:rPr>
              <w:t>Irritation of the eyes, nose and throat (acetone)</w:t>
            </w:r>
          </w:p>
        </w:tc>
        <w:tc>
          <w:tcPr>
            <w:tcW w:w="2324" w:type="dxa"/>
            <w:tcBorders>
              <w:top w:val="single" w:sz="4" w:space="0" w:color="181717"/>
              <w:left w:val="single" w:sz="4" w:space="0" w:color="181717"/>
              <w:bottom w:val="single" w:sz="4" w:space="0" w:color="181717"/>
              <w:right w:val="single" w:sz="4" w:space="0" w:color="181717"/>
            </w:tcBorders>
          </w:tcPr>
          <w:p w14:paraId="288C63B0"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100-300</w:t>
            </w:r>
          </w:p>
        </w:tc>
        <w:tc>
          <w:tcPr>
            <w:tcW w:w="2326" w:type="dxa"/>
            <w:tcBorders>
              <w:top w:val="single" w:sz="4" w:space="0" w:color="181717"/>
              <w:left w:val="single" w:sz="4" w:space="0" w:color="181717"/>
              <w:bottom w:val="single" w:sz="4" w:space="0" w:color="181717"/>
              <w:right w:val="single" w:sz="4" w:space="0" w:color="181717"/>
            </w:tcBorders>
          </w:tcPr>
          <w:p w14:paraId="2CD92131"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720</w:t>
            </w:r>
          </w:p>
        </w:tc>
      </w:tr>
      <w:tr w:rsidR="00F634B2" w:rsidRPr="00431F52" w14:paraId="3D6BE4B2" w14:textId="77777777">
        <w:trPr>
          <w:trHeight w:val="350"/>
        </w:trPr>
        <w:tc>
          <w:tcPr>
            <w:tcW w:w="5547" w:type="dxa"/>
            <w:tcBorders>
              <w:top w:val="single" w:sz="4" w:space="0" w:color="181717"/>
              <w:left w:val="single" w:sz="4" w:space="0" w:color="181717"/>
              <w:bottom w:val="single" w:sz="4" w:space="0" w:color="181717"/>
              <w:right w:val="single" w:sz="4" w:space="0" w:color="181717"/>
            </w:tcBorders>
          </w:tcPr>
          <w:p w14:paraId="13A1BADD" w14:textId="77777777" w:rsidR="00AA2F6A" w:rsidRPr="00431F52" w:rsidRDefault="003021EB" w:rsidP="00D76FF1">
            <w:pPr>
              <w:spacing w:line="360" w:lineRule="auto"/>
              <w:ind w:left="1"/>
              <w:rPr>
                <w:rFonts w:ascii="Arial" w:hAnsi="Arial" w:cs="Arial"/>
                <w:sz w:val="24"/>
                <w:szCs w:val="24"/>
              </w:rPr>
            </w:pPr>
            <w:r w:rsidRPr="00431F52">
              <w:rPr>
                <w:rFonts w:ascii="Arial" w:hAnsi="Arial" w:cs="Arial"/>
                <w:sz w:val="24"/>
                <w:szCs w:val="24"/>
              </w:rPr>
              <w:t>Discomfort (MIK)</w:t>
            </w:r>
          </w:p>
        </w:tc>
        <w:tc>
          <w:tcPr>
            <w:tcW w:w="2324" w:type="dxa"/>
            <w:tcBorders>
              <w:top w:val="single" w:sz="4" w:space="0" w:color="181717"/>
              <w:left w:val="single" w:sz="4" w:space="0" w:color="181717"/>
              <w:bottom w:val="single" w:sz="4" w:space="0" w:color="181717"/>
              <w:right w:val="single" w:sz="4" w:space="0" w:color="181717"/>
            </w:tcBorders>
          </w:tcPr>
          <w:p w14:paraId="3E8A7D50"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200</w:t>
            </w:r>
          </w:p>
        </w:tc>
        <w:tc>
          <w:tcPr>
            <w:tcW w:w="2326" w:type="dxa"/>
            <w:tcBorders>
              <w:top w:val="single" w:sz="4" w:space="0" w:color="181717"/>
              <w:left w:val="single" w:sz="4" w:space="0" w:color="181717"/>
              <w:bottom w:val="single" w:sz="4" w:space="0" w:color="181717"/>
              <w:right w:val="single" w:sz="4" w:space="0" w:color="181717"/>
            </w:tcBorders>
          </w:tcPr>
          <w:p w14:paraId="61F63569"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820</w:t>
            </w:r>
          </w:p>
        </w:tc>
      </w:tr>
      <w:tr w:rsidR="008F76F8" w:rsidRPr="00431F52" w14:paraId="4874E02E" w14:textId="77777777">
        <w:trPr>
          <w:trHeight w:val="634"/>
        </w:trPr>
        <w:tc>
          <w:tcPr>
            <w:tcW w:w="5547" w:type="dxa"/>
            <w:tcBorders>
              <w:top w:val="single" w:sz="4" w:space="0" w:color="181717"/>
              <w:left w:val="single" w:sz="4" w:space="0" w:color="181717"/>
              <w:bottom w:val="single" w:sz="4" w:space="0" w:color="181717"/>
              <w:right w:val="single" w:sz="4" w:space="0" w:color="181717"/>
            </w:tcBorders>
            <w:vAlign w:val="center"/>
          </w:tcPr>
          <w:p w14:paraId="6F315B8D" w14:textId="77777777" w:rsidR="00AA2F6A" w:rsidRPr="00431F52" w:rsidRDefault="003021EB" w:rsidP="00D76FF1">
            <w:pPr>
              <w:spacing w:after="2" w:line="360" w:lineRule="auto"/>
              <w:ind w:left="1"/>
              <w:rPr>
                <w:rFonts w:ascii="Arial" w:hAnsi="Arial" w:cs="Arial"/>
                <w:sz w:val="24"/>
                <w:szCs w:val="24"/>
              </w:rPr>
            </w:pPr>
            <w:r w:rsidRPr="00431F52">
              <w:rPr>
                <w:rFonts w:ascii="Arial" w:hAnsi="Arial" w:cs="Arial"/>
                <w:sz w:val="24"/>
                <w:szCs w:val="24"/>
              </w:rPr>
              <w:lastRenderedPageBreak/>
              <w:t>Serious effects leading to possible coma and death on exposure</w:t>
            </w:r>
          </w:p>
          <w:p w14:paraId="539216B9" w14:textId="77777777" w:rsidR="00AA2F6A" w:rsidRPr="00431F52" w:rsidRDefault="003021EB" w:rsidP="00D76FF1">
            <w:pPr>
              <w:spacing w:line="360" w:lineRule="auto"/>
              <w:ind w:left="1"/>
              <w:rPr>
                <w:rFonts w:ascii="Arial" w:hAnsi="Arial" w:cs="Arial"/>
                <w:sz w:val="24"/>
                <w:szCs w:val="24"/>
              </w:rPr>
            </w:pPr>
            <w:r w:rsidRPr="00431F52">
              <w:rPr>
                <w:rFonts w:ascii="Arial" w:hAnsi="Arial" w:cs="Arial"/>
                <w:sz w:val="24"/>
                <w:szCs w:val="24"/>
              </w:rPr>
              <w:t>&gt;30 minutes (MIK)</w:t>
            </w:r>
          </w:p>
        </w:tc>
        <w:tc>
          <w:tcPr>
            <w:tcW w:w="2324" w:type="dxa"/>
            <w:tcBorders>
              <w:top w:val="single" w:sz="4" w:space="0" w:color="181717"/>
              <w:left w:val="single" w:sz="4" w:space="0" w:color="181717"/>
              <w:bottom w:val="single" w:sz="4" w:space="0" w:color="181717"/>
              <w:right w:val="single" w:sz="4" w:space="0" w:color="181717"/>
            </w:tcBorders>
            <w:vAlign w:val="center"/>
          </w:tcPr>
          <w:p w14:paraId="267EA3A1"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&gt;500</w:t>
            </w:r>
          </w:p>
        </w:tc>
        <w:tc>
          <w:tcPr>
            <w:tcW w:w="2326" w:type="dxa"/>
            <w:tcBorders>
              <w:top w:val="single" w:sz="4" w:space="0" w:color="181717"/>
              <w:left w:val="single" w:sz="4" w:space="0" w:color="181717"/>
              <w:bottom w:val="single" w:sz="4" w:space="0" w:color="181717"/>
              <w:right w:val="single" w:sz="4" w:space="0" w:color="181717"/>
            </w:tcBorders>
            <w:vAlign w:val="center"/>
          </w:tcPr>
          <w:p w14:paraId="63582AF5"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&gt;2050</w:t>
            </w:r>
          </w:p>
        </w:tc>
      </w:tr>
      <w:tr w:rsidR="008F76F8" w:rsidRPr="00431F52" w14:paraId="0D7C5D71" w14:textId="77777777">
        <w:trPr>
          <w:trHeight w:val="634"/>
        </w:trPr>
        <w:tc>
          <w:tcPr>
            <w:tcW w:w="5547" w:type="dxa"/>
            <w:tcBorders>
              <w:top w:val="single" w:sz="4" w:space="0" w:color="181717"/>
              <w:left w:val="single" w:sz="4" w:space="0" w:color="181717"/>
              <w:bottom w:val="single" w:sz="4" w:space="0" w:color="181717"/>
              <w:right w:val="single" w:sz="4" w:space="0" w:color="181717"/>
            </w:tcBorders>
            <w:vAlign w:val="center"/>
          </w:tcPr>
          <w:p w14:paraId="46C9231F" w14:textId="77777777" w:rsidR="00AA2F6A" w:rsidRPr="00431F52" w:rsidRDefault="003021EB" w:rsidP="00D76FF1">
            <w:pPr>
              <w:spacing w:line="360" w:lineRule="auto"/>
              <w:ind w:left="1"/>
              <w:rPr>
                <w:rFonts w:ascii="Arial" w:hAnsi="Arial" w:cs="Arial"/>
                <w:sz w:val="24"/>
                <w:szCs w:val="24"/>
              </w:rPr>
            </w:pPr>
            <w:r w:rsidRPr="00431F52">
              <w:rPr>
                <w:rFonts w:ascii="Arial" w:hAnsi="Arial" w:cs="Arial"/>
                <w:sz w:val="24"/>
                <w:szCs w:val="24"/>
              </w:rPr>
              <w:t>Immediate risk of death (MIK)</w:t>
            </w:r>
          </w:p>
          <w:p w14:paraId="2D553102" w14:textId="77777777" w:rsidR="00AA2F6A" w:rsidRPr="00431F52" w:rsidRDefault="003021EB" w:rsidP="00D76FF1">
            <w:pPr>
              <w:spacing w:line="360" w:lineRule="auto"/>
              <w:ind w:left="1"/>
              <w:rPr>
                <w:rFonts w:ascii="Arial" w:hAnsi="Arial" w:cs="Arial"/>
                <w:sz w:val="24"/>
                <w:szCs w:val="24"/>
              </w:rPr>
            </w:pPr>
            <w:r w:rsidRPr="00431F52">
              <w:rPr>
                <w:rFonts w:ascii="Arial" w:hAnsi="Arial" w:cs="Arial"/>
                <w:sz w:val="24"/>
                <w:szCs w:val="24"/>
              </w:rPr>
              <w:t>Immediate risk of death (acetone)</w:t>
            </w:r>
          </w:p>
        </w:tc>
        <w:tc>
          <w:tcPr>
            <w:tcW w:w="2324" w:type="dxa"/>
            <w:tcBorders>
              <w:top w:val="single" w:sz="4" w:space="0" w:color="181717"/>
              <w:left w:val="single" w:sz="4" w:space="0" w:color="181717"/>
              <w:bottom w:val="single" w:sz="4" w:space="0" w:color="181717"/>
              <w:right w:val="single" w:sz="4" w:space="0" w:color="181717"/>
            </w:tcBorders>
            <w:vAlign w:val="center"/>
          </w:tcPr>
          <w:p w14:paraId="3845DDE9"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2000</w:t>
            </w:r>
          </w:p>
          <w:p w14:paraId="6B5F18B8"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5000</w:t>
            </w:r>
          </w:p>
        </w:tc>
        <w:tc>
          <w:tcPr>
            <w:tcW w:w="2326" w:type="dxa"/>
            <w:tcBorders>
              <w:top w:val="single" w:sz="4" w:space="0" w:color="181717"/>
              <w:left w:val="single" w:sz="4" w:space="0" w:color="181717"/>
              <w:bottom w:val="single" w:sz="4" w:space="0" w:color="181717"/>
              <w:right w:val="single" w:sz="4" w:space="0" w:color="181717"/>
            </w:tcBorders>
            <w:vAlign w:val="center"/>
          </w:tcPr>
          <w:p w14:paraId="3A444C52"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8200</w:t>
            </w:r>
          </w:p>
          <w:p w14:paraId="6930BAD5"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11950</w:t>
            </w:r>
          </w:p>
        </w:tc>
      </w:tr>
    </w:tbl>
    <w:p w14:paraId="714E25F1" w14:textId="77777777" w:rsidR="00CE5EA0" w:rsidRPr="00431F52" w:rsidRDefault="00CE5EA0" w:rsidP="00361572">
      <w:pPr>
        <w:pStyle w:val="NoSpacing"/>
        <w:spacing w:line="360" w:lineRule="auto"/>
        <w:rPr>
          <w:rFonts w:ascii="Arial" w:hAnsi="Arial" w:cs="Arial"/>
          <w:b/>
          <w:bCs/>
          <w:sz w:val="24"/>
          <w:szCs w:val="24"/>
        </w:rPr>
      </w:pPr>
    </w:p>
    <w:p w14:paraId="77196647" w14:textId="6CA0FFA9" w:rsidR="00AA2F6A" w:rsidRPr="00431F52" w:rsidRDefault="003021EB" w:rsidP="00361572">
      <w:pPr>
        <w:pStyle w:val="NoSpacing"/>
        <w:spacing w:line="360" w:lineRule="auto"/>
        <w:rPr>
          <w:rFonts w:ascii="Arial" w:hAnsi="Arial" w:cs="Arial"/>
          <w:b/>
          <w:bCs/>
          <w:sz w:val="24"/>
          <w:szCs w:val="24"/>
        </w:rPr>
      </w:pPr>
      <w:r w:rsidRPr="00431F52">
        <w:rPr>
          <w:rFonts w:ascii="Arial" w:hAnsi="Arial" w:cs="Arial"/>
          <w:b/>
          <w:bCs/>
          <w:sz w:val="24"/>
          <w:szCs w:val="24"/>
        </w:rPr>
        <w:t>Methanethiol</w:t>
      </w:r>
    </w:p>
    <w:tbl>
      <w:tblPr>
        <w:tblStyle w:val="TableGrid1"/>
        <w:tblW w:w="10197" w:type="dxa"/>
        <w:tblInd w:w="5" w:type="dxa"/>
        <w:tblCellMar>
          <w:top w:w="84" w:type="dxa"/>
          <w:left w:w="65" w:type="dxa"/>
          <w:right w:w="115" w:type="dxa"/>
        </w:tblCellMar>
        <w:tblLook w:val="04A0" w:firstRow="1" w:lastRow="0" w:firstColumn="1" w:lastColumn="0" w:noHBand="0" w:noVBand="1"/>
        <w:tblCaption w:val="Effects of Methanethiol"/>
        <w:tblDescription w:val="Table showing the observed effects of methanethiol. Methanethiol can have a detection threshold of less than 0.04 ppm and respiratory irritation can occur at from 0.5 ppm. "/>
      </w:tblPr>
      <w:tblGrid>
        <w:gridCol w:w="5547"/>
        <w:gridCol w:w="2324"/>
        <w:gridCol w:w="2326"/>
      </w:tblGrid>
      <w:tr w:rsidR="00AA2F6A" w:rsidRPr="00431F52" w14:paraId="22BD8516" w14:textId="77777777" w:rsidTr="007F7A7C">
        <w:trPr>
          <w:trHeight w:val="351"/>
        </w:trPr>
        <w:tc>
          <w:tcPr>
            <w:tcW w:w="5547" w:type="dxa"/>
            <w:tcBorders>
              <w:top w:val="single" w:sz="4" w:space="0" w:color="181717"/>
              <w:left w:val="single" w:sz="4" w:space="0" w:color="181717"/>
              <w:bottom w:val="single" w:sz="4" w:space="0" w:color="181717"/>
              <w:right w:val="single" w:sz="4" w:space="0" w:color="181717"/>
            </w:tcBorders>
            <w:shd w:val="clear" w:color="auto" w:fill="016574"/>
          </w:tcPr>
          <w:p w14:paraId="2475B4C5" w14:textId="77777777" w:rsidR="00AA2F6A" w:rsidRPr="007F7A7C" w:rsidRDefault="003021EB" w:rsidP="00D76FF1">
            <w:pPr>
              <w:spacing w:line="360" w:lineRule="auto"/>
              <w:ind w:left="1"/>
              <w:rPr>
                <w:rFonts w:ascii="Arial" w:hAnsi="Arial" w:cs="Arial"/>
                <w:color w:val="FFFFFF" w:themeColor="background1"/>
                <w:sz w:val="24"/>
                <w:szCs w:val="24"/>
              </w:rPr>
            </w:pPr>
            <w:r w:rsidRPr="007F7A7C">
              <w:rPr>
                <w:rFonts w:ascii="Arial" w:hAnsi="Arial" w:cs="Arial"/>
                <w:b/>
                <w:color w:val="FFFFFF" w:themeColor="background1"/>
                <w:sz w:val="24"/>
                <w:szCs w:val="24"/>
              </w:rPr>
              <w:t>Effects</w:t>
            </w:r>
          </w:p>
        </w:tc>
        <w:tc>
          <w:tcPr>
            <w:tcW w:w="2324" w:type="dxa"/>
            <w:tcBorders>
              <w:top w:val="single" w:sz="4" w:space="0" w:color="181717"/>
              <w:left w:val="single" w:sz="4" w:space="0" w:color="181717"/>
              <w:bottom w:val="single" w:sz="4" w:space="0" w:color="181717"/>
              <w:right w:val="single" w:sz="4" w:space="0" w:color="181717"/>
            </w:tcBorders>
            <w:shd w:val="clear" w:color="auto" w:fill="016574"/>
          </w:tcPr>
          <w:p w14:paraId="52A4B086" w14:textId="77777777" w:rsidR="00AA2F6A" w:rsidRPr="007F7A7C" w:rsidRDefault="003021EB" w:rsidP="00D76FF1">
            <w:pPr>
              <w:spacing w:line="360" w:lineRule="auto"/>
              <w:rPr>
                <w:rFonts w:ascii="Arial" w:hAnsi="Arial" w:cs="Arial"/>
                <w:color w:val="FFFFFF" w:themeColor="background1"/>
                <w:sz w:val="24"/>
                <w:szCs w:val="24"/>
              </w:rPr>
            </w:pPr>
            <w:r w:rsidRPr="007F7A7C">
              <w:rPr>
                <w:rFonts w:ascii="Arial" w:hAnsi="Arial" w:cs="Arial"/>
                <w:b/>
                <w:color w:val="FFFFFF" w:themeColor="background1"/>
                <w:sz w:val="24"/>
                <w:szCs w:val="24"/>
              </w:rPr>
              <w:t>ppm</w:t>
            </w:r>
          </w:p>
        </w:tc>
        <w:tc>
          <w:tcPr>
            <w:tcW w:w="2326" w:type="dxa"/>
            <w:tcBorders>
              <w:top w:val="single" w:sz="4" w:space="0" w:color="181717"/>
              <w:left w:val="single" w:sz="4" w:space="0" w:color="181717"/>
              <w:bottom w:val="single" w:sz="4" w:space="0" w:color="181717"/>
              <w:right w:val="single" w:sz="4" w:space="0" w:color="181717"/>
            </w:tcBorders>
            <w:shd w:val="clear" w:color="auto" w:fill="016574"/>
          </w:tcPr>
          <w:p w14:paraId="1314DF0C" w14:textId="77777777" w:rsidR="00AA2F6A" w:rsidRPr="007F7A7C" w:rsidRDefault="003021EB" w:rsidP="00D76FF1">
            <w:pPr>
              <w:spacing w:line="360" w:lineRule="auto"/>
              <w:rPr>
                <w:rFonts w:ascii="Arial" w:hAnsi="Arial" w:cs="Arial"/>
                <w:color w:val="FFFFFF" w:themeColor="background1"/>
                <w:sz w:val="24"/>
                <w:szCs w:val="24"/>
              </w:rPr>
            </w:pPr>
            <w:r w:rsidRPr="007F7A7C">
              <w:rPr>
                <w:rFonts w:ascii="Arial" w:hAnsi="Arial" w:cs="Arial"/>
                <w:b/>
                <w:color w:val="FFFFFF" w:themeColor="background1"/>
                <w:sz w:val="24"/>
                <w:szCs w:val="24"/>
              </w:rPr>
              <w:t>mg m</w:t>
            </w:r>
            <w:r w:rsidRPr="007F7A7C">
              <w:rPr>
                <w:rFonts w:ascii="Arial" w:hAnsi="Arial" w:cs="Arial"/>
                <w:b/>
                <w:color w:val="FFFFFF" w:themeColor="background1"/>
                <w:sz w:val="24"/>
                <w:szCs w:val="24"/>
                <w:vertAlign w:val="superscript"/>
              </w:rPr>
              <w:t>-3</w:t>
            </w:r>
          </w:p>
        </w:tc>
      </w:tr>
      <w:tr w:rsidR="00AA2F6A" w:rsidRPr="00431F52" w14:paraId="5949767A" w14:textId="77777777">
        <w:trPr>
          <w:trHeight w:val="350"/>
        </w:trPr>
        <w:tc>
          <w:tcPr>
            <w:tcW w:w="5547" w:type="dxa"/>
            <w:tcBorders>
              <w:top w:val="single" w:sz="4" w:space="0" w:color="181717"/>
              <w:left w:val="single" w:sz="4" w:space="0" w:color="181717"/>
              <w:bottom w:val="single" w:sz="4" w:space="0" w:color="181717"/>
              <w:right w:val="single" w:sz="4" w:space="0" w:color="181717"/>
            </w:tcBorders>
            <w:shd w:val="clear" w:color="auto" w:fill="FFFEFD"/>
          </w:tcPr>
          <w:p w14:paraId="5BA75988" w14:textId="77777777" w:rsidR="00AA2F6A" w:rsidRPr="00431F52" w:rsidRDefault="003021EB" w:rsidP="00D76FF1">
            <w:pPr>
              <w:spacing w:line="360" w:lineRule="auto"/>
              <w:ind w:left="1"/>
              <w:rPr>
                <w:rFonts w:ascii="Arial" w:hAnsi="Arial" w:cs="Arial"/>
                <w:sz w:val="24"/>
                <w:szCs w:val="24"/>
              </w:rPr>
            </w:pPr>
            <w:r w:rsidRPr="00431F52">
              <w:rPr>
                <w:rFonts w:ascii="Arial" w:hAnsi="Arial" w:cs="Arial"/>
                <w:sz w:val="24"/>
                <w:szCs w:val="24"/>
              </w:rPr>
              <w:t>Odour detection threshold</w:t>
            </w:r>
          </w:p>
        </w:tc>
        <w:tc>
          <w:tcPr>
            <w:tcW w:w="2324" w:type="dxa"/>
            <w:tcBorders>
              <w:top w:val="single" w:sz="4" w:space="0" w:color="181717"/>
              <w:left w:val="single" w:sz="4" w:space="0" w:color="181717"/>
              <w:bottom w:val="single" w:sz="4" w:space="0" w:color="181717"/>
              <w:right w:val="single" w:sz="4" w:space="0" w:color="181717"/>
            </w:tcBorders>
            <w:shd w:val="clear" w:color="auto" w:fill="FFFEFD"/>
          </w:tcPr>
          <w:p w14:paraId="3E22AD9E"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&lt;0.04</w:t>
            </w:r>
          </w:p>
        </w:tc>
        <w:tc>
          <w:tcPr>
            <w:tcW w:w="2326" w:type="dxa"/>
            <w:tcBorders>
              <w:top w:val="single" w:sz="4" w:space="0" w:color="181717"/>
              <w:left w:val="single" w:sz="4" w:space="0" w:color="181717"/>
              <w:bottom w:val="single" w:sz="4" w:space="0" w:color="181717"/>
              <w:right w:val="single" w:sz="4" w:space="0" w:color="181717"/>
            </w:tcBorders>
            <w:shd w:val="clear" w:color="auto" w:fill="FFFEFD"/>
          </w:tcPr>
          <w:p w14:paraId="536B5FDD"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&lt;0.08</w:t>
            </w:r>
          </w:p>
        </w:tc>
      </w:tr>
      <w:tr w:rsidR="00AA2F6A" w:rsidRPr="00431F52" w14:paraId="6EEA6AE3" w14:textId="77777777">
        <w:trPr>
          <w:trHeight w:val="350"/>
        </w:trPr>
        <w:tc>
          <w:tcPr>
            <w:tcW w:w="5547" w:type="dxa"/>
            <w:tcBorders>
              <w:top w:val="single" w:sz="4" w:space="0" w:color="181717"/>
              <w:left w:val="single" w:sz="4" w:space="0" w:color="181717"/>
              <w:bottom w:val="single" w:sz="4" w:space="0" w:color="181717"/>
              <w:right w:val="single" w:sz="4" w:space="0" w:color="181717"/>
            </w:tcBorders>
          </w:tcPr>
          <w:p w14:paraId="72531450" w14:textId="77777777" w:rsidR="00AA2F6A" w:rsidRPr="00431F52" w:rsidRDefault="003021EB" w:rsidP="00D76FF1">
            <w:pPr>
              <w:spacing w:line="360" w:lineRule="auto"/>
              <w:ind w:left="1"/>
              <w:rPr>
                <w:rFonts w:ascii="Arial" w:hAnsi="Arial" w:cs="Arial"/>
                <w:sz w:val="24"/>
                <w:szCs w:val="24"/>
              </w:rPr>
            </w:pPr>
            <w:r w:rsidRPr="00431F52">
              <w:rPr>
                <w:rFonts w:ascii="Arial" w:hAnsi="Arial" w:cs="Arial"/>
                <w:sz w:val="24"/>
                <w:szCs w:val="24"/>
              </w:rPr>
              <w:t>Respiratory irritation</w:t>
            </w:r>
          </w:p>
        </w:tc>
        <w:tc>
          <w:tcPr>
            <w:tcW w:w="2324" w:type="dxa"/>
            <w:tcBorders>
              <w:top w:val="single" w:sz="4" w:space="0" w:color="181717"/>
              <w:left w:val="single" w:sz="4" w:space="0" w:color="181717"/>
              <w:bottom w:val="single" w:sz="4" w:space="0" w:color="181717"/>
              <w:right w:val="single" w:sz="4" w:space="0" w:color="181717"/>
            </w:tcBorders>
          </w:tcPr>
          <w:p w14:paraId="783F33C6"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&gt;0.5</w:t>
            </w:r>
          </w:p>
        </w:tc>
        <w:tc>
          <w:tcPr>
            <w:tcW w:w="2326" w:type="dxa"/>
            <w:tcBorders>
              <w:top w:val="single" w:sz="4" w:space="0" w:color="181717"/>
              <w:left w:val="single" w:sz="4" w:space="0" w:color="181717"/>
              <w:bottom w:val="single" w:sz="4" w:space="0" w:color="181717"/>
              <w:right w:val="single" w:sz="4" w:space="0" w:color="181717"/>
            </w:tcBorders>
          </w:tcPr>
          <w:p w14:paraId="2BB236BB"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&gt;1</w:t>
            </w:r>
          </w:p>
        </w:tc>
      </w:tr>
      <w:tr w:rsidR="00AA2F6A" w:rsidRPr="00431F52" w14:paraId="08587A25" w14:textId="77777777">
        <w:trPr>
          <w:trHeight w:val="350"/>
        </w:trPr>
        <w:tc>
          <w:tcPr>
            <w:tcW w:w="5547" w:type="dxa"/>
            <w:tcBorders>
              <w:top w:val="single" w:sz="4" w:space="0" w:color="181717"/>
              <w:left w:val="single" w:sz="4" w:space="0" w:color="181717"/>
              <w:bottom w:val="single" w:sz="4" w:space="0" w:color="181717"/>
              <w:right w:val="single" w:sz="4" w:space="0" w:color="181717"/>
            </w:tcBorders>
          </w:tcPr>
          <w:p w14:paraId="32138731" w14:textId="77777777" w:rsidR="00AA2F6A" w:rsidRPr="00431F52" w:rsidRDefault="003021EB" w:rsidP="00D76FF1">
            <w:pPr>
              <w:spacing w:line="360" w:lineRule="auto"/>
              <w:ind w:left="1"/>
              <w:rPr>
                <w:rFonts w:ascii="Arial" w:hAnsi="Arial" w:cs="Arial"/>
                <w:sz w:val="24"/>
                <w:szCs w:val="24"/>
              </w:rPr>
            </w:pPr>
            <w:r w:rsidRPr="00431F52">
              <w:rPr>
                <w:rFonts w:ascii="Arial" w:hAnsi="Arial" w:cs="Arial"/>
                <w:sz w:val="24"/>
                <w:szCs w:val="24"/>
              </w:rPr>
              <w:t xml:space="preserve">Headaches and nausea after several </w:t>
            </w:r>
            <w:proofErr w:type="gramStart"/>
            <w:r w:rsidRPr="00431F52">
              <w:rPr>
                <w:rFonts w:ascii="Arial" w:hAnsi="Arial" w:cs="Arial"/>
                <w:sz w:val="24"/>
                <w:szCs w:val="24"/>
              </w:rPr>
              <w:t>hours</w:t>
            </w:r>
            <w:proofErr w:type="gramEnd"/>
            <w:r w:rsidRPr="00431F52">
              <w:rPr>
                <w:rFonts w:ascii="Arial" w:hAnsi="Arial" w:cs="Arial"/>
                <w:sz w:val="24"/>
                <w:szCs w:val="24"/>
              </w:rPr>
              <w:t xml:space="preserve"> exposure</w:t>
            </w:r>
          </w:p>
        </w:tc>
        <w:tc>
          <w:tcPr>
            <w:tcW w:w="2324" w:type="dxa"/>
            <w:tcBorders>
              <w:top w:val="single" w:sz="4" w:space="0" w:color="181717"/>
              <w:left w:val="single" w:sz="4" w:space="0" w:color="181717"/>
              <w:bottom w:val="single" w:sz="4" w:space="0" w:color="181717"/>
              <w:right w:val="single" w:sz="4" w:space="0" w:color="181717"/>
            </w:tcBorders>
          </w:tcPr>
          <w:p w14:paraId="32363F0A"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4</w:t>
            </w:r>
          </w:p>
        </w:tc>
        <w:tc>
          <w:tcPr>
            <w:tcW w:w="2326" w:type="dxa"/>
            <w:tcBorders>
              <w:top w:val="single" w:sz="4" w:space="0" w:color="181717"/>
              <w:left w:val="single" w:sz="4" w:space="0" w:color="181717"/>
              <w:bottom w:val="single" w:sz="4" w:space="0" w:color="181717"/>
              <w:right w:val="single" w:sz="4" w:space="0" w:color="181717"/>
            </w:tcBorders>
          </w:tcPr>
          <w:p w14:paraId="661D2D1C"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8</w:t>
            </w:r>
          </w:p>
        </w:tc>
      </w:tr>
      <w:tr w:rsidR="00AA2F6A" w:rsidRPr="00431F52" w14:paraId="38303934" w14:textId="77777777">
        <w:trPr>
          <w:trHeight w:val="350"/>
        </w:trPr>
        <w:tc>
          <w:tcPr>
            <w:tcW w:w="5547" w:type="dxa"/>
            <w:tcBorders>
              <w:top w:val="single" w:sz="4" w:space="0" w:color="181717"/>
              <w:left w:val="single" w:sz="4" w:space="0" w:color="181717"/>
              <w:bottom w:val="single" w:sz="4" w:space="0" w:color="181717"/>
              <w:right w:val="single" w:sz="4" w:space="0" w:color="181717"/>
            </w:tcBorders>
          </w:tcPr>
          <w:p w14:paraId="4552914B" w14:textId="77777777" w:rsidR="00AA2F6A" w:rsidRPr="00431F52" w:rsidRDefault="003021EB" w:rsidP="00D76FF1">
            <w:pPr>
              <w:spacing w:line="360" w:lineRule="auto"/>
              <w:ind w:left="1"/>
              <w:rPr>
                <w:rFonts w:ascii="Arial" w:hAnsi="Arial" w:cs="Arial"/>
                <w:sz w:val="24"/>
                <w:szCs w:val="24"/>
              </w:rPr>
            </w:pPr>
            <w:r w:rsidRPr="00431F52">
              <w:rPr>
                <w:rFonts w:ascii="Arial" w:hAnsi="Arial" w:cs="Arial"/>
                <w:sz w:val="24"/>
                <w:szCs w:val="24"/>
              </w:rPr>
              <w:t>Collapse, breathlessness, convulsions, death</w:t>
            </w:r>
          </w:p>
        </w:tc>
        <w:tc>
          <w:tcPr>
            <w:tcW w:w="2324" w:type="dxa"/>
            <w:tcBorders>
              <w:top w:val="single" w:sz="4" w:space="0" w:color="181717"/>
              <w:left w:val="single" w:sz="4" w:space="0" w:color="181717"/>
              <w:bottom w:val="single" w:sz="4" w:space="0" w:color="181717"/>
              <w:right w:val="single" w:sz="4" w:space="0" w:color="181717"/>
            </w:tcBorders>
          </w:tcPr>
          <w:p w14:paraId="0B9CB866"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150</w:t>
            </w:r>
          </w:p>
        </w:tc>
        <w:tc>
          <w:tcPr>
            <w:tcW w:w="2326" w:type="dxa"/>
            <w:tcBorders>
              <w:top w:val="single" w:sz="4" w:space="0" w:color="181717"/>
              <w:left w:val="single" w:sz="4" w:space="0" w:color="181717"/>
              <w:bottom w:val="single" w:sz="4" w:space="0" w:color="181717"/>
              <w:right w:val="single" w:sz="4" w:space="0" w:color="181717"/>
            </w:tcBorders>
          </w:tcPr>
          <w:p w14:paraId="165AE5D7"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295</w:t>
            </w:r>
          </w:p>
        </w:tc>
      </w:tr>
    </w:tbl>
    <w:p w14:paraId="7BA4CAF8" w14:textId="77777777" w:rsidR="00D76FF1" w:rsidRPr="00431F52" w:rsidRDefault="00D76FF1" w:rsidP="00361572">
      <w:pPr>
        <w:pStyle w:val="NoSpacing"/>
        <w:spacing w:line="360" w:lineRule="auto"/>
        <w:rPr>
          <w:rFonts w:ascii="Arial" w:hAnsi="Arial" w:cs="Arial"/>
          <w:b/>
          <w:bCs/>
          <w:sz w:val="24"/>
          <w:szCs w:val="24"/>
        </w:rPr>
      </w:pPr>
    </w:p>
    <w:p w14:paraId="2D0F6066" w14:textId="54E54C16" w:rsidR="00AA2F6A" w:rsidRPr="00431F52" w:rsidRDefault="003021EB" w:rsidP="00361572">
      <w:pPr>
        <w:pStyle w:val="NoSpacing"/>
        <w:spacing w:line="360" w:lineRule="auto"/>
        <w:rPr>
          <w:rFonts w:ascii="Arial" w:hAnsi="Arial" w:cs="Arial"/>
          <w:b/>
          <w:bCs/>
          <w:sz w:val="24"/>
          <w:szCs w:val="24"/>
        </w:rPr>
      </w:pPr>
      <w:r w:rsidRPr="00431F52">
        <w:rPr>
          <w:rFonts w:ascii="Arial" w:hAnsi="Arial" w:cs="Arial"/>
          <w:b/>
          <w:bCs/>
          <w:sz w:val="24"/>
          <w:szCs w:val="24"/>
        </w:rPr>
        <w:t>Other sulphides (carbon disulphide, dimethyl sulphide and dimethyl disulphide)</w:t>
      </w:r>
    </w:p>
    <w:tbl>
      <w:tblPr>
        <w:tblStyle w:val="TableGrid1"/>
        <w:tblW w:w="10197" w:type="dxa"/>
        <w:tblInd w:w="5" w:type="dxa"/>
        <w:tblCellMar>
          <w:top w:w="84" w:type="dxa"/>
          <w:left w:w="65" w:type="dxa"/>
          <w:bottom w:w="84" w:type="dxa"/>
          <w:right w:w="115" w:type="dxa"/>
        </w:tblCellMar>
        <w:tblLook w:val="04A0" w:firstRow="1" w:lastRow="0" w:firstColumn="1" w:lastColumn="0" w:noHBand="0" w:noVBand="1"/>
        <w:tblCaption w:val="Effects of other Sulphides"/>
        <w:tblDescription w:val="Table showing the observed effects of other sulphides. For example carbon disulphide, deimethyl sulphide, dimethyl disulphide. Sulphides can have a detection threshold of 0.02 to 0.09 ppm and severe headaches can occur at 760 ppm. "/>
      </w:tblPr>
      <w:tblGrid>
        <w:gridCol w:w="5547"/>
        <w:gridCol w:w="2324"/>
        <w:gridCol w:w="2326"/>
      </w:tblGrid>
      <w:tr w:rsidR="00AA2F6A" w:rsidRPr="00431F52" w14:paraId="01C1AD49" w14:textId="77777777" w:rsidTr="007F7A7C">
        <w:trPr>
          <w:trHeight w:val="351"/>
          <w:tblHeader/>
        </w:trPr>
        <w:tc>
          <w:tcPr>
            <w:tcW w:w="5547" w:type="dxa"/>
            <w:tcBorders>
              <w:top w:val="single" w:sz="4" w:space="0" w:color="181717"/>
              <w:left w:val="single" w:sz="4" w:space="0" w:color="181717"/>
              <w:bottom w:val="single" w:sz="4" w:space="0" w:color="181717"/>
              <w:right w:val="single" w:sz="4" w:space="0" w:color="181717"/>
            </w:tcBorders>
            <w:shd w:val="clear" w:color="auto" w:fill="016574"/>
          </w:tcPr>
          <w:p w14:paraId="41F20118" w14:textId="77777777" w:rsidR="00AA2F6A" w:rsidRPr="007F7A7C" w:rsidRDefault="003021EB" w:rsidP="00D76FF1">
            <w:pPr>
              <w:spacing w:line="360" w:lineRule="auto"/>
              <w:ind w:left="1"/>
              <w:rPr>
                <w:rFonts w:ascii="Arial" w:hAnsi="Arial" w:cs="Arial"/>
                <w:color w:val="FFFFFF" w:themeColor="background1"/>
                <w:sz w:val="24"/>
                <w:szCs w:val="24"/>
              </w:rPr>
            </w:pPr>
            <w:r w:rsidRPr="007F7A7C">
              <w:rPr>
                <w:rFonts w:ascii="Arial" w:hAnsi="Arial" w:cs="Arial"/>
                <w:b/>
                <w:color w:val="FFFFFF" w:themeColor="background1"/>
                <w:sz w:val="24"/>
                <w:szCs w:val="24"/>
              </w:rPr>
              <w:t>Effects (Carbon disulphide unless otherwise stated)</w:t>
            </w:r>
          </w:p>
        </w:tc>
        <w:tc>
          <w:tcPr>
            <w:tcW w:w="2324" w:type="dxa"/>
            <w:tcBorders>
              <w:top w:val="single" w:sz="4" w:space="0" w:color="181717"/>
              <w:left w:val="single" w:sz="4" w:space="0" w:color="181717"/>
              <w:bottom w:val="single" w:sz="4" w:space="0" w:color="181717"/>
              <w:right w:val="single" w:sz="4" w:space="0" w:color="181717"/>
            </w:tcBorders>
            <w:shd w:val="clear" w:color="auto" w:fill="016574"/>
          </w:tcPr>
          <w:p w14:paraId="7C20DFF7" w14:textId="77777777" w:rsidR="00AA2F6A" w:rsidRPr="007F7A7C" w:rsidRDefault="003021EB" w:rsidP="00D76FF1">
            <w:pPr>
              <w:spacing w:line="360" w:lineRule="auto"/>
              <w:rPr>
                <w:rFonts w:ascii="Arial" w:hAnsi="Arial" w:cs="Arial"/>
                <w:color w:val="FFFFFF" w:themeColor="background1"/>
                <w:sz w:val="24"/>
                <w:szCs w:val="24"/>
              </w:rPr>
            </w:pPr>
            <w:r w:rsidRPr="007F7A7C">
              <w:rPr>
                <w:rFonts w:ascii="Arial" w:hAnsi="Arial" w:cs="Arial"/>
                <w:b/>
                <w:color w:val="FFFFFF" w:themeColor="background1"/>
                <w:sz w:val="24"/>
                <w:szCs w:val="24"/>
              </w:rPr>
              <w:t>ppm</w:t>
            </w:r>
          </w:p>
        </w:tc>
        <w:tc>
          <w:tcPr>
            <w:tcW w:w="2326" w:type="dxa"/>
            <w:tcBorders>
              <w:top w:val="single" w:sz="4" w:space="0" w:color="181717"/>
              <w:left w:val="single" w:sz="4" w:space="0" w:color="181717"/>
              <w:bottom w:val="single" w:sz="4" w:space="0" w:color="181717"/>
              <w:right w:val="single" w:sz="4" w:space="0" w:color="181717"/>
            </w:tcBorders>
            <w:shd w:val="clear" w:color="auto" w:fill="016574"/>
          </w:tcPr>
          <w:p w14:paraId="143CF64D" w14:textId="77777777" w:rsidR="00AA2F6A" w:rsidRPr="007F7A7C" w:rsidRDefault="003021EB" w:rsidP="00D76FF1">
            <w:pPr>
              <w:spacing w:line="360" w:lineRule="auto"/>
              <w:rPr>
                <w:rFonts w:ascii="Arial" w:hAnsi="Arial" w:cs="Arial"/>
                <w:color w:val="FFFFFF" w:themeColor="background1"/>
                <w:sz w:val="24"/>
                <w:szCs w:val="24"/>
              </w:rPr>
            </w:pPr>
            <w:r w:rsidRPr="007F7A7C">
              <w:rPr>
                <w:rFonts w:ascii="Arial" w:hAnsi="Arial" w:cs="Arial"/>
                <w:b/>
                <w:color w:val="FFFFFF" w:themeColor="background1"/>
                <w:sz w:val="24"/>
                <w:szCs w:val="24"/>
              </w:rPr>
              <w:t>mg m</w:t>
            </w:r>
            <w:r w:rsidRPr="007F7A7C">
              <w:rPr>
                <w:rFonts w:ascii="Arial" w:hAnsi="Arial" w:cs="Arial"/>
                <w:b/>
                <w:color w:val="FFFFFF" w:themeColor="background1"/>
                <w:sz w:val="24"/>
                <w:szCs w:val="24"/>
                <w:vertAlign w:val="superscript"/>
              </w:rPr>
              <w:t>-3</w:t>
            </w:r>
          </w:p>
        </w:tc>
      </w:tr>
      <w:tr w:rsidR="00AA2F6A" w:rsidRPr="00431F52" w14:paraId="40B1BEC0" w14:textId="77777777">
        <w:trPr>
          <w:trHeight w:val="1144"/>
        </w:trPr>
        <w:tc>
          <w:tcPr>
            <w:tcW w:w="5547" w:type="dxa"/>
            <w:tcBorders>
              <w:top w:val="single" w:sz="4" w:space="0" w:color="181717"/>
              <w:left w:val="single" w:sz="4" w:space="0" w:color="181717"/>
              <w:bottom w:val="single" w:sz="4" w:space="0" w:color="181717"/>
              <w:right w:val="single" w:sz="4" w:space="0" w:color="181717"/>
            </w:tcBorders>
            <w:shd w:val="clear" w:color="auto" w:fill="FFFEFD"/>
            <w:vAlign w:val="center"/>
          </w:tcPr>
          <w:p w14:paraId="7E217DAB" w14:textId="77777777" w:rsidR="00AA2F6A" w:rsidRPr="00431F52" w:rsidRDefault="003021EB" w:rsidP="00D76FF1">
            <w:pPr>
              <w:spacing w:line="360" w:lineRule="auto"/>
              <w:ind w:left="1"/>
              <w:rPr>
                <w:rFonts w:ascii="Arial" w:hAnsi="Arial" w:cs="Arial"/>
                <w:sz w:val="24"/>
                <w:szCs w:val="24"/>
              </w:rPr>
            </w:pPr>
            <w:r w:rsidRPr="00431F52">
              <w:rPr>
                <w:rFonts w:ascii="Arial" w:hAnsi="Arial" w:cs="Arial"/>
                <w:sz w:val="24"/>
                <w:szCs w:val="24"/>
              </w:rPr>
              <w:t>Odour detection threshold</w:t>
            </w:r>
          </w:p>
          <w:p w14:paraId="65DEF325" w14:textId="77777777" w:rsidR="00AA2F6A" w:rsidRPr="00431F52" w:rsidRDefault="003021EB" w:rsidP="00D76FF1">
            <w:pPr>
              <w:spacing w:line="360" w:lineRule="auto"/>
              <w:ind w:left="1" w:right="3214"/>
              <w:rPr>
                <w:rFonts w:ascii="Arial" w:hAnsi="Arial" w:cs="Arial"/>
                <w:sz w:val="24"/>
                <w:szCs w:val="24"/>
              </w:rPr>
            </w:pPr>
            <w:r w:rsidRPr="00431F52">
              <w:rPr>
                <w:rFonts w:ascii="Arial" w:hAnsi="Arial" w:cs="Arial"/>
                <w:sz w:val="24"/>
                <w:szCs w:val="24"/>
              </w:rPr>
              <w:t>Carbon disulphide Dimethyl sulphide</w:t>
            </w:r>
          </w:p>
          <w:p w14:paraId="3522C41C" w14:textId="77777777" w:rsidR="00AA2F6A" w:rsidRPr="00431F52" w:rsidRDefault="003021EB" w:rsidP="00D76FF1">
            <w:pPr>
              <w:spacing w:line="360" w:lineRule="auto"/>
              <w:ind w:left="1"/>
              <w:rPr>
                <w:rFonts w:ascii="Arial" w:hAnsi="Arial" w:cs="Arial"/>
                <w:sz w:val="24"/>
                <w:szCs w:val="24"/>
              </w:rPr>
            </w:pPr>
            <w:r w:rsidRPr="00431F52">
              <w:rPr>
                <w:rFonts w:ascii="Arial" w:hAnsi="Arial" w:cs="Arial"/>
                <w:sz w:val="24"/>
                <w:szCs w:val="24"/>
              </w:rPr>
              <w:t>Dimethyl disulphide</w:t>
            </w:r>
          </w:p>
        </w:tc>
        <w:tc>
          <w:tcPr>
            <w:tcW w:w="2324" w:type="dxa"/>
            <w:tcBorders>
              <w:top w:val="single" w:sz="4" w:space="0" w:color="181717"/>
              <w:left w:val="single" w:sz="4" w:space="0" w:color="181717"/>
              <w:bottom w:val="single" w:sz="4" w:space="0" w:color="181717"/>
              <w:right w:val="single" w:sz="4" w:space="0" w:color="181717"/>
            </w:tcBorders>
            <w:shd w:val="clear" w:color="auto" w:fill="FFFEFD"/>
            <w:vAlign w:val="bottom"/>
          </w:tcPr>
          <w:p w14:paraId="11CA2EB5"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0.02-0.2</w:t>
            </w:r>
          </w:p>
          <w:p w14:paraId="146E82A4"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0.001-0.02</w:t>
            </w:r>
          </w:p>
          <w:p w14:paraId="6E96797C"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0.00003-0.09</w:t>
            </w:r>
          </w:p>
        </w:tc>
        <w:tc>
          <w:tcPr>
            <w:tcW w:w="2326" w:type="dxa"/>
            <w:tcBorders>
              <w:top w:val="single" w:sz="4" w:space="0" w:color="181717"/>
              <w:left w:val="single" w:sz="4" w:space="0" w:color="181717"/>
              <w:bottom w:val="single" w:sz="4" w:space="0" w:color="181717"/>
              <w:right w:val="single" w:sz="4" w:space="0" w:color="181717"/>
            </w:tcBorders>
            <w:shd w:val="clear" w:color="auto" w:fill="FFFEFD"/>
            <w:vAlign w:val="bottom"/>
          </w:tcPr>
          <w:p w14:paraId="1DBF74D2"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0.05-0.5</w:t>
            </w:r>
          </w:p>
          <w:p w14:paraId="54F16FFC"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0.0025-0.0508</w:t>
            </w:r>
          </w:p>
          <w:p w14:paraId="4D61EC44"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0.0001-0.34665</w:t>
            </w:r>
          </w:p>
        </w:tc>
      </w:tr>
      <w:tr w:rsidR="00AA2F6A" w:rsidRPr="00431F52" w14:paraId="65E4B4BF" w14:textId="77777777">
        <w:trPr>
          <w:trHeight w:val="350"/>
        </w:trPr>
        <w:tc>
          <w:tcPr>
            <w:tcW w:w="5547" w:type="dxa"/>
            <w:tcBorders>
              <w:top w:val="single" w:sz="4" w:space="0" w:color="181717"/>
              <w:left w:val="single" w:sz="4" w:space="0" w:color="181717"/>
              <w:bottom w:val="single" w:sz="4" w:space="0" w:color="181717"/>
              <w:right w:val="single" w:sz="4" w:space="0" w:color="181717"/>
            </w:tcBorders>
          </w:tcPr>
          <w:p w14:paraId="7DEFA19D" w14:textId="77777777" w:rsidR="00AA2F6A" w:rsidRPr="00431F52" w:rsidRDefault="003021EB" w:rsidP="00D76FF1">
            <w:pPr>
              <w:spacing w:line="360" w:lineRule="auto"/>
              <w:ind w:left="1"/>
              <w:rPr>
                <w:rFonts w:ascii="Arial" w:hAnsi="Arial" w:cs="Arial"/>
                <w:sz w:val="24"/>
                <w:szCs w:val="24"/>
              </w:rPr>
            </w:pPr>
            <w:r w:rsidRPr="00431F52">
              <w:rPr>
                <w:rFonts w:ascii="Arial" w:hAnsi="Arial" w:cs="Arial"/>
                <w:sz w:val="24"/>
                <w:szCs w:val="24"/>
              </w:rPr>
              <w:t>Effects on peripheral nervous system</w:t>
            </w:r>
          </w:p>
        </w:tc>
        <w:tc>
          <w:tcPr>
            <w:tcW w:w="2324" w:type="dxa"/>
            <w:tcBorders>
              <w:top w:val="single" w:sz="4" w:space="0" w:color="181717"/>
              <w:left w:val="single" w:sz="4" w:space="0" w:color="181717"/>
              <w:bottom w:val="single" w:sz="4" w:space="0" w:color="181717"/>
              <w:right w:val="single" w:sz="4" w:space="0" w:color="181717"/>
            </w:tcBorders>
          </w:tcPr>
          <w:p w14:paraId="6D180A61"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5</w:t>
            </w:r>
          </w:p>
        </w:tc>
        <w:tc>
          <w:tcPr>
            <w:tcW w:w="2326" w:type="dxa"/>
            <w:tcBorders>
              <w:top w:val="single" w:sz="4" w:space="0" w:color="181717"/>
              <w:left w:val="single" w:sz="4" w:space="0" w:color="181717"/>
              <w:bottom w:val="single" w:sz="4" w:space="0" w:color="181717"/>
              <w:right w:val="single" w:sz="4" w:space="0" w:color="181717"/>
            </w:tcBorders>
          </w:tcPr>
          <w:p w14:paraId="4E531F4D"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15</w:t>
            </w:r>
          </w:p>
        </w:tc>
      </w:tr>
      <w:tr w:rsidR="00AA2F6A" w:rsidRPr="00431F52" w14:paraId="61FAA924" w14:textId="77777777">
        <w:trPr>
          <w:trHeight w:val="350"/>
        </w:trPr>
        <w:tc>
          <w:tcPr>
            <w:tcW w:w="5547" w:type="dxa"/>
            <w:tcBorders>
              <w:top w:val="single" w:sz="4" w:space="0" w:color="181717"/>
              <w:left w:val="single" w:sz="4" w:space="0" w:color="181717"/>
              <w:bottom w:val="single" w:sz="4" w:space="0" w:color="181717"/>
              <w:right w:val="single" w:sz="4" w:space="0" w:color="181717"/>
            </w:tcBorders>
          </w:tcPr>
          <w:p w14:paraId="11F6F32F" w14:textId="77777777" w:rsidR="00AA2F6A" w:rsidRPr="00431F52" w:rsidRDefault="003021EB" w:rsidP="00D76FF1">
            <w:pPr>
              <w:spacing w:line="360" w:lineRule="auto"/>
              <w:ind w:left="1"/>
              <w:rPr>
                <w:rFonts w:ascii="Arial" w:hAnsi="Arial" w:cs="Arial"/>
                <w:sz w:val="24"/>
                <w:szCs w:val="24"/>
              </w:rPr>
            </w:pPr>
            <w:r w:rsidRPr="00431F52">
              <w:rPr>
                <w:rFonts w:ascii="Arial" w:hAnsi="Arial" w:cs="Arial"/>
                <w:sz w:val="24"/>
                <w:szCs w:val="24"/>
              </w:rPr>
              <w:t>Effects on motor function following long term exposure (years)</w:t>
            </w:r>
          </w:p>
        </w:tc>
        <w:tc>
          <w:tcPr>
            <w:tcW w:w="2324" w:type="dxa"/>
            <w:tcBorders>
              <w:top w:val="single" w:sz="4" w:space="0" w:color="181717"/>
              <w:left w:val="single" w:sz="4" w:space="0" w:color="181717"/>
              <w:bottom w:val="single" w:sz="4" w:space="0" w:color="181717"/>
              <w:right w:val="single" w:sz="4" w:space="0" w:color="181717"/>
            </w:tcBorders>
          </w:tcPr>
          <w:p w14:paraId="49DC05D9"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10</w:t>
            </w:r>
          </w:p>
        </w:tc>
        <w:tc>
          <w:tcPr>
            <w:tcW w:w="2326" w:type="dxa"/>
            <w:tcBorders>
              <w:top w:val="single" w:sz="4" w:space="0" w:color="181717"/>
              <w:left w:val="single" w:sz="4" w:space="0" w:color="181717"/>
              <w:bottom w:val="single" w:sz="4" w:space="0" w:color="181717"/>
              <w:right w:val="single" w:sz="4" w:space="0" w:color="181717"/>
            </w:tcBorders>
          </w:tcPr>
          <w:p w14:paraId="18D94361"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15-30</w:t>
            </w:r>
          </w:p>
        </w:tc>
      </w:tr>
      <w:tr w:rsidR="00AA2F6A" w:rsidRPr="00431F52" w14:paraId="516623A2" w14:textId="77777777">
        <w:trPr>
          <w:trHeight w:val="350"/>
        </w:trPr>
        <w:tc>
          <w:tcPr>
            <w:tcW w:w="5547" w:type="dxa"/>
            <w:tcBorders>
              <w:top w:val="single" w:sz="4" w:space="0" w:color="181717"/>
              <w:left w:val="single" w:sz="4" w:space="0" w:color="181717"/>
              <w:bottom w:val="single" w:sz="4" w:space="0" w:color="181717"/>
              <w:right w:val="single" w:sz="4" w:space="0" w:color="181717"/>
            </w:tcBorders>
          </w:tcPr>
          <w:p w14:paraId="6837C02A" w14:textId="77777777" w:rsidR="00AA2F6A" w:rsidRPr="00431F52" w:rsidRDefault="003021EB" w:rsidP="00D76FF1">
            <w:pPr>
              <w:spacing w:line="360" w:lineRule="auto"/>
              <w:ind w:left="1"/>
              <w:rPr>
                <w:rFonts w:ascii="Arial" w:hAnsi="Arial" w:cs="Arial"/>
                <w:sz w:val="24"/>
                <w:szCs w:val="24"/>
              </w:rPr>
            </w:pPr>
            <w:r w:rsidRPr="00431F52">
              <w:rPr>
                <w:rFonts w:ascii="Arial" w:hAnsi="Arial" w:cs="Arial"/>
                <w:sz w:val="24"/>
                <w:szCs w:val="24"/>
              </w:rPr>
              <w:t>Minor symptoms in 30 minutes</w:t>
            </w:r>
          </w:p>
        </w:tc>
        <w:tc>
          <w:tcPr>
            <w:tcW w:w="2324" w:type="dxa"/>
            <w:tcBorders>
              <w:top w:val="single" w:sz="4" w:space="0" w:color="181717"/>
              <w:left w:val="single" w:sz="4" w:space="0" w:color="181717"/>
              <w:bottom w:val="single" w:sz="4" w:space="0" w:color="181717"/>
              <w:right w:val="single" w:sz="4" w:space="0" w:color="181717"/>
            </w:tcBorders>
          </w:tcPr>
          <w:p w14:paraId="3DD3EF4A"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300</w:t>
            </w:r>
          </w:p>
        </w:tc>
        <w:tc>
          <w:tcPr>
            <w:tcW w:w="2326" w:type="dxa"/>
            <w:tcBorders>
              <w:top w:val="single" w:sz="4" w:space="0" w:color="181717"/>
              <w:left w:val="single" w:sz="4" w:space="0" w:color="181717"/>
              <w:bottom w:val="single" w:sz="4" w:space="0" w:color="181717"/>
              <w:right w:val="single" w:sz="4" w:space="0" w:color="181717"/>
            </w:tcBorders>
          </w:tcPr>
          <w:p w14:paraId="068FB02B"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933</w:t>
            </w:r>
          </w:p>
        </w:tc>
      </w:tr>
      <w:tr w:rsidR="00AA2F6A" w:rsidRPr="00431F52" w14:paraId="34ABCCB2" w14:textId="77777777">
        <w:trPr>
          <w:trHeight w:val="350"/>
        </w:trPr>
        <w:tc>
          <w:tcPr>
            <w:tcW w:w="5547" w:type="dxa"/>
            <w:tcBorders>
              <w:top w:val="single" w:sz="4" w:space="0" w:color="181717"/>
              <w:left w:val="single" w:sz="4" w:space="0" w:color="181717"/>
              <w:bottom w:val="single" w:sz="4" w:space="0" w:color="181717"/>
              <w:right w:val="single" w:sz="4" w:space="0" w:color="181717"/>
            </w:tcBorders>
          </w:tcPr>
          <w:p w14:paraId="5671D8AA" w14:textId="77777777" w:rsidR="00AA2F6A" w:rsidRPr="00431F52" w:rsidRDefault="003021EB" w:rsidP="00D76FF1">
            <w:pPr>
              <w:spacing w:line="360" w:lineRule="auto"/>
              <w:ind w:left="1"/>
              <w:rPr>
                <w:rFonts w:ascii="Arial" w:hAnsi="Arial" w:cs="Arial"/>
                <w:sz w:val="24"/>
                <w:szCs w:val="24"/>
              </w:rPr>
            </w:pPr>
            <w:r w:rsidRPr="00431F52">
              <w:rPr>
                <w:rFonts w:ascii="Arial" w:hAnsi="Arial" w:cs="Arial"/>
                <w:sz w:val="24"/>
                <w:szCs w:val="24"/>
              </w:rPr>
              <w:t>Distinct symptoms in 30 minutes</w:t>
            </w:r>
          </w:p>
        </w:tc>
        <w:tc>
          <w:tcPr>
            <w:tcW w:w="2324" w:type="dxa"/>
            <w:tcBorders>
              <w:top w:val="single" w:sz="4" w:space="0" w:color="181717"/>
              <w:left w:val="single" w:sz="4" w:space="0" w:color="181717"/>
              <w:bottom w:val="single" w:sz="4" w:space="0" w:color="181717"/>
              <w:right w:val="single" w:sz="4" w:space="0" w:color="181717"/>
            </w:tcBorders>
          </w:tcPr>
          <w:p w14:paraId="6891D14A"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400</w:t>
            </w:r>
          </w:p>
        </w:tc>
        <w:tc>
          <w:tcPr>
            <w:tcW w:w="2326" w:type="dxa"/>
            <w:tcBorders>
              <w:top w:val="single" w:sz="4" w:space="0" w:color="181717"/>
              <w:left w:val="single" w:sz="4" w:space="0" w:color="181717"/>
              <w:bottom w:val="single" w:sz="4" w:space="0" w:color="181717"/>
              <w:right w:val="single" w:sz="4" w:space="0" w:color="181717"/>
            </w:tcBorders>
          </w:tcPr>
          <w:p w14:paraId="3D16F46D"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1244</w:t>
            </w:r>
          </w:p>
        </w:tc>
      </w:tr>
      <w:tr w:rsidR="00AA2F6A" w:rsidRPr="00431F52" w14:paraId="142245EE" w14:textId="77777777">
        <w:trPr>
          <w:trHeight w:val="350"/>
        </w:trPr>
        <w:tc>
          <w:tcPr>
            <w:tcW w:w="5547" w:type="dxa"/>
            <w:tcBorders>
              <w:top w:val="single" w:sz="4" w:space="0" w:color="181717"/>
              <w:left w:val="single" w:sz="4" w:space="0" w:color="181717"/>
              <w:bottom w:val="single" w:sz="4" w:space="0" w:color="181717"/>
              <w:right w:val="single" w:sz="4" w:space="0" w:color="181717"/>
            </w:tcBorders>
          </w:tcPr>
          <w:p w14:paraId="3DD88D00" w14:textId="77777777" w:rsidR="00AA2F6A" w:rsidRPr="00431F52" w:rsidRDefault="003021EB" w:rsidP="00D76FF1">
            <w:pPr>
              <w:spacing w:line="360" w:lineRule="auto"/>
              <w:ind w:left="1"/>
              <w:rPr>
                <w:rFonts w:ascii="Arial" w:hAnsi="Arial" w:cs="Arial"/>
                <w:sz w:val="24"/>
                <w:szCs w:val="24"/>
              </w:rPr>
            </w:pPr>
            <w:r w:rsidRPr="00431F52">
              <w:rPr>
                <w:rFonts w:ascii="Arial" w:hAnsi="Arial" w:cs="Arial"/>
                <w:sz w:val="24"/>
                <w:szCs w:val="24"/>
              </w:rPr>
              <w:t>Immediate severe headache</w:t>
            </w:r>
          </w:p>
        </w:tc>
        <w:tc>
          <w:tcPr>
            <w:tcW w:w="2324" w:type="dxa"/>
            <w:tcBorders>
              <w:top w:val="single" w:sz="4" w:space="0" w:color="181717"/>
              <w:left w:val="single" w:sz="4" w:space="0" w:color="181717"/>
              <w:bottom w:val="single" w:sz="4" w:space="0" w:color="181717"/>
              <w:right w:val="single" w:sz="4" w:space="0" w:color="181717"/>
            </w:tcBorders>
          </w:tcPr>
          <w:p w14:paraId="37A605A7"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760</w:t>
            </w:r>
          </w:p>
        </w:tc>
        <w:tc>
          <w:tcPr>
            <w:tcW w:w="2326" w:type="dxa"/>
            <w:tcBorders>
              <w:top w:val="single" w:sz="4" w:space="0" w:color="181717"/>
              <w:left w:val="single" w:sz="4" w:space="0" w:color="181717"/>
              <w:bottom w:val="single" w:sz="4" w:space="0" w:color="181717"/>
              <w:right w:val="single" w:sz="4" w:space="0" w:color="181717"/>
            </w:tcBorders>
          </w:tcPr>
          <w:p w14:paraId="7733AA89"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2364</w:t>
            </w:r>
          </w:p>
        </w:tc>
      </w:tr>
      <w:tr w:rsidR="00AA2F6A" w:rsidRPr="00431F52" w14:paraId="0D14DB44" w14:textId="77777777">
        <w:trPr>
          <w:trHeight w:val="350"/>
        </w:trPr>
        <w:tc>
          <w:tcPr>
            <w:tcW w:w="5547" w:type="dxa"/>
            <w:tcBorders>
              <w:top w:val="single" w:sz="4" w:space="0" w:color="181717"/>
              <w:left w:val="single" w:sz="4" w:space="0" w:color="181717"/>
              <w:bottom w:val="single" w:sz="4" w:space="0" w:color="181717"/>
              <w:right w:val="single" w:sz="4" w:space="0" w:color="181717"/>
            </w:tcBorders>
          </w:tcPr>
          <w:p w14:paraId="01E16E31" w14:textId="77777777" w:rsidR="00AA2F6A" w:rsidRPr="00431F52" w:rsidRDefault="003021EB" w:rsidP="00D76FF1">
            <w:pPr>
              <w:spacing w:line="360" w:lineRule="auto"/>
              <w:ind w:left="1"/>
              <w:rPr>
                <w:rFonts w:ascii="Arial" w:hAnsi="Arial" w:cs="Arial"/>
                <w:sz w:val="24"/>
                <w:szCs w:val="24"/>
              </w:rPr>
            </w:pPr>
            <w:r w:rsidRPr="00431F52">
              <w:rPr>
                <w:rFonts w:ascii="Arial" w:hAnsi="Arial" w:cs="Arial"/>
                <w:sz w:val="24"/>
                <w:szCs w:val="24"/>
              </w:rPr>
              <w:lastRenderedPageBreak/>
              <w:t>Severe poisoning in 30 minutes</w:t>
            </w:r>
          </w:p>
        </w:tc>
        <w:tc>
          <w:tcPr>
            <w:tcW w:w="2324" w:type="dxa"/>
            <w:tcBorders>
              <w:top w:val="single" w:sz="4" w:space="0" w:color="181717"/>
              <w:left w:val="single" w:sz="4" w:space="0" w:color="181717"/>
              <w:bottom w:val="single" w:sz="4" w:space="0" w:color="181717"/>
              <w:right w:val="single" w:sz="4" w:space="0" w:color="181717"/>
            </w:tcBorders>
          </w:tcPr>
          <w:p w14:paraId="404D0027"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1150</w:t>
            </w:r>
          </w:p>
        </w:tc>
        <w:tc>
          <w:tcPr>
            <w:tcW w:w="2326" w:type="dxa"/>
            <w:tcBorders>
              <w:top w:val="single" w:sz="4" w:space="0" w:color="181717"/>
              <w:left w:val="single" w:sz="4" w:space="0" w:color="181717"/>
              <w:bottom w:val="single" w:sz="4" w:space="0" w:color="181717"/>
              <w:right w:val="single" w:sz="4" w:space="0" w:color="181717"/>
            </w:tcBorders>
          </w:tcPr>
          <w:p w14:paraId="650BB468"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3577</w:t>
            </w:r>
          </w:p>
        </w:tc>
      </w:tr>
      <w:tr w:rsidR="00AA2F6A" w:rsidRPr="00431F52" w14:paraId="7EF2BC03" w14:textId="77777777">
        <w:trPr>
          <w:trHeight w:val="350"/>
        </w:trPr>
        <w:tc>
          <w:tcPr>
            <w:tcW w:w="5547" w:type="dxa"/>
            <w:tcBorders>
              <w:top w:val="single" w:sz="4" w:space="0" w:color="181717"/>
              <w:left w:val="single" w:sz="4" w:space="0" w:color="181717"/>
              <w:bottom w:val="single" w:sz="4" w:space="0" w:color="181717"/>
              <w:right w:val="single" w:sz="4" w:space="0" w:color="181717"/>
            </w:tcBorders>
          </w:tcPr>
          <w:p w14:paraId="742C7F3D" w14:textId="77777777" w:rsidR="00AA2F6A" w:rsidRPr="00431F52" w:rsidRDefault="003021EB" w:rsidP="00D76FF1">
            <w:pPr>
              <w:spacing w:line="360" w:lineRule="auto"/>
              <w:ind w:left="1"/>
              <w:rPr>
                <w:rFonts w:ascii="Arial" w:hAnsi="Arial" w:cs="Arial"/>
                <w:sz w:val="24"/>
                <w:szCs w:val="24"/>
              </w:rPr>
            </w:pPr>
            <w:r w:rsidRPr="00431F52">
              <w:rPr>
                <w:rFonts w:ascii="Arial" w:hAnsi="Arial" w:cs="Arial"/>
                <w:sz w:val="24"/>
                <w:szCs w:val="24"/>
              </w:rPr>
              <w:t>Loss of consciousness in 30 minutes</w:t>
            </w:r>
          </w:p>
        </w:tc>
        <w:tc>
          <w:tcPr>
            <w:tcW w:w="2324" w:type="dxa"/>
            <w:tcBorders>
              <w:top w:val="single" w:sz="4" w:space="0" w:color="181717"/>
              <w:left w:val="single" w:sz="4" w:space="0" w:color="181717"/>
              <w:bottom w:val="single" w:sz="4" w:space="0" w:color="181717"/>
              <w:right w:val="single" w:sz="4" w:space="0" w:color="181717"/>
            </w:tcBorders>
          </w:tcPr>
          <w:p w14:paraId="6A1A488F"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3000</w:t>
            </w:r>
          </w:p>
        </w:tc>
        <w:tc>
          <w:tcPr>
            <w:tcW w:w="2326" w:type="dxa"/>
            <w:tcBorders>
              <w:top w:val="single" w:sz="4" w:space="0" w:color="181717"/>
              <w:left w:val="single" w:sz="4" w:space="0" w:color="181717"/>
              <w:bottom w:val="single" w:sz="4" w:space="0" w:color="181717"/>
              <w:right w:val="single" w:sz="4" w:space="0" w:color="181717"/>
            </w:tcBorders>
          </w:tcPr>
          <w:p w14:paraId="0D5E8A77"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9330</w:t>
            </w:r>
          </w:p>
        </w:tc>
      </w:tr>
      <w:tr w:rsidR="00AA2F6A" w:rsidRPr="00431F52" w14:paraId="79A93F98" w14:textId="77777777">
        <w:trPr>
          <w:trHeight w:val="350"/>
        </w:trPr>
        <w:tc>
          <w:tcPr>
            <w:tcW w:w="5547" w:type="dxa"/>
            <w:tcBorders>
              <w:top w:val="single" w:sz="4" w:space="0" w:color="181717"/>
              <w:left w:val="single" w:sz="4" w:space="0" w:color="181717"/>
              <w:bottom w:val="single" w:sz="4" w:space="0" w:color="181717"/>
              <w:right w:val="single" w:sz="4" w:space="0" w:color="181717"/>
            </w:tcBorders>
          </w:tcPr>
          <w:p w14:paraId="4123B58D" w14:textId="77777777" w:rsidR="00AA2F6A" w:rsidRPr="00431F52" w:rsidRDefault="003021EB" w:rsidP="00D76FF1">
            <w:pPr>
              <w:spacing w:line="360" w:lineRule="auto"/>
              <w:ind w:left="1"/>
              <w:rPr>
                <w:rFonts w:ascii="Arial" w:hAnsi="Arial" w:cs="Arial"/>
                <w:sz w:val="24"/>
                <w:szCs w:val="24"/>
              </w:rPr>
            </w:pPr>
            <w:r w:rsidRPr="00431F52">
              <w:rPr>
                <w:rFonts w:ascii="Arial" w:hAnsi="Arial" w:cs="Arial"/>
                <w:sz w:val="24"/>
                <w:szCs w:val="24"/>
              </w:rPr>
              <w:t>Death in 30-60 minutes</w:t>
            </w:r>
          </w:p>
        </w:tc>
        <w:tc>
          <w:tcPr>
            <w:tcW w:w="2324" w:type="dxa"/>
            <w:tcBorders>
              <w:top w:val="single" w:sz="4" w:space="0" w:color="181717"/>
              <w:left w:val="single" w:sz="4" w:space="0" w:color="181717"/>
              <w:bottom w:val="single" w:sz="4" w:space="0" w:color="181717"/>
              <w:right w:val="single" w:sz="4" w:space="0" w:color="181717"/>
            </w:tcBorders>
          </w:tcPr>
          <w:p w14:paraId="11F8C2CF"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5000</w:t>
            </w:r>
          </w:p>
        </w:tc>
        <w:tc>
          <w:tcPr>
            <w:tcW w:w="2326" w:type="dxa"/>
            <w:tcBorders>
              <w:top w:val="single" w:sz="4" w:space="0" w:color="181717"/>
              <w:left w:val="single" w:sz="4" w:space="0" w:color="181717"/>
              <w:bottom w:val="single" w:sz="4" w:space="0" w:color="181717"/>
              <w:right w:val="single" w:sz="4" w:space="0" w:color="181717"/>
            </w:tcBorders>
          </w:tcPr>
          <w:p w14:paraId="0F5637D9"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15550</w:t>
            </w:r>
          </w:p>
        </w:tc>
      </w:tr>
    </w:tbl>
    <w:p w14:paraId="44E26CF3" w14:textId="77777777" w:rsidR="00A2228D" w:rsidRPr="00431F52" w:rsidRDefault="00A2228D" w:rsidP="00361572">
      <w:pPr>
        <w:pStyle w:val="NoSpacing"/>
        <w:spacing w:line="360" w:lineRule="auto"/>
        <w:rPr>
          <w:rFonts w:ascii="Arial" w:hAnsi="Arial" w:cs="Arial"/>
          <w:b/>
          <w:bCs/>
          <w:sz w:val="24"/>
          <w:szCs w:val="24"/>
        </w:rPr>
      </w:pPr>
    </w:p>
    <w:p w14:paraId="6CF99A29" w14:textId="755F33BC" w:rsidR="00AA2F6A" w:rsidRPr="00431F52" w:rsidRDefault="003021EB" w:rsidP="00361572">
      <w:pPr>
        <w:pStyle w:val="NoSpacing"/>
        <w:spacing w:line="360" w:lineRule="auto"/>
        <w:rPr>
          <w:rFonts w:ascii="Arial" w:hAnsi="Arial" w:cs="Arial"/>
          <w:b/>
          <w:bCs/>
          <w:sz w:val="24"/>
          <w:szCs w:val="24"/>
        </w:rPr>
      </w:pPr>
      <w:r w:rsidRPr="00431F52">
        <w:rPr>
          <w:rFonts w:ascii="Arial" w:hAnsi="Arial" w:cs="Arial"/>
          <w:b/>
          <w:bCs/>
          <w:sz w:val="24"/>
          <w:szCs w:val="24"/>
        </w:rPr>
        <w:t>O - Pinene</w:t>
      </w:r>
    </w:p>
    <w:tbl>
      <w:tblPr>
        <w:tblStyle w:val="TableGrid1"/>
        <w:tblW w:w="10197" w:type="dxa"/>
        <w:tblInd w:w="5" w:type="dxa"/>
        <w:tblCellMar>
          <w:top w:w="85" w:type="dxa"/>
          <w:left w:w="65" w:type="dxa"/>
          <w:right w:w="115" w:type="dxa"/>
        </w:tblCellMar>
        <w:tblLook w:val="04A0" w:firstRow="1" w:lastRow="0" w:firstColumn="1" w:lastColumn="0" w:noHBand="0" w:noVBand="1"/>
        <w:tblCaption w:val="Effects of O-Pinene"/>
        <w:tblDescription w:val="Table showing the observed effects of o-pinene with odour detection at 0.7 ppm but no quantitative toxicological data found. "/>
      </w:tblPr>
      <w:tblGrid>
        <w:gridCol w:w="5547"/>
        <w:gridCol w:w="2324"/>
        <w:gridCol w:w="2326"/>
      </w:tblGrid>
      <w:tr w:rsidR="00AA2F6A" w:rsidRPr="00431F52" w14:paraId="05C26019" w14:textId="77777777" w:rsidTr="007F7A7C">
        <w:trPr>
          <w:trHeight w:val="351"/>
        </w:trPr>
        <w:tc>
          <w:tcPr>
            <w:tcW w:w="5547" w:type="dxa"/>
            <w:tcBorders>
              <w:top w:val="single" w:sz="4" w:space="0" w:color="181717"/>
              <w:left w:val="single" w:sz="4" w:space="0" w:color="181717"/>
              <w:bottom w:val="single" w:sz="4" w:space="0" w:color="181717"/>
              <w:right w:val="single" w:sz="4" w:space="0" w:color="181717"/>
            </w:tcBorders>
            <w:shd w:val="clear" w:color="auto" w:fill="016574"/>
          </w:tcPr>
          <w:p w14:paraId="3E9BFF1F" w14:textId="77777777" w:rsidR="00AA2F6A" w:rsidRPr="007F7A7C" w:rsidRDefault="003021EB" w:rsidP="00D76FF1">
            <w:pPr>
              <w:spacing w:line="360" w:lineRule="auto"/>
              <w:ind w:left="1"/>
              <w:rPr>
                <w:rFonts w:ascii="Arial" w:hAnsi="Arial" w:cs="Arial"/>
                <w:color w:val="FFFFFF" w:themeColor="background1"/>
                <w:sz w:val="24"/>
                <w:szCs w:val="24"/>
              </w:rPr>
            </w:pPr>
            <w:r w:rsidRPr="007F7A7C">
              <w:rPr>
                <w:rFonts w:ascii="Arial" w:hAnsi="Arial" w:cs="Arial"/>
                <w:b/>
                <w:color w:val="FFFFFF" w:themeColor="background1"/>
                <w:sz w:val="24"/>
                <w:szCs w:val="24"/>
              </w:rPr>
              <w:t>Effects</w:t>
            </w:r>
          </w:p>
        </w:tc>
        <w:tc>
          <w:tcPr>
            <w:tcW w:w="2324" w:type="dxa"/>
            <w:tcBorders>
              <w:top w:val="single" w:sz="4" w:space="0" w:color="181717"/>
              <w:left w:val="single" w:sz="4" w:space="0" w:color="181717"/>
              <w:bottom w:val="single" w:sz="4" w:space="0" w:color="181717"/>
              <w:right w:val="single" w:sz="4" w:space="0" w:color="181717"/>
            </w:tcBorders>
            <w:shd w:val="clear" w:color="auto" w:fill="016574"/>
          </w:tcPr>
          <w:p w14:paraId="01971538" w14:textId="77777777" w:rsidR="00AA2F6A" w:rsidRPr="007F7A7C" w:rsidRDefault="003021EB" w:rsidP="00D76FF1">
            <w:pPr>
              <w:spacing w:line="360" w:lineRule="auto"/>
              <w:rPr>
                <w:rFonts w:ascii="Arial" w:hAnsi="Arial" w:cs="Arial"/>
                <w:color w:val="FFFFFF" w:themeColor="background1"/>
                <w:sz w:val="24"/>
                <w:szCs w:val="24"/>
              </w:rPr>
            </w:pPr>
            <w:r w:rsidRPr="007F7A7C">
              <w:rPr>
                <w:rFonts w:ascii="Arial" w:hAnsi="Arial" w:cs="Arial"/>
                <w:b/>
                <w:color w:val="FFFFFF" w:themeColor="background1"/>
                <w:sz w:val="24"/>
                <w:szCs w:val="24"/>
              </w:rPr>
              <w:t>ppm</w:t>
            </w:r>
          </w:p>
        </w:tc>
        <w:tc>
          <w:tcPr>
            <w:tcW w:w="2326" w:type="dxa"/>
            <w:tcBorders>
              <w:top w:val="single" w:sz="4" w:space="0" w:color="181717"/>
              <w:left w:val="single" w:sz="4" w:space="0" w:color="181717"/>
              <w:bottom w:val="single" w:sz="4" w:space="0" w:color="181717"/>
              <w:right w:val="single" w:sz="4" w:space="0" w:color="181717"/>
            </w:tcBorders>
            <w:shd w:val="clear" w:color="auto" w:fill="016574"/>
          </w:tcPr>
          <w:p w14:paraId="1C15A75D" w14:textId="77777777" w:rsidR="00AA2F6A" w:rsidRPr="007F7A7C" w:rsidRDefault="003021EB" w:rsidP="00D76FF1">
            <w:pPr>
              <w:spacing w:line="360" w:lineRule="auto"/>
              <w:rPr>
                <w:rFonts w:ascii="Arial" w:hAnsi="Arial" w:cs="Arial"/>
                <w:color w:val="FFFFFF" w:themeColor="background1"/>
                <w:sz w:val="24"/>
                <w:szCs w:val="24"/>
              </w:rPr>
            </w:pPr>
            <w:r w:rsidRPr="007F7A7C">
              <w:rPr>
                <w:rFonts w:ascii="Arial" w:hAnsi="Arial" w:cs="Arial"/>
                <w:b/>
                <w:color w:val="FFFFFF" w:themeColor="background1"/>
                <w:sz w:val="24"/>
                <w:szCs w:val="24"/>
              </w:rPr>
              <w:t>mg m</w:t>
            </w:r>
            <w:r w:rsidRPr="007F7A7C">
              <w:rPr>
                <w:rFonts w:ascii="Arial" w:hAnsi="Arial" w:cs="Arial"/>
                <w:b/>
                <w:color w:val="FFFFFF" w:themeColor="background1"/>
                <w:sz w:val="24"/>
                <w:szCs w:val="24"/>
                <w:vertAlign w:val="superscript"/>
              </w:rPr>
              <w:t>-3</w:t>
            </w:r>
          </w:p>
        </w:tc>
      </w:tr>
      <w:tr w:rsidR="00AA2F6A" w:rsidRPr="00431F52" w14:paraId="171D7958" w14:textId="77777777">
        <w:trPr>
          <w:trHeight w:val="350"/>
        </w:trPr>
        <w:tc>
          <w:tcPr>
            <w:tcW w:w="5547" w:type="dxa"/>
            <w:tcBorders>
              <w:top w:val="single" w:sz="4" w:space="0" w:color="181717"/>
              <w:left w:val="single" w:sz="4" w:space="0" w:color="181717"/>
              <w:bottom w:val="single" w:sz="4" w:space="0" w:color="181717"/>
              <w:right w:val="single" w:sz="4" w:space="0" w:color="181717"/>
            </w:tcBorders>
            <w:shd w:val="clear" w:color="auto" w:fill="FFFEFD"/>
          </w:tcPr>
          <w:p w14:paraId="0CED5EBD" w14:textId="77777777" w:rsidR="00AA2F6A" w:rsidRPr="00431F52" w:rsidRDefault="003021EB" w:rsidP="00D76FF1">
            <w:pPr>
              <w:spacing w:line="360" w:lineRule="auto"/>
              <w:ind w:left="1"/>
              <w:rPr>
                <w:rFonts w:ascii="Arial" w:hAnsi="Arial" w:cs="Arial"/>
                <w:sz w:val="24"/>
                <w:szCs w:val="24"/>
              </w:rPr>
            </w:pPr>
            <w:r w:rsidRPr="00431F52">
              <w:rPr>
                <w:rFonts w:ascii="Arial" w:hAnsi="Arial" w:cs="Arial"/>
                <w:sz w:val="24"/>
                <w:szCs w:val="24"/>
              </w:rPr>
              <w:t>Odour detection threshold.</w:t>
            </w:r>
          </w:p>
        </w:tc>
        <w:tc>
          <w:tcPr>
            <w:tcW w:w="2324" w:type="dxa"/>
            <w:tcBorders>
              <w:top w:val="single" w:sz="4" w:space="0" w:color="181717"/>
              <w:left w:val="single" w:sz="4" w:space="0" w:color="181717"/>
              <w:bottom w:val="single" w:sz="4" w:space="0" w:color="181717"/>
              <w:right w:val="single" w:sz="4" w:space="0" w:color="181717"/>
            </w:tcBorders>
            <w:shd w:val="clear" w:color="auto" w:fill="FFFEFD"/>
          </w:tcPr>
          <w:p w14:paraId="0958249C"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0.7</w:t>
            </w:r>
          </w:p>
        </w:tc>
        <w:tc>
          <w:tcPr>
            <w:tcW w:w="2326" w:type="dxa"/>
            <w:tcBorders>
              <w:top w:val="single" w:sz="4" w:space="0" w:color="181717"/>
              <w:left w:val="single" w:sz="4" w:space="0" w:color="181717"/>
              <w:bottom w:val="single" w:sz="4" w:space="0" w:color="181717"/>
              <w:right w:val="single" w:sz="4" w:space="0" w:color="181717"/>
            </w:tcBorders>
            <w:shd w:val="clear" w:color="auto" w:fill="FFFEFD"/>
          </w:tcPr>
          <w:p w14:paraId="15812963"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3.9</w:t>
            </w:r>
          </w:p>
        </w:tc>
      </w:tr>
      <w:tr w:rsidR="00AA2F6A" w:rsidRPr="00431F52" w14:paraId="39D6C814" w14:textId="77777777">
        <w:trPr>
          <w:trHeight w:val="350"/>
        </w:trPr>
        <w:tc>
          <w:tcPr>
            <w:tcW w:w="5547" w:type="dxa"/>
            <w:tcBorders>
              <w:top w:val="single" w:sz="4" w:space="0" w:color="181717"/>
              <w:left w:val="single" w:sz="4" w:space="0" w:color="181717"/>
              <w:bottom w:val="single" w:sz="4" w:space="0" w:color="181717"/>
              <w:right w:val="single" w:sz="4" w:space="0" w:color="181717"/>
            </w:tcBorders>
          </w:tcPr>
          <w:p w14:paraId="60C4F3E7" w14:textId="77777777" w:rsidR="00AA2F6A" w:rsidRPr="00431F52" w:rsidRDefault="003021EB" w:rsidP="00D76FF1">
            <w:pPr>
              <w:spacing w:line="360" w:lineRule="auto"/>
              <w:ind w:left="1"/>
              <w:rPr>
                <w:rFonts w:ascii="Arial" w:hAnsi="Arial" w:cs="Arial"/>
                <w:sz w:val="24"/>
                <w:szCs w:val="24"/>
              </w:rPr>
            </w:pPr>
            <w:r w:rsidRPr="00431F52">
              <w:rPr>
                <w:rFonts w:ascii="Arial" w:hAnsi="Arial" w:cs="Arial"/>
                <w:sz w:val="24"/>
                <w:szCs w:val="24"/>
              </w:rPr>
              <w:t>No quantitative toxicological data found.</w:t>
            </w:r>
          </w:p>
        </w:tc>
        <w:tc>
          <w:tcPr>
            <w:tcW w:w="2324" w:type="dxa"/>
            <w:tcBorders>
              <w:top w:val="single" w:sz="4" w:space="0" w:color="181717"/>
              <w:left w:val="single" w:sz="4" w:space="0" w:color="181717"/>
              <w:bottom w:val="single" w:sz="4" w:space="0" w:color="181717"/>
              <w:right w:val="single" w:sz="4" w:space="0" w:color="181717"/>
            </w:tcBorders>
          </w:tcPr>
          <w:p w14:paraId="7ECDDFAF" w14:textId="77777777" w:rsidR="00AA2F6A" w:rsidRPr="00431F52" w:rsidRDefault="00AA2F6A" w:rsidP="00D76FF1">
            <w:pPr>
              <w:spacing w:after="160" w:line="360" w:lineRule="auto"/>
              <w:rPr>
                <w:rFonts w:ascii="Arial" w:hAnsi="Arial" w:cs="Arial"/>
                <w:sz w:val="24"/>
                <w:szCs w:val="24"/>
              </w:rPr>
            </w:pPr>
          </w:p>
        </w:tc>
        <w:tc>
          <w:tcPr>
            <w:tcW w:w="2326" w:type="dxa"/>
            <w:tcBorders>
              <w:top w:val="single" w:sz="4" w:space="0" w:color="181717"/>
              <w:left w:val="single" w:sz="4" w:space="0" w:color="181717"/>
              <w:bottom w:val="single" w:sz="4" w:space="0" w:color="181717"/>
              <w:right w:val="single" w:sz="4" w:space="0" w:color="181717"/>
            </w:tcBorders>
          </w:tcPr>
          <w:p w14:paraId="3B0B4159" w14:textId="77777777" w:rsidR="00AA2F6A" w:rsidRPr="00431F52" w:rsidRDefault="00AA2F6A" w:rsidP="00D76FF1">
            <w:pPr>
              <w:spacing w:after="160" w:line="360" w:lineRule="auto"/>
              <w:rPr>
                <w:rFonts w:ascii="Arial" w:hAnsi="Arial" w:cs="Arial"/>
                <w:sz w:val="24"/>
                <w:szCs w:val="24"/>
              </w:rPr>
            </w:pPr>
          </w:p>
        </w:tc>
      </w:tr>
    </w:tbl>
    <w:p w14:paraId="7713A323" w14:textId="77777777" w:rsidR="00D76FF1" w:rsidRPr="00431F52" w:rsidRDefault="00D76FF1" w:rsidP="00361572">
      <w:pPr>
        <w:pStyle w:val="NoSpacing"/>
        <w:spacing w:line="360" w:lineRule="auto"/>
        <w:rPr>
          <w:rFonts w:ascii="Arial" w:hAnsi="Arial" w:cs="Arial"/>
          <w:b/>
          <w:bCs/>
          <w:sz w:val="24"/>
          <w:szCs w:val="24"/>
        </w:rPr>
      </w:pPr>
    </w:p>
    <w:p w14:paraId="7FC66B72" w14:textId="06333F64" w:rsidR="00AA2F6A" w:rsidRPr="00431F52" w:rsidRDefault="003021EB" w:rsidP="00361572">
      <w:pPr>
        <w:pStyle w:val="NoSpacing"/>
        <w:spacing w:line="360" w:lineRule="auto"/>
        <w:rPr>
          <w:rFonts w:ascii="Arial" w:hAnsi="Arial" w:cs="Arial"/>
          <w:b/>
          <w:bCs/>
          <w:sz w:val="24"/>
          <w:szCs w:val="24"/>
        </w:rPr>
      </w:pPr>
      <w:r w:rsidRPr="00431F52">
        <w:rPr>
          <w:rFonts w:ascii="Arial" w:hAnsi="Arial" w:cs="Arial"/>
          <w:b/>
          <w:bCs/>
          <w:sz w:val="24"/>
          <w:szCs w:val="24"/>
        </w:rPr>
        <w:t>Short-chain fatty acids (propionic and butyric acids)</w:t>
      </w:r>
    </w:p>
    <w:tbl>
      <w:tblPr>
        <w:tblStyle w:val="TableGrid1"/>
        <w:tblW w:w="10197" w:type="dxa"/>
        <w:tblInd w:w="5" w:type="dxa"/>
        <w:tblCellMar>
          <w:top w:w="85" w:type="dxa"/>
          <w:left w:w="65" w:type="dxa"/>
          <w:bottom w:w="84" w:type="dxa"/>
          <w:right w:w="115" w:type="dxa"/>
        </w:tblCellMar>
        <w:tblLook w:val="04A0" w:firstRow="1" w:lastRow="0" w:firstColumn="1" w:lastColumn="0" w:noHBand="0" w:noVBand="1"/>
        <w:tblCaption w:val="Effects of short chain fatty acids"/>
        <w:tblDescription w:val="Table showing the observed effects of short chain fatty acids. Short chain fatty acids can have a detection threshold of 0.024 ppm with irritation of the eyes possible from 10 ppm. "/>
      </w:tblPr>
      <w:tblGrid>
        <w:gridCol w:w="5547"/>
        <w:gridCol w:w="2324"/>
        <w:gridCol w:w="2326"/>
      </w:tblGrid>
      <w:tr w:rsidR="00AA2F6A" w:rsidRPr="00431F52" w14:paraId="7AEBBADC" w14:textId="77777777" w:rsidTr="007F7A7C">
        <w:trPr>
          <w:trHeight w:val="351"/>
        </w:trPr>
        <w:tc>
          <w:tcPr>
            <w:tcW w:w="5547" w:type="dxa"/>
            <w:tcBorders>
              <w:top w:val="single" w:sz="4" w:space="0" w:color="181717"/>
              <w:left w:val="single" w:sz="4" w:space="0" w:color="181717"/>
              <w:bottom w:val="single" w:sz="4" w:space="0" w:color="181717"/>
              <w:right w:val="single" w:sz="4" w:space="0" w:color="181717"/>
            </w:tcBorders>
            <w:shd w:val="clear" w:color="auto" w:fill="016574"/>
          </w:tcPr>
          <w:p w14:paraId="7A14FFDA" w14:textId="77777777" w:rsidR="00AA2F6A" w:rsidRPr="007F7A7C" w:rsidRDefault="003021EB" w:rsidP="00D76FF1">
            <w:pPr>
              <w:spacing w:line="360" w:lineRule="auto"/>
              <w:ind w:left="1"/>
              <w:rPr>
                <w:rFonts w:ascii="Arial" w:hAnsi="Arial" w:cs="Arial"/>
                <w:color w:val="FFFFFF" w:themeColor="background1"/>
                <w:sz w:val="24"/>
                <w:szCs w:val="24"/>
              </w:rPr>
            </w:pPr>
            <w:r w:rsidRPr="007F7A7C">
              <w:rPr>
                <w:rFonts w:ascii="Arial" w:hAnsi="Arial" w:cs="Arial"/>
                <w:b/>
                <w:color w:val="FFFFFF" w:themeColor="background1"/>
                <w:sz w:val="24"/>
                <w:szCs w:val="24"/>
              </w:rPr>
              <w:t>Effects</w:t>
            </w:r>
          </w:p>
        </w:tc>
        <w:tc>
          <w:tcPr>
            <w:tcW w:w="2324" w:type="dxa"/>
            <w:tcBorders>
              <w:top w:val="single" w:sz="4" w:space="0" w:color="181717"/>
              <w:left w:val="single" w:sz="4" w:space="0" w:color="181717"/>
              <w:bottom w:val="single" w:sz="4" w:space="0" w:color="181717"/>
              <w:right w:val="single" w:sz="4" w:space="0" w:color="181717"/>
            </w:tcBorders>
            <w:shd w:val="clear" w:color="auto" w:fill="016574"/>
          </w:tcPr>
          <w:p w14:paraId="12A84FC0" w14:textId="77777777" w:rsidR="00AA2F6A" w:rsidRPr="007F7A7C" w:rsidRDefault="003021EB" w:rsidP="00D76FF1">
            <w:pPr>
              <w:spacing w:line="360" w:lineRule="auto"/>
              <w:rPr>
                <w:rFonts w:ascii="Arial" w:hAnsi="Arial" w:cs="Arial"/>
                <w:color w:val="FFFFFF" w:themeColor="background1"/>
                <w:sz w:val="24"/>
                <w:szCs w:val="24"/>
              </w:rPr>
            </w:pPr>
            <w:r w:rsidRPr="007F7A7C">
              <w:rPr>
                <w:rFonts w:ascii="Arial" w:hAnsi="Arial" w:cs="Arial"/>
                <w:b/>
                <w:color w:val="FFFFFF" w:themeColor="background1"/>
                <w:sz w:val="24"/>
                <w:szCs w:val="24"/>
              </w:rPr>
              <w:t>ppm</w:t>
            </w:r>
          </w:p>
        </w:tc>
        <w:tc>
          <w:tcPr>
            <w:tcW w:w="2326" w:type="dxa"/>
            <w:tcBorders>
              <w:top w:val="single" w:sz="4" w:space="0" w:color="181717"/>
              <w:left w:val="single" w:sz="4" w:space="0" w:color="181717"/>
              <w:bottom w:val="single" w:sz="4" w:space="0" w:color="181717"/>
              <w:right w:val="single" w:sz="4" w:space="0" w:color="181717"/>
            </w:tcBorders>
            <w:shd w:val="clear" w:color="auto" w:fill="016574"/>
          </w:tcPr>
          <w:p w14:paraId="5E082E79" w14:textId="77777777" w:rsidR="00AA2F6A" w:rsidRPr="007F7A7C" w:rsidRDefault="003021EB" w:rsidP="00D76FF1">
            <w:pPr>
              <w:spacing w:line="360" w:lineRule="auto"/>
              <w:rPr>
                <w:rFonts w:ascii="Arial" w:hAnsi="Arial" w:cs="Arial"/>
                <w:color w:val="FFFFFF" w:themeColor="background1"/>
                <w:sz w:val="24"/>
                <w:szCs w:val="24"/>
              </w:rPr>
            </w:pPr>
            <w:r w:rsidRPr="007F7A7C">
              <w:rPr>
                <w:rFonts w:ascii="Arial" w:hAnsi="Arial" w:cs="Arial"/>
                <w:b/>
                <w:color w:val="FFFFFF" w:themeColor="background1"/>
                <w:sz w:val="24"/>
                <w:szCs w:val="24"/>
              </w:rPr>
              <w:t>mg m</w:t>
            </w:r>
            <w:r w:rsidRPr="007F7A7C">
              <w:rPr>
                <w:rFonts w:ascii="Arial" w:hAnsi="Arial" w:cs="Arial"/>
                <w:b/>
                <w:color w:val="FFFFFF" w:themeColor="background1"/>
                <w:sz w:val="24"/>
                <w:szCs w:val="24"/>
                <w:vertAlign w:val="superscript"/>
              </w:rPr>
              <w:t>-3</w:t>
            </w:r>
          </w:p>
        </w:tc>
      </w:tr>
      <w:tr w:rsidR="00AA2F6A" w:rsidRPr="00431F52" w14:paraId="1D33136A" w14:textId="77777777">
        <w:trPr>
          <w:trHeight w:val="860"/>
        </w:trPr>
        <w:tc>
          <w:tcPr>
            <w:tcW w:w="5547" w:type="dxa"/>
            <w:tcBorders>
              <w:top w:val="single" w:sz="4" w:space="0" w:color="181717"/>
              <w:left w:val="single" w:sz="4" w:space="0" w:color="181717"/>
              <w:bottom w:val="single" w:sz="4" w:space="0" w:color="181717"/>
              <w:right w:val="single" w:sz="4" w:space="0" w:color="181717"/>
            </w:tcBorders>
            <w:shd w:val="clear" w:color="auto" w:fill="FFFEFD"/>
          </w:tcPr>
          <w:p w14:paraId="406C8122" w14:textId="77777777" w:rsidR="00AA2F6A" w:rsidRPr="00431F52" w:rsidRDefault="003021EB" w:rsidP="00D76FF1">
            <w:pPr>
              <w:spacing w:line="360" w:lineRule="auto"/>
              <w:ind w:left="1"/>
              <w:rPr>
                <w:rFonts w:ascii="Arial" w:hAnsi="Arial" w:cs="Arial"/>
                <w:sz w:val="24"/>
                <w:szCs w:val="24"/>
              </w:rPr>
            </w:pPr>
            <w:r w:rsidRPr="00431F52">
              <w:rPr>
                <w:rFonts w:ascii="Arial" w:hAnsi="Arial" w:cs="Arial"/>
                <w:sz w:val="24"/>
                <w:szCs w:val="24"/>
              </w:rPr>
              <w:t>Odour detection threshold</w:t>
            </w:r>
          </w:p>
          <w:p w14:paraId="1DA2CEE5" w14:textId="77777777" w:rsidR="00AA2F6A" w:rsidRPr="00431F52" w:rsidRDefault="003021EB" w:rsidP="00D76FF1">
            <w:pPr>
              <w:spacing w:line="360" w:lineRule="auto"/>
              <w:ind w:left="1"/>
              <w:rPr>
                <w:rFonts w:ascii="Arial" w:hAnsi="Arial" w:cs="Arial"/>
                <w:sz w:val="24"/>
                <w:szCs w:val="24"/>
              </w:rPr>
            </w:pPr>
            <w:r w:rsidRPr="00431F52">
              <w:rPr>
                <w:rFonts w:ascii="Arial" w:hAnsi="Arial" w:cs="Arial"/>
                <w:sz w:val="24"/>
                <w:szCs w:val="24"/>
              </w:rPr>
              <w:t>Propionic acid</w:t>
            </w:r>
          </w:p>
          <w:p w14:paraId="09E7DCFE" w14:textId="77777777" w:rsidR="00AA2F6A" w:rsidRPr="00431F52" w:rsidRDefault="003021EB" w:rsidP="00D76FF1">
            <w:pPr>
              <w:spacing w:line="360" w:lineRule="auto"/>
              <w:ind w:left="1"/>
              <w:rPr>
                <w:rFonts w:ascii="Arial" w:hAnsi="Arial" w:cs="Arial"/>
                <w:sz w:val="24"/>
                <w:szCs w:val="24"/>
              </w:rPr>
            </w:pPr>
            <w:r w:rsidRPr="00431F52">
              <w:rPr>
                <w:rFonts w:ascii="Arial" w:hAnsi="Arial" w:cs="Arial"/>
                <w:sz w:val="24"/>
                <w:szCs w:val="24"/>
              </w:rPr>
              <w:t>Butyric acid</w:t>
            </w:r>
          </w:p>
        </w:tc>
        <w:tc>
          <w:tcPr>
            <w:tcW w:w="2324" w:type="dxa"/>
            <w:tcBorders>
              <w:top w:val="single" w:sz="4" w:space="0" w:color="181717"/>
              <w:left w:val="single" w:sz="4" w:space="0" w:color="181717"/>
              <w:bottom w:val="single" w:sz="4" w:space="0" w:color="181717"/>
              <w:right w:val="single" w:sz="4" w:space="0" w:color="181717"/>
            </w:tcBorders>
            <w:shd w:val="clear" w:color="auto" w:fill="FFFEFD"/>
            <w:vAlign w:val="bottom"/>
          </w:tcPr>
          <w:p w14:paraId="1F15BFC9"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0.024-20</w:t>
            </w:r>
          </w:p>
          <w:p w14:paraId="206B4EC0"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0.00028-2.5</w:t>
            </w:r>
          </w:p>
        </w:tc>
        <w:tc>
          <w:tcPr>
            <w:tcW w:w="2326" w:type="dxa"/>
            <w:tcBorders>
              <w:top w:val="single" w:sz="4" w:space="0" w:color="181717"/>
              <w:left w:val="single" w:sz="4" w:space="0" w:color="181717"/>
              <w:bottom w:val="single" w:sz="4" w:space="0" w:color="181717"/>
              <w:right w:val="single" w:sz="4" w:space="0" w:color="181717"/>
            </w:tcBorders>
            <w:shd w:val="clear" w:color="auto" w:fill="FFFEFD"/>
            <w:vAlign w:val="bottom"/>
          </w:tcPr>
          <w:p w14:paraId="4FB8CF3A"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0.084-60</w:t>
            </w:r>
          </w:p>
          <w:p w14:paraId="7FF2B5BD"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0.001-9</w:t>
            </w:r>
          </w:p>
        </w:tc>
      </w:tr>
      <w:tr w:rsidR="00AA2F6A" w:rsidRPr="00431F52" w14:paraId="01ACB51E" w14:textId="77777777">
        <w:trPr>
          <w:trHeight w:val="350"/>
        </w:trPr>
        <w:tc>
          <w:tcPr>
            <w:tcW w:w="5547" w:type="dxa"/>
            <w:tcBorders>
              <w:top w:val="single" w:sz="4" w:space="0" w:color="181717"/>
              <w:left w:val="single" w:sz="4" w:space="0" w:color="181717"/>
              <w:bottom w:val="single" w:sz="4" w:space="0" w:color="181717"/>
              <w:right w:val="single" w:sz="4" w:space="0" w:color="181717"/>
            </w:tcBorders>
          </w:tcPr>
          <w:p w14:paraId="4B7C97CF" w14:textId="77777777" w:rsidR="00AA2F6A" w:rsidRPr="00431F52" w:rsidRDefault="003021EB" w:rsidP="00D76FF1">
            <w:pPr>
              <w:spacing w:line="360" w:lineRule="auto"/>
              <w:ind w:left="1"/>
              <w:rPr>
                <w:rFonts w:ascii="Arial" w:hAnsi="Arial" w:cs="Arial"/>
                <w:sz w:val="24"/>
                <w:szCs w:val="24"/>
              </w:rPr>
            </w:pPr>
            <w:r w:rsidRPr="00431F52">
              <w:rPr>
                <w:rFonts w:ascii="Arial" w:hAnsi="Arial" w:cs="Arial"/>
                <w:sz w:val="24"/>
                <w:szCs w:val="24"/>
              </w:rPr>
              <w:t>No effects level: irritation of the eyes and nose (propionic acid)</w:t>
            </w:r>
          </w:p>
        </w:tc>
        <w:tc>
          <w:tcPr>
            <w:tcW w:w="2324" w:type="dxa"/>
            <w:tcBorders>
              <w:top w:val="single" w:sz="4" w:space="0" w:color="181717"/>
              <w:left w:val="single" w:sz="4" w:space="0" w:color="181717"/>
              <w:bottom w:val="single" w:sz="4" w:space="0" w:color="181717"/>
              <w:right w:val="single" w:sz="4" w:space="0" w:color="181717"/>
            </w:tcBorders>
          </w:tcPr>
          <w:p w14:paraId="05D8B2ED"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2.1</w:t>
            </w:r>
          </w:p>
        </w:tc>
        <w:tc>
          <w:tcPr>
            <w:tcW w:w="2326" w:type="dxa"/>
            <w:tcBorders>
              <w:top w:val="single" w:sz="4" w:space="0" w:color="181717"/>
              <w:left w:val="single" w:sz="4" w:space="0" w:color="181717"/>
              <w:bottom w:val="single" w:sz="4" w:space="0" w:color="181717"/>
              <w:right w:val="single" w:sz="4" w:space="0" w:color="181717"/>
            </w:tcBorders>
          </w:tcPr>
          <w:p w14:paraId="6554CF97"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6</w:t>
            </w:r>
          </w:p>
        </w:tc>
      </w:tr>
      <w:tr w:rsidR="00AA2F6A" w:rsidRPr="00431F52" w14:paraId="4B167CD8" w14:textId="77777777">
        <w:trPr>
          <w:trHeight w:val="350"/>
        </w:trPr>
        <w:tc>
          <w:tcPr>
            <w:tcW w:w="5547" w:type="dxa"/>
            <w:tcBorders>
              <w:top w:val="single" w:sz="4" w:space="0" w:color="181717"/>
              <w:left w:val="single" w:sz="4" w:space="0" w:color="181717"/>
              <w:bottom w:val="single" w:sz="4" w:space="0" w:color="181717"/>
              <w:right w:val="single" w:sz="4" w:space="0" w:color="181717"/>
            </w:tcBorders>
          </w:tcPr>
          <w:p w14:paraId="59ACEA88" w14:textId="77777777" w:rsidR="00AA2F6A" w:rsidRPr="00431F52" w:rsidRDefault="003021EB" w:rsidP="00D76FF1">
            <w:pPr>
              <w:spacing w:line="360" w:lineRule="auto"/>
              <w:ind w:left="1"/>
              <w:rPr>
                <w:rFonts w:ascii="Arial" w:hAnsi="Arial" w:cs="Arial"/>
                <w:sz w:val="24"/>
                <w:szCs w:val="24"/>
              </w:rPr>
            </w:pPr>
            <w:r w:rsidRPr="00431F52">
              <w:rPr>
                <w:rFonts w:ascii="Arial" w:hAnsi="Arial" w:cs="Arial"/>
                <w:sz w:val="24"/>
                <w:szCs w:val="24"/>
              </w:rPr>
              <w:t>Irritation of eyes and nose possible (propionic acid)</w:t>
            </w:r>
          </w:p>
        </w:tc>
        <w:tc>
          <w:tcPr>
            <w:tcW w:w="2324" w:type="dxa"/>
            <w:tcBorders>
              <w:top w:val="single" w:sz="4" w:space="0" w:color="181717"/>
              <w:left w:val="single" w:sz="4" w:space="0" w:color="181717"/>
              <w:bottom w:val="single" w:sz="4" w:space="0" w:color="181717"/>
              <w:right w:val="single" w:sz="4" w:space="0" w:color="181717"/>
            </w:tcBorders>
          </w:tcPr>
          <w:p w14:paraId="59AE4ACF"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&gt;10</w:t>
            </w:r>
          </w:p>
        </w:tc>
        <w:tc>
          <w:tcPr>
            <w:tcW w:w="2326" w:type="dxa"/>
            <w:tcBorders>
              <w:top w:val="single" w:sz="4" w:space="0" w:color="181717"/>
              <w:left w:val="single" w:sz="4" w:space="0" w:color="181717"/>
              <w:bottom w:val="single" w:sz="4" w:space="0" w:color="181717"/>
              <w:right w:val="single" w:sz="4" w:space="0" w:color="181717"/>
            </w:tcBorders>
          </w:tcPr>
          <w:p w14:paraId="0E78CB28"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&gt;30</w:t>
            </w:r>
          </w:p>
        </w:tc>
      </w:tr>
    </w:tbl>
    <w:p w14:paraId="3D3D12C8" w14:textId="77777777" w:rsidR="00D76FF1" w:rsidRPr="00431F52" w:rsidRDefault="00D76FF1" w:rsidP="00361572">
      <w:pPr>
        <w:pStyle w:val="NoSpacing"/>
        <w:spacing w:line="360" w:lineRule="auto"/>
        <w:rPr>
          <w:rFonts w:ascii="Arial" w:hAnsi="Arial" w:cs="Arial"/>
          <w:b/>
          <w:bCs/>
          <w:sz w:val="24"/>
          <w:szCs w:val="24"/>
        </w:rPr>
      </w:pPr>
    </w:p>
    <w:p w14:paraId="38C056F7" w14:textId="47665E51" w:rsidR="00AA2F6A" w:rsidRPr="00431F52" w:rsidRDefault="003021EB" w:rsidP="00361572">
      <w:pPr>
        <w:pStyle w:val="NoSpacing"/>
        <w:spacing w:line="360" w:lineRule="auto"/>
        <w:rPr>
          <w:rFonts w:ascii="Arial" w:hAnsi="Arial" w:cs="Arial"/>
          <w:b/>
          <w:bCs/>
          <w:sz w:val="24"/>
          <w:szCs w:val="24"/>
        </w:rPr>
      </w:pPr>
      <w:r w:rsidRPr="00431F52">
        <w:rPr>
          <w:rFonts w:ascii="Arial" w:hAnsi="Arial" w:cs="Arial"/>
          <w:b/>
          <w:bCs/>
          <w:sz w:val="24"/>
          <w:szCs w:val="24"/>
        </w:rPr>
        <w:t>Trichloroethylene</w:t>
      </w:r>
    </w:p>
    <w:tbl>
      <w:tblPr>
        <w:tblStyle w:val="TableGrid1"/>
        <w:tblW w:w="10197" w:type="dxa"/>
        <w:tblInd w:w="5" w:type="dxa"/>
        <w:tblCellMar>
          <w:top w:w="85" w:type="dxa"/>
          <w:left w:w="65" w:type="dxa"/>
          <w:right w:w="115" w:type="dxa"/>
        </w:tblCellMar>
        <w:tblLook w:val="04A0" w:firstRow="1" w:lastRow="0" w:firstColumn="1" w:lastColumn="0" w:noHBand="0" w:noVBand="1"/>
        <w:tblCaption w:val="Effects of Trichloroethylene"/>
        <w:tblDescription w:val="Table showing the observed effects of trichloroethylene. Trichloroethylene can have a detection threshold of 0.21 ppm and headaches and nausea can occur at from 50 ppm. "/>
      </w:tblPr>
      <w:tblGrid>
        <w:gridCol w:w="5547"/>
        <w:gridCol w:w="2324"/>
        <w:gridCol w:w="2326"/>
      </w:tblGrid>
      <w:tr w:rsidR="00AA2F6A" w:rsidRPr="00431F52" w14:paraId="5C995713" w14:textId="77777777" w:rsidTr="0018349D">
        <w:trPr>
          <w:trHeight w:val="351"/>
          <w:tblHeader/>
        </w:trPr>
        <w:tc>
          <w:tcPr>
            <w:tcW w:w="5547" w:type="dxa"/>
            <w:tcBorders>
              <w:top w:val="single" w:sz="4" w:space="0" w:color="181717"/>
              <w:left w:val="single" w:sz="4" w:space="0" w:color="181717"/>
              <w:bottom w:val="single" w:sz="4" w:space="0" w:color="181717"/>
              <w:right w:val="single" w:sz="4" w:space="0" w:color="181717"/>
            </w:tcBorders>
            <w:shd w:val="clear" w:color="auto" w:fill="016574"/>
          </w:tcPr>
          <w:p w14:paraId="45D51C2B" w14:textId="77777777" w:rsidR="00AA2F6A" w:rsidRPr="007F7A7C" w:rsidRDefault="003021EB" w:rsidP="00D76FF1">
            <w:pPr>
              <w:spacing w:line="360" w:lineRule="auto"/>
              <w:ind w:left="1"/>
              <w:rPr>
                <w:rFonts w:ascii="Arial" w:hAnsi="Arial" w:cs="Arial"/>
                <w:color w:val="FFFFFF" w:themeColor="background1"/>
                <w:sz w:val="24"/>
                <w:szCs w:val="24"/>
              </w:rPr>
            </w:pPr>
            <w:r w:rsidRPr="007F7A7C">
              <w:rPr>
                <w:rFonts w:ascii="Arial" w:hAnsi="Arial" w:cs="Arial"/>
                <w:b/>
                <w:color w:val="FFFFFF" w:themeColor="background1"/>
                <w:sz w:val="24"/>
                <w:szCs w:val="24"/>
              </w:rPr>
              <w:t>Effects</w:t>
            </w:r>
          </w:p>
        </w:tc>
        <w:tc>
          <w:tcPr>
            <w:tcW w:w="2324" w:type="dxa"/>
            <w:tcBorders>
              <w:top w:val="single" w:sz="4" w:space="0" w:color="181717"/>
              <w:left w:val="single" w:sz="4" w:space="0" w:color="181717"/>
              <w:bottom w:val="single" w:sz="4" w:space="0" w:color="181717"/>
              <w:right w:val="single" w:sz="4" w:space="0" w:color="181717"/>
            </w:tcBorders>
            <w:shd w:val="clear" w:color="auto" w:fill="016574"/>
          </w:tcPr>
          <w:p w14:paraId="1BA680AE" w14:textId="77777777" w:rsidR="00AA2F6A" w:rsidRPr="007F7A7C" w:rsidRDefault="003021EB" w:rsidP="00D76FF1">
            <w:pPr>
              <w:spacing w:line="360" w:lineRule="auto"/>
              <w:rPr>
                <w:rFonts w:ascii="Arial" w:hAnsi="Arial" w:cs="Arial"/>
                <w:color w:val="FFFFFF" w:themeColor="background1"/>
                <w:sz w:val="24"/>
                <w:szCs w:val="24"/>
              </w:rPr>
            </w:pPr>
            <w:r w:rsidRPr="007F7A7C">
              <w:rPr>
                <w:rFonts w:ascii="Arial" w:hAnsi="Arial" w:cs="Arial"/>
                <w:b/>
                <w:color w:val="FFFFFF" w:themeColor="background1"/>
                <w:sz w:val="24"/>
                <w:szCs w:val="24"/>
              </w:rPr>
              <w:t>ppm</w:t>
            </w:r>
          </w:p>
        </w:tc>
        <w:tc>
          <w:tcPr>
            <w:tcW w:w="2326" w:type="dxa"/>
            <w:tcBorders>
              <w:top w:val="single" w:sz="4" w:space="0" w:color="181717"/>
              <w:left w:val="single" w:sz="4" w:space="0" w:color="181717"/>
              <w:bottom w:val="single" w:sz="4" w:space="0" w:color="181717"/>
              <w:right w:val="single" w:sz="4" w:space="0" w:color="181717"/>
            </w:tcBorders>
            <w:shd w:val="clear" w:color="auto" w:fill="016574"/>
          </w:tcPr>
          <w:p w14:paraId="5DA34BA1" w14:textId="77777777" w:rsidR="00AA2F6A" w:rsidRPr="007F7A7C" w:rsidRDefault="003021EB" w:rsidP="00D76FF1">
            <w:pPr>
              <w:spacing w:line="360" w:lineRule="auto"/>
              <w:rPr>
                <w:rFonts w:ascii="Arial" w:hAnsi="Arial" w:cs="Arial"/>
                <w:color w:val="FFFFFF" w:themeColor="background1"/>
                <w:sz w:val="24"/>
                <w:szCs w:val="24"/>
              </w:rPr>
            </w:pPr>
            <w:r w:rsidRPr="007F7A7C">
              <w:rPr>
                <w:rFonts w:ascii="Arial" w:hAnsi="Arial" w:cs="Arial"/>
                <w:b/>
                <w:color w:val="FFFFFF" w:themeColor="background1"/>
                <w:sz w:val="24"/>
                <w:szCs w:val="24"/>
              </w:rPr>
              <w:t>mg m</w:t>
            </w:r>
            <w:r w:rsidRPr="007F7A7C">
              <w:rPr>
                <w:rFonts w:ascii="Arial" w:hAnsi="Arial" w:cs="Arial"/>
                <w:b/>
                <w:color w:val="FFFFFF" w:themeColor="background1"/>
                <w:sz w:val="24"/>
                <w:szCs w:val="24"/>
                <w:vertAlign w:val="superscript"/>
              </w:rPr>
              <w:t>-3</w:t>
            </w:r>
          </w:p>
        </w:tc>
      </w:tr>
      <w:tr w:rsidR="00AA2F6A" w:rsidRPr="00431F52" w14:paraId="5B6AFCC5" w14:textId="77777777">
        <w:trPr>
          <w:trHeight w:val="350"/>
        </w:trPr>
        <w:tc>
          <w:tcPr>
            <w:tcW w:w="5547" w:type="dxa"/>
            <w:tcBorders>
              <w:top w:val="single" w:sz="4" w:space="0" w:color="181717"/>
              <w:left w:val="single" w:sz="4" w:space="0" w:color="181717"/>
              <w:bottom w:val="single" w:sz="4" w:space="0" w:color="181717"/>
              <w:right w:val="single" w:sz="4" w:space="0" w:color="181717"/>
            </w:tcBorders>
            <w:shd w:val="clear" w:color="auto" w:fill="FFFEFD"/>
          </w:tcPr>
          <w:p w14:paraId="01AE49D9" w14:textId="77777777" w:rsidR="00AA2F6A" w:rsidRPr="00431F52" w:rsidRDefault="003021EB" w:rsidP="00D76FF1">
            <w:pPr>
              <w:spacing w:line="360" w:lineRule="auto"/>
              <w:ind w:left="1"/>
              <w:rPr>
                <w:rFonts w:ascii="Arial" w:hAnsi="Arial" w:cs="Arial"/>
                <w:sz w:val="24"/>
                <w:szCs w:val="24"/>
              </w:rPr>
            </w:pPr>
            <w:r w:rsidRPr="00431F52">
              <w:rPr>
                <w:rFonts w:ascii="Arial" w:hAnsi="Arial" w:cs="Arial"/>
                <w:sz w:val="24"/>
                <w:szCs w:val="24"/>
              </w:rPr>
              <w:t>Odour detection threshold.</w:t>
            </w:r>
          </w:p>
        </w:tc>
        <w:tc>
          <w:tcPr>
            <w:tcW w:w="2324" w:type="dxa"/>
            <w:tcBorders>
              <w:top w:val="single" w:sz="4" w:space="0" w:color="181717"/>
              <w:left w:val="single" w:sz="4" w:space="0" w:color="181717"/>
              <w:bottom w:val="single" w:sz="4" w:space="0" w:color="181717"/>
              <w:right w:val="single" w:sz="4" w:space="0" w:color="181717"/>
            </w:tcBorders>
            <w:shd w:val="clear" w:color="auto" w:fill="FFFEFD"/>
          </w:tcPr>
          <w:p w14:paraId="1653CA6C"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0.21-400</w:t>
            </w:r>
          </w:p>
        </w:tc>
        <w:tc>
          <w:tcPr>
            <w:tcW w:w="2326" w:type="dxa"/>
            <w:tcBorders>
              <w:top w:val="single" w:sz="4" w:space="0" w:color="181717"/>
              <w:left w:val="single" w:sz="4" w:space="0" w:color="181717"/>
              <w:bottom w:val="single" w:sz="4" w:space="0" w:color="181717"/>
              <w:right w:val="single" w:sz="4" w:space="0" w:color="181717"/>
            </w:tcBorders>
            <w:shd w:val="clear" w:color="auto" w:fill="FFFEFD"/>
          </w:tcPr>
          <w:p w14:paraId="27895ABE"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1.134-2160</w:t>
            </w:r>
          </w:p>
        </w:tc>
      </w:tr>
      <w:tr w:rsidR="00AA2F6A" w:rsidRPr="00431F52" w14:paraId="47ED5646" w14:textId="77777777">
        <w:trPr>
          <w:trHeight w:val="350"/>
        </w:trPr>
        <w:tc>
          <w:tcPr>
            <w:tcW w:w="5547" w:type="dxa"/>
            <w:tcBorders>
              <w:top w:val="single" w:sz="4" w:space="0" w:color="181717"/>
              <w:left w:val="single" w:sz="4" w:space="0" w:color="181717"/>
              <w:bottom w:val="single" w:sz="4" w:space="0" w:color="181717"/>
              <w:right w:val="single" w:sz="4" w:space="0" w:color="181717"/>
            </w:tcBorders>
          </w:tcPr>
          <w:p w14:paraId="326FF1ED" w14:textId="77777777" w:rsidR="00AA2F6A" w:rsidRPr="00431F52" w:rsidRDefault="003021EB" w:rsidP="00D76FF1">
            <w:pPr>
              <w:spacing w:line="360" w:lineRule="auto"/>
              <w:ind w:left="1"/>
              <w:rPr>
                <w:rFonts w:ascii="Arial" w:hAnsi="Arial" w:cs="Arial"/>
                <w:sz w:val="24"/>
                <w:szCs w:val="24"/>
              </w:rPr>
            </w:pPr>
            <w:r w:rsidRPr="00431F52">
              <w:rPr>
                <w:rFonts w:ascii="Arial" w:hAnsi="Arial" w:cs="Arial"/>
                <w:sz w:val="24"/>
                <w:szCs w:val="24"/>
              </w:rPr>
              <w:t>Odour annoyance threshold.</w:t>
            </w:r>
          </w:p>
        </w:tc>
        <w:tc>
          <w:tcPr>
            <w:tcW w:w="2324" w:type="dxa"/>
            <w:tcBorders>
              <w:top w:val="single" w:sz="4" w:space="0" w:color="181717"/>
              <w:left w:val="single" w:sz="4" w:space="0" w:color="181717"/>
              <w:bottom w:val="single" w:sz="4" w:space="0" w:color="181717"/>
              <w:right w:val="single" w:sz="4" w:space="0" w:color="181717"/>
            </w:tcBorders>
          </w:tcPr>
          <w:p w14:paraId="0BA0DB35"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161</w:t>
            </w:r>
          </w:p>
        </w:tc>
        <w:tc>
          <w:tcPr>
            <w:tcW w:w="2326" w:type="dxa"/>
            <w:tcBorders>
              <w:top w:val="single" w:sz="4" w:space="0" w:color="181717"/>
              <w:left w:val="single" w:sz="4" w:space="0" w:color="181717"/>
              <w:bottom w:val="single" w:sz="4" w:space="0" w:color="181717"/>
              <w:right w:val="single" w:sz="4" w:space="0" w:color="181717"/>
            </w:tcBorders>
          </w:tcPr>
          <w:p w14:paraId="35062605"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864</w:t>
            </w:r>
          </w:p>
        </w:tc>
      </w:tr>
      <w:tr w:rsidR="00AA2F6A" w:rsidRPr="00431F52" w14:paraId="651A391E" w14:textId="77777777">
        <w:trPr>
          <w:trHeight w:val="634"/>
        </w:trPr>
        <w:tc>
          <w:tcPr>
            <w:tcW w:w="5547" w:type="dxa"/>
            <w:tcBorders>
              <w:top w:val="single" w:sz="4" w:space="0" w:color="181717"/>
              <w:left w:val="single" w:sz="4" w:space="0" w:color="181717"/>
              <w:bottom w:val="single" w:sz="4" w:space="0" w:color="181717"/>
              <w:right w:val="single" w:sz="4" w:space="0" w:color="181717"/>
            </w:tcBorders>
            <w:vAlign w:val="center"/>
          </w:tcPr>
          <w:p w14:paraId="771387B4" w14:textId="77777777" w:rsidR="00AA2F6A" w:rsidRPr="00431F52" w:rsidRDefault="003021EB" w:rsidP="00D76FF1">
            <w:pPr>
              <w:spacing w:line="360" w:lineRule="auto"/>
              <w:ind w:left="1" w:right="382"/>
              <w:rPr>
                <w:rFonts w:ascii="Arial" w:hAnsi="Arial" w:cs="Arial"/>
                <w:sz w:val="24"/>
                <w:szCs w:val="24"/>
              </w:rPr>
            </w:pPr>
            <w:r w:rsidRPr="00431F52">
              <w:rPr>
                <w:rFonts w:ascii="Arial" w:hAnsi="Arial" w:cs="Arial"/>
                <w:sz w:val="24"/>
                <w:szCs w:val="24"/>
              </w:rPr>
              <w:t>Headache, sluggishness, dulling of senses, dizziness, nausea and vomiting.</w:t>
            </w:r>
          </w:p>
        </w:tc>
        <w:tc>
          <w:tcPr>
            <w:tcW w:w="2324" w:type="dxa"/>
            <w:tcBorders>
              <w:top w:val="single" w:sz="4" w:space="0" w:color="181717"/>
              <w:left w:val="single" w:sz="4" w:space="0" w:color="181717"/>
              <w:bottom w:val="single" w:sz="4" w:space="0" w:color="181717"/>
              <w:right w:val="single" w:sz="4" w:space="0" w:color="181717"/>
            </w:tcBorders>
            <w:vAlign w:val="center"/>
          </w:tcPr>
          <w:p w14:paraId="434A0125"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50-100</w:t>
            </w:r>
          </w:p>
        </w:tc>
        <w:tc>
          <w:tcPr>
            <w:tcW w:w="2326" w:type="dxa"/>
            <w:tcBorders>
              <w:top w:val="single" w:sz="4" w:space="0" w:color="181717"/>
              <w:left w:val="single" w:sz="4" w:space="0" w:color="181717"/>
              <w:bottom w:val="single" w:sz="4" w:space="0" w:color="181717"/>
              <w:right w:val="single" w:sz="4" w:space="0" w:color="181717"/>
            </w:tcBorders>
            <w:vAlign w:val="center"/>
          </w:tcPr>
          <w:p w14:paraId="091AD2EB"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270-540</w:t>
            </w:r>
          </w:p>
        </w:tc>
      </w:tr>
      <w:tr w:rsidR="00AA2F6A" w:rsidRPr="00431F52" w14:paraId="0F6CB6E5" w14:textId="77777777">
        <w:trPr>
          <w:trHeight w:val="350"/>
        </w:trPr>
        <w:tc>
          <w:tcPr>
            <w:tcW w:w="5547" w:type="dxa"/>
            <w:tcBorders>
              <w:top w:val="single" w:sz="4" w:space="0" w:color="181717"/>
              <w:left w:val="single" w:sz="4" w:space="0" w:color="181717"/>
              <w:bottom w:val="single" w:sz="4" w:space="0" w:color="181717"/>
              <w:right w:val="single" w:sz="4" w:space="0" w:color="181717"/>
            </w:tcBorders>
          </w:tcPr>
          <w:p w14:paraId="3A0E1322" w14:textId="77777777" w:rsidR="00AA2F6A" w:rsidRPr="00431F52" w:rsidRDefault="003021EB" w:rsidP="00D76FF1">
            <w:pPr>
              <w:spacing w:line="360" w:lineRule="auto"/>
              <w:ind w:left="1"/>
              <w:rPr>
                <w:rFonts w:ascii="Arial" w:hAnsi="Arial" w:cs="Arial"/>
                <w:sz w:val="24"/>
                <w:szCs w:val="24"/>
              </w:rPr>
            </w:pPr>
            <w:r w:rsidRPr="00431F52">
              <w:rPr>
                <w:rFonts w:ascii="Arial" w:hAnsi="Arial" w:cs="Arial"/>
                <w:sz w:val="24"/>
                <w:szCs w:val="24"/>
              </w:rPr>
              <w:lastRenderedPageBreak/>
              <w:t>Light anaesthesia.</w:t>
            </w:r>
          </w:p>
        </w:tc>
        <w:tc>
          <w:tcPr>
            <w:tcW w:w="2324" w:type="dxa"/>
            <w:tcBorders>
              <w:top w:val="single" w:sz="4" w:space="0" w:color="181717"/>
              <w:left w:val="single" w:sz="4" w:space="0" w:color="181717"/>
              <w:bottom w:val="single" w:sz="4" w:space="0" w:color="181717"/>
              <w:right w:val="single" w:sz="4" w:space="0" w:color="181717"/>
            </w:tcBorders>
          </w:tcPr>
          <w:p w14:paraId="4900D405"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5000</w:t>
            </w:r>
          </w:p>
        </w:tc>
        <w:tc>
          <w:tcPr>
            <w:tcW w:w="2326" w:type="dxa"/>
            <w:tcBorders>
              <w:top w:val="single" w:sz="4" w:space="0" w:color="181717"/>
              <w:left w:val="single" w:sz="4" w:space="0" w:color="181717"/>
              <w:bottom w:val="single" w:sz="4" w:space="0" w:color="181717"/>
              <w:right w:val="single" w:sz="4" w:space="0" w:color="181717"/>
            </w:tcBorders>
          </w:tcPr>
          <w:p w14:paraId="3FD2A765"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27000</w:t>
            </w:r>
          </w:p>
        </w:tc>
      </w:tr>
      <w:tr w:rsidR="00AA2F6A" w:rsidRPr="00431F52" w14:paraId="333D4360" w14:textId="77777777">
        <w:trPr>
          <w:trHeight w:val="350"/>
        </w:trPr>
        <w:tc>
          <w:tcPr>
            <w:tcW w:w="5547" w:type="dxa"/>
            <w:tcBorders>
              <w:top w:val="single" w:sz="4" w:space="0" w:color="181717"/>
              <w:left w:val="single" w:sz="4" w:space="0" w:color="181717"/>
              <w:bottom w:val="single" w:sz="4" w:space="0" w:color="181717"/>
              <w:right w:val="single" w:sz="4" w:space="0" w:color="181717"/>
            </w:tcBorders>
          </w:tcPr>
          <w:p w14:paraId="58B12391" w14:textId="77777777" w:rsidR="00AA2F6A" w:rsidRPr="00431F52" w:rsidRDefault="003021EB" w:rsidP="00D76FF1">
            <w:pPr>
              <w:spacing w:line="360" w:lineRule="auto"/>
              <w:ind w:left="1"/>
              <w:rPr>
                <w:rFonts w:ascii="Arial" w:hAnsi="Arial" w:cs="Arial"/>
                <w:sz w:val="24"/>
                <w:szCs w:val="24"/>
              </w:rPr>
            </w:pPr>
            <w:r w:rsidRPr="00431F52">
              <w:rPr>
                <w:rFonts w:ascii="Arial" w:hAnsi="Arial" w:cs="Arial"/>
                <w:sz w:val="24"/>
                <w:szCs w:val="24"/>
              </w:rPr>
              <w:t>Deeper anaesthesia.</w:t>
            </w:r>
          </w:p>
        </w:tc>
        <w:tc>
          <w:tcPr>
            <w:tcW w:w="2324" w:type="dxa"/>
            <w:tcBorders>
              <w:top w:val="single" w:sz="4" w:space="0" w:color="181717"/>
              <w:left w:val="single" w:sz="4" w:space="0" w:color="181717"/>
              <w:bottom w:val="single" w:sz="4" w:space="0" w:color="181717"/>
              <w:right w:val="single" w:sz="4" w:space="0" w:color="181717"/>
            </w:tcBorders>
          </w:tcPr>
          <w:p w14:paraId="1EAE4A3E"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20000</w:t>
            </w:r>
          </w:p>
        </w:tc>
        <w:tc>
          <w:tcPr>
            <w:tcW w:w="2326" w:type="dxa"/>
            <w:tcBorders>
              <w:top w:val="single" w:sz="4" w:space="0" w:color="181717"/>
              <w:left w:val="single" w:sz="4" w:space="0" w:color="181717"/>
              <w:bottom w:val="single" w:sz="4" w:space="0" w:color="181717"/>
              <w:right w:val="single" w:sz="4" w:space="0" w:color="181717"/>
            </w:tcBorders>
          </w:tcPr>
          <w:p w14:paraId="1F62FAD3"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108000</w:t>
            </w:r>
          </w:p>
        </w:tc>
      </w:tr>
    </w:tbl>
    <w:p w14:paraId="6BD06709" w14:textId="77777777" w:rsidR="00D76FF1" w:rsidRPr="00431F52" w:rsidRDefault="00D76FF1" w:rsidP="00361572">
      <w:pPr>
        <w:pStyle w:val="NoSpacing"/>
        <w:spacing w:line="360" w:lineRule="auto"/>
        <w:rPr>
          <w:rFonts w:ascii="Arial" w:hAnsi="Arial" w:cs="Arial"/>
          <w:b/>
          <w:bCs/>
          <w:sz w:val="24"/>
          <w:szCs w:val="24"/>
        </w:rPr>
      </w:pPr>
    </w:p>
    <w:p w14:paraId="504E81BB" w14:textId="05B4C09A" w:rsidR="00AA2F6A" w:rsidRPr="00431F52" w:rsidRDefault="003021EB" w:rsidP="00361572">
      <w:pPr>
        <w:pStyle w:val="NoSpacing"/>
        <w:spacing w:line="360" w:lineRule="auto"/>
        <w:rPr>
          <w:rFonts w:ascii="Arial" w:hAnsi="Arial" w:cs="Arial"/>
          <w:b/>
          <w:bCs/>
          <w:sz w:val="24"/>
          <w:szCs w:val="24"/>
        </w:rPr>
      </w:pPr>
      <w:r w:rsidRPr="00431F52">
        <w:rPr>
          <w:rFonts w:ascii="Arial" w:hAnsi="Arial" w:cs="Arial"/>
          <w:b/>
          <w:bCs/>
          <w:sz w:val="24"/>
          <w:szCs w:val="24"/>
        </w:rPr>
        <w:t>Volatile Organic Compounds (VOC) I: Phenol and derivatives (phenol, cresols – mixed isomers and xylenol – mixed isomers)</w:t>
      </w:r>
    </w:p>
    <w:tbl>
      <w:tblPr>
        <w:tblStyle w:val="TableGrid1"/>
        <w:tblW w:w="10197" w:type="dxa"/>
        <w:tblInd w:w="5" w:type="dxa"/>
        <w:tblCellMar>
          <w:top w:w="85" w:type="dxa"/>
          <w:left w:w="65" w:type="dxa"/>
          <w:right w:w="115" w:type="dxa"/>
        </w:tblCellMar>
        <w:tblLook w:val="04A0" w:firstRow="1" w:lastRow="0" w:firstColumn="1" w:lastColumn="0" w:noHBand="0" w:noVBand="1"/>
        <w:tblCaption w:val="Effects of Volatile Organic Compounds (VOC's)"/>
        <w:tblDescription w:val="Table showing the observed effects of volatile organic compounds. VOCs can have a detection threshold of 0.04 ppm and can cause respiratory toxicity on prolonged exposure at 25 ppm. "/>
      </w:tblPr>
      <w:tblGrid>
        <w:gridCol w:w="5547"/>
        <w:gridCol w:w="2324"/>
        <w:gridCol w:w="2326"/>
      </w:tblGrid>
      <w:tr w:rsidR="00AA2F6A" w:rsidRPr="00431F52" w14:paraId="11827F6A" w14:textId="77777777" w:rsidTr="007F7A7C">
        <w:trPr>
          <w:trHeight w:val="351"/>
        </w:trPr>
        <w:tc>
          <w:tcPr>
            <w:tcW w:w="5547" w:type="dxa"/>
            <w:tcBorders>
              <w:top w:val="single" w:sz="4" w:space="0" w:color="181717"/>
              <w:left w:val="single" w:sz="4" w:space="0" w:color="181717"/>
              <w:bottom w:val="single" w:sz="4" w:space="0" w:color="181717"/>
              <w:right w:val="single" w:sz="4" w:space="0" w:color="181717"/>
            </w:tcBorders>
            <w:shd w:val="clear" w:color="auto" w:fill="016574"/>
          </w:tcPr>
          <w:p w14:paraId="6ED3C430" w14:textId="77777777" w:rsidR="00AA2F6A" w:rsidRPr="007F7A7C" w:rsidRDefault="003021EB" w:rsidP="00D76FF1">
            <w:pPr>
              <w:spacing w:line="360" w:lineRule="auto"/>
              <w:ind w:left="1"/>
              <w:rPr>
                <w:rFonts w:ascii="Arial" w:hAnsi="Arial" w:cs="Arial"/>
                <w:color w:val="FFFFFF" w:themeColor="background1"/>
                <w:sz w:val="24"/>
                <w:szCs w:val="24"/>
              </w:rPr>
            </w:pPr>
            <w:r w:rsidRPr="007F7A7C">
              <w:rPr>
                <w:rFonts w:ascii="Arial" w:hAnsi="Arial" w:cs="Arial"/>
                <w:b/>
                <w:color w:val="FFFFFF" w:themeColor="background1"/>
                <w:sz w:val="24"/>
                <w:szCs w:val="24"/>
              </w:rPr>
              <w:t>Effects</w:t>
            </w:r>
          </w:p>
        </w:tc>
        <w:tc>
          <w:tcPr>
            <w:tcW w:w="2324" w:type="dxa"/>
            <w:tcBorders>
              <w:top w:val="single" w:sz="4" w:space="0" w:color="181717"/>
              <w:left w:val="single" w:sz="4" w:space="0" w:color="181717"/>
              <w:bottom w:val="single" w:sz="4" w:space="0" w:color="181717"/>
              <w:right w:val="single" w:sz="4" w:space="0" w:color="181717"/>
            </w:tcBorders>
            <w:shd w:val="clear" w:color="auto" w:fill="016574"/>
          </w:tcPr>
          <w:p w14:paraId="4D1A5CCC" w14:textId="77777777" w:rsidR="00AA2F6A" w:rsidRPr="007F7A7C" w:rsidRDefault="003021EB" w:rsidP="00D76FF1">
            <w:pPr>
              <w:spacing w:line="360" w:lineRule="auto"/>
              <w:rPr>
                <w:rFonts w:ascii="Arial" w:hAnsi="Arial" w:cs="Arial"/>
                <w:color w:val="FFFFFF" w:themeColor="background1"/>
                <w:sz w:val="24"/>
                <w:szCs w:val="24"/>
              </w:rPr>
            </w:pPr>
            <w:r w:rsidRPr="007F7A7C">
              <w:rPr>
                <w:rFonts w:ascii="Arial" w:hAnsi="Arial" w:cs="Arial"/>
                <w:b/>
                <w:color w:val="FFFFFF" w:themeColor="background1"/>
                <w:sz w:val="24"/>
                <w:szCs w:val="24"/>
              </w:rPr>
              <w:t>ppm</w:t>
            </w:r>
          </w:p>
        </w:tc>
        <w:tc>
          <w:tcPr>
            <w:tcW w:w="2326" w:type="dxa"/>
            <w:tcBorders>
              <w:top w:val="single" w:sz="4" w:space="0" w:color="181717"/>
              <w:left w:val="single" w:sz="4" w:space="0" w:color="181717"/>
              <w:bottom w:val="single" w:sz="4" w:space="0" w:color="181717"/>
              <w:right w:val="single" w:sz="4" w:space="0" w:color="181717"/>
            </w:tcBorders>
            <w:shd w:val="clear" w:color="auto" w:fill="016574"/>
          </w:tcPr>
          <w:p w14:paraId="0766E597" w14:textId="77777777" w:rsidR="00AA2F6A" w:rsidRPr="007F7A7C" w:rsidRDefault="003021EB" w:rsidP="00D76FF1">
            <w:pPr>
              <w:spacing w:line="360" w:lineRule="auto"/>
              <w:rPr>
                <w:rFonts w:ascii="Arial" w:hAnsi="Arial" w:cs="Arial"/>
                <w:color w:val="FFFFFF" w:themeColor="background1"/>
                <w:sz w:val="24"/>
                <w:szCs w:val="24"/>
              </w:rPr>
            </w:pPr>
            <w:r w:rsidRPr="007F7A7C">
              <w:rPr>
                <w:rFonts w:ascii="Arial" w:hAnsi="Arial" w:cs="Arial"/>
                <w:b/>
                <w:color w:val="FFFFFF" w:themeColor="background1"/>
                <w:sz w:val="24"/>
                <w:szCs w:val="24"/>
              </w:rPr>
              <w:t>mg m</w:t>
            </w:r>
            <w:r w:rsidRPr="007F7A7C">
              <w:rPr>
                <w:rFonts w:ascii="Arial" w:hAnsi="Arial" w:cs="Arial"/>
                <w:b/>
                <w:color w:val="FFFFFF" w:themeColor="background1"/>
                <w:sz w:val="24"/>
                <w:szCs w:val="24"/>
                <w:vertAlign w:val="superscript"/>
              </w:rPr>
              <w:t>-3</w:t>
            </w:r>
          </w:p>
        </w:tc>
      </w:tr>
      <w:tr w:rsidR="00AA2F6A" w:rsidRPr="00431F52" w14:paraId="31E673C0" w14:textId="77777777">
        <w:trPr>
          <w:trHeight w:val="634"/>
        </w:trPr>
        <w:tc>
          <w:tcPr>
            <w:tcW w:w="5547" w:type="dxa"/>
            <w:tcBorders>
              <w:top w:val="single" w:sz="4" w:space="0" w:color="181717"/>
              <w:left w:val="single" w:sz="4" w:space="0" w:color="181717"/>
              <w:bottom w:val="single" w:sz="4" w:space="0" w:color="181717"/>
              <w:right w:val="single" w:sz="4" w:space="0" w:color="181717"/>
            </w:tcBorders>
            <w:shd w:val="clear" w:color="auto" w:fill="FFFEFD"/>
            <w:vAlign w:val="center"/>
          </w:tcPr>
          <w:p w14:paraId="565EC9C4" w14:textId="77777777" w:rsidR="00AA2F6A" w:rsidRPr="00431F52" w:rsidRDefault="003021EB" w:rsidP="00D76FF1">
            <w:pPr>
              <w:spacing w:line="360" w:lineRule="auto"/>
              <w:ind w:left="1"/>
              <w:rPr>
                <w:rFonts w:ascii="Arial" w:hAnsi="Arial" w:cs="Arial"/>
                <w:sz w:val="24"/>
                <w:szCs w:val="24"/>
              </w:rPr>
            </w:pPr>
            <w:r w:rsidRPr="00431F52">
              <w:rPr>
                <w:rFonts w:ascii="Arial" w:hAnsi="Arial" w:cs="Arial"/>
                <w:sz w:val="24"/>
                <w:szCs w:val="24"/>
              </w:rPr>
              <w:t>Odour threshold (phenol)</w:t>
            </w:r>
          </w:p>
          <w:p w14:paraId="0D6F5041" w14:textId="77777777" w:rsidR="00AA2F6A" w:rsidRPr="00431F52" w:rsidRDefault="003021EB" w:rsidP="00D76FF1">
            <w:pPr>
              <w:spacing w:line="360" w:lineRule="auto"/>
              <w:ind w:left="1"/>
              <w:rPr>
                <w:rFonts w:ascii="Arial" w:hAnsi="Arial" w:cs="Arial"/>
                <w:sz w:val="24"/>
                <w:szCs w:val="24"/>
              </w:rPr>
            </w:pPr>
            <w:r w:rsidRPr="00431F52">
              <w:rPr>
                <w:rFonts w:ascii="Arial" w:hAnsi="Arial" w:cs="Arial"/>
                <w:sz w:val="24"/>
                <w:szCs w:val="24"/>
              </w:rPr>
              <w:t>Odour threshold (cresol)</w:t>
            </w:r>
          </w:p>
        </w:tc>
        <w:tc>
          <w:tcPr>
            <w:tcW w:w="2324" w:type="dxa"/>
            <w:tcBorders>
              <w:top w:val="single" w:sz="4" w:space="0" w:color="181717"/>
              <w:left w:val="single" w:sz="4" w:space="0" w:color="181717"/>
              <w:bottom w:val="single" w:sz="4" w:space="0" w:color="181717"/>
              <w:right w:val="single" w:sz="4" w:space="0" w:color="181717"/>
            </w:tcBorders>
            <w:shd w:val="clear" w:color="auto" w:fill="FFFEFD"/>
            <w:vAlign w:val="center"/>
          </w:tcPr>
          <w:p w14:paraId="02667E3F"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0.04-5.8</w:t>
            </w:r>
          </w:p>
          <w:p w14:paraId="3105E5F1"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0.00028-5</w:t>
            </w:r>
          </w:p>
        </w:tc>
        <w:tc>
          <w:tcPr>
            <w:tcW w:w="2326" w:type="dxa"/>
            <w:tcBorders>
              <w:top w:val="single" w:sz="4" w:space="0" w:color="181717"/>
              <w:left w:val="single" w:sz="4" w:space="0" w:color="181717"/>
              <w:bottom w:val="single" w:sz="4" w:space="0" w:color="181717"/>
              <w:right w:val="single" w:sz="4" w:space="0" w:color="181717"/>
            </w:tcBorders>
            <w:shd w:val="clear" w:color="auto" w:fill="FFFEFD"/>
            <w:vAlign w:val="center"/>
          </w:tcPr>
          <w:p w14:paraId="4A532B17"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0.16-22.4</w:t>
            </w:r>
          </w:p>
          <w:p w14:paraId="73A8E858"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0.0012-220</w:t>
            </w:r>
          </w:p>
        </w:tc>
      </w:tr>
      <w:tr w:rsidR="00AA2F6A" w:rsidRPr="00431F52" w14:paraId="4C4A3B97" w14:textId="77777777">
        <w:trPr>
          <w:trHeight w:val="350"/>
        </w:trPr>
        <w:tc>
          <w:tcPr>
            <w:tcW w:w="5547" w:type="dxa"/>
            <w:tcBorders>
              <w:top w:val="single" w:sz="4" w:space="0" w:color="181717"/>
              <w:left w:val="single" w:sz="4" w:space="0" w:color="181717"/>
              <w:bottom w:val="single" w:sz="4" w:space="0" w:color="181717"/>
              <w:right w:val="single" w:sz="4" w:space="0" w:color="181717"/>
            </w:tcBorders>
          </w:tcPr>
          <w:p w14:paraId="70F36949" w14:textId="77777777" w:rsidR="00AA2F6A" w:rsidRPr="00431F52" w:rsidRDefault="003021EB" w:rsidP="00D76FF1">
            <w:pPr>
              <w:spacing w:line="360" w:lineRule="auto"/>
              <w:ind w:left="1"/>
              <w:rPr>
                <w:rFonts w:ascii="Arial" w:hAnsi="Arial" w:cs="Arial"/>
                <w:sz w:val="24"/>
                <w:szCs w:val="24"/>
              </w:rPr>
            </w:pPr>
            <w:r w:rsidRPr="00431F52">
              <w:rPr>
                <w:rFonts w:ascii="Arial" w:hAnsi="Arial" w:cs="Arial"/>
                <w:sz w:val="24"/>
                <w:szCs w:val="24"/>
              </w:rPr>
              <w:t>No adverse effects in exposed workers (phenol)</w:t>
            </w:r>
          </w:p>
        </w:tc>
        <w:tc>
          <w:tcPr>
            <w:tcW w:w="2324" w:type="dxa"/>
            <w:tcBorders>
              <w:top w:val="single" w:sz="4" w:space="0" w:color="181717"/>
              <w:left w:val="single" w:sz="4" w:space="0" w:color="181717"/>
              <w:bottom w:val="single" w:sz="4" w:space="0" w:color="181717"/>
              <w:right w:val="single" w:sz="4" w:space="0" w:color="181717"/>
            </w:tcBorders>
          </w:tcPr>
          <w:p w14:paraId="451AFBDF"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5</w:t>
            </w:r>
          </w:p>
        </w:tc>
        <w:tc>
          <w:tcPr>
            <w:tcW w:w="2326" w:type="dxa"/>
            <w:tcBorders>
              <w:top w:val="single" w:sz="4" w:space="0" w:color="181717"/>
              <w:left w:val="single" w:sz="4" w:space="0" w:color="181717"/>
              <w:bottom w:val="single" w:sz="4" w:space="0" w:color="181717"/>
              <w:right w:val="single" w:sz="4" w:space="0" w:color="181717"/>
            </w:tcBorders>
          </w:tcPr>
          <w:p w14:paraId="373D78A6"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19</w:t>
            </w:r>
          </w:p>
        </w:tc>
      </w:tr>
      <w:tr w:rsidR="00AA2F6A" w:rsidRPr="00431F52" w14:paraId="541107E9" w14:textId="77777777">
        <w:trPr>
          <w:trHeight w:val="350"/>
        </w:trPr>
        <w:tc>
          <w:tcPr>
            <w:tcW w:w="5547" w:type="dxa"/>
            <w:tcBorders>
              <w:top w:val="single" w:sz="4" w:space="0" w:color="181717"/>
              <w:left w:val="single" w:sz="4" w:space="0" w:color="181717"/>
              <w:bottom w:val="single" w:sz="4" w:space="0" w:color="181717"/>
              <w:right w:val="single" w:sz="4" w:space="0" w:color="181717"/>
            </w:tcBorders>
          </w:tcPr>
          <w:p w14:paraId="56DCEE0A" w14:textId="77777777" w:rsidR="00AA2F6A" w:rsidRPr="00431F52" w:rsidRDefault="003021EB" w:rsidP="00D76FF1">
            <w:pPr>
              <w:spacing w:line="360" w:lineRule="auto"/>
              <w:ind w:left="1"/>
              <w:rPr>
                <w:rFonts w:ascii="Arial" w:hAnsi="Arial" w:cs="Arial"/>
                <w:sz w:val="24"/>
                <w:szCs w:val="24"/>
              </w:rPr>
            </w:pPr>
            <w:r w:rsidRPr="00431F52">
              <w:rPr>
                <w:rFonts w:ascii="Arial" w:hAnsi="Arial" w:cs="Arial"/>
                <w:sz w:val="24"/>
                <w:szCs w:val="24"/>
              </w:rPr>
              <w:t>Respiratory toxicity on prolonged exposure (phenol)</w:t>
            </w:r>
          </w:p>
        </w:tc>
        <w:tc>
          <w:tcPr>
            <w:tcW w:w="2324" w:type="dxa"/>
            <w:tcBorders>
              <w:top w:val="single" w:sz="4" w:space="0" w:color="181717"/>
              <w:left w:val="single" w:sz="4" w:space="0" w:color="181717"/>
              <w:bottom w:val="single" w:sz="4" w:space="0" w:color="181717"/>
              <w:right w:val="single" w:sz="4" w:space="0" w:color="181717"/>
            </w:tcBorders>
          </w:tcPr>
          <w:p w14:paraId="74A4DBD5"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25</w:t>
            </w:r>
          </w:p>
        </w:tc>
        <w:tc>
          <w:tcPr>
            <w:tcW w:w="2326" w:type="dxa"/>
            <w:tcBorders>
              <w:top w:val="single" w:sz="4" w:space="0" w:color="181717"/>
              <w:left w:val="single" w:sz="4" w:space="0" w:color="181717"/>
              <w:bottom w:val="single" w:sz="4" w:space="0" w:color="181717"/>
              <w:right w:val="single" w:sz="4" w:space="0" w:color="181717"/>
            </w:tcBorders>
          </w:tcPr>
          <w:p w14:paraId="7392714A"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95</w:t>
            </w:r>
          </w:p>
        </w:tc>
      </w:tr>
      <w:tr w:rsidR="00AA2F6A" w:rsidRPr="00431F52" w14:paraId="5689B247" w14:textId="77777777">
        <w:trPr>
          <w:trHeight w:val="634"/>
        </w:trPr>
        <w:tc>
          <w:tcPr>
            <w:tcW w:w="5547" w:type="dxa"/>
            <w:tcBorders>
              <w:top w:val="single" w:sz="4" w:space="0" w:color="181717"/>
              <w:left w:val="single" w:sz="4" w:space="0" w:color="181717"/>
              <w:bottom w:val="single" w:sz="4" w:space="0" w:color="181717"/>
              <w:right w:val="single" w:sz="4" w:space="0" w:color="181717"/>
            </w:tcBorders>
            <w:vAlign w:val="center"/>
          </w:tcPr>
          <w:p w14:paraId="2C69625E" w14:textId="77777777" w:rsidR="00AA2F6A" w:rsidRPr="00431F52" w:rsidRDefault="003021EB" w:rsidP="00D76FF1">
            <w:pPr>
              <w:spacing w:line="360" w:lineRule="auto"/>
              <w:ind w:left="1"/>
              <w:rPr>
                <w:rFonts w:ascii="Arial" w:hAnsi="Arial" w:cs="Arial"/>
                <w:sz w:val="24"/>
                <w:szCs w:val="24"/>
              </w:rPr>
            </w:pPr>
            <w:r w:rsidRPr="00431F52">
              <w:rPr>
                <w:rFonts w:ascii="Arial" w:hAnsi="Arial" w:cs="Arial"/>
                <w:sz w:val="24"/>
                <w:szCs w:val="24"/>
              </w:rPr>
              <w:t>Immediate risk of death (phenol)</w:t>
            </w:r>
          </w:p>
          <w:p w14:paraId="61EF7920" w14:textId="77777777" w:rsidR="00AA2F6A" w:rsidRPr="00431F52" w:rsidRDefault="003021EB" w:rsidP="00D76FF1">
            <w:pPr>
              <w:spacing w:line="360" w:lineRule="auto"/>
              <w:ind w:left="1"/>
              <w:rPr>
                <w:rFonts w:ascii="Arial" w:hAnsi="Arial" w:cs="Arial"/>
                <w:sz w:val="24"/>
                <w:szCs w:val="24"/>
              </w:rPr>
            </w:pPr>
            <w:r w:rsidRPr="00431F52">
              <w:rPr>
                <w:rFonts w:ascii="Arial" w:hAnsi="Arial" w:cs="Arial"/>
                <w:sz w:val="24"/>
                <w:szCs w:val="24"/>
              </w:rPr>
              <w:t>Immediate risk of death (cresol)</w:t>
            </w:r>
          </w:p>
        </w:tc>
        <w:tc>
          <w:tcPr>
            <w:tcW w:w="2324" w:type="dxa"/>
            <w:tcBorders>
              <w:top w:val="single" w:sz="4" w:space="0" w:color="181717"/>
              <w:left w:val="single" w:sz="4" w:space="0" w:color="181717"/>
              <w:bottom w:val="single" w:sz="4" w:space="0" w:color="181717"/>
              <w:right w:val="single" w:sz="4" w:space="0" w:color="181717"/>
            </w:tcBorders>
            <w:vAlign w:val="center"/>
          </w:tcPr>
          <w:p w14:paraId="3B06BDAE"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250</w:t>
            </w:r>
          </w:p>
          <w:p w14:paraId="0CA79C1F"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250</w:t>
            </w:r>
          </w:p>
        </w:tc>
        <w:tc>
          <w:tcPr>
            <w:tcW w:w="2326" w:type="dxa"/>
            <w:tcBorders>
              <w:top w:val="single" w:sz="4" w:space="0" w:color="181717"/>
              <w:left w:val="single" w:sz="4" w:space="0" w:color="181717"/>
              <w:bottom w:val="single" w:sz="4" w:space="0" w:color="181717"/>
              <w:right w:val="single" w:sz="4" w:space="0" w:color="181717"/>
            </w:tcBorders>
            <w:vAlign w:val="center"/>
          </w:tcPr>
          <w:p w14:paraId="151D17EC"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950</w:t>
            </w:r>
          </w:p>
          <w:p w14:paraId="182B773A"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1100</w:t>
            </w:r>
          </w:p>
        </w:tc>
      </w:tr>
    </w:tbl>
    <w:p w14:paraId="383BB7D4" w14:textId="77777777" w:rsidR="00484AFD" w:rsidRPr="00431F52" w:rsidRDefault="00484AFD" w:rsidP="00D76FF1">
      <w:pPr>
        <w:rPr>
          <w:rFonts w:ascii="Arial" w:hAnsi="Arial" w:cs="Arial"/>
          <w:b/>
          <w:bCs/>
        </w:rPr>
      </w:pPr>
    </w:p>
    <w:p w14:paraId="7B892F32" w14:textId="505717DF" w:rsidR="00AA2F6A" w:rsidRPr="00431F52" w:rsidRDefault="003021EB" w:rsidP="00484AFD">
      <w:pPr>
        <w:rPr>
          <w:rFonts w:ascii="Arial" w:hAnsi="Arial" w:cs="Arial"/>
          <w:b/>
          <w:bCs/>
          <w:sz w:val="24"/>
          <w:szCs w:val="24"/>
        </w:rPr>
      </w:pPr>
      <w:r w:rsidRPr="00431F52">
        <w:rPr>
          <w:rFonts w:ascii="Arial" w:hAnsi="Arial" w:cs="Arial"/>
          <w:b/>
          <w:bCs/>
          <w:sz w:val="24"/>
          <w:szCs w:val="24"/>
        </w:rPr>
        <w:t>VOCs II: Toluene and derivatives (toluene, xylene - mixed isomers and styrene)</w:t>
      </w:r>
    </w:p>
    <w:tbl>
      <w:tblPr>
        <w:tblStyle w:val="TableGrid1"/>
        <w:tblW w:w="10197" w:type="dxa"/>
        <w:tblInd w:w="5" w:type="dxa"/>
        <w:tblCellMar>
          <w:top w:w="84" w:type="dxa"/>
          <w:left w:w="65" w:type="dxa"/>
          <w:bottom w:w="84" w:type="dxa"/>
          <w:right w:w="114" w:type="dxa"/>
        </w:tblCellMar>
        <w:tblLook w:val="04A0" w:firstRow="1" w:lastRow="0" w:firstColumn="1" w:lastColumn="0" w:noHBand="0" w:noVBand="1"/>
        <w:tblCaption w:val="Effects of Toluene and derivatives"/>
        <w:tblDescription w:val="Table showing the observed effects of VOCs such as toluene and derivatives.  These VOCs can have a detection threshold of 0.05 ppm and can nausea and headaches at 200 ppm. "/>
      </w:tblPr>
      <w:tblGrid>
        <w:gridCol w:w="5547"/>
        <w:gridCol w:w="2324"/>
        <w:gridCol w:w="2326"/>
      </w:tblGrid>
      <w:tr w:rsidR="00AA2F6A" w:rsidRPr="00431F52" w14:paraId="2B3B3A1E" w14:textId="77777777" w:rsidTr="007F7A7C">
        <w:trPr>
          <w:trHeight w:val="351"/>
          <w:tblHeader/>
        </w:trPr>
        <w:tc>
          <w:tcPr>
            <w:tcW w:w="5547" w:type="dxa"/>
            <w:tcBorders>
              <w:top w:val="single" w:sz="4" w:space="0" w:color="181717"/>
              <w:left w:val="single" w:sz="4" w:space="0" w:color="181717"/>
              <w:bottom w:val="single" w:sz="4" w:space="0" w:color="181717"/>
              <w:right w:val="single" w:sz="4" w:space="0" w:color="181717"/>
            </w:tcBorders>
            <w:shd w:val="clear" w:color="auto" w:fill="016574"/>
          </w:tcPr>
          <w:p w14:paraId="58E49676" w14:textId="77777777" w:rsidR="00AA2F6A" w:rsidRPr="007F7A7C" w:rsidRDefault="003021EB" w:rsidP="00D76FF1">
            <w:pPr>
              <w:spacing w:line="360" w:lineRule="auto"/>
              <w:ind w:left="1"/>
              <w:rPr>
                <w:rFonts w:ascii="Arial" w:hAnsi="Arial" w:cs="Arial"/>
                <w:color w:val="FFFFFF" w:themeColor="background1"/>
                <w:sz w:val="24"/>
                <w:szCs w:val="24"/>
              </w:rPr>
            </w:pPr>
            <w:r w:rsidRPr="007F7A7C">
              <w:rPr>
                <w:rFonts w:ascii="Arial" w:hAnsi="Arial" w:cs="Arial"/>
                <w:b/>
                <w:color w:val="FFFFFF" w:themeColor="background1"/>
                <w:sz w:val="24"/>
                <w:szCs w:val="24"/>
              </w:rPr>
              <w:t>Effects (Carbon disulphide unless otherwise stated)</w:t>
            </w:r>
          </w:p>
        </w:tc>
        <w:tc>
          <w:tcPr>
            <w:tcW w:w="2324" w:type="dxa"/>
            <w:tcBorders>
              <w:top w:val="single" w:sz="4" w:space="0" w:color="181717"/>
              <w:left w:val="single" w:sz="4" w:space="0" w:color="181717"/>
              <w:bottom w:val="single" w:sz="4" w:space="0" w:color="181717"/>
              <w:right w:val="single" w:sz="4" w:space="0" w:color="181717"/>
            </w:tcBorders>
            <w:shd w:val="clear" w:color="auto" w:fill="016574"/>
          </w:tcPr>
          <w:p w14:paraId="546D0C1A" w14:textId="77777777" w:rsidR="00AA2F6A" w:rsidRPr="007F7A7C" w:rsidRDefault="003021EB" w:rsidP="00D76FF1">
            <w:pPr>
              <w:spacing w:line="360" w:lineRule="auto"/>
              <w:rPr>
                <w:rFonts w:ascii="Arial" w:hAnsi="Arial" w:cs="Arial"/>
                <w:color w:val="FFFFFF" w:themeColor="background1"/>
                <w:sz w:val="24"/>
                <w:szCs w:val="24"/>
              </w:rPr>
            </w:pPr>
            <w:r w:rsidRPr="007F7A7C">
              <w:rPr>
                <w:rFonts w:ascii="Arial" w:hAnsi="Arial" w:cs="Arial"/>
                <w:b/>
                <w:color w:val="FFFFFF" w:themeColor="background1"/>
                <w:sz w:val="24"/>
                <w:szCs w:val="24"/>
              </w:rPr>
              <w:t>ppm</w:t>
            </w:r>
          </w:p>
        </w:tc>
        <w:tc>
          <w:tcPr>
            <w:tcW w:w="2326" w:type="dxa"/>
            <w:tcBorders>
              <w:top w:val="single" w:sz="4" w:space="0" w:color="181717"/>
              <w:left w:val="single" w:sz="4" w:space="0" w:color="181717"/>
              <w:bottom w:val="single" w:sz="4" w:space="0" w:color="181717"/>
              <w:right w:val="single" w:sz="4" w:space="0" w:color="181717"/>
            </w:tcBorders>
            <w:shd w:val="clear" w:color="auto" w:fill="016574"/>
          </w:tcPr>
          <w:p w14:paraId="7676161C" w14:textId="77777777" w:rsidR="00AA2F6A" w:rsidRPr="007F7A7C" w:rsidRDefault="003021EB" w:rsidP="00D76FF1">
            <w:pPr>
              <w:spacing w:line="360" w:lineRule="auto"/>
              <w:rPr>
                <w:rFonts w:ascii="Arial" w:hAnsi="Arial" w:cs="Arial"/>
                <w:color w:val="FFFFFF" w:themeColor="background1"/>
                <w:sz w:val="24"/>
                <w:szCs w:val="24"/>
              </w:rPr>
            </w:pPr>
            <w:r w:rsidRPr="007F7A7C">
              <w:rPr>
                <w:rFonts w:ascii="Arial" w:hAnsi="Arial" w:cs="Arial"/>
                <w:b/>
                <w:color w:val="FFFFFF" w:themeColor="background1"/>
                <w:sz w:val="24"/>
                <w:szCs w:val="24"/>
              </w:rPr>
              <w:t>mg m</w:t>
            </w:r>
            <w:r w:rsidRPr="007F7A7C">
              <w:rPr>
                <w:rFonts w:ascii="Arial" w:hAnsi="Arial" w:cs="Arial"/>
                <w:b/>
                <w:color w:val="FFFFFF" w:themeColor="background1"/>
                <w:sz w:val="24"/>
                <w:szCs w:val="24"/>
                <w:vertAlign w:val="superscript"/>
              </w:rPr>
              <w:t>-3</w:t>
            </w:r>
          </w:p>
        </w:tc>
      </w:tr>
      <w:tr w:rsidR="00AA2F6A" w:rsidRPr="00431F52" w14:paraId="6E20C266" w14:textId="77777777">
        <w:trPr>
          <w:trHeight w:val="1144"/>
        </w:trPr>
        <w:tc>
          <w:tcPr>
            <w:tcW w:w="5547" w:type="dxa"/>
            <w:tcBorders>
              <w:top w:val="single" w:sz="4" w:space="0" w:color="181717"/>
              <w:left w:val="single" w:sz="4" w:space="0" w:color="181717"/>
              <w:bottom w:val="single" w:sz="4" w:space="0" w:color="181717"/>
              <w:right w:val="single" w:sz="4" w:space="0" w:color="181717"/>
            </w:tcBorders>
            <w:shd w:val="clear" w:color="auto" w:fill="FFFEFD"/>
            <w:vAlign w:val="center"/>
          </w:tcPr>
          <w:p w14:paraId="1A3153D0" w14:textId="77777777" w:rsidR="00AA2F6A" w:rsidRPr="00431F52" w:rsidRDefault="003021EB" w:rsidP="00D76FF1">
            <w:pPr>
              <w:spacing w:line="360" w:lineRule="auto"/>
              <w:ind w:left="1"/>
              <w:rPr>
                <w:rFonts w:ascii="Arial" w:hAnsi="Arial" w:cs="Arial"/>
                <w:sz w:val="24"/>
                <w:szCs w:val="24"/>
              </w:rPr>
            </w:pPr>
            <w:r w:rsidRPr="00431F52">
              <w:rPr>
                <w:rFonts w:ascii="Arial" w:hAnsi="Arial" w:cs="Arial"/>
                <w:sz w:val="24"/>
                <w:szCs w:val="24"/>
              </w:rPr>
              <w:t>Odour detection threshold</w:t>
            </w:r>
          </w:p>
          <w:p w14:paraId="71690DE7" w14:textId="77777777" w:rsidR="00AA2F6A" w:rsidRPr="00431F52" w:rsidRDefault="003021EB" w:rsidP="00D76FF1">
            <w:pPr>
              <w:spacing w:line="360" w:lineRule="auto"/>
              <w:ind w:left="1"/>
              <w:rPr>
                <w:rFonts w:ascii="Arial" w:hAnsi="Arial" w:cs="Arial"/>
                <w:sz w:val="24"/>
                <w:szCs w:val="24"/>
              </w:rPr>
            </w:pPr>
            <w:r w:rsidRPr="00431F52">
              <w:rPr>
                <w:rFonts w:ascii="Arial" w:hAnsi="Arial" w:cs="Arial"/>
                <w:sz w:val="24"/>
                <w:szCs w:val="24"/>
              </w:rPr>
              <w:t>Toluene</w:t>
            </w:r>
          </w:p>
          <w:p w14:paraId="664751B9" w14:textId="77777777" w:rsidR="00AA2F6A" w:rsidRPr="00431F52" w:rsidRDefault="003021EB" w:rsidP="00D76FF1">
            <w:pPr>
              <w:spacing w:line="360" w:lineRule="auto"/>
              <w:ind w:left="1"/>
              <w:rPr>
                <w:rFonts w:ascii="Arial" w:hAnsi="Arial" w:cs="Arial"/>
                <w:sz w:val="24"/>
                <w:szCs w:val="24"/>
              </w:rPr>
            </w:pPr>
            <w:r w:rsidRPr="00431F52">
              <w:rPr>
                <w:rFonts w:ascii="Arial" w:hAnsi="Arial" w:cs="Arial"/>
                <w:sz w:val="24"/>
                <w:szCs w:val="24"/>
              </w:rPr>
              <w:t>Xylene</w:t>
            </w:r>
          </w:p>
          <w:p w14:paraId="59171B52" w14:textId="77777777" w:rsidR="00AA2F6A" w:rsidRPr="00431F52" w:rsidRDefault="003021EB" w:rsidP="00D76FF1">
            <w:pPr>
              <w:spacing w:line="360" w:lineRule="auto"/>
              <w:ind w:left="1"/>
              <w:rPr>
                <w:rFonts w:ascii="Arial" w:hAnsi="Arial" w:cs="Arial"/>
                <w:sz w:val="24"/>
                <w:szCs w:val="24"/>
              </w:rPr>
            </w:pPr>
            <w:r w:rsidRPr="00431F52">
              <w:rPr>
                <w:rFonts w:ascii="Arial" w:hAnsi="Arial" w:cs="Arial"/>
                <w:sz w:val="24"/>
                <w:szCs w:val="24"/>
              </w:rPr>
              <w:t>Styrene</w:t>
            </w:r>
          </w:p>
        </w:tc>
        <w:tc>
          <w:tcPr>
            <w:tcW w:w="2324" w:type="dxa"/>
            <w:tcBorders>
              <w:top w:val="single" w:sz="4" w:space="0" w:color="181717"/>
              <w:left w:val="single" w:sz="4" w:space="0" w:color="181717"/>
              <w:bottom w:val="single" w:sz="4" w:space="0" w:color="181717"/>
              <w:right w:val="single" w:sz="4" w:space="0" w:color="181717"/>
            </w:tcBorders>
            <w:shd w:val="clear" w:color="auto" w:fill="FFFEFD"/>
            <w:vAlign w:val="bottom"/>
          </w:tcPr>
          <w:p w14:paraId="667FEEF4"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2-40</w:t>
            </w:r>
          </w:p>
          <w:p w14:paraId="54FF027F"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0.08-40</w:t>
            </w:r>
          </w:p>
          <w:p w14:paraId="560FA5A4"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0.05-202</w:t>
            </w:r>
          </w:p>
        </w:tc>
        <w:tc>
          <w:tcPr>
            <w:tcW w:w="2326" w:type="dxa"/>
            <w:tcBorders>
              <w:top w:val="single" w:sz="4" w:space="0" w:color="181717"/>
              <w:left w:val="single" w:sz="4" w:space="0" w:color="181717"/>
              <w:bottom w:val="single" w:sz="4" w:space="0" w:color="181717"/>
              <w:right w:val="single" w:sz="4" w:space="0" w:color="181717"/>
            </w:tcBorders>
            <w:shd w:val="clear" w:color="auto" w:fill="FFFEFD"/>
            <w:vAlign w:val="bottom"/>
          </w:tcPr>
          <w:p w14:paraId="315266CF"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8-150</w:t>
            </w:r>
          </w:p>
          <w:p w14:paraId="413EF20F"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0.35-174</w:t>
            </w:r>
          </w:p>
          <w:p w14:paraId="26D901A4"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0.2-860</w:t>
            </w:r>
          </w:p>
        </w:tc>
      </w:tr>
      <w:tr w:rsidR="00AA2F6A" w:rsidRPr="00431F52" w14:paraId="6E79E254" w14:textId="77777777">
        <w:trPr>
          <w:trHeight w:val="350"/>
        </w:trPr>
        <w:tc>
          <w:tcPr>
            <w:tcW w:w="5547" w:type="dxa"/>
            <w:tcBorders>
              <w:top w:val="single" w:sz="4" w:space="0" w:color="181717"/>
              <w:left w:val="single" w:sz="4" w:space="0" w:color="181717"/>
              <w:bottom w:val="single" w:sz="4" w:space="0" w:color="181717"/>
              <w:right w:val="single" w:sz="4" w:space="0" w:color="181717"/>
            </w:tcBorders>
          </w:tcPr>
          <w:p w14:paraId="79CEAA61" w14:textId="1DE4FAEC" w:rsidR="00AA2F6A" w:rsidRPr="00431F52" w:rsidRDefault="003021EB" w:rsidP="00D76FF1">
            <w:pPr>
              <w:spacing w:line="360" w:lineRule="auto"/>
              <w:ind w:left="1"/>
              <w:rPr>
                <w:rFonts w:ascii="Arial" w:hAnsi="Arial" w:cs="Arial"/>
                <w:sz w:val="24"/>
                <w:szCs w:val="24"/>
              </w:rPr>
            </w:pPr>
            <w:r w:rsidRPr="00431F52">
              <w:rPr>
                <w:rFonts w:ascii="Arial" w:hAnsi="Arial" w:cs="Arial"/>
                <w:sz w:val="24"/>
                <w:szCs w:val="24"/>
              </w:rPr>
              <w:t xml:space="preserve">Headache and mild </w:t>
            </w:r>
            <w:r w:rsidR="00247B8E" w:rsidRPr="00431F52">
              <w:rPr>
                <w:rFonts w:ascii="Arial" w:hAnsi="Arial" w:cs="Arial"/>
                <w:sz w:val="24"/>
                <w:szCs w:val="24"/>
              </w:rPr>
              <w:t>transient</w:t>
            </w:r>
            <w:r w:rsidRPr="00431F52">
              <w:rPr>
                <w:rFonts w:ascii="Arial" w:hAnsi="Arial" w:cs="Arial"/>
                <w:sz w:val="24"/>
                <w:szCs w:val="24"/>
              </w:rPr>
              <w:t xml:space="preserve"> irritation of the respiratory tract (toluene).</w:t>
            </w:r>
          </w:p>
        </w:tc>
        <w:tc>
          <w:tcPr>
            <w:tcW w:w="2324" w:type="dxa"/>
            <w:tcBorders>
              <w:top w:val="single" w:sz="4" w:space="0" w:color="181717"/>
              <w:left w:val="single" w:sz="4" w:space="0" w:color="181717"/>
              <w:bottom w:val="single" w:sz="4" w:space="0" w:color="181717"/>
              <w:right w:val="single" w:sz="4" w:space="0" w:color="181717"/>
            </w:tcBorders>
          </w:tcPr>
          <w:p w14:paraId="086B37AA"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100-200</w:t>
            </w:r>
          </w:p>
        </w:tc>
        <w:tc>
          <w:tcPr>
            <w:tcW w:w="2326" w:type="dxa"/>
            <w:tcBorders>
              <w:top w:val="single" w:sz="4" w:space="0" w:color="181717"/>
              <w:left w:val="single" w:sz="4" w:space="0" w:color="181717"/>
              <w:bottom w:val="single" w:sz="4" w:space="0" w:color="181717"/>
              <w:right w:val="single" w:sz="4" w:space="0" w:color="181717"/>
            </w:tcBorders>
          </w:tcPr>
          <w:p w14:paraId="144321F1"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377-754</w:t>
            </w:r>
          </w:p>
        </w:tc>
      </w:tr>
      <w:tr w:rsidR="00AA2F6A" w:rsidRPr="00431F52" w14:paraId="3294BA4D" w14:textId="77777777">
        <w:trPr>
          <w:trHeight w:val="350"/>
        </w:trPr>
        <w:tc>
          <w:tcPr>
            <w:tcW w:w="5547" w:type="dxa"/>
            <w:tcBorders>
              <w:top w:val="single" w:sz="4" w:space="0" w:color="181717"/>
              <w:left w:val="single" w:sz="4" w:space="0" w:color="181717"/>
              <w:bottom w:val="single" w:sz="4" w:space="0" w:color="181717"/>
              <w:right w:val="single" w:sz="4" w:space="0" w:color="181717"/>
            </w:tcBorders>
          </w:tcPr>
          <w:p w14:paraId="54ECB12B" w14:textId="77777777" w:rsidR="00AA2F6A" w:rsidRPr="00431F52" w:rsidRDefault="003021EB" w:rsidP="00D76FF1">
            <w:pPr>
              <w:spacing w:line="360" w:lineRule="auto"/>
              <w:ind w:left="1"/>
              <w:rPr>
                <w:rFonts w:ascii="Arial" w:hAnsi="Arial" w:cs="Arial"/>
                <w:sz w:val="24"/>
                <w:szCs w:val="24"/>
              </w:rPr>
            </w:pPr>
            <w:r w:rsidRPr="00431F52">
              <w:rPr>
                <w:rFonts w:ascii="Arial" w:hAnsi="Arial" w:cs="Arial"/>
                <w:sz w:val="24"/>
                <w:szCs w:val="24"/>
              </w:rPr>
              <w:t>Nasal and eye irritation (styrene).</w:t>
            </w:r>
          </w:p>
        </w:tc>
        <w:tc>
          <w:tcPr>
            <w:tcW w:w="2324" w:type="dxa"/>
            <w:tcBorders>
              <w:top w:val="single" w:sz="4" w:space="0" w:color="181717"/>
              <w:left w:val="single" w:sz="4" w:space="0" w:color="181717"/>
              <w:bottom w:val="single" w:sz="4" w:space="0" w:color="181717"/>
              <w:right w:val="single" w:sz="4" w:space="0" w:color="181717"/>
            </w:tcBorders>
          </w:tcPr>
          <w:p w14:paraId="175593D1"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300</w:t>
            </w:r>
          </w:p>
        </w:tc>
        <w:tc>
          <w:tcPr>
            <w:tcW w:w="2326" w:type="dxa"/>
            <w:tcBorders>
              <w:top w:val="single" w:sz="4" w:space="0" w:color="181717"/>
              <w:left w:val="single" w:sz="4" w:space="0" w:color="181717"/>
              <w:bottom w:val="single" w:sz="4" w:space="0" w:color="181717"/>
              <w:right w:val="single" w:sz="4" w:space="0" w:color="181717"/>
            </w:tcBorders>
          </w:tcPr>
          <w:p w14:paraId="4914808F"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1280</w:t>
            </w:r>
          </w:p>
        </w:tc>
      </w:tr>
      <w:tr w:rsidR="00AA2F6A" w:rsidRPr="00431F52" w14:paraId="6D564231" w14:textId="77777777">
        <w:trPr>
          <w:trHeight w:val="350"/>
        </w:trPr>
        <w:tc>
          <w:tcPr>
            <w:tcW w:w="5547" w:type="dxa"/>
            <w:tcBorders>
              <w:top w:val="single" w:sz="4" w:space="0" w:color="181717"/>
              <w:left w:val="single" w:sz="4" w:space="0" w:color="181717"/>
              <w:bottom w:val="single" w:sz="4" w:space="0" w:color="181717"/>
              <w:right w:val="single" w:sz="4" w:space="0" w:color="181717"/>
            </w:tcBorders>
          </w:tcPr>
          <w:p w14:paraId="0EBBF956" w14:textId="77777777" w:rsidR="00AA2F6A" w:rsidRPr="00431F52" w:rsidRDefault="003021EB" w:rsidP="00D76FF1">
            <w:pPr>
              <w:spacing w:line="360" w:lineRule="auto"/>
              <w:ind w:left="1"/>
              <w:rPr>
                <w:rFonts w:ascii="Arial" w:hAnsi="Arial" w:cs="Arial"/>
                <w:sz w:val="24"/>
                <w:szCs w:val="24"/>
              </w:rPr>
            </w:pPr>
            <w:r w:rsidRPr="00431F52">
              <w:rPr>
                <w:rFonts w:ascii="Arial" w:hAnsi="Arial" w:cs="Arial"/>
                <w:sz w:val="24"/>
                <w:szCs w:val="24"/>
              </w:rPr>
              <w:t>Drowsiness, nausea, headache, fatigue, and dizziness (styrene).</w:t>
            </w:r>
          </w:p>
        </w:tc>
        <w:tc>
          <w:tcPr>
            <w:tcW w:w="2324" w:type="dxa"/>
            <w:tcBorders>
              <w:top w:val="single" w:sz="4" w:space="0" w:color="181717"/>
              <w:left w:val="single" w:sz="4" w:space="0" w:color="181717"/>
              <w:bottom w:val="single" w:sz="4" w:space="0" w:color="181717"/>
              <w:right w:val="single" w:sz="4" w:space="0" w:color="181717"/>
            </w:tcBorders>
          </w:tcPr>
          <w:p w14:paraId="5C591828"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200-700</w:t>
            </w:r>
          </w:p>
        </w:tc>
        <w:tc>
          <w:tcPr>
            <w:tcW w:w="2326" w:type="dxa"/>
            <w:tcBorders>
              <w:top w:val="single" w:sz="4" w:space="0" w:color="181717"/>
              <w:left w:val="single" w:sz="4" w:space="0" w:color="181717"/>
              <w:bottom w:val="single" w:sz="4" w:space="0" w:color="181717"/>
              <w:right w:val="single" w:sz="4" w:space="0" w:color="181717"/>
            </w:tcBorders>
          </w:tcPr>
          <w:p w14:paraId="61008E0C"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850-3000</w:t>
            </w:r>
          </w:p>
        </w:tc>
      </w:tr>
      <w:tr w:rsidR="00AA2F6A" w:rsidRPr="00431F52" w14:paraId="6CA41AA2" w14:textId="77777777">
        <w:trPr>
          <w:trHeight w:val="860"/>
        </w:trPr>
        <w:tc>
          <w:tcPr>
            <w:tcW w:w="5547" w:type="dxa"/>
            <w:tcBorders>
              <w:top w:val="single" w:sz="4" w:space="0" w:color="181717"/>
              <w:left w:val="single" w:sz="4" w:space="0" w:color="181717"/>
              <w:bottom w:val="single" w:sz="4" w:space="0" w:color="181717"/>
              <w:right w:val="single" w:sz="4" w:space="0" w:color="181717"/>
            </w:tcBorders>
          </w:tcPr>
          <w:p w14:paraId="213637DB" w14:textId="27D70D4E" w:rsidR="00AA2F6A" w:rsidRPr="00431F52" w:rsidRDefault="003021EB" w:rsidP="00D76FF1">
            <w:pPr>
              <w:spacing w:line="360" w:lineRule="auto"/>
              <w:ind w:left="1"/>
              <w:rPr>
                <w:rFonts w:ascii="Arial" w:hAnsi="Arial" w:cs="Arial"/>
                <w:sz w:val="24"/>
                <w:szCs w:val="24"/>
              </w:rPr>
            </w:pPr>
            <w:r w:rsidRPr="00431F52">
              <w:rPr>
                <w:rFonts w:ascii="Arial" w:hAnsi="Arial" w:cs="Arial"/>
                <w:sz w:val="24"/>
                <w:szCs w:val="24"/>
              </w:rPr>
              <w:lastRenderedPageBreak/>
              <w:t xml:space="preserve">Euphoria, giddiness, tremors, nervousness, insomnia, headache, </w:t>
            </w:r>
            <w:r w:rsidR="00D44215" w:rsidRPr="00431F52">
              <w:rPr>
                <w:rFonts w:ascii="Arial" w:hAnsi="Arial" w:cs="Arial"/>
                <w:sz w:val="24"/>
                <w:szCs w:val="24"/>
              </w:rPr>
              <w:t>dizziness</w:t>
            </w:r>
            <w:r w:rsidRPr="00431F52">
              <w:rPr>
                <w:rFonts w:ascii="Arial" w:hAnsi="Arial" w:cs="Arial"/>
                <w:sz w:val="24"/>
                <w:szCs w:val="24"/>
              </w:rPr>
              <w:t>, fatigue, drowsiness, confusion, vertigo, increased reaction time, mild eye irritation.</w:t>
            </w:r>
          </w:p>
        </w:tc>
        <w:tc>
          <w:tcPr>
            <w:tcW w:w="2324" w:type="dxa"/>
            <w:tcBorders>
              <w:top w:val="single" w:sz="4" w:space="0" w:color="181717"/>
              <w:left w:val="single" w:sz="4" w:space="0" w:color="181717"/>
              <w:bottom w:val="single" w:sz="4" w:space="0" w:color="181717"/>
              <w:right w:val="single" w:sz="4" w:space="0" w:color="181717"/>
            </w:tcBorders>
            <w:vAlign w:val="center"/>
          </w:tcPr>
          <w:p w14:paraId="38098F52"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400-800</w:t>
            </w:r>
          </w:p>
        </w:tc>
        <w:tc>
          <w:tcPr>
            <w:tcW w:w="2326" w:type="dxa"/>
            <w:tcBorders>
              <w:top w:val="single" w:sz="4" w:space="0" w:color="181717"/>
              <w:left w:val="single" w:sz="4" w:space="0" w:color="181717"/>
              <w:bottom w:val="single" w:sz="4" w:space="0" w:color="181717"/>
              <w:right w:val="single" w:sz="4" w:space="0" w:color="181717"/>
            </w:tcBorders>
            <w:vAlign w:val="center"/>
          </w:tcPr>
          <w:p w14:paraId="61CC108F"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1507-3015</w:t>
            </w:r>
          </w:p>
        </w:tc>
      </w:tr>
      <w:tr w:rsidR="00AA2F6A" w:rsidRPr="00431F52" w14:paraId="2200D882" w14:textId="77777777">
        <w:trPr>
          <w:trHeight w:val="350"/>
        </w:trPr>
        <w:tc>
          <w:tcPr>
            <w:tcW w:w="5547" w:type="dxa"/>
            <w:tcBorders>
              <w:top w:val="single" w:sz="4" w:space="0" w:color="181717"/>
              <w:left w:val="single" w:sz="4" w:space="0" w:color="181717"/>
              <w:bottom w:val="single" w:sz="4" w:space="0" w:color="181717"/>
              <w:right w:val="single" w:sz="4" w:space="0" w:color="181717"/>
            </w:tcBorders>
          </w:tcPr>
          <w:p w14:paraId="6E9EAD23" w14:textId="77777777" w:rsidR="00AA2F6A" w:rsidRPr="00431F52" w:rsidRDefault="003021EB" w:rsidP="00D76FF1">
            <w:pPr>
              <w:spacing w:line="360" w:lineRule="auto"/>
              <w:ind w:left="1"/>
              <w:rPr>
                <w:rFonts w:ascii="Arial" w:hAnsi="Arial" w:cs="Arial"/>
                <w:sz w:val="24"/>
                <w:szCs w:val="24"/>
              </w:rPr>
            </w:pPr>
            <w:r w:rsidRPr="00431F52">
              <w:rPr>
                <w:rFonts w:ascii="Arial" w:hAnsi="Arial" w:cs="Arial"/>
                <w:sz w:val="24"/>
                <w:szCs w:val="24"/>
              </w:rPr>
              <w:t>Effects on reaction time (xylene)</w:t>
            </w:r>
          </w:p>
        </w:tc>
        <w:tc>
          <w:tcPr>
            <w:tcW w:w="2324" w:type="dxa"/>
            <w:tcBorders>
              <w:top w:val="single" w:sz="4" w:space="0" w:color="181717"/>
              <w:left w:val="single" w:sz="4" w:space="0" w:color="181717"/>
              <w:bottom w:val="single" w:sz="4" w:space="0" w:color="181717"/>
              <w:right w:val="single" w:sz="4" w:space="0" w:color="181717"/>
            </w:tcBorders>
          </w:tcPr>
          <w:p w14:paraId="58651452"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450-900</w:t>
            </w:r>
          </w:p>
        </w:tc>
        <w:tc>
          <w:tcPr>
            <w:tcW w:w="2326" w:type="dxa"/>
            <w:tcBorders>
              <w:top w:val="single" w:sz="4" w:space="0" w:color="181717"/>
              <w:left w:val="single" w:sz="4" w:space="0" w:color="181717"/>
              <w:bottom w:val="single" w:sz="4" w:space="0" w:color="181717"/>
              <w:right w:val="single" w:sz="4" w:space="0" w:color="181717"/>
            </w:tcBorders>
          </w:tcPr>
          <w:p w14:paraId="38C96A54"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1950-3900</w:t>
            </w:r>
          </w:p>
        </w:tc>
      </w:tr>
      <w:tr w:rsidR="00AA2F6A" w:rsidRPr="00431F52" w14:paraId="56BA89B0" w14:textId="77777777">
        <w:trPr>
          <w:trHeight w:val="350"/>
        </w:trPr>
        <w:tc>
          <w:tcPr>
            <w:tcW w:w="5547" w:type="dxa"/>
            <w:tcBorders>
              <w:top w:val="single" w:sz="4" w:space="0" w:color="181717"/>
              <w:left w:val="single" w:sz="4" w:space="0" w:color="181717"/>
              <w:bottom w:val="single" w:sz="4" w:space="0" w:color="181717"/>
              <w:right w:val="single" w:sz="4" w:space="0" w:color="181717"/>
            </w:tcBorders>
          </w:tcPr>
          <w:p w14:paraId="157EAB5A" w14:textId="77777777" w:rsidR="00AA2F6A" w:rsidRPr="00431F52" w:rsidRDefault="003021EB" w:rsidP="00D76FF1">
            <w:pPr>
              <w:spacing w:line="360" w:lineRule="auto"/>
              <w:ind w:left="1"/>
              <w:rPr>
                <w:rFonts w:ascii="Arial" w:hAnsi="Arial" w:cs="Arial"/>
                <w:sz w:val="24"/>
                <w:szCs w:val="24"/>
              </w:rPr>
            </w:pPr>
            <w:r w:rsidRPr="00431F52">
              <w:rPr>
                <w:rFonts w:ascii="Arial" w:hAnsi="Arial" w:cs="Arial"/>
                <w:sz w:val="24"/>
                <w:szCs w:val="24"/>
              </w:rPr>
              <w:t>Loss of muscle control, severe fatigue (toluene)</w:t>
            </w:r>
          </w:p>
        </w:tc>
        <w:tc>
          <w:tcPr>
            <w:tcW w:w="2324" w:type="dxa"/>
            <w:tcBorders>
              <w:top w:val="single" w:sz="4" w:space="0" w:color="181717"/>
              <w:left w:val="single" w:sz="4" w:space="0" w:color="181717"/>
              <w:bottom w:val="single" w:sz="4" w:space="0" w:color="181717"/>
              <w:right w:val="single" w:sz="4" w:space="0" w:color="181717"/>
            </w:tcBorders>
          </w:tcPr>
          <w:p w14:paraId="3780510C"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&gt;800</w:t>
            </w:r>
          </w:p>
        </w:tc>
        <w:tc>
          <w:tcPr>
            <w:tcW w:w="2326" w:type="dxa"/>
            <w:tcBorders>
              <w:top w:val="single" w:sz="4" w:space="0" w:color="181717"/>
              <w:left w:val="single" w:sz="4" w:space="0" w:color="181717"/>
              <w:bottom w:val="single" w:sz="4" w:space="0" w:color="181717"/>
              <w:right w:val="single" w:sz="4" w:space="0" w:color="181717"/>
            </w:tcBorders>
          </w:tcPr>
          <w:p w14:paraId="50B1F96C"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&gt;3015</w:t>
            </w:r>
          </w:p>
        </w:tc>
      </w:tr>
      <w:tr w:rsidR="00AA2F6A" w:rsidRPr="00431F52" w14:paraId="212BED95" w14:textId="77777777">
        <w:trPr>
          <w:trHeight w:val="860"/>
        </w:trPr>
        <w:tc>
          <w:tcPr>
            <w:tcW w:w="5547" w:type="dxa"/>
            <w:tcBorders>
              <w:top w:val="single" w:sz="4" w:space="0" w:color="181717"/>
              <w:left w:val="single" w:sz="4" w:space="0" w:color="181717"/>
              <w:bottom w:val="single" w:sz="4" w:space="0" w:color="181717"/>
              <w:right w:val="single" w:sz="4" w:space="0" w:color="181717"/>
            </w:tcBorders>
          </w:tcPr>
          <w:p w14:paraId="4D40FC87" w14:textId="77777777" w:rsidR="00AA2F6A" w:rsidRPr="00431F52" w:rsidRDefault="003021EB" w:rsidP="00D76FF1">
            <w:pPr>
              <w:spacing w:line="360" w:lineRule="auto"/>
              <w:ind w:left="1"/>
              <w:rPr>
                <w:rFonts w:ascii="Arial" w:hAnsi="Arial" w:cs="Arial"/>
                <w:sz w:val="24"/>
                <w:szCs w:val="24"/>
              </w:rPr>
            </w:pPr>
            <w:r w:rsidRPr="00431F52">
              <w:rPr>
                <w:rFonts w:ascii="Arial" w:hAnsi="Arial" w:cs="Arial"/>
                <w:sz w:val="24"/>
                <w:szCs w:val="24"/>
              </w:rPr>
              <w:t>General anaesthesia (toluene)</w:t>
            </w:r>
          </w:p>
          <w:p w14:paraId="5124ADD8" w14:textId="77777777" w:rsidR="00AA2F6A" w:rsidRPr="00431F52" w:rsidRDefault="003021EB" w:rsidP="00D76FF1">
            <w:pPr>
              <w:spacing w:line="360" w:lineRule="auto"/>
              <w:ind w:left="1"/>
              <w:rPr>
                <w:rFonts w:ascii="Arial" w:hAnsi="Arial" w:cs="Arial"/>
                <w:sz w:val="24"/>
                <w:szCs w:val="24"/>
              </w:rPr>
            </w:pPr>
            <w:r w:rsidRPr="00431F52">
              <w:rPr>
                <w:rFonts w:ascii="Arial" w:hAnsi="Arial" w:cs="Arial"/>
                <w:sz w:val="24"/>
                <w:szCs w:val="24"/>
              </w:rPr>
              <w:t>Light anaesthesia (xylene)</w:t>
            </w:r>
          </w:p>
          <w:p w14:paraId="072E1967" w14:textId="77777777" w:rsidR="00AA2F6A" w:rsidRPr="00431F52" w:rsidRDefault="003021EB" w:rsidP="00D76FF1">
            <w:pPr>
              <w:spacing w:line="360" w:lineRule="auto"/>
              <w:ind w:left="1"/>
              <w:rPr>
                <w:rFonts w:ascii="Arial" w:hAnsi="Arial" w:cs="Arial"/>
                <w:sz w:val="24"/>
                <w:szCs w:val="24"/>
              </w:rPr>
            </w:pPr>
            <w:r w:rsidRPr="00431F52">
              <w:rPr>
                <w:rFonts w:ascii="Arial" w:hAnsi="Arial" w:cs="Arial"/>
                <w:sz w:val="24"/>
                <w:szCs w:val="24"/>
              </w:rPr>
              <w:t>Death (styrene)</w:t>
            </w:r>
          </w:p>
        </w:tc>
        <w:tc>
          <w:tcPr>
            <w:tcW w:w="2324" w:type="dxa"/>
            <w:tcBorders>
              <w:top w:val="single" w:sz="4" w:space="0" w:color="181717"/>
              <w:left w:val="single" w:sz="4" w:space="0" w:color="181717"/>
              <w:bottom w:val="single" w:sz="4" w:space="0" w:color="181717"/>
              <w:right w:val="single" w:sz="4" w:space="0" w:color="181717"/>
            </w:tcBorders>
          </w:tcPr>
          <w:p w14:paraId="0E914768"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&gt;10000</w:t>
            </w:r>
          </w:p>
          <w:p w14:paraId="766D2317"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5000</w:t>
            </w:r>
          </w:p>
          <w:p w14:paraId="53E8200A"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5000</w:t>
            </w:r>
          </w:p>
        </w:tc>
        <w:tc>
          <w:tcPr>
            <w:tcW w:w="2326" w:type="dxa"/>
            <w:tcBorders>
              <w:top w:val="single" w:sz="4" w:space="0" w:color="181717"/>
              <w:left w:val="single" w:sz="4" w:space="0" w:color="181717"/>
              <w:bottom w:val="single" w:sz="4" w:space="0" w:color="181717"/>
              <w:right w:val="single" w:sz="4" w:space="0" w:color="181717"/>
            </w:tcBorders>
          </w:tcPr>
          <w:p w14:paraId="0B22150D"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&gt;37684</w:t>
            </w:r>
          </w:p>
          <w:p w14:paraId="358E390A"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21700</w:t>
            </w:r>
          </w:p>
          <w:p w14:paraId="2C2EF9A5"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21400</w:t>
            </w:r>
          </w:p>
        </w:tc>
      </w:tr>
    </w:tbl>
    <w:p w14:paraId="094918CB" w14:textId="77777777" w:rsidR="00484AFD" w:rsidRPr="00431F52" w:rsidRDefault="00484AFD" w:rsidP="00484AFD">
      <w:pPr>
        <w:rPr>
          <w:rFonts w:ascii="Arial" w:hAnsi="Arial" w:cs="Arial"/>
          <w:b/>
          <w:bCs/>
        </w:rPr>
        <w:sectPr w:rsidR="00484AFD" w:rsidRPr="00431F52" w:rsidSect="00CE5EA0">
          <w:type w:val="continuous"/>
          <w:pgSz w:w="11906" w:h="16838"/>
          <w:pgMar w:top="851" w:right="852" w:bottom="709" w:left="849" w:header="720" w:footer="720" w:gutter="0"/>
          <w:cols w:space="720"/>
          <w:titlePg/>
        </w:sectPr>
      </w:pPr>
    </w:p>
    <w:p w14:paraId="2D464146" w14:textId="2999B889" w:rsidR="00AA2F6A" w:rsidRPr="00431F52" w:rsidRDefault="003021EB" w:rsidP="00484AFD">
      <w:pPr>
        <w:rPr>
          <w:rFonts w:ascii="Arial" w:hAnsi="Arial" w:cs="Arial"/>
          <w:b/>
          <w:bCs/>
          <w:sz w:val="24"/>
          <w:szCs w:val="24"/>
        </w:rPr>
      </w:pPr>
      <w:r w:rsidRPr="00431F52">
        <w:rPr>
          <w:rFonts w:ascii="Arial" w:hAnsi="Arial" w:cs="Arial"/>
          <w:b/>
          <w:bCs/>
          <w:sz w:val="24"/>
          <w:szCs w:val="24"/>
        </w:rPr>
        <w:lastRenderedPageBreak/>
        <w:t>Table A1.5 Additional odour threshold values of common odorants</w:t>
      </w:r>
    </w:p>
    <w:tbl>
      <w:tblPr>
        <w:tblStyle w:val="TableGrid1"/>
        <w:tblW w:w="10127" w:type="dxa"/>
        <w:tblInd w:w="5" w:type="dxa"/>
        <w:tblCellMar>
          <w:top w:w="48" w:type="dxa"/>
          <w:left w:w="45" w:type="dxa"/>
          <w:right w:w="115" w:type="dxa"/>
        </w:tblCellMar>
        <w:tblLook w:val="04A0" w:firstRow="1" w:lastRow="0" w:firstColumn="1" w:lastColumn="0" w:noHBand="0" w:noVBand="1"/>
        <w:tblCaption w:val="Table A1.5 Additional odour threshold values of common odourants"/>
        <w:tblDescription w:val="This extensive table shows additional odour threshold values of common odourants. For instance, Benzene is detectable at 8.65 ppm and Carbon sulphide is detectable from 0.0102 ppm. "/>
      </w:tblPr>
      <w:tblGrid>
        <w:gridCol w:w="2807"/>
        <w:gridCol w:w="1128"/>
        <w:gridCol w:w="1128"/>
        <w:gridCol w:w="2806"/>
        <w:gridCol w:w="1128"/>
        <w:gridCol w:w="1130"/>
      </w:tblGrid>
      <w:tr w:rsidR="00AA2F6A" w:rsidRPr="00431F52" w14:paraId="32941477" w14:textId="77777777" w:rsidTr="00CD7DFE">
        <w:trPr>
          <w:trHeight w:val="325"/>
          <w:tblHeader/>
        </w:trPr>
        <w:tc>
          <w:tcPr>
            <w:tcW w:w="2807" w:type="dxa"/>
            <w:tcBorders>
              <w:top w:val="single" w:sz="4" w:space="0" w:color="181717"/>
              <w:left w:val="single" w:sz="4" w:space="0" w:color="181717"/>
              <w:bottom w:val="single" w:sz="4" w:space="0" w:color="181717"/>
              <w:right w:val="single" w:sz="4" w:space="0" w:color="181717"/>
            </w:tcBorders>
            <w:shd w:val="clear" w:color="auto" w:fill="016574"/>
          </w:tcPr>
          <w:p w14:paraId="7B42F397" w14:textId="77777777" w:rsidR="00AA2F6A" w:rsidRPr="00CD7DFE" w:rsidRDefault="003021EB" w:rsidP="00D76FF1">
            <w:pPr>
              <w:spacing w:line="360" w:lineRule="auto"/>
              <w:ind w:left="1"/>
              <w:rPr>
                <w:rFonts w:ascii="Arial" w:hAnsi="Arial" w:cs="Arial"/>
                <w:color w:val="FFFFFF" w:themeColor="background1"/>
                <w:sz w:val="24"/>
                <w:szCs w:val="24"/>
              </w:rPr>
            </w:pPr>
            <w:r w:rsidRPr="00CD7DFE">
              <w:rPr>
                <w:rFonts w:ascii="Arial" w:hAnsi="Arial" w:cs="Arial"/>
                <w:b/>
                <w:color w:val="FFFFFF" w:themeColor="background1"/>
                <w:sz w:val="24"/>
                <w:szCs w:val="24"/>
              </w:rPr>
              <w:t>Compound</w:t>
            </w:r>
          </w:p>
        </w:tc>
        <w:tc>
          <w:tcPr>
            <w:tcW w:w="1128" w:type="dxa"/>
            <w:tcBorders>
              <w:top w:val="single" w:sz="4" w:space="0" w:color="181717"/>
              <w:left w:val="single" w:sz="4" w:space="0" w:color="181717"/>
              <w:bottom w:val="single" w:sz="4" w:space="0" w:color="181717"/>
              <w:right w:val="single" w:sz="4" w:space="0" w:color="181717"/>
            </w:tcBorders>
            <w:shd w:val="clear" w:color="auto" w:fill="016574"/>
          </w:tcPr>
          <w:p w14:paraId="5287EDE7" w14:textId="77777777" w:rsidR="00AA2F6A" w:rsidRPr="00CD7DFE" w:rsidRDefault="003021EB" w:rsidP="00D76FF1">
            <w:pPr>
              <w:spacing w:line="360" w:lineRule="auto"/>
              <w:rPr>
                <w:rFonts w:ascii="Arial" w:hAnsi="Arial" w:cs="Arial"/>
                <w:color w:val="FFFFFF" w:themeColor="background1"/>
                <w:sz w:val="24"/>
                <w:szCs w:val="24"/>
              </w:rPr>
            </w:pPr>
            <w:r w:rsidRPr="00CD7DFE">
              <w:rPr>
                <w:rFonts w:ascii="Arial" w:hAnsi="Arial" w:cs="Arial"/>
                <w:b/>
                <w:color w:val="FFFFFF" w:themeColor="background1"/>
                <w:sz w:val="24"/>
                <w:szCs w:val="24"/>
              </w:rPr>
              <w:t>mg m</w:t>
            </w:r>
            <w:r w:rsidRPr="00CD7DFE">
              <w:rPr>
                <w:rFonts w:ascii="Arial" w:hAnsi="Arial" w:cs="Arial"/>
                <w:b/>
                <w:color w:val="FFFFFF" w:themeColor="background1"/>
                <w:sz w:val="24"/>
                <w:szCs w:val="24"/>
                <w:vertAlign w:val="superscript"/>
              </w:rPr>
              <w:t>-3</w:t>
            </w:r>
          </w:p>
        </w:tc>
        <w:tc>
          <w:tcPr>
            <w:tcW w:w="1128" w:type="dxa"/>
            <w:tcBorders>
              <w:top w:val="single" w:sz="4" w:space="0" w:color="181717"/>
              <w:left w:val="single" w:sz="4" w:space="0" w:color="181717"/>
              <w:bottom w:val="single" w:sz="4" w:space="0" w:color="181717"/>
              <w:right w:val="single" w:sz="4" w:space="0" w:color="181717"/>
            </w:tcBorders>
            <w:shd w:val="clear" w:color="auto" w:fill="016574"/>
          </w:tcPr>
          <w:p w14:paraId="43BE8F1C" w14:textId="77777777" w:rsidR="00AA2F6A" w:rsidRPr="00CD7DFE" w:rsidRDefault="003021EB" w:rsidP="00D76FF1">
            <w:pPr>
              <w:spacing w:line="360" w:lineRule="auto"/>
              <w:rPr>
                <w:rFonts w:ascii="Arial" w:hAnsi="Arial" w:cs="Arial"/>
                <w:color w:val="FFFFFF" w:themeColor="background1"/>
                <w:sz w:val="24"/>
                <w:szCs w:val="24"/>
              </w:rPr>
            </w:pPr>
            <w:r w:rsidRPr="00CD7DFE">
              <w:rPr>
                <w:rFonts w:ascii="Arial" w:hAnsi="Arial" w:cs="Arial"/>
                <w:b/>
                <w:color w:val="FFFFFF" w:themeColor="background1"/>
                <w:sz w:val="24"/>
                <w:szCs w:val="24"/>
              </w:rPr>
              <w:t>ppm</w:t>
            </w:r>
          </w:p>
        </w:tc>
        <w:tc>
          <w:tcPr>
            <w:tcW w:w="2806" w:type="dxa"/>
            <w:tcBorders>
              <w:top w:val="single" w:sz="4" w:space="0" w:color="181717"/>
              <w:left w:val="single" w:sz="4" w:space="0" w:color="181717"/>
              <w:bottom w:val="single" w:sz="4" w:space="0" w:color="181717"/>
              <w:right w:val="single" w:sz="4" w:space="0" w:color="181717"/>
            </w:tcBorders>
            <w:shd w:val="clear" w:color="auto" w:fill="016574"/>
          </w:tcPr>
          <w:p w14:paraId="0084F6FF" w14:textId="77777777" w:rsidR="00AA2F6A" w:rsidRPr="00CD7DFE" w:rsidRDefault="003021EB" w:rsidP="00D76FF1">
            <w:pPr>
              <w:spacing w:line="360" w:lineRule="auto"/>
              <w:rPr>
                <w:rFonts w:ascii="Arial" w:hAnsi="Arial" w:cs="Arial"/>
                <w:color w:val="FFFFFF" w:themeColor="background1"/>
                <w:sz w:val="24"/>
                <w:szCs w:val="24"/>
              </w:rPr>
            </w:pPr>
            <w:r w:rsidRPr="00CD7DFE">
              <w:rPr>
                <w:rFonts w:ascii="Arial" w:hAnsi="Arial" w:cs="Arial"/>
                <w:b/>
                <w:color w:val="FFFFFF" w:themeColor="background1"/>
                <w:sz w:val="24"/>
                <w:szCs w:val="24"/>
              </w:rPr>
              <w:t>Compound</w:t>
            </w:r>
          </w:p>
        </w:tc>
        <w:tc>
          <w:tcPr>
            <w:tcW w:w="1128" w:type="dxa"/>
            <w:tcBorders>
              <w:top w:val="single" w:sz="4" w:space="0" w:color="181717"/>
              <w:left w:val="single" w:sz="4" w:space="0" w:color="181717"/>
              <w:bottom w:val="single" w:sz="4" w:space="0" w:color="181717"/>
              <w:right w:val="single" w:sz="4" w:space="0" w:color="181717"/>
            </w:tcBorders>
            <w:shd w:val="clear" w:color="auto" w:fill="016574"/>
          </w:tcPr>
          <w:p w14:paraId="0804559A" w14:textId="77777777" w:rsidR="00AA2F6A" w:rsidRPr="00CD7DFE" w:rsidRDefault="003021EB" w:rsidP="00D76FF1">
            <w:pPr>
              <w:spacing w:line="360" w:lineRule="auto"/>
              <w:rPr>
                <w:rFonts w:ascii="Arial" w:hAnsi="Arial" w:cs="Arial"/>
                <w:color w:val="FFFFFF" w:themeColor="background1"/>
                <w:sz w:val="24"/>
                <w:szCs w:val="24"/>
              </w:rPr>
            </w:pPr>
            <w:r w:rsidRPr="00CD7DFE">
              <w:rPr>
                <w:rFonts w:ascii="Arial" w:hAnsi="Arial" w:cs="Arial"/>
                <w:b/>
                <w:color w:val="FFFFFF" w:themeColor="background1"/>
                <w:sz w:val="24"/>
                <w:szCs w:val="24"/>
              </w:rPr>
              <w:t>mg m</w:t>
            </w:r>
            <w:r w:rsidRPr="00CD7DFE">
              <w:rPr>
                <w:rFonts w:ascii="Arial" w:hAnsi="Arial" w:cs="Arial"/>
                <w:b/>
                <w:color w:val="FFFFFF" w:themeColor="background1"/>
                <w:sz w:val="24"/>
                <w:szCs w:val="24"/>
                <w:vertAlign w:val="superscript"/>
              </w:rPr>
              <w:t>-3</w:t>
            </w:r>
          </w:p>
        </w:tc>
        <w:tc>
          <w:tcPr>
            <w:tcW w:w="1130" w:type="dxa"/>
            <w:tcBorders>
              <w:top w:val="single" w:sz="4" w:space="0" w:color="181717"/>
              <w:left w:val="single" w:sz="4" w:space="0" w:color="181717"/>
              <w:bottom w:val="single" w:sz="4" w:space="0" w:color="181717"/>
              <w:right w:val="single" w:sz="4" w:space="0" w:color="181717"/>
            </w:tcBorders>
            <w:shd w:val="clear" w:color="auto" w:fill="016574"/>
          </w:tcPr>
          <w:p w14:paraId="2954BAEE" w14:textId="77777777" w:rsidR="00AA2F6A" w:rsidRPr="00CD7DFE" w:rsidRDefault="003021EB" w:rsidP="00D76FF1">
            <w:pPr>
              <w:spacing w:line="360" w:lineRule="auto"/>
              <w:rPr>
                <w:rFonts w:ascii="Arial" w:hAnsi="Arial" w:cs="Arial"/>
                <w:color w:val="FFFFFF" w:themeColor="background1"/>
                <w:sz w:val="24"/>
                <w:szCs w:val="24"/>
              </w:rPr>
            </w:pPr>
            <w:r w:rsidRPr="00CD7DFE">
              <w:rPr>
                <w:rFonts w:ascii="Arial" w:hAnsi="Arial" w:cs="Arial"/>
                <w:b/>
                <w:color w:val="FFFFFF" w:themeColor="background1"/>
                <w:sz w:val="24"/>
                <w:szCs w:val="24"/>
              </w:rPr>
              <w:t>ppm</w:t>
            </w:r>
          </w:p>
        </w:tc>
      </w:tr>
      <w:tr w:rsidR="00AA2F6A" w:rsidRPr="00431F52" w14:paraId="3AFBB541" w14:textId="77777777">
        <w:trPr>
          <w:trHeight w:val="324"/>
        </w:trPr>
        <w:tc>
          <w:tcPr>
            <w:tcW w:w="2807" w:type="dxa"/>
            <w:tcBorders>
              <w:top w:val="single" w:sz="4" w:space="0" w:color="181717"/>
              <w:left w:val="single" w:sz="4" w:space="0" w:color="181717"/>
              <w:bottom w:val="single" w:sz="4" w:space="0" w:color="181717"/>
              <w:right w:val="single" w:sz="4" w:space="0" w:color="181717"/>
            </w:tcBorders>
            <w:shd w:val="clear" w:color="auto" w:fill="FFFEFD"/>
          </w:tcPr>
          <w:p w14:paraId="75E1ECCF" w14:textId="77777777" w:rsidR="00AA2F6A" w:rsidRPr="00431F52" w:rsidRDefault="003021EB" w:rsidP="00D76FF1">
            <w:pPr>
              <w:spacing w:line="360" w:lineRule="auto"/>
              <w:ind w:left="1"/>
              <w:rPr>
                <w:rFonts w:ascii="Arial" w:hAnsi="Arial" w:cs="Arial"/>
                <w:sz w:val="24"/>
                <w:szCs w:val="24"/>
              </w:rPr>
            </w:pPr>
            <w:r w:rsidRPr="00431F52">
              <w:rPr>
                <w:rFonts w:ascii="Arial" w:hAnsi="Arial" w:cs="Arial"/>
                <w:sz w:val="24"/>
                <w:szCs w:val="24"/>
              </w:rPr>
              <w:t>Acetic acid</w:t>
            </w:r>
          </w:p>
        </w:tc>
        <w:tc>
          <w:tcPr>
            <w:tcW w:w="1128" w:type="dxa"/>
            <w:tcBorders>
              <w:top w:val="single" w:sz="4" w:space="0" w:color="181717"/>
              <w:left w:val="single" w:sz="4" w:space="0" w:color="181717"/>
              <w:bottom w:val="single" w:sz="4" w:space="0" w:color="181717"/>
              <w:right w:val="single" w:sz="4" w:space="0" w:color="181717"/>
            </w:tcBorders>
            <w:shd w:val="clear" w:color="auto" w:fill="FFFEFD"/>
          </w:tcPr>
          <w:p w14:paraId="7746C602"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0.043</w:t>
            </w:r>
          </w:p>
        </w:tc>
        <w:tc>
          <w:tcPr>
            <w:tcW w:w="1128" w:type="dxa"/>
            <w:tcBorders>
              <w:top w:val="single" w:sz="4" w:space="0" w:color="181717"/>
              <w:left w:val="single" w:sz="4" w:space="0" w:color="181717"/>
              <w:bottom w:val="single" w:sz="4" w:space="0" w:color="181717"/>
              <w:right w:val="single" w:sz="4" w:space="0" w:color="181717"/>
            </w:tcBorders>
            <w:shd w:val="clear" w:color="auto" w:fill="FFFEFD"/>
          </w:tcPr>
          <w:p w14:paraId="7127263F"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0.016</w:t>
            </w:r>
          </w:p>
        </w:tc>
        <w:tc>
          <w:tcPr>
            <w:tcW w:w="2806" w:type="dxa"/>
            <w:tcBorders>
              <w:top w:val="single" w:sz="4" w:space="0" w:color="181717"/>
              <w:left w:val="single" w:sz="4" w:space="0" w:color="181717"/>
              <w:bottom w:val="single" w:sz="4" w:space="0" w:color="181717"/>
              <w:right w:val="single" w:sz="4" w:space="0" w:color="181717"/>
            </w:tcBorders>
            <w:shd w:val="clear" w:color="auto" w:fill="FFFEFD"/>
          </w:tcPr>
          <w:p w14:paraId="05F331E8"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2-Hydroxyethyl acetate</w:t>
            </w:r>
          </w:p>
        </w:tc>
        <w:tc>
          <w:tcPr>
            <w:tcW w:w="1128" w:type="dxa"/>
            <w:tcBorders>
              <w:top w:val="single" w:sz="4" w:space="0" w:color="181717"/>
              <w:left w:val="single" w:sz="4" w:space="0" w:color="181717"/>
              <w:bottom w:val="single" w:sz="4" w:space="0" w:color="181717"/>
              <w:right w:val="single" w:sz="4" w:space="0" w:color="181717"/>
            </w:tcBorders>
            <w:shd w:val="clear" w:color="auto" w:fill="FFFEFD"/>
          </w:tcPr>
          <w:p w14:paraId="5DCE3DDD"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0.527</w:t>
            </w:r>
          </w:p>
        </w:tc>
        <w:tc>
          <w:tcPr>
            <w:tcW w:w="1130" w:type="dxa"/>
            <w:tcBorders>
              <w:top w:val="single" w:sz="4" w:space="0" w:color="181717"/>
              <w:left w:val="single" w:sz="4" w:space="0" w:color="181717"/>
              <w:bottom w:val="single" w:sz="4" w:space="0" w:color="181717"/>
              <w:right w:val="single" w:sz="4" w:space="0" w:color="181717"/>
            </w:tcBorders>
            <w:shd w:val="clear" w:color="auto" w:fill="FFFEFD"/>
          </w:tcPr>
          <w:p w14:paraId="4C28240C"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0.114</w:t>
            </w:r>
          </w:p>
        </w:tc>
      </w:tr>
      <w:tr w:rsidR="00AA2F6A" w:rsidRPr="00431F52" w14:paraId="501A5313" w14:textId="77777777">
        <w:trPr>
          <w:trHeight w:val="324"/>
        </w:trPr>
        <w:tc>
          <w:tcPr>
            <w:tcW w:w="2807" w:type="dxa"/>
            <w:tcBorders>
              <w:top w:val="single" w:sz="4" w:space="0" w:color="181717"/>
              <w:left w:val="single" w:sz="4" w:space="0" w:color="181717"/>
              <w:bottom w:val="single" w:sz="4" w:space="0" w:color="181717"/>
              <w:right w:val="single" w:sz="4" w:space="0" w:color="181717"/>
            </w:tcBorders>
          </w:tcPr>
          <w:p w14:paraId="656550BC" w14:textId="77777777" w:rsidR="00AA2F6A" w:rsidRPr="00431F52" w:rsidRDefault="003021EB" w:rsidP="00D76FF1">
            <w:pPr>
              <w:spacing w:line="360" w:lineRule="auto"/>
              <w:ind w:left="1"/>
              <w:rPr>
                <w:rFonts w:ascii="Arial" w:hAnsi="Arial" w:cs="Arial"/>
                <w:sz w:val="24"/>
                <w:szCs w:val="24"/>
              </w:rPr>
            </w:pPr>
            <w:r w:rsidRPr="00431F52">
              <w:rPr>
                <w:rFonts w:ascii="Arial" w:hAnsi="Arial" w:cs="Arial"/>
                <w:sz w:val="24"/>
                <w:szCs w:val="24"/>
              </w:rPr>
              <w:t>Acetic anhydride</w:t>
            </w:r>
          </w:p>
        </w:tc>
        <w:tc>
          <w:tcPr>
            <w:tcW w:w="1128" w:type="dxa"/>
            <w:tcBorders>
              <w:top w:val="single" w:sz="4" w:space="0" w:color="181717"/>
              <w:left w:val="single" w:sz="4" w:space="0" w:color="181717"/>
              <w:bottom w:val="single" w:sz="4" w:space="0" w:color="181717"/>
              <w:right w:val="single" w:sz="4" w:space="0" w:color="181717"/>
            </w:tcBorders>
          </w:tcPr>
          <w:p w14:paraId="7AD71921"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0.0013</w:t>
            </w:r>
          </w:p>
        </w:tc>
        <w:tc>
          <w:tcPr>
            <w:tcW w:w="1128" w:type="dxa"/>
            <w:tcBorders>
              <w:top w:val="single" w:sz="4" w:space="0" w:color="181717"/>
              <w:left w:val="single" w:sz="4" w:space="0" w:color="181717"/>
              <w:bottom w:val="single" w:sz="4" w:space="0" w:color="181717"/>
              <w:right w:val="single" w:sz="4" w:space="0" w:color="181717"/>
            </w:tcBorders>
          </w:tcPr>
          <w:p w14:paraId="28EC0937"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0.00029</w:t>
            </w:r>
          </w:p>
        </w:tc>
        <w:tc>
          <w:tcPr>
            <w:tcW w:w="2806" w:type="dxa"/>
            <w:tcBorders>
              <w:top w:val="single" w:sz="4" w:space="0" w:color="181717"/>
              <w:left w:val="single" w:sz="4" w:space="0" w:color="181717"/>
              <w:bottom w:val="single" w:sz="4" w:space="0" w:color="181717"/>
              <w:right w:val="single" w:sz="4" w:space="0" w:color="181717"/>
            </w:tcBorders>
          </w:tcPr>
          <w:p w14:paraId="022A5123"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Light fuel oil</w:t>
            </w:r>
          </w:p>
        </w:tc>
        <w:tc>
          <w:tcPr>
            <w:tcW w:w="1128" w:type="dxa"/>
            <w:tcBorders>
              <w:top w:val="single" w:sz="4" w:space="0" w:color="181717"/>
              <w:left w:val="single" w:sz="4" w:space="0" w:color="181717"/>
              <w:bottom w:val="single" w:sz="4" w:space="0" w:color="181717"/>
              <w:right w:val="single" w:sz="4" w:space="0" w:color="181717"/>
            </w:tcBorders>
          </w:tcPr>
          <w:p w14:paraId="2C774A23"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0.053</w:t>
            </w:r>
          </w:p>
        </w:tc>
        <w:tc>
          <w:tcPr>
            <w:tcW w:w="1130" w:type="dxa"/>
            <w:tcBorders>
              <w:top w:val="single" w:sz="4" w:space="0" w:color="181717"/>
              <w:left w:val="single" w:sz="4" w:space="0" w:color="181717"/>
              <w:bottom w:val="single" w:sz="4" w:space="0" w:color="181717"/>
              <w:right w:val="single" w:sz="4" w:space="0" w:color="181717"/>
            </w:tcBorders>
          </w:tcPr>
          <w:p w14:paraId="7763F0D0" w14:textId="322B4AFE" w:rsidR="00AA2F6A" w:rsidRPr="00431F52" w:rsidRDefault="00A2228D" w:rsidP="00D76FF1">
            <w:pPr>
              <w:spacing w:line="360" w:lineRule="auto"/>
              <w:rPr>
                <w:rFonts w:ascii="Arial" w:hAnsi="Arial" w:cs="Arial"/>
                <w:sz w:val="24"/>
                <w:szCs w:val="24"/>
              </w:rPr>
            </w:pPr>
            <w:r>
              <w:rPr>
                <w:rFonts w:ascii="Arial" w:hAnsi="Arial" w:cs="Arial"/>
                <w:sz w:val="24"/>
                <w:szCs w:val="24"/>
              </w:rPr>
              <w:t>13.9</w:t>
            </w:r>
          </w:p>
        </w:tc>
      </w:tr>
      <w:tr w:rsidR="00AA2F6A" w:rsidRPr="00431F52" w14:paraId="4C65958F" w14:textId="77777777">
        <w:trPr>
          <w:trHeight w:val="324"/>
        </w:trPr>
        <w:tc>
          <w:tcPr>
            <w:tcW w:w="2807" w:type="dxa"/>
            <w:tcBorders>
              <w:top w:val="single" w:sz="4" w:space="0" w:color="181717"/>
              <w:left w:val="single" w:sz="4" w:space="0" w:color="181717"/>
              <w:bottom w:val="single" w:sz="4" w:space="0" w:color="181717"/>
              <w:right w:val="single" w:sz="4" w:space="0" w:color="181717"/>
            </w:tcBorders>
          </w:tcPr>
          <w:p w14:paraId="1CF1CEF4" w14:textId="72DF341A" w:rsidR="00AA2F6A" w:rsidRPr="00431F52" w:rsidRDefault="00A2228D" w:rsidP="00D76FF1">
            <w:pPr>
              <w:spacing w:line="360" w:lineRule="auto"/>
              <w:ind w:left="1"/>
              <w:rPr>
                <w:rFonts w:ascii="Arial" w:hAnsi="Arial" w:cs="Arial"/>
                <w:sz w:val="24"/>
                <w:szCs w:val="24"/>
              </w:rPr>
            </w:pPr>
            <w:r>
              <w:rPr>
                <w:rFonts w:ascii="Arial" w:hAnsi="Arial" w:cs="Arial"/>
                <w:sz w:val="24"/>
                <w:szCs w:val="24"/>
              </w:rPr>
              <w:t>Acetone</w:t>
            </w:r>
          </w:p>
        </w:tc>
        <w:tc>
          <w:tcPr>
            <w:tcW w:w="1128" w:type="dxa"/>
            <w:tcBorders>
              <w:top w:val="single" w:sz="4" w:space="0" w:color="181717"/>
              <w:left w:val="single" w:sz="4" w:space="0" w:color="181717"/>
              <w:bottom w:val="single" w:sz="4" w:space="0" w:color="181717"/>
              <w:right w:val="single" w:sz="4" w:space="0" w:color="181717"/>
            </w:tcBorders>
          </w:tcPr>
          <w:p w14:paraId="039D3252"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4.58</w:t>
            </w:r>
          </w:p>
        </w:tc>
        <w:tc>
          <w:tcPr>
            <w:tcW w:w="1128" w:type="dxa"/>
            <w:tcBorders>
              <w:top w:val="single" w:sz="4" w:space="0" w:color="181717"/>
              <w:left w:val="single" w:sz="4" w:space="0" w:color="181717"/>
              <w:bottom w:val="single" w:sz="4" w:space="0" w:color="181717"/>
              <w:right w:val="single" w:sz="4" w:space="0" w:color="181717"/>
            </w:tcBorders>
          </w:tcPr>
          <w:p w14:paraId="40A038CC"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3-</w:t>
            </w:r>
          </w:p>
        </w:tc>
        <w:tc>
          <w:tcPr>
            <w:tcW w:w="2806" w:type="dxa"/>
            <w:tcBorders>
              <w:top w:val="single" w:sz="4" w:space="0" w:color="181717"/>
              <w:left w:val="single" w:sz="4" w:space="0" w:color="181717"/>
              <w:bottom w:val="single" w:sz="4" w:space="0" w:color="181717"/>
              <w:right w:val="single" w:sz="4" w:space="0" w:color="181717"/>
            </w:tcBorders>
          </w:tcPr>
          <w:p w14:paraId="5DAFCF1C"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Methylbutanal</w:t>
            </w:r>
          </w:p>
        </w:tc>
        <w:tc>
          <w:tcPr>
            <w:tcW w:w="1128" w:type="dxa"/>
            <w:tcBorders>
              <w:top w:val="single" w:sz="4" w:space="0" w:color="181717"/>
              <w:left w:val="single" w:sz="4" w:space="0" w:color="181717"/>
              <w:bottom w:val="single" w:sz="4" w:space="0" w:color="181717"/>
              <w:right w:val="single" w:sz="4" w:space="0" w:color="181717"/>
            </w:tcBorders>
          </w:tcPr>
          <w:p w14:paraId="3CA95FAE"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0.0016</w:t>
            </w:r>
          </w:p>
        </w:tc>
        <w:tc>
          <w:tcPr>
            <w:tcW w:w="1130" w:type="dxa"/>
            <w:tcBorders>
              <w:top w:val="single" w:sz="4" w:space="0" w:color="181717"/>
              <w:left w:val="single" w:sz="4" w:space="0" w:color="181717"/>
              <w:bottom w:val="single" w:sz="4" w:space="0" w:color="181717"/>
              <w:right w:val="single" w:sz="4" w:space="0" w:color="181717"/>
            </w:tcBorders>
          </w:tcPr>
          <w:p w14:paraId="48C86F60"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0.0004</w:t>
            </w:r>
          </w:p>
        </w:tc>
      </w:tr>
      <w:tr w:rsidR="00AA2F6A" w:rsidRPr="00431F52" w14:paraId="0585F7CB" w14:textId="77777777">
        <w:trPr>
          <w:trHeight w:val="324"/>
        </w:trPr>
        <w:tc>
          <w:tcPr>
            <w:tcW w:w="2807" w:type="dxa"/>
            <w:tcBorders>
              <w:top w:val="single" w:sz="4" w:space="0" w:color="181717"/>
              <w:left w:val="single" w:sz="4" w:space="0" w:color="181717"/>
              <w:bottom w:val="single" w:sz="4" w:space="0" w:color="181717"/>
              <w:right w:val="single" w:sz="4" w:space="0" w:color="181717"/>
            </w:tcBorders>
          </w:tcPr>
          <w:p w14:paraId="70276710" w14:textId="77777777" w:rsidR="00AA2F6A" w:rsidRPr="00431F52" w:rsidRDefault="003021EB" w:rsidP="00D76FF1">
            <w:pPr>
              <w:spacing w:line="360" w:lineRule="auto"/>
              <w:ind w:left="1"/>
              <w:rPr>
                <w:rFonts w:ascii="Arial" w:hAnsi="Arial" w:cs="Arial"/>
                <w:sz w:val="24"/>
                <w:szCs w:val="24"/>
              </w:rPr>
            </w:pPr>
            <w:r w:rsidRPr="00431F52">
              <w:rPr>
                <w:rFonts w:ascii="Arial" w:hAnsi="Arial" w:cs="Arial"/>
                <w:sz w:val="24"/>
                <w:szCs w:val="24"/>
              </w:rPr>
              <w:t>Acrylic acid</w:t>
            </w:r>
          </w:p>
        </w:tc>
        <w:tc>
          <w:tcPr>
            <w:tcW w:w="1128" w:type="dxa"/>
            <w:tcBorders>
              <w:top w:val="single" w:sz="4" w:space="0" w:color="181717"/>
              <w:left w:val="single" w:sz="4" w:space="0" w:color="181717"/>
              <w:bottom w:val="single" w:sz="4" w:space="0" w:color="181717"/>
              <w:right w:val="single" w:sz="4" w:space="0" w:color="181717"/>
            </w:tcBorders>
          </w:tcPr>
          <w:p w14:paraId="32A9C208"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0.0013</w:t>
            </w:r>
          </w:p>
        </w:tc>
        <w:tc>
          <w:tcPr>
            <w:tcW w:w="1128" w:type="dxa"/>
            <w:tcBorders>
              <w:top w:val="single" w:sz="4" w:space="0" w:color="181717"/>
              <w:left w:val="single" w:sz="4" w:space="0" w:color="181717"/>
              <w:bottom w:val="single" w:sz="4" w:space="0" w:color="181717"/>
              <w:right w:val="single" w:sz="4" w:space="0" w:color="181717"/>
            </w:tcBorders>
          </w:tcPr>
          <w:p w14:paraId="35857211"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0.0004</w:t>
            </w:r>
          </w:p>
        </w:tc>
        <w:tc>
          <w:tcPr>
            <w:tcW w:w="2806" w:type="dxa"/>
            <w:tcBorders>
              <w:top w:val="single" w:sz="4" w:space="0" w:color="181717"/>
              <w:left w:val="single" w:sz="4" w:space="0" w:color="181717"/>
              <w:bottom w:val="single" w:sz="4" w:space="0" w:color="181717"/>
              <w:right w:val="single" w:sz="4" w:space="0" w:color="181717"/>
            </w:tcBorders>
          </w:tcPr>
          <w:p w14:paraId="5B75C2C0"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2-Methyl-1-butanol</w:t>
            </w:r>
          </w:p>
        </w:tc>
        <w:tc>
          <w:tcPr>
            <w:tcW w:w="1128" w:type="dxa"/>
            <w:tcBorders>
              <w:top w:val="single" w:sz="4" w:space="0" w:color="181717"/>
              <w:left w:val="single" w:sz="4" w:space="0" w:color="181717"/>
              <w:bottom w:val="single" w:sz="4" w:space="0" w:color="181717"/>
              <w:right w:val="single" w:sz="4" w:space="0" w:color="181717"/>
            </w:tcBorders>
          </w:tcPr>
          <w:p w14:paraId="4FBD3204"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0.16</w:t>
            </w:r>
          </w:p>
        </w:tc>
        <w:tc>
          <w:tcPr>
            <w:tcW w:w="1130" w:type="dxa"/>
            <w:tcBorders>
              <w:top w:val="single" w:sz="4" w:space="0" w:color="181717"/>
              <w:left w:val="single" w:sz="4" w:space="0" w:color="181717"/>
              <w:bottom w:val="single" w:sz="4" w:space="0" w:color="181717"/>
              <w:right w:val="single" w:sz="4" w:space="0" w:color="181717"/>
            </w:tcBorders>
          </w:tcPr>
          <w:p w14:paraId="28349D5E"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0.041</w:t>
            </w:r>
          </w:p>
        </w:tc>
      </w:tr>
      <w:tr w:rsidR="00AA2F6A" w:rsidRPr="00431F52" w14:paraId="7EEC95A0" w14:textId="77777777">
        <w:trPr>
          <w:trHeight w:val="324"/>
        </w:trPr>
        <w:tc>
          <w:tcPr>
            <w:tcW w:w="2807" w:type="dxa"/>
            <w:tcBorders>
              <w:top w:val="single" w:sz="4" w:space="0" w:color="181717"/>
              <w:left w:val="single" w:sz="4" w:space="0" w:color="181717"/>
              <w:bottom w:val="single" w:sz="4" w:space="0" w:color="181717"/>
              <w:right w:val="single" w:sz="4" w:space="0" w:color="181717"/>
            </w:tcBorders>
          </w:tcPr>
          <w:p w14:paraId="7F7FD5A6" w14:textId="77777777" w:rsidR="00AA2F6A" w:rsidRPr="00431F52" w:rsidRDefault="003021EB" w:rsidP="00D76FF1">
            <w:pPr>
              <w:spacing w:line="360" w:lineRule="auto"/>
              <w:ind w:left="1"/>
              <w:rPr>
                <w:rFonts w:ascii="Arial" w:hAnsi="Arial" w:cs="Arial"/>
                <w:sz w:val="24"/>
                <w:szCs w:val="24"/>
              </w:rPr>
            </w:pPr>
            <w:r w:rsidRPr="00431F52">
              <w:rPr>
                <w:rFonts w:ascii="Arial" w:hAnsi="Arial" w:cs="Arial"/>
                <w:sz w:val="24"/>
                <w:szCs w:val="24"/>
              </w:rPr>
              <w:t>Amyl acetate</w:t>
            </w:r>
          </w:p>
        </w:tc>
        <w:tc>
          <w:tcPr>
            <w:tcW w:w="1128" w:type="dxa"/>
            <w:tcBorders>
              <w:top w:val="single" w:sz="4" w:space="0" w:color="181717"/>
              <w:left w:val="single" w:sz="4" w:space="0" w:color="181717"/>
              <w:bottom w:val="single" w:sz="4" w:space="0" w:color="181717"/>
              <w:right w:val="single" w:sz="4" w:space="0" w:color="181717"/>
            </w:tcBorders>
          </w:tcPr>
          <w:p w14:paraId="66343644"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0.95</w:t>
            </w:r>
          </w:p>
        </w:tc>
        <w:tc>
          <w:tcPr>
            <w:tcW w:w="1128" w:type="dxa"/>
            <w:tcBorders>
              <w:top w:val="single" w:sz="4" w:space="0" w:color="181717"/>
              <w:left w:val="single" w:sz="4" w:space="0" w:color="181717"/>
              <w:bottom w:val="single" w:sz="4" w:space="0" w:color="181717"/>
              <w:right w:val="single" w:sz="4" w:space="0" w:color="181717"/>
            </w:tcBorders>
          </w:tcPr>
          <w:p w14:paraId="7C12BD5E"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0.163</w:t>
            </w:r>
          </w:p>
        </w:tc>
        <w:tc>
          <w:tcPr>
            <w:tcW w:w="2806" w:type="dxa"/>
            <w:tcBorders>
              <w:top w:val="single" w:sz="4" w:space="0" w:color="181717"/>
              <w:left w:val="single" w:sz="4" w:space="0" w:color="181717"/>
              <w:bottom w:val="single" w:sz="4" w:space="0" w:color="181717"/>
              <w:right w:val="single" w:sz="4" w:space="0" w:color="181717"/>
            </w:tcBorders>
          </w:tcPr>
          <w:p w14:paraId="75F7CA36"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Methyldithiomethane</w:t>
            </w:r>
          </w:p>
        </w:tc>
        <w:tc>
          <w:tcPr>
            <w:tcW w:w="1128" w:type="dxa"/>
            <w:tcBorders>
              <w:top w:val="single" w:sz="4" w:space="0" w:color="181717"/>
              <w:left w:val="single" w:sz="4" w:space="0" w:color="181717"/>
              <w:bottom w:val="single" w:sz="4" w:space="0" w:color="181717"/>
              <w:right w:val="single" w:sz="4" w:space="0" w:color="181717"/>
            </w:tcBorders>
          </w:tcPr>
          <w:p w14:paraId="3E157E9E"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0.0011</w:t>
            </w:r>
          </w:p>
        </w:tc>
        <w:tc>
          <w:tcPr>
            <w:tcW w:w="1130" w:type="dxa"/>
            <w:tcBorders>
              <w:top w:val="single" w:sz="4" w:space="0" w:color="181717"/>
              <w:left w:val="single" w:sz="4" w:space="0" w:color="181717"/>
              <w:bottom w:val="single" w:sz="4" w:space="0" w:color="181717"/>
              <w:right w:val="single" w:sz="4" w:space="0" w:color="181717"/>
            </w:tcBorders>
          </w:tcPr>
          <w:p w14:paraId="59A736C2"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0.00026</w:t>
            </w:r>
          </w:p>
        </w:tc>
      </w:tr>
      <w:tr w:rsidR="00AA2F6A" w:rsidRPr="00431F52" w14:paraId="722BC758" w14:textId="77777777">
        <w:trPr>
          <w:trHeight w:val="324"/>
        </w:trPr>
        <w:tc>
          <w:tcPr>
            <w:tcW w:w="2807" w:type="dxa"/>
            <w:tcBorders>
              <w:top w:val="single" w:sz="4" w:space="0" w:color="181717"/>
              <w:left w:val="single" w:sz="4" w:space="0" w:color="181717"/>
              <w:bottom w:val="single" w:sz="4" w:space="0" w:color="181717"/>
              <w:right w:val="single" w:sz="4" w:space="0" w:color="181717"/>
            </w:tcBorders>
          </w:tcPr>
          <w:p w14:paraId="55352392" w14:textId="77777777" w:rsidR="00AA2F6A" w:rsidRPr="00431F52" w:rsidRDefault="003021EB" w:rsidP="00D76FF1">
            <w:pPr>
              <w:spacing w:line="360" w:lineRule="auto"/>
              <w:ind w:left="1"/>
              <w:rPr>
                <w:rFonts w:ascii="Arial" w:hAnsi="Arial" w:cs="Arial"/>
                <w:sz w:val="24"/>
                <w:szCs w:val="24"/>
              </w:rPr>
            </w:pPr>
            <w:r w:rsidRPr="00431F52">
              <w:rPr>
                <w:rFonts w:ascii="Arial" w:hAnsi="Arial" w:cs="Arial"/>
                <w:sz w:val="24"/>
                <w:szCs w:val="24"/>
              </w:rPr>
              <w:t>iso Amyl acetate</w:t>
            </w:r>
          </w:p>
        </w:tc>
        <w:tc>
          <w:tcPr>
            <w:tcW w:w="1128" w:type="dxa"/>
            <w:tcBorders>
              <w:top w:val="single" w:sz="4" w:space="0" w:color="181717"/>
              <w:left w:val="single" w:sz="4" w:space="0" w:color="181717"/>
              <w:bottom w:val="single" w:sz="4" w:space="0" w:color="181717"/>
              <w:right w:val="single" w:sz="4" w:space="0" w:color="181717"/>
            </w:tcBorders>
          </w:tcPr>
          <w:p w14:paraId="72A26909"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0.022</w:t>
            </w:r>
          </w:p>
        </w:tc>
        <w:tc>
          <w:tcPr>
            <w:tcW w:w="1128" w:type="dxa"/>
            <w:tcBorders>
              <w:top w:val="single" w:sz="4" w:space="0" w:color="181717"/>
              <w:left w:val="single" w:sz="4" w:space="0" w:color="181717"/>
              <w:bottom w:val="single" w:sz="4" w:space="0" w:color="181717"/>
              <w:right w:val="single" w:sz="4" w:space="0" w:color="181717"/>
            </w:tcBorders>
          </w:tcPr>
          <w:p w14:paraId="5BA465AB"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0.0038</w:t>
            </w:r>
          </w:p>
        </w:tc>
        <w:tc>
          <w:tcPr>
            <w:tcW w:w="2806" w:type="dxa"/>
            <w:tcBorders>
              <w:top w:val="single" w:sz="4" w:space="0" w:color="181717"/>
              <w:left w:val="single" w:sz="4" w:space="0" w:color="181717"/>
              <w:bottom w:val="single" w:sz="4" w:space="0" w:color="181717"/>
              <w:right w:val="single" w:sz="4" w:space="0" w:color="181717"/>
            </w:tcBorders>
          </w:tcPr>
          <w:p w14:paraId="4CDD446F"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2-Methyl 5-ethyl pyridine</w:t>
            </w:r>
          </w:p>
        </w:tc>
        <w:tc>
          <w:tcPr>
            <w:tcW w:w="1128" w:type="dxa"/>
            <w:tcBorders>
              <w:top w:val="single" w:sz="4" w:space="0" w:color="181717"/>
              <w:left w:val="single" w:sz="4" w:space="0" w:color="181717"/>
              <w:bottom w:val="single" w:sz="4" w:space="0" w:color="181717"/>
              <w:right w:val="single" w:sz="4" w:space="0" w:color="181717"/>
            </w:tcBorders>
          </w:tcPr>
          <w:p w14:paraId="5F974511"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0.032</w:t>
            </w:r>
          </w:p>
        </w:tc>
        <w:tc>
          <w:tcPr>
            <w:tcW w:w="1130" w:type="dxa"/>
            <w:tcBorders>
              <w:top w:val="single" w:sz="4" w:space="0" w:color="181717"/>
              <w:left w:val="single" w:sz="4" w:space="0" w:color="181717"/>
              <w:bottom w:val="single" w:sz="4" w:space="0" w:color="181717"/>
              <w:right w:val="single" w:sz="4" w:space="0" w:color="181717"/>
            </w:tcBorders>
          </w:tcPr>
          <w:p w14:paraId="494188D9"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0.006</w:t>
            </w:r>
          </w:p>
        </w:tc>
      </w:tr>
      <w:tr w:rsidR="00AA2F6A" w:rsidRPr="00431F52" w14:paraId="07C9E4CF" w14:textId="77777777">
        <w:trPr>
          <w:trHeight w:val="324"/>
        </w:trPr>
        <w:tc>
          <w:tcPr>
            <w:tcW w:w="2807" w:type="dxa"/>
            <w:tcBorders>
              <w:top w:val="single" w:sz="4" w:space="0" w:color="181717"/>
              <w:left w:val="single" w:sz="4" w:space="0" w:color="181717"/>
              <w:bottom w:val="single" w:sz="4" w:space="0" w:color="181717"/>
              <w:right w:val="single" w:sz="4" w:space="0" w:color="181717"/>
            </w:tcBorders>
          </w:tcPr>
          <w:p w14:paraId="148B64FF" w14:textId="77777777" w:rsidR="00AA2F6A" w:rsidRPr="00431F52" w:rsidRDefault="003021EB" w:rsidP="00D76FF1">
            <w:pPr>
              <w:spacing w:line="360" w:lineRule="auto"/>
              <w:ind w:left="1"/>
              <w:rPr>
                <w:rFonts w:ascii="Arial" w:hAnsi="Arial" w:cs="Arial"/>
                <w:sz w:val="24"/>
                <w:szCs w:val="24"/>
              </w:rPr>
            </w:pPr>
            <w:r w:rsidRPr="00431F52">
              <w:rPr>
                <w:rFonts w:ascii="Arial" w:hAnsi="Arial" w:cs="Arial"/>
                <w:sz w:val="24"/>
                <w:szCs w:val="24"/>
              </w:rPr>
              <w:t>Benzene</w:t>
            </w:r>
          </w:p>
        </w:tc>
        <w:tc>
          <w:tcPr>
            <w:tcW w:w="1128" w:type="dxa"/>
            <w:tcBorders>
              <w:top w:val="single" w:sz="4" w:space="0" w:color="181717"/>
              <w:left w:val="single" w:sz="4" w:space="0" w:color="181717"/>
              <w:bottom w:val="single" w:sz="4" w:space="0" w:color="181717"/>
              <w:right w:val="single" w:sz="4" w:space="0" w:color="181717"/>
            </w:tcBorders>
          </w:tcPr>
          <w:p w14:paraId="42AE3F03"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32.5</w:t>
            </w:r>
          </w:p>
        </w:tc>
        <w:tc>
          <w:tcPr>
            <w:tcW w:w="1128" w:type="dxa"/>
            <w:tcBorders>
              <w:top w:val="single" w:sz="4" w:space="0" w:color="181717"/>
              <w:left w:val="single" w:sz="4" w:space="0" w:color="181717"/>
              <w:bottom w:val="single" w:sz="4" w:space="0" w:color="181717"/>
              <w:right w:val="single" w:sz="4" w:space="0" w:color="181717"/>
            </w:tcBorders>
          </w:tcPr>
          <w:p w14:paraId="31B42EA8"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8.65</w:t>
            </w:r>
          </w:p>
        </w:tc>
        <w:tc>
          <w:tcPr>
            <w:tcW w:w="2806" w:type="dxa"/>
            <w:tcBorders>
              <w:top w:val="single" w:sz="4" w:space="0" w:color="181717"/>
              <w:left w:val="single" w:sz="4" w:space="0" w:color="181717"/>
              <w:bottom w:val="single" w:sz="4" w:space="0" w:color="181717"/>
              <w:right w:val="single" w:sz="4" w:space="0" w:color="181717"/>
            </w:tcBorders>
          </w:tcPr>
          <w:p w14:paraId="686EB154"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Methyl methacrylate</w:t>
            </w:r>
          </w:p>
        </w:tc>
        <w:tc>
          <w:tcPr>
            <w:tcW w:w="1128" w:type="dxa"/>
            <w:tcBorders>
              <w:top w:val="single" w:sz="4" w:space="0" w:color="181717"/>
              <w:left w:val="single" w:sz="4" w:space="0" w:color="181717"/>
              <w:bottom w:val="single" w:sz="4" w:space="0" w:color="181717"/>
              <w:right w:val="single" w:sz="4" w:space="0" w:color="181717"/>
            </w:tcBorders>
          </w:tcPr>
          <w:p w14:paraId="7995DC99"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0.38</w:t>
            </w:r>
          </w:p>
        </w:tc>
        <w:tc>
          <w:tcPr>
            <w:tcW w:w="1130" w:type="dxa"/>
            <w:tcBorders>
              <w:top w:val="single" w:sz="4" w:space="0" w:color="181717"/>
              <w:left w:val="single" w:sz="4" w:space="0" w:color="181717"/>
              <w:bottom w:val="single" w:sz="4" w:space="0" w:color="181717"/>
              <w:right w:val="single" w:sz="4" w:space="0" w:color="181717"/>
            </w:tcBorders>
          </w:tcPr>
          <w:p w14:paraId="053CC7CE"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0.085</w:t>
            </w:r>
          </w:p>
        </w:tc>
      </w:tr>
      <w:tr w:rsidR="00AA2F6A" w:rsidRPr="00431F52" w14:paraId="12EA9148" w14:textId="77777777">
        <w:trPr>
          <w:trHeight w:val="324"/>
        </w:trPr>
        <w:tc>
          <w:tcPr>
            <w:tcW w:w="2807" w:type="dxa"/>
            <w:tcBorders>
              <w:top w:val="single" w:sz="4" w:space="0" w:color="181717"/>
              <w:left w:val="single" w:sz="4" w:space="0" w:color="181717"/>
              <w:bottom w:val="single" w:sz="4" w:space="0" w:color="181717"/>
              <w:right w:val="single" w:sz="4" w:space="0" w:color="181717"/>
            </w:tcBorders>
          </w:tcPr>
          <w:p w14:paraId="675B8ACD" w14:textId="77777777" w:rsidR="00AA2F6A" w:rsidRPr="00431F52" w:rsidRDefault="003021EB" w:rsidP="00D76FF1">
            <w:pPr>
              <w:spacing w:line="360" w:lineRule="auto"/>
              <w:ind w:left="1"/>
              <w:rPr>
                <w:rFonts w:ascii="Arial" w:hAnsi="Arial" w:cs="Arial"/>
                <w:sz w:val="24"/>
                <w:szCs w:val="24"/>
              </w:rPr>
            </w:pPr>
            <w:r w:rsidRPr="00431F52">
              <w:rPr>
                <w:rFonts w:ascii="Arial" w:hAnsi="Arial" w:cs="Arial"/>
                <w:sz w:val="24"/>
                <w:szCs w:val="24"/>
              </w:rPr>
              <w:t>1,3-Butadiene</w:t>
            </w:r>
          </w:p>
        </w:tc>
        <w:tc>
          <w:tcPr>
            <w:tcW w:w="1128" w:type="dxa"/>
            <w:tcBorders>
              <w:top w:val="single" w:sz="4" w:space="0" w:color="181717"/>
              <w:left w:val="single" w:sz="4" w:space="0" w:color="181717"/>
              <w:bottom w:val="single" w:sz="4" w:space="0" w:color="181717"/>
              <w:right w:val="single" w:sz="4" w:space="0" w:color="181717"/>
            </w:tcBorders>
          </w:tcPr>
          <w:p w14:paraId="3DE8BDC1"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1.1</w:t>
            </w:r>
          </w:p>
        </w:tc>
        <w:tc>
          <w:tcPr>
            <w:tcW w:w="1128" w:type="dxa"/>
            <w:tcBorders>
              <w:top w:val="single" w:sz="4" w:space="0" w:color="181717"/>
              <w:left w:val="single" w:sz="4" w:space="0" w:color="181717"/>
              <w:bottom w:val="single" w:sz="4" w:space="0" w:color="181717"/>
              <w:right w:val="single" w:sz="4" w:space="0" w:color="181717"/>
            </w:tcBorders>
          </w:tcPr>
          <w:p w14:paraId="24C46271"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0.455</w:t>
            </w:r>
          </w:p>
        </w:tc>
        <w:tc>
          <w:tcPr>
            <w:tcW w:w="2806" w:type="dxa"/>
            <w:tcBorders>
              <w:top w:val="single" w:sz="4" w:space="0" w:color="181717"/>
              <w:left w:val="single" w:sz="4" w:space="0" w:color="181717"/>
              <w:bottom w:val="single" w:sz="4" w:space="0" w:color="181717"/>
              <w:right w:val="single" w:sz="4" w:space="0" w:color="181717"/>
            </w:tcBorders>
          </w:tcPr>
          <w:p w14:paraId="1D014DEA"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3-Methoxybutyl acetate</w:t>
            </w:r>
          </w:p>
        </w:tc>
        <w:tc>
          <w:tcPr>
            <w:tcW w:w="1128" w:type="dxa"/>
            <w:tcBorders>
              <w:top w:val="single" w:sz="4" w:space="0" w:color="181717"/>
              <w:left w:val="single" w:sz="4" w:space="0" w:color="181717"/>
              <w:bottom w:val="single" w:sz="4" w:space="0" w:color="181717"/>
              <w:right w:val="single" w:sz="4" w:space="0" w:color="181717"/>
            </w:tcBorders>
          </w:tcPr>
          <w:p w14:paraId="5616BAB6"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0.044</w:t>
            </w:r>
          </w:p>
        </w:tc>
        <w:tc>
          <w:tcPr>
            <w:tcW w:w="1130" w:type="dxa"/>
            <w:tcBorders>
              <w:top w:val="single" w:sz="4" w:space="0" w:color="181717"/>
              <w:left w:val="single" w:sz="4" w:space="0" w:color="181717"/>
              <w:bottom w:val="single" w:sz="4" w:space="0" w:color="181717"/>
              <w:right w:val="single" w:sz="4" w:space="0" w:color="181717"/>
            </w:tcBorders>
          </w:tcPr>
          <w:p w14:paraId="4105B481"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0.007</w:t>
            </w:r>
          </w:p>
        </w:tc>
      </w:tr>
      <w:tr w:rsidR="00AA2F6A" w:rsidRPr="00431F52" w14:paraId="6649ECA1" w14:textId="77777777">
        <w:trPr>
          <w:trHeight w:val="324"/>
        </w:trPr>
        <w:tc>
          <w:tcPr>
            <w:tcW w:w="2807" w:type="dxa"/>
            <w:tcBorders>
              <w:top w:val="single" w:sz="4" w:space="0" w:color="181717"/>
              <w:left w:val="single" w:sz="4" w:space="0" w:color="181717"/>
              <w:bottom w:val="single" w:sz="4" w:space="0" w:color="181717"/>
              <w:right w:val="single" w:sz="4" w:space="0" w:color="181717"/>
            </w:tcBorders>
          </w:tcPr>
          <w:p w14:paraId="4BD43785" w14:textId="77777777" w:rsidR="00AA2F6A" w:rsidRPr="00431F52" w:rsidRDefault="003021EB" w:rsidP="00D76FF1">
            <w:pPr>
              <w:spacing w:line="360" w:lineRule="auto"/>
              <w:ind w:left="1"/>
              <w:rPr>
                <w:rFonts w:ascii="Arial" w:hAnsi="Arial" w:cs="Arial"/>
                <w:sz w:val="24"/>
                <w:szCs w:val="24"/>
              </w:rPr>
            </w:pPr>
            <w:r w:rsidRPr="00431F52">
              <w:rPr>
                <w:rFonts w:ascii="Arial" w:hAnsi="Arial" w:cs="Arial"/>
                <w:sz w:val="24"/>
                <w:szCs w:val="24"/>
              </w:rPr>
              <w:t>1-Butanol</w:t>
            </w:r>
          </w:p>
        </w:tc>
        <w:tc>
          <w:tcPr>
            <w:tcW w:w="1128" w:type="dxa"/>
            <w:tcBorders>
              <w:top w:val="single" w:sz="4" w:space="0" w:color="181717"/>
              <w:left w:val="single" w:sz="4" w:space="0" w:color="181717"/>
              <w:bottom w:val="single" w:sz="4" w:space="0" w:color="181717"/>
              <w:right w:val="single" w:sz="4" w:space="0" w:color="181717"/>
            </w:tcBorders>
          </w:tcPr>
          <w:p w14:paraId="2762C448"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0.09</w:t>
            </w:r>
          </w:p>
        </w:tc>
        <w:tc>
          <w:tcPr>
            <w:tcW w:w="1128" w:type="dxa"/>
            <w:tcBorders>
              <w:top w:val="single" w:sz="4" w:space="0" w:color="181717"/>
              <w:left w:val="single" w:sz="4" w:space="0" w:color="181717"/>
              <w:bottom w:val="single" w:sz="4" w:space="0" w:color="181717"/>
              <w:right w:val="single" w:sz="4" w:space="0" w:color="181717"/>
            </w:tcBorders>
          </w:tcPr>
          <w:p w14:paraId="1310C544"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0.03</w:t>
            </w:r>
          </w:p>
        </w:tc>
        <w:tc>
          <w:tcPr>
            <w:tcW w:w="2806" w:type="dxa"/>
            <w:tcBorders>
              <w:top w:val="single" w:sz="4" w:space="0" w:color="181717"/>
              <w:left w:val="single" w:sz="4" w:space="0" w:color="181717"/>
              <w:bottom w:val="single" w:sz="4" w:space="0" w:color="181717"/>
              <w:right w:val="single" w:sz="4" w:space="0" w:color="181717"/>
            </w:tcBorders>
          </w:tcPr>
          <w:p w14:paraId="056C83A5"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1-Methoxypropan-2-ol</w:t>
            </w:r>
          </w:p>
        </w:tc>
        <w:tc>
          <w:tcPr>
            <w:tcW w:w="1128" w:type="dxa"/>
            <w:tcBorders>
              <w:top w:val="single" w:sz="4" w:space="0" w:color="181717"/>
              <w:left w:val="single" w:sz="4" w:space="0" w:color="181717"/>
              <w:bottom w:val="single" w:sz="4" w:space="0" w:color="181717"/>
              <w:right w:val="single" w:sz="4" w:space="0" w:color="181717"/>
            </w:tcBorders>
          </w:tcPr>
          <w:p w14:paraId="2F02FE6D"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0.0122</w:t>
            </w:r>
          </w:p>
        </w:tc>
        <w:tc>
          <w:tcPr>
            <w:tcW w:w="1130" w:type="dxa"/>
            <w:tcBorders>
              <w:top w:val="single" w:sz="4" w:space="0" w:color="181717"/>
              <w:left w:val="single" w:sz="4" w:space="0" w:color="181717"/>
              <w:bottom w:val="single" w:sz="4" w:space="0" w:color="181717"/>
              <w:right w:val="single" w:sz="4" w:space="0" w:color="181717"/>
            </w:tcBorders>
          </w:tcPr>
          <w:p w14:paraId="20E758E4"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0.003</w:t>
            </w:r>
          </w:p>
        </w:tc>
      </w:tr>
      <w:tr w:rsidR="00AA2F6A" w:rsidRPr="00431F52" w14:paraId="12F8BF4C" w14:textId="77777777">
        <w:trPr>
          <w:trHeight w:val="324"/>
        </w:trPr>
        <w:tc>
          <w:tcPr>
            <w:tcW w:w="2807" w:type="dxa"/>
            <w:tcBorders>
              <w:top w:val="single" w:sz="4" w:space="0" w:color="181717"/>
              <w:left w:val="single" w:sz="4" w:space="0" w:color="181717"/>
              <w:bottom w:val="single" w:sz="4" w:space="0" w:color="181717"/>
              <w:right w:val="single" w:sz="4" w:space="0" w:color="181717"/>
            </w:tcBorders>
          </w:tcPr>
          <w:p w14:paraId="3D07D978" w14:textId="77777777" w:rsidR="00AA2F6A" w:rsidRPr="00431F52" w:rsidRDefault="003021EB" w:rsidP="00D76FF1">
            <w:pPr>
              <w:spacing w:line="360" w:lineRule="auto"/>
              <w:ind w:left="1"/>
              <w:rPr>
                <w:rFonts w:ascii="Arial" w:hAnsi="Arial" w:cs="Arial"/>
                <w:sz w:val="24"/>
                <w:szCs w:val="24"/>
              </w:rPr>
            </w:pPr>
            <w:r w:rsidRPr="00431F52">
              <w:rPr>
                <w:rFonts w:ascii="Arial" w:hAnsi="Arial" w:cs="Arial"/>
                <w:sz w:val="24"/>
                <w:szCs w:val="24"/>
              </w:rPr>
              <w:t>2-Butanol</w:t>
            </w:r>
          </w:p>
        </w:tc>
        <w:tc>
          <w:tcPr>
            <w:tcW w:w="1128" w:type="dxa"/>
            <w:tcBorders>
              <w:top w:val="single" w:sz="4" w:space="0" w:color="181717"/>
              <w:left w:val="single" w:sz="4" w:space="0" w:color="181717"/>
              <w:bottom w:val="single" w:sz="4" w:space="0" w:color="181717"/>
              <w:right w:val="single" w:sz="4" w:space="0" w:color="181717"/>
            </w:tcBorders>
          </w:tcPr>
          <w:p w14:paraId="712EA988"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3.3</w:t>
            </w:r>
          </w:p>
        </w:tc>
        <w:tc>
          <w:tcPr>
            <w:tcW w:w="1128" w:type="dxa"/>
            <w:tcBorders>
              <w:top w:val="single" w:sz="4" w:space="0" w:color="181717"/>
              <w:left w:val="single" w:sz="4" w:space="0" w:color="181717"/>
              <w:bottom w:val="single" w:sz="4" w:space="0" w:color="181717"/>
              <w:right w:val="single" w:sz="4" w:space="0" w:color="181717"/>
            </w:tcBorders>
          </w:tcPr>
          <w:p w14:paraId="262AB78D"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1</w:t>
            </w:r>
          </w:p>
        </w:tc>
        <w:tc>
          <w:tcPr>
            <w:tcW w:w="2806" w:type="dxa"/>
            <w:tcBorders>
              <w:top w:val="single" w:sz="4" w:space="0" w:color="181717"/>
              <w:left w:val="single" w:sz="4" w:space="0" w:color="181717"/>
              <w:bottom w:val="single" w:sz="4" w:space="0" w:color="181717"/>
              <w:right w:val="single" w:sz="4" w:space="0" w:color="181717"/>
            </w:tcBorders>
          </w:tcPr>
          <w:p w14:paraId="4FD05A7D"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1-Methoxy-2-propylacetate</w:t>
            </w:r>
          </w:p>
        </w:tc>
        <w:tc>
          <w:tcPr>
            <w:tcW w:w="1128" w:type="dxa"/>
            <w:tcBorders>
              <w:top w:val="single" w:sz="4" w:space="0" w:color="181717"/>
              <w:left w:val="single" w:sz="4" w:space="0" w:color="181717"/>
              <w:bottom w:val="single" w:sz="4" w:space="0" w:color="181717"/>
              <w:right w:val="single" w:sz="4" w:space="0" w:color="181717"/>
            </w:tcBorders>
          </w:tcPr>
          <w:p w14:paraId="072C4514"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0.0075</w:t>
            </w:r>
          </w:p>
        </w:tc>
        <w:tc>
          <w:tcPr>
            <w:tcW w:w="1130" w:type="dxa"/>
            <w:tcBorders>
              <w:top w:val="single" w:sz="4" w:space="0" w:color="181717"/>
              <w:left w:val="single" w:sz="4" w:space="0" w:color="181717"/>
              <w:bottom w:val="single" w:sz="4" w:space="0" w:color="181717"/>
              <w:right w:val="single" w:sz="4" w:space="0" w:color="181717"/>
            </w:tcBorders>
          </w:tcPr>
          <w:p w14:paraId="4862D7AC"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0.0014</w:t>
            </w:r>
          </w:p>
        </w:tc>
      </w:tr>
      <w:tr w:rsidR="00AA2F6A" w:rsidRPr="00431F52" w14:paraId="12B65788" w14:textId="77777777">
        <w:trPr>
          <w:trHeight w:val="324"/>
        </w:trPr>
        <w:tc>
          <w:tcPr>
            <w:tcW w:w="2807" w:type="dxa"/>
            <w:tcBorders>
              <w:top w:val="single" w:sz="4" w:space="0" w:color="181717"/>
              <w:left w:val="single" w:sz="4" w:space="0" w:color="181717"/>
              <w:bottom w:val="single" w:sz="4" w:space="0" w:color="181717"/>
              <w:right w:val="single" w:sz="4" w:space="0" w:color="181717"/>
            </w:tcBorders>
          </w:tcPr>
          <w:p w14:paraId="6BCF89F8" w14:textId="77777777" w:rsidR="00AA2F6A" w:rsidRPr="00431F52" w:rsidRDefault="003021EB" w:rsidP="00D76FF1">
            <w:pPr>
              <w:spacing w:line="360" w:lineRule="auto"/>
              <w:ind w:left="1"/>
              <w:rPr>
                <w:rFonts w:ascii="Arial" w:hAnsi="Arial" w:cs="Arial"/>
                <w:sz w:val="24"/>
                <w:szCs w:val="24"/>
              </w:rPr>
            </w:pPr>
            <w:r w:rsidRPr="00431F52">
              <w:rPr>
                <w:rFonts w:ascii="Arial" w:hAnsi="Arial" w:cs="Arial"/>
                <w:sz w:val="24"/>
                <w:szCs w:val="24"/>
              </w:rPr>
              <w:t>2-Butanone (MEK)</w:t>
            </w:r>
          </w:p>
        </w:tc>
        <w:tc>
          <w:tcPr>
            <w:tcW w:w="1128" w:type="dxa"/>
            <w:tcBorders>
              <w:top w:val="single" w:sz="4" w:space="0" w:color="181717"/>
              <w:left w:val="single" w:sz="4" w:space="0" w:color="181717"/>
              <w:bottom w:val="single" w:sz="4" w:space="0" w:color="181717"/>
              <w:right w:val="single" w:sz="4" w:space="0" w:color="181717"/>
            </w:tcBorders>
          </w:tcPr>
          <w:p w14:paraId="13ECD440"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0.87</w:t>
            </w:r>
          </w:p>
        </w:tc>
        <w:tc>
          <w:tcPr>
            <w:tcW w:w="1128" w:type="dxa"/>
            <w:tcBorders>
              <w:top w:val="single" w:sz="4" w:space="0" w:color="181717"/>
              <w:left w:val="single" w:sz="4" w:space="0" w:color="181717"/>
              <w:bottom w:val="single" w:sz="4" w:space="0" w:color="181717"/>
              <w:right w:val="single" w:sz="4" w:space="0" w:color="181717"/>
            </w:tcBorders>
          </w:tcPr>
          <w:p w14:paraId="7F97571D"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0.27</w:t>
            </w:r>
          </w:p>
        </w:tc>
        <w:tc>
          <w:tcPr>
            <w:tcW w:w="2806" w:type="dxa"/>
            <w:tcBorders>
              <w:top w:val="single" w:sz="4" w:space="0" w:color="181717"/>
              <w:left w:val="single" w:sz="4" w:space="0" w:color="181717"/>
              <w:bottom w:val="single" w:sz="4" w:space="0" w:color="181717"/>
              <w:right w:val="single" w:sz="4" w:space="0" w:color="181717"/>
            </w:tcBorders>
          </w:tcPr>
          <w:p w14:paraId="6BF5F8C1"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2-Methyl-1-pentanol</w:t>
            </w:r>
          </w:p>
        </w:tc>
        <w:tc>
          <w:tcPr>
            <w:tcW w:w="1128" w:type="dxa"/>
            <w:tcBorders>
              <w:top w:val="single" w:sz="4" w:space="0" w:color="181717"/>
              <w:left w:val="single" w:sz="4" w:space="0" w:color="181717"/>
              <w:bottom w:val="single" w:sz="4" w:space="0" w:color="181717"/>
              <w:right w:val="single" w:sz="4" w:space="0" w:color="181717"/>
            </w:tcBorders>
          </w:tcPr>
          <w:p w14:paraId="565502D1"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0.096</w:t>
            </w:r>
          </w:p>
        </w:tc>
        <w:tc>
          <w:tcPr>
            <w:tcW w:w="1130" w:type="dxa"/>
            <w:tcBorders>
              <w:top w:val="single" w:sz="4" w:space="0" w:color="181717"/>
              <w:left w:val="single" w:sz="4" w:space="0" w:color="181717"/>
              <w:bottom w:val="single" w:sz="4" w:space="0" w:color="181717"/>
              <w:right w:val="single" w:sz="4" w:space="0" w:color="181717"/>
            </w:tcBorders>
          </w:tcPr>
          <w:p w14:paraId="1659EBC3"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0.021</w:t>
            </w:r>
          </w:p>
        </w:tc>
      </w:tr>
      <w:tr w:rsidR="00AA2F6A" w:rsidRPr="00431F52" w14:paraId="109D7485" w14:textId="77777777">
        <w:trPr>
          <w:trHeight w:val="324"/>
        </w:trPr>
        <w:tc>
          <w:tcPr>
            <w:tcW w:w="2807" w:type="dxa"/>
            <w:tcBorders>
              <w:top w:val="single" w:sz="4" w:space="0" w:color="181717"/>
              <w:left w:val="single" w:sz="4" w:space="0" w:color="181717"/>
              <w:bottom w:val="single" w:sz="4" w:space="0" w:color="181717"/>
              <w:right w:val="single" w:sz="4" w:space="0" w:color="181717"/>
            </w:tcBorders>
          </w:tcPr>
          <w:p w14:paraId="7848BF04" w14:textId="77777777" w:rsidR="00AA2F6A" w:rsidRPr="00431F52" w:rsidRDefault="003021EB" w:rsidP="00D76FF1">
            <w:pPr>
              <w:spacing w:line="360" w:lineRule="auto"/>
              <w:ind w:left="1"/>
              <w:rPr>
                <w:rFonts w:ascii="Arial" w:hAnsi="Arial" w:cs="Arial"/>
                <w:sz w:val="24"/>
                <w:szCs w:val="24"/>
              </w:rPr>
            </w:pPr>
            <w:r w:rsidRPr="00431F52">
              <w:rPr>
                <w:rFonts w:ascii="Arial" w:hAnsi="Arial" w:cs="Arial"/>
                <w:sz w:val="24"/>
                <w:szCs w:val="24"/>
              </w:rPr>
              <w:t>Butoxybutane</w:t>
            </w:r>
          </w:p>
        </w:tc>
        <w:tc>
          <w:tcPr>
            <w:tcW w:w="1128" w:type="dxa"/>
            <w:tcBorders>
              <w:top w:val="single" w:sz="4" w:space="0" w:color="181717"/>
              <w:left w:val="single" w:sz="4" w:space="0" w:color="181717"/>
              <w:bottom w:val="single" w:sz="4" w:space="0" w:color="181717"/>
              <w:right w:val="single" w:sz="4" w:space="0" w:color="181717"/>
            </w:tcBorders>
          </w:tcPr>
          <w:p w14:paraId="19D4E8A7"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0.03</w:t>
            </w:r>
          </w:p>
        </w:tc>
        <w:tc>
          <w:tcPr>
            <w:tcW w:w="1128" w:type="dxa"/>
            <w:tcBorders>
              <w:top w:val="single" w:sz="4" w:space="0" w:color="181717"/>
              <w:left w:val="single" w:sz="4" w:space="0" w:color="181717"/>
              <w:bottom w:val="single" w:sz="4" w:space="0" w:color="181717"/>
              <w:right w:val="single" w:sz="4" w:space="0" w:color="181717"/>
            </w:tcBorders>
          </w:tcPr>
          <w:p w14:paraId="17EE0D3C"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0.005</w:t>
            </w:r>
          </w:p>
        </w:tc>
        <w:tc>
          <w:tcPr>
            <w:tcW w:w="2806" w:type="dxa"/>
            <w:tcBorders>
              <w:top w:val="single" w:sz="4" w:space="0" w:color="181717"/>
              <w:left w:val="single" w:sz="4" w:space="0" w:color="181717"/>
              <w:bottom w:val="single" w:sz="4" w:space="0" w:color="181717"/>
              <w:right w:val="single" w:sz="4" w:space="0" w:color="181717"/>
            </w:tcBorders>
          </w:tcPr>
          <w:p w14:paraId="227E83FA"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2-Methyl pentaldehyde</w:t>
            </w:r>
          </w:p>
        </w:tc>
        <w:tc>
          <w:tcPr>
            <w:tcW w:w="1128" w:type="dxa"/>
            <w:tcBorders>
              <w:top w:val="single" w:sz="4" w:space="0" w:color="181717"/>
              <w:left w:val="single" w:sz="4" w:space="0" w:color="181717"/>
              <w:bottom w:val="single" w:sz="4" w:space="0" w:color="181717"/>
              <w:right w:val="single" w:sz="4" w:space="0" w:color="181717"/>
            </w:tcBorders>
          </w:tcPr>
          <w:p w14:paraId="6A99C4BE"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0.09</w:t>
            </w:r>
          </w:p>
        </w:tc>
        <w:tc>
          <w:tcPr>
            <w:tcW w:w="1130" w:type="dxa"/>
            <w:tcBorders>
              <w:top w:val="single" w:sz="4" w:space="0" w:color="181717"/>
              <w:left w:val="single" w:sz="4" w:space="0" w:color="181717"/>
              <w:bottom w:val="single" w:sz="4" w:space="0" w:color="181717"/>
              <w:right w:val="single" w:sz="4" w:space="0" w:color="181717"/>
            </w:tcBorders>
          </w:tcPr>
          <w:p w14:paraId="281D8C56"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0.02</w:t>
            </w:r>
          </w:p>
        </w:tc>
      </w:tr>
      <w:tr w:rsidR="00AA2F6A" w:rsidRPr="00431F52" w14:paraId="2AB994A8" w14:textId="77777777">
        <w:trPr>
          <w:trHeight w:val="324"/>
        </w:trPr>
        <w:tc>
          <w:tcPr>
            <w:tcW w:w="2807" w:type="dxa"/>
            <w:tcBorders>
              <w:top w:val="single" w:sz="4" w:space="0" w:color="181717"/>
              <w:left w:val="single" w:sz="4" w:space="0" w:color="181717"/>
              <w:bottom w:val="single" w:sz="4" w:space="0" w:color="181717"/>
              <w:right w:val="single" w:sz="4" w:space="0" w:color="181717"/>
            </w:tcBorders>
          </w:tcPr>
          <w:p w14:paraId="038BCB6A" w14:textId="77777777" w:rsidR="00AA2F6A" w:rsidRPr="00431F52" w:rsidRDefault="003021EB" w:rsidP="00D76FF1">
            <w:pPr>
              <w:spacing w:line="360" w:lineRule="auto"/>
              <w:ind w:left="1"/>
              <w:rPr>
                <w:rFonts w:ascii="Arial" w:hAnsi="Arial" w:cs="Arial"/>
                <w:sz w:val="24"/>
                <w:szCs w:val="24"/>
              </w:rPr>
            </w:pPr>
            <w:r w:rsidRPr="00431F52">
              <w:rPr>
                <w:rFonts w:ascii="Arial" w:hAnsi="Arial" w:cs="Arial"/>
                <w:sz w:val="24"/>
                <w:szCs w:val="24"/>
              </w:rPr>
              <w:t>2-Butoxyethanol</w:t>
            </w:r>
          </w:p>
        </w:tc>
        <w:tc>
          <w:tcPr>
            <w:tcW w:w="1128" w:type="dxa"/>
            <w:tcBorders>
              <w:top w:val="single" w:sz="4" w:space="0" w:color="181717"/>
              <w:left w:val="single" w:sz="4" w:space="0" w:color="181717"/>
              <w:bottom w:val="single" w:sz="4" w:space="0" w:color="181717"/>
              <w:right w:val="single" w:sz="4" w:space="0" w:color="181717"/>
            </w:tcBorders>
          </w:tcPr>
          <w:p w14:paraId="250764B8"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0.0051</w:t>
            </w:r>
          </w:p>
        </w:tc>
        <w:tc>
          <w:tcPr>
            <w:tcW w:w="1128" w:type="dxa"/>
            <w:tcBorders>
              <w:top w:val="single" w:sz="4" w:space="0" w:color="181717"/>
              <w:left w:val="single" w:sz="4" w:space="0" w:color="181717"/>
              <w:bottom w:val="single" w:sz="4" w:space="0" w:color="181717"/>
              <w:right w:val="single" w:sz="4" w:space="0" w:color="181717"/>
            </w:tcBorders>
          </w:tcPr>
          <w:p w14:paraId="27AFBE10"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0.00097</w:t>
            </w:r>
          </w:p>
        </w:tc>
        <w:tc>
          <w:tcPr>
            <w:tcW w:w="2806" w:type="dxa"/>
            <w:tcBorders>
              <w:top w:val="single" w:sz="4" w:space="0" w:color="181717"/>
              <w:left w:val="single" w:sz="4" w:space="0" w:color="181717"/>
              <w:bottom w:val="single" w:sz="4" w:space="0" w:color="181717"/>
              <w:right w:val="single" w:sz="4" w:space="0" w:color="181717"/>
            </w:tcBorders>
          </w:tcPr>
          <w:p w14:paraId="1C1B2FC6"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4-Methyl-2-pentanone (MIBK)</w:t>
            </w:r>
          </w:p>
        </w:tc>
        <w:tc>
          <w:tcPr>
            <w:tcW w:w="1128" w:type="dxa"/>
            <w:tcBorders>
              <w:top w:val="single" w:sz="4" w:space="0" w:color="181717"/>
              <w:left w:val="single" w:sz="4" w:space="0" w:color="181717"/>
              <w:bottom w:val="single" w:sz="4" w:space="0" w:color="181717"/>
              <w:right w:val="single" w:sz="4" w:space="0" w:color="181717"/>
            </w:tcBorders>
          </w:tcPr>
          <w:p w14:paraId="5A048F1A"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0.54</w:t>
            </w:r>
          </w:p>
        </w:tc>
        <w:tc>
          <w:tcPr>
            <w:tcW w:w="1130" w:type="dxa"/>
            <w:tcBorders>
              <w:top w:val="single" w:sz="4" w:space="0" w:color="181717"/>
              <w:left w:val="single" w:sz="4" w:space="0" w:color="181717"/>
              <w:bottom w:val="single" w:sz="4" w:space="0" w:color="181717"/>
              <w:right w:val="single" w:sz="4" w:space="0" w:color="181717"/>
            </w:tcBorders>
          </w:tcPr>
          <w:p w14:paraId="7BF2BFEB"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0.121</w:t>
            </w:r>
          </w:p>
        </w:tc>
      </w:tr>
      <w:tr w:rsidR="00AA2F6A" w:rsidRPr="00431F52" w14:paraId="4C86DB8A" w14:textId="77777777">
        <w:trPr>
          <w:trHeight w:val="324"/>
        </w:trPr>
        <w:tc>
          <w:tcPr>
            <w:tcW w:w="2807" w:type="dxa"/>
            <w:tcBorders>
              <w:top w:val="single" w:sz="4" w:space="0" w:color="181717"/>
              <w:left w:val="single" w:sz="4" w:space="0" w:color="181717"/>
              <w:bottom w:val="single" w:sz="4" w:space="0" w:color="181717"/>
              <w:right w:val="single" w:sz="4" w:space="0" w:color="181717"/>
            </w:tcBorders>
          </w:tcPr>
          <w:p w14:paraId="2C88B54B" w14:textId="77777777" w:rsidR="00AA2F6A" w:rsidRPr="00431F52" w:rsidRDefault="003021EB" w:rsidP="00D76FF1">
            <w:pPr>
              <w:spacing w:line="360" w:lineRule="auto"/>
              <w:ind w:left="1"/>
              <w:rPr>
                <w:rFonts w:ascii="Arial" w:hAnsi="Arial" w:cs="Arial"/>
                <w:sz w:val="24"/>
                <w:szCs w:val="24"/>
              </w:rPr>
            </w:pPr>
            <w:r w:rsidRPr="00431F52">
              <w:rPr>
                <w:rFonts w:ascii="Arial" w:hAnsi="Arial" w:cs="Arial"/>
                <w:sz w:val="24"/>
                <w:szCs w:val="24"/>
              </w:rPr>
              <w:t>2-Butoxyethyl acetate</w:t>
            </w:r>
          </w:p>
        </w:tc>
        <w:tc>
          <w:tcPr>
            <w:tcW w:w="1128" w:type="dxa"/>
            <w:tcBorders>
              <w:top w:val="single" w:sz="4" w:space="0" w:color="181717"/>
              <w:left w:val="single" w:sz="4" w:space="0" w:color="181717"/>
              <w:bottom w:val="single" w:sz="4" w:space="0" w:color="181717"/>
              <w:right w:val="single" w:sz="4" w:space="0" w:color="181717"/>
            </w:tcBorders>
          </w:tcPr>
          <w:p w14:paraId="139FC3EF"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0.045</w:t>
            </w:r>
          </w:p>
        </w:tc>
        <w:tc>
          <w:tcPr>
            <w:tcW w:w="1128" w:type="dxa"/>
            <w:tcBorders>
              <w:top w:val="single" w:sz="4" w:space="0" w:color="181717"/>
              <w:left w:val="single" w:sz="4" w:space="0" w:color="181717"/>
              <w:bottom w:val="single" w:sz="4" w:space="0" w:color="181717"/>
              <w:right w:val="single" w:sz="4" w:space="0" w:color="181717"/>
            </w:tcBorders>
          </w:tcPr>
          <w:p w14:paraId="732C5873"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0.0063</w:t>
            </w:r>
          </w:p>
        </w:tc>
        <w:tc>
          <w:tcPr>
            <w:tcW w:w="2806" w:type="dxa"/>
            <w:tcBorders>
              <w:top w:val="single" w:sz="4" w:space="0" w:color="181717"/>
              <w:left w:val="single" w:sz="4" w:space="0" w:color="181717"/>
              <w:bottom w:val="single" w:sz="4" w:space="0" w:color="181717"/>
              <w:right w:val="single" w:sz="4" w:space="0" w:color="181717"/>
            </w:tcBorders>
          </w:tcPr>
          <w:p w14:paraId="074A2F90"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2-Methyl-2-propanol</w:t>
            </w:r>
          </w:p>
        </w:tc>
        <w:tc>
          <w:tcPr>
            <w:tcW w:w="1128" w:type="dxa"/>
            <w:tcBorders>
              <w:top w:val="single" w:sz="4" w:space="0" w:color="181717"/>
              <w:left w:val="single" w:sz="4" w:space="0" w:color="181717"/>
              <w:bottom w:val="single" w:sz="4" w:space="0" w:color="181717"/>
              <w:right w:val="single" w:sz="4" w:space="0" w:color="181717"/>
            </w:tcBorders>
          </w:tcPr>
          <w:p w14:paraId="440F5D7C"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71</w:t>
            </w:r>
          </w:p>
        </w:tc>
        <w:tc>
          <w:tcPr>
            <w:tcW w:w="1130" w:type="dxa"/>
            <w:tcBorders>
              <w:top w:val="single" w:sz="4" w:space="0" w:color="181717"/>
              <w:left w:val="single" w:sz="4" w:space="0" w:color="181717"/>
              <w:bottom w:val="single" w:sz="4" w:space="0" w:color="181717"/>
              <w:right w:val="single" w:sz="4" w:space="0" w:color="181717"/>
            </w:tcBorders>
          </w:tcPr>
          <w:p w14:paraId="1C824467"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21.46</w:t>
            </w:r>
          </w:p>
        </w:tc>
      </w:tr>
      <w:tr w:rsidR="00AA2F6A" w:rsidRPr="00431F52" w14:paraId="14898200" w14:textId="77777777">
        <w:trPr>
          <w:trHeight w:val="324"/>
        </w:trPr>
        <w:tc>
          <w:tcPr>
            <w:tcW w:w="2807" w:type="dxa"/>
            <w:tcBorders>
              <w:top w:val="single" w:sz="4" w:space="0" w:color="181717"/>
              <w:left w:val="single" w:sz="4" w:space="0" w:color="181717"/>
              <w:bottom w:val="single" w:sz="4" w:space="0" w:color="181717"/>
              <w:right w:val="single" w:sz="4" w:space="0" w:color="181717"/>
            </w:tcBorders>
          </w:tcPr>
          <w:p w14:paraId="6CA118D8" w14:textId="77777777" w:rsidR="00AA2F6A" w:rsidRPr="00431F52" w:rsidRDefault="003021EB" w:rsidP="00D76FF1">
            <w:pPr>
              <w:spacing w:line="360" w:lineRule="auto"/>
              <w:ind w:left="1"/>
              <w:rPr>
                <w:rFonts w:ascii="Arial" w:hAnsi="Arial" w:cs="Arial"/>
                <w:sz w:val="24"/>
                <w:szCs w:val="24"/>
              </w:rPr>
            </w:pPr>
            <w:r w:rsidRPr="00431F52">
              <w:rPr>
                <w:rFonts w:ascii="Arial" w:hAnsi="Arial" w:cs="Arial"/>
                <w:sz w:val="24"/>
                <w:szCs w:val="24"/>
              </w:rPr>
              <w:t>Butoxypropanol</w:t>
            </w:r>
          </w:p>
        </w:tc>
        <w:tc>
          <w:tcPr>
            <w:tcW w:w="1128" w:type="dxa"/>
            <w:tcBorders>
              <w:top w:val="single" w:sz="4" w:space="0" w:color="181717"/>
              <w:left w:val="single" w:sz="4" w:space="0" w:color="181717"/>
              <w:bottom w:val="single" w:sz="4" w:space="0" w:color="181717"/>
              <w:right w:val="single" w:sz="4" w:space="0" w:color="181717"/>
            </w:tcBorders>
          </w:tcPr>
          <w:p w14:paraId="7B42FCE4"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0.191</w:t>
            </w:r>
          </w:p>
        </w:tc>
        <w:tc>
          <w:tcPr>
            <w:tcW w:w="1128" w:type="dxa"/>
            <w:tcBorders>
              <w:top w:val="single" w:sz="4" w:space="0" w:color="181717"/>
              <w:left w:val="single" w:sz="4" w:space="0" w:color="181717"/>
              <w:bottom w:val="single" w:sz="4" w:space="0" w:color="181717"/>
              <w:right w:val="single" w:sz="4" w:space="0" w:color="181717"/>
            </w:tcBorders>
          </w:tcPr>
          <w:p w14:paraId="53ECC2B8"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0.0324</w:t>
            </w:r>
          </w:p>
        </w:tc>
        <w:tc>
          <w:tcPr>
            <w:tcW w:w="2806" w:type="dxa"/>
            <w:tcBorders>
              <w:top w:val="single" w:sz="4" w:space="0" w:color="181717"/>
              <w:left w:val="single" w:sz="4" w:space="0" w:color="181717"/>
              <w:bottom w:val="single" w:sz="4" w:space="0" w:color="181717"/>
              <w:right w:val="single" w:sz="4" w:space="0" w:color="181717"/>
            </w:tcBorders>
          </w:tcPr>
          <w:p w14:paraId="3CF6EB7B"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α-Methyl styrene</w:t>
            </w:r>
          </w:p>
        </w:tc>
        <w:tc>
          <w:tcPr>
            <w:tcW w:w="1128" w:type="dxa"/>
            <w:tcBorders>
              <w:top w:val="single" w:sz="4" w:space="0" w:color="181717"/>
              <w:left w:val="single" w:sz="4" w:space="0" w:color="181717"/>
              <w:bottom w:val="single" w:sz="4" w:space="0" w:color="181717"/>
              <w:right w:val="single" w:sz="4" w:space="0" w:color="181717"/>
            </w:tcBorders>
          </w:tcPr>
          <w:p w14:paraId="67B490F8"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0.021</w:t>
            </w:r>
          </w:p>
        </w:tc>
        <w:tc>
          <w:tcPr>
            <w:tcW w:w="1130" w:type="dxa"/>
            <w:tcBorders>
              <w:top w:val="single" w:sz="4" w:space="0" w:color="181717"/>
              <w:left w:val="single" w:sz="4" w:space="0" w:color="181717"/>
              <w:bottom w:val="single" w:sz="4" w:space="0" w:color="181717"/>
              <w:right w:val="single" w:sz="4" w:space="0" w:color="181717"/>
            </w:tcBorders>
          </w:tcPr>
          <w:p w14:paraId="152A5848"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0.003</w:t>
            </w:r>
          </w:p>
        </w:tc>
      </w:tr>
      <w:tr w:rsidR="00AA2F6A" w:rsidRPr="00431F52" w14:paraId="292C4506" w14:textId="77777777">
        <w:trPr>
          <w:trHeight w:val="324"/>
        </w:trPr>
        <w:tc>
          <w:tcPr>
            <w:tcW w:w="2807" w:type="dxa"/>
            <w:tcBorders>
              <w:top w:val="single" w:sz="4" w:space="0" w:color="181717"/>
              <w:left w:val="single" w:sz="4" w:space="0" w:color="181717"/>
              <w:bottom w:val="single" w:sz="4" w:space="0" w:color="181717"/>
              <w:right w:val="single" w:sz="4" w:space="0" w:color="181717"/>
            </w:tcBorders>
          </w:tcPr>
          <w:p w14:paraId="7A4CE42E" w14:textId="77777777" w:rsidR="00AA2F6A" w:rsidRPr="00431F52" w:rsidRDefault="003021EB" w:rsidP="00D76FF1">
            <w:pPr>
              <w:spacing w:line="360" w:lineRule="auto"/>
              <w:ind w:left="1"/>
              <w:rPr>
                <w:rFonts w:ascii="Arial" w:hAnsi="Arial" w:cs="Arial"/>
                <w:sz w:val="24"/>
                <w:szCs w:val="24"/>
              </w:rPr>
            </w:pPr>
            <w:r w:rsidRPr="00431F52">
              <w:rPr>
                <w:rFonts w:ascii="Arial" w:hAnsi="Arial" w:cs="Arial"/>
                <w:sz w:val="24"/>
                <w:szCs w:val="24"/>
              </w:rPr>
              <w:t>Butyl acetate</w:t>
            </w:r>
          </w:p>
        </w:tc>
        <w:tc>
          <w:tcPr>
            <w:tcW w:w="1128" w:type="dxa"/>
            <w:tcBorders>
              <w:top w:val="single" w:sz="4" w:space="0" w:color="181717"/>
              <w:left w:val="single" w:sz="4" w:space="0" w:color="181717"/>
              <w:bottom w:val="single" w:sz="4" w:space="0" w:color="181717"/>
              <w:right w:val="single" w:sz="4" w:space="0" w:color="181717"/>
            </w:tcBorders>
          </w:tcPr>
          <w:p w14:paraId="72DAC307"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0.047</w:t>
            </w:r>
          </w:p>
        </w:tc>
        <w:tc>
          <w:tcPr>
            <w:tcW w:w="1128" w:type="dxa"/>
            <w:tcBorders>
              <w:top w:val="single" w:sz="4" w:space="0" w:color="181717"/>
              <w:left w:val="single" w:sz="4" w:space="0" w:color="181717"/>
              <w:bottom w:val="single" w:sz="4" w:space="0" w:color="181717"/>
              <w:right w:val="single" w:sz="4" w:space="0" w:color="181717"/>
            </w:tcBorders>
          </w:tcPr>
          <w:p w14:paraId="4D78C95F"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0.0066</w:t>
            </w:r>
          </w:p>
        </w:tc>
        <w:tc>
          <w:tcPr>
            <w:tcW w:w="2806" w:type="dxa"/>
            <w:tcBorders>
              <w:top w:val="single" w:sz="4" w:space="0" w:color="181717"/>
              <w:left w:val="single" w:sz="4" w:space="0" w:color="181717"/>
              <w:bottom w:val="single" w:sz="4" w:space="0" w:color="181717"/>
              <w:right w:val="single" w:sz="4" w:space="0" w:color="181717"/>
            </w:tcBorders>
          </w:tcPr>
          <w:p w14:paraId="2DD215A8"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1-Nitropropane</w:t>
            </w:r>
          </w:p>
        </w:tc>
        <w:tc>
          <w:tcPr>
            <w:tcW w:w="1128" w:type="dxa"/>
            <w:tcBorders>
              <w:top w:val="single" w:sz="4" w:space="0" w:color="181717"/>
              <w:left w:val="single" w:sz="4" w:space="0" w:color="181717"/>
              <w:bottom w:val="single" w:sz="4" w:space="0" w:color="181717"/>
              <w:right w:val="single" w:sz="4" w:space="0" w:color="181717"/>
            </w:tcBorders>
          </w:tcPr>
          <w:p w14:paraId="6F95A731"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28.2</w:t>
            </w:r>
          </w:p>
        </w:tc>
        <w:tc>
          <w:tcPr>
            <w:tcW w:w="1130" w:type="dxa"/>
            <w:tcBorders>
              <w:top w:val="single" w:sz="4" w:space="0" w:color="181717"/>
              <w:left w:val="single" w:sz="4" w:space="0" w:color="181717"/>
              <w:bottom w:val="single" w:sz="4" w:space="0" w:color="181717"/>
              <w:right w:val="single" w:sz="4" w:space="0" w:color="181717"/>
            </w:tcBorders>
          </w:tcPr>
          <w:p w14:paraId="5B3C08D9"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7.09</w:t>
            </w:r>
          </w:p>
        </w:tc>
      </w:tr>
      <w:tr w:rsidR="00AA2F6A" w:rsidRPr="00431F52" w14:paraId="59A0D1B0" w14:textId="77777777">
        <w:trPr>
          <w:trHeight w:val="324"/>
        </w:trPr>
        <w:tc>
          <w:tcPr>
            <w:tcW w:w="2807" w:type="dxa"/>
            <w:tcBorders>
              <w:top w:val="single" w:sz="4" w:space="0" w:color="181717"/>
              <w:left w:val="single" w:sz="4" w:space="0" w:color="181717"/>
              <w:bottom w:val="single" w:sz="4" w:space="0" w:color="181717"/>
              <w:right w:val="single" w:sz="4" w:space="0" w:color="181717"/>
            </w:tcBorders>
          </w:tcPr>
          <w:p w14:paraId="2260C901" w14:textId="77777777" w:rsidR="00AA2F6A" w:rsidRPr="00431F52" w:rsidRDefault="003021EB" w:rsidP="00D76FF1">
            <w:pPr>
              <w:spacing w:line="360" w:lineRule="auto"/>
              <w:ind w:left="1"/>
              <w:rPr>
                <w:rFonts w:ascii="Arial" w:hAnsi="Arial" w:cs="Arial"/>
                <w:sz w:val="24"/>
                <w:szCs w:val="24"/>
              </w:rPr>
            </w:pPr>
            <w:r w:rsidRPr="00431F52">
              <w:rPr>
                <w:rFonts w:ascii="Arial" w:hAnsi="Arial" w:cs="Arial"/>
                <w:sz w:val="24"/>
                <w:szCs w:val="24"/>
              </w:rPr>
              <w:t>2-(2-</w:t>
            </w:r>
            <w:proofErr w:type="gramStart"/>
            <w:r w:rsidRPr="00431F52">
              <w:rPr>
                <w:rFonts w:ascii="Arial" w:hAnsi="Arial" w:cs="Arial"/>
                <w:sz w:val="24"/>
                <w:szCs w:val="24"/>
              </w:rPr>
              <w:t>Butoxyethocy)ethanol</w:t>
            </w:r>
            <w:proofErr w:type="gramEnd"/>
          </w:p>
        </w:tc>
        <w:tc>
          <w:tcPr>
            <w:tcW w:w="1128" w:type="dxa"/>
            <w:tcBorders>
              <w:top w:val="single" w:sz="4" w:space="0" w:color="181717"/>
              <w:left w:val="single" w:sz="4" w:space="0" w:color="181717"/>
              <w:bottom w:val="single" w:sz="4" w:space="0" w:color="181717"/>
              <w:right w:val="single" w:sz="4" w:space="0" w:color="181717"/>
            </w:tcBorders>
          </w:tcPr>
          <w:p w14:paraId="760BEC53"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0.0092</w:t>
            </w:r>
          </w:p>
        </w:tc>
        <w:tc>
          <w:tcPr>
            <w:tcW w:w="1128" w:type="dxa"/>
            <w:tcBorders>
              <w:top w:val="single" w:sz="4" w:space="0" w:color="181717"/>
              <w:left w:val="single" w:sz="4" w:space="0" w:color="181717"/>
              <w:bottom w:val="single" w:sz="4" w:space="0" w:color="181717"/>
              <w:right w:val="single" w:sz="4" w:space="0" w:color="181717"/>
            </w:tcBorders>
          </w:tcPr>
          <w:p w14:paraId="42761880"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0.0013</w:t>
            </w:r>
          </w:p>
        </w:tc>
        <w:tc>
          <w:tcPr>
            <w:tcW w:w="2806" w:type="dxa"/>
            <w:tcBorders>
              <w:top w:val="single" w:sz="4" w:space="0" w:color="181717"/>
              <w:left w:val="single" w:sz="4" w:space="0" w:color="181717"/>
              <w:bottom w:val="single" w:sz="4" w:space="0" w:color="181717"/>
              <w:right w:val="single" w:sz="4" w:space="0" w:color="181717"/>
            </w:tcBorders>
          </w:tcPr>
          <w:p w14:paraId="4796B327"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1-Octene</w:t>
            </w:r>
          </w:p>
        </w:tc>
        <w:tc>
          <w:tcPr>
            <w:tcW w:w="1128" w:type="dxa"/>
            <w:tcBorders>
              <w:top w:val="single" w:sz="4" w:space="0" w:color="181717"/>
              <w:left w:val="single" w:sz="4" w:space="0" w:color="181717"/>
              <w:bottom w:val="single" w:sz="4" w:space="0" w:color="181717"/>
              <w:right w:val="single" w:sz="4" w:space="0" w:color="181717"/>
            </w:tcBorders>
          </w:tcPr>
          <w:p w14:paraId="7B63B209"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0.33</w:t>
            </w:r>
          </w:p>
        </w:tc>
        <w:tc>
          <w:tcPr>
            <w:tcW w:w="1130" w:type="dxa"/>
            <w:tcBorders>
              <w:top w:val="single" w:sz="4" w:space="0" w:color="181717"/>
              <w:left w:val="single" w:sz="4" w:space="0" w:color="181717"/>
              <w:bottom w:val="single" w:sz="4" w:space="0" w:color="181717"/>
              <w:right w:val="single" w:sz="4" w:space="0" w:color="181717"/>
            </w:tcBorders>
          </w:tcPr>
          <w:p w14:paraId="3AB1FF6D"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0.066</w:t>
            </w:r>
          </w:p>
        </w:tc>
      </w:tr>
      <w:tr w:rsidR="00AA2F6A" w:rsidRPr="00431F52" w14:paraId="0E753F5E" w14:textId="77777777">
        <w:trPr>
          <w:trHeight w:val="324"/>
        </w:trPr>
        <w:tc>
          <w:tcPr>
            <w:tcW w:w="2807" w:type="dxa"/>
            <w:tcBorders>
              <w:top w:val="single" w:sz="4" w:space="0" w:color="181717"/>
              <w:left w:val="single" w:sz="4" w:space="0" w:color="181717"/>
              <w:bottom w:val="single" w:sz="4" w:space="0" w:color="181717"/>
              <w:right w:val="single" w:sz="4" w:space="0" w:color="181717"/>
            </w:tcBorders>
          </w:tcPr>
          <w:p w14:paraId="099925A8" w14:textId="77777777" w:rsidR="00AA2F6A" w:rsidRPr="00431F52" w:rsidRDefault="003021EB" w:rsidP="00D76FF1">
            <w:pPr>
              <w:spacing w:line="360" w:lineRule="auto"/>
              <w:ind w:left="1"/>
              <w:rPr>
                <w:rFonts w:ascii="Arial" w:hAnsi="Arial" w:cs="Arial"/>
                <w:sz w:val="24"/>
                <w:szCs w:val="24"/>
              </w:rPr>
            </w:pPr>
            <w:r w:rsidRPr="00431F52">
              <w:rPr>
                <w:rFonts w:ascii="Arial" w:hAnsi="Arial" w:cs="Arial"/>
                <w:sz w:val="24"/>
                <w:szCs w:val="24"/>
              </w:rPr>
              <w:t>2,2-butoxyethoxyethyl acetate</w:t>
            </w:r>
          </w:p>
        </w:tc>
        <w:tc>
          <w:tcPr>
            <w:tcW w:w="1128" w:type="dxa"/>
            <w:tcBorders>
              <w:top w:val="single" w:sz="4" w:space="0" w:color="181717"/>
              <w:left w:val="single" w:sz="4" w:space="0" w:color="181717"/>
              <w:bottom w:val="single" w:sz="4" w:space="0" w:color="181717"/>
              <w:right w:val="single" w:sz="4" w:space="0" w:color="181717"/>
            </w:tcBorders>
          </w:tcPr>
          <w:p w14:paraId="534653E7"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0.015</w:t>
            </w:r>
          </w:p>
        </w:tc>
        <w:tc>
          <w:tcPr>
            <w:tcW w:w="1128" w:type="dxa"/>
            <w:tcBorders>
              <w:top w:val="single" w:sz="4" w:space="0" w:color="181717"/>
              <w:left w:val="single" w:sz="4" w:space="0" w:color="181717"/>
              <w:bottom w:val="single" w:sz="4" w:space="0" w:color="181717"/>
              <w:right w:val="single" w:sz="4" w:space="0" w:color="181717"/>
            </w:tcBorders>
          </w:tcPr>
          <w:p w14:paraId="4C0DB5C2"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0.0016</w:t>
            </w:r>
          </w:p>
        </w:tc>
        <w:tc>
          <w:tcPr>
            <w:tcW w:w="2806" w:type="dxa"/>
            <w:tcBorders>
              <w:top w:val="single" w:sz="4" w:space="0" w:color="181717"/>
              <w:left w:val="single" w:sz="4" w:space="0" w:color="181717"/>
              <w:bottom w:val="single" w:sz="4" w:space="0" w:color="181717"/>
              <w:right w:val="single" w:sz="4" w:space="0" w:color="181717"/>
            </w:tcBorders>
          </w:tcPr>
          <w:p w14:paraId="4502C272"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2-Octene</w:t>
            </w:r>
          </w:p>
        </w:tc>
        <w:tc>
          <w:tcPr>
            <w:tcW w:w="1128" w:type="dxa"/>
            <w:tcBorders>
              <w:top w:val="single" w:sz="4" w:space="0" w:color="181717"/>
              <w:left w:val="single" w:sz="4" w:space="0" w:color="181717"/>
              <w:bottom w:val="single" w:sz="4" w:space="0" w:color="181717"/>
              <w:right w:val="single" w:sz="4" w:space="0" w:color="181717"/>
            </w:tcBorders>
          </w:tcPr>
          <w:p w14:paraId="15EA69A1"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0.5</w:t>
            </w:r>
          </w:p>
        </w:tc>
        <w:tc>
          <w:tcPr>
            <w:tcW w:w="1130" w:type="dxa"/>
            <w:tcBorders>
              <w:top w:val="single" w:sz="4" w:space="0" w:color="181717"/>
              <w:left w:val="single" w:sz="4" w:space="0" w:color="181717"/>
              <w:bottom w:val="single" w:sz="4" w:space="0" w:color="181717"/>
              <w:right w:val="single" w:sz="4" w:space="0" w:color="181717"/>
            </w:tcBorders>
          </w:tcPr>
          <w:p w14:paraId="5CE313A3"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0.1</w:t>
            </w:r>
          </w:p>
        </w:tc>
      </w:tr>
      <w:tr w:rsidR="00AA2F6A" w:rsidRPr="00431F52" w14:paraId="32E84FCB" w14:textId="77777777">
        <w:trPr>
          <w:trHeight w:val="324"/>
        </w:trPr>
        <w:tc>
          <w:tcPr>
            <w:tcW w:w="2807" w:type="dxa"/>
            <w:tcBorders>
              <w:top w:val="single" w:sz="4" w:space="0" w:color="181717"/>
              <w:left w:val="single" w:sz="4" w:space="0" w:color="181717"/>
              <w:bottom w:val="single" w:sz="4" w:space="0" w:color="181717"/>
              <w:right w:val="single" w:sz="4" w:space="0" w:color="181717"/>
            </w:tcBorders>
          </w:tcPr>
          <w:p w14:paraId="430CA2E2" w14:textId="77777777" w:rsidR="00AA2F6A" w:rsidRPr="00431F52" w:rsidRDefault="003021EB" w:rsidP="00D76FF1">
            <w:pPr>
              <w:spacing w:line="360" w:lineRule="auto"/>
              <w:ind w:left="1"/>
              <w:rPr>
                <w:rFonts w:ascii="Arial" w:hAnsi="Arial" w:cs="Arial"/>
                <w:sz w:val="24"/>
                <w:szCs w:val="24"/>
              </w:rPr>
            </w:pPr>
            <w:r w:rsidRPr="00431F52">
              <w:rPr>
                <w:rFonts w:ascii="Arial" w:hAnsi="Arial" w:cs="Arial"/>
                <w:sz w:val="24"/>
                <w:szCs w:val="24"/>
              </w:rPr>
              <w:t>Carbon tetrachloride</w:t>
            </w:r>
          </w:p>
        </w:tc>
        <w:tc>
          <w:tcPr>
            <w:tcW w:w="1128" w:type="dxa"/>
            <w:tcBorders>
              <w:top w:val="single" w:sz="4" w:space="0" w:color="181717"/>
              <w:left w:val="single" w:sz="4" w:space="0" w:color="181717"/>
              <w:bottom w:val="single" w:sz="4" w:space="0" w:color="181717"/>
              <w:right w:val="single" w:sz="4" w:space="0" w:color="181717"/>
            </w:tcBorders>
          </w:tcPr>
          <w:p w14:paraId="56D1989C"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280</w:t>
            </w:r>
          </w:p>
        </w:tc>
        <w:tc>
          <w:tcPr>
            <w:tcW w:w="1128" w:type="dxa"/>
            <w:tcBorders>
              <w:top w:val="single" w:sz="4" w:space="0" w:color="181717"/>
              <w:left w:val="single" w:sz="4" w:space="0" w:color="181717"/>
              <w:bottom w:val="single" w:sz="4" w:space="0" w:color="181717"/>
              <w:right w:val="single" w:sz="4" w:space="0" w:color="181717"/>
            </w:tcBorders>
          </w:tcPr>
          <w:p w14:paraId="41D870B6"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40.73</w:t>
            </w:r>
          </w:p>
        </w:tc>
        <w:tc>
          <w:tcPr>
            <w:tcW w:w="2806" w:type="dxa"/>
            <w:tcBorders>
              <w:top w:val="single" w:sz="4" w:space="0" w:color="181717"/>
              <w:left w:val="single" w:sz="4" w:space="0" w:color="181717"/>
              <w:bottom w:val="single" w:sz="4" w:space="0" w:color="181717"/>
              <w:right w:val="single" w:sz="4" w:space="0" w:color="181717"/>
            </w:tcBorders>
          </w:tcPr>
          <w:p w14:paraId="2768E05E"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2-Octyne</w:t>
            </w:r>
          </w:p>
        </w:tc>
        <w:tc>
          <w:tcPr>
            <w:tcW w:w="1128" w:type="dxa"/>
            <w:tcBorders>
              <w:top w:val="single" w:sz="4" w:space="0" w:color="181717"/>
              <w:left w:val="single" w:sz="4" w:space="0" w:color="181717"/>
              <w:bottom w:val="single" w:sz="4" w:space="0" w:color="181717"/>
              <w:right w:val="single" w:sz="4" w:space="0" w:color="181717"/>
            </w:tcBorders>
          </w:tcPr>
          <w:p w14:paraId="7D743F5A"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0.03</w:t>
            </w:r>
          </w:p>
        </w:tc>
        <w:tc>
          <w:tcPr>
            <w:tcW w:w="1130" w:type="dxa"/>
            <w:tcBorders>
              <w:top w:val="single" w:sz="4" w:space="0" w:color="181717"/>
              <w:left w:val="single" w:sz="4" w:space="0" w:color="181717"/>
              <w:bottom w:val="single" w:sz="4" w:space="0" w:color="181717"/>
              <w:right w:val="single" w:sz="4" w:space="0" w:color="181717"/>
            </w:tcBorders>
          </w:tcPr>
          <w:p w14:paraId="6FAF4B4A"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0.006</w:t>
            </w:r>
          </w:p>
        </w:tc>
      </w:tr>
      <w:tr w:rsidR="00AA2F6A" w:rsidRPr="00431F52" w14:paraId="248009FA" w14:textId="77777777">
        <w:trPr>
          <w:trHeight w:val="324"/>
        </w:trPr>
        <w:tc>
          <w:tcPr>
            <w:tcW w:w="2807" w:type="dxa"/>
            <w:tcBorders>
              <w:top w:val="single" w:sz="4" w:space="0" w:color="181717"/>
              <w:left w:val="single" w:sz="4" w:space="0" w:color="181717"/>
              <w:bottom w:val="single" w:sz="4" w:space="0" w:color="181717"/>
              <w:right w:val="single" w:sz="4" w:space="0" w:color="181717"/>
            </w:tcBorders>
          </w:tcPr>
          <w:p w14:paraId="1549E69B" w14:textId="77777777" w:rsidR="00AA2F6A" w:rsidRPr="00431F52" w:rsidRDefault="003021EB" w:rsidP="00D76FF1">
            <w:pPr>
              <w:spacing w:line="360" w:lineRule="auto"/>
              <w:ind w:left="1"/>
              <w:rPr>
                <w:rFonts w:ascii="Arial" w:hAnsi="Arial" w:cs="Arial"/>
                <w:sz w:val="24"/>
                <w:szCs w:val="24"/>
              </w:rPr>
            </w:pPr>
            <w:r w:rsidRPr="00431F52">
              <w:rPr>
                <w:rFonts w:ascii="Arial" w:hAnsi="Arial" w:cs="Arial"/>
                <w:sz w:val="24"/>
                <w:szCs w:val="24"/>
              </w:rPr>
              <w:t>Carbon sulphide</w:t>
            </w:r>
          </w:p>
        </w:tc>
        <w:tc>
          <w:tcPr>
            <w:tcW w:w="1128" w:type="dxa"/>
            <w:tcBorders>
              <w:top w:val="single" w:sz="4" w:space="0" w:color="181717"/>
              <w:left w:val="single" w:sz="4" w:space="0" w:color="181717"/>
              <w:bottom w:val="single" w:sz="4" w:space="0" w:color="181717"/>
              <w:right w:val="single" w:sz="4" w:space="0" w:color="181717"/>
            </w:tcBorders>
          </w:tcPr>
          <w:p w14:paraId="4F208334"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0.0275</w:t>
            </w:r>
          </w:p>
        </w:tc>
        <w:tc>
          <w:tcPr>
            <w:tcW w:w="1128" w:type="dxa"/>
            <w:tcBorders>
              <w:top w:val="single" w:sz="4" w:space="0" w:color="181717"/>
              <w:left w:val="single" w:sz="4" w:space="0" w:color="181717"/>
              <w:bottom w:val="single" w:sz="4" w:space="0" w:color="181717"/>
              <w:right w:val="single" w:sz="4" w:space="0" w:color="181717"/>
            </w:tcBorders>
          </w:tcPr>
          <w:p w14:paraId="2D5632E4"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0.0102</w:t>
            </w:r>
          </w:p>
        </w:tc>
        <w:tc>
          <w:tcPr>
            <w:tcW w:w="2806" w:type="dxa"/>
            <w:tcBorders>
              <w:top w:val="single" w:sz="4" w:space="0" w:color="181717"/>
              <w:left w:val="single" w:sz="4" w:space="0" w:color="181717"/>
              <w:bottom w:val="single" w:sz="4" w:space="0" w:color="181717"/>
              <w:right w:val="single" w:sz="4" w:space="0" w:color="181717"/>
            </w:tcBorders>
          </w:tcPr>
          <w:p w14:paraId="5EEB15DD"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2,4-Pentanedione</w:t>
            </w:r>
          </w:p>
        </w:tc>
        <w:tc>
          <w:tcPr>
            <w:tcW w:w="1128" w:type="dxa"/>
            <w:tcBorders>
              <w:top w:val="single" w:sz="4" w:space="0" w:color="181717"/>
              <w:left w:val="single" w:sz="4" w:space="0" w:color="181717"/>
              <w:bottom w:val="single" w:sz="4" w:space="0" w:color="181717"/>
              <w:right w:val="single" w:sz="4" w:space="0" w:color="181717"/>
            </w:tcBorders>
          </w:tcPr>
          <w:p w14:paraId="7BB2B299"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0.045</w:t>
            </w:r>
          </w:p>
        </w:tc>
        <w:tc>
          <w:tcPr>
            <w:tcW w:w="1130" w:type="dxa"/>
            <w:tcBorders>
              <w:top w:val="single" w:sz="4" w:space="0" w:color="181717"/>
              <w:left w:val="single" w:sz="4" w:space="0" w:color="181717"/>
              <w:bottom w:val="single" w:sz="4" w:space="0" w:color="181717"/>
              <w:right w:val="single" w:sz="4" w:space="0" w:color="181717"/>
            </w:tcBorders>
          </w:tcPr>
          <w:p w14:paraId="117A8654"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0.01</w:t>
            </w:r>
          </w:p>
        </w:tc>
      </w:tr>
      <w:tr w:rsidR="00AA2F6A" w:rsidRPr="00431F52" w14:paraId="4FF24E8C" w14:textId="77777777">
        <w:trPr>
          <w:trHeight w:val="324"/>
        </w:trPr>
        <w:tc>
          <w:tcPr>
            <w:tcW w:w="2807" w:type="dxa"/>
            <w:tcBorders>
              <w:top w:val="single" w:sz="4" w:space="0" w:color="181717"/>
              <w:left w:val="single" w:sz="4" w:space="0" w:color="181717"/>
              <w:bottom w:val="single" w:sz="4" w:space="0" w:color="181717"/>
              <w:right w:val="single" w:sz="4" w:space="0" w:color="181717"/>
            </w:tcBorders>
          </w:tcPr>
          <w:p w14:paraId="5F0B7DE8" w14:textId="77777777" w:rsidR="00AA2F6A" w:rsidRPr="00431F52" w:rsidRDefault="003021EB" w:rsidP="00D76FF1">
            <w:pPr>
              <w:spacing w:line="360" w:lineRule="auto"/>
              <w:ind w:left="1"/>
              <w:rPr>
                <w:rFonts w:ascii="Arial" w:hAnsi="Arial" w:cs="Arial"/>
                <w:sz w:val="24"/>
                <w:szCs w:val="24"/>
              </w:rPr>
            </w:pPr>
            <w:r w:rsidRPr="00431F52">
              <w:rPr>
                <w:rFonts w:ascii="Arial" w:hAnsi="Arial" w:cs="Arial"/>
                <w:sz w:val="24"/>
                <w:szCs w:val="24"/>
              </w:rPr>
              <w:t>m-Cresol</w:t>
            </w:r>
          </w:p>
        </w:tc>
        <w:tc>
          <w:tcPr>
            <w:tcW w:w="1128" w:type="dxa"/>
            <w:tcBorders>
              <w:top w:val="single" w:sz="4" w:space="0" w:color="181717"/>
              <w:left w:val="single" w:sz="4" w:space="0" w:color="181717"/>
              <w:bottom w:val="single" w:sz="4" w:space="0" w:color="181717"/>
              <w:right w:val="single" w:sz="4" w:space="0" w:color="181717"/>
            </w:tcBorders>
          </w:tcPr>
          <w:p w14:paraId="56EA0F10"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0.0013</w:t>
            </w:r>
          </w:p>
        </w:tc>
        <w:tc>
          <w:tcPr>
            <w:tcW w:w="1128" w:type="dxa"/>
            <w:tcBorders>
              <w:top w:val="single" w:sz="4" w:space="0" w:color="181717"/>
              <w:left w:val="single" w:sz="4" w:space="0" w:color="181717"/>
              <w:bottom w:val="single" w:sz="4" w:space="0" w:color="181717"/>
              <w:right w:val="single" w:sz="4" w:space="0" w:color="181717"/>
            </w:tcBorders>
          </w:tcPr>
          <w:p w14:paraId="6C50B439"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0.0003</w:t>
            </w:r>
          </w:p>
        </w:tc>
        <w:tc>
          <w:tcPr>
            <w:tcW w:w="2806" w:type="dxa"/>
            <w:tcBorders>
              <w:top w:val="single" w:sz="4" w:space="0" w:color="181717"/>
              <w:left w:val="single" w:sz="4" w:space="0" w:color="181717"/>
              <w:bottom w:val="single" w:sz="4" w:space="0" w:color="181717"/>
              <w:right w:val="single" w:sz="4" w:space="0" w:color="181717"/>
            </w:tcBorders>
          </w:tcPr>
          <w:p w14:paraId="6F1EDF9F"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1-Pentanol</w:t>
            </w:r>
          </w:p>
        </w:tc>
        <w:tc>
          <w:tcPr>
            <w:tcW w:w="1128" w:type="dxa"/>
            <w:tcBorders>
              <w:top w:val="single" w:sz="4" w:space="0" w:color="181717"/>
              <w:left w:val="single" w:sz="4" w:space="0" w:color="181717"/>
              <w:bottom w:val="single" w:sz="4" w:space="0" w:color="181717"/>
              <w:right w:val="single" w:sz="4" w:space="0" w:color="181717"/>
            </w:tcBorders>
          </w:tcPr>
          <w:p w14:paraId="0E75CCC7"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0.02</w:t>
            </w:r>
          </w:p>
        </w:tc>
        <w:tc>
          <w:tcPr>
            <w:tcW w:w="1130" w:type="dxa"/>
            <w:tcBorders>
              <w:top w:val="single" w:sz="4" w:space="0" w:color="181717"/>
              <w:left w:val="single" w:sz="4" w:space="0" w:color="181717"/>
              <w:bottom w:val="single" w:sz="4" w:space="0" w:color="181717"/>
              <w:right w:val="single" w:sz="4" w:space="0" w:color="181717"/>
            </w:tcBorders>
          </w:tcPr>
          <w:p w14:paraId="583DA510"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0.0051</w:t>
            </w:r>
          </w:p>
        </w:tc>
      </w:tr>
      <w:tr w:rsidR="00AA2F6A" w:rsidRPr="00431F52" w14:paraId="35C0386D" w14:textId="77777777">
        <w:trPr>
          <w:trHeight w:val="324"/>
        </w:trPr>
        <w:tc>
          <w:tcPr>
            <w:tcW w:w="2807" w:type="dxa"/>
            <w:tcBorders>
              <w:top w:val="single" w:sz="4" w:space="0" w:color="181717"/>
              <w:left w:val="single" w:sz="4" w:space="0" w:color="181717"/>
              <w:bottom w:val="single" w:sz="4" w:space="0" w:color="181717"/>
              <w:right w:val="single" w:sz="4" w:space="0" w:color="181717"/>
            </w:tcBorders>
          </w:tcPr>
          <w:p w14:paraId="1DBC34BE" w14:textId="77777777" w:rsidR="00AA2F6A" w:rsidRPr="00431F52" w:rsidRDefault="003021EB" w:rsidP="00D76FF1">
            <w:pPr>
              <w:spacing w:line="360" w:lineRule="auto"/>
              <w:ind w:left="1"/>
              <w:rPr>
                <w:rFonts w:ascii="Arial" w:hAnsi="Arial" w:cs="Arial"/>
                <w:sz w:val="24"/>
                <w:szCs w:val="24"/>
              </w:rPr>
            </w:pPr>
            <w:r w:rsidRPr="00431F52">
              <w:rPr>
                <w:rFonts w:ascii="Arial" w:hAnsi="Arial" w:cs="Arial"/>
                <w:sz w:val="24"/>
                <w:szCs w:val="24"/>
              </w:rPr>
              <w:t>o-Cresol</w:t>
            </w:r>
          </w:p>
        </w:tc>
        <w:tc>
          <w:tcPr>
            <w:tcW w:w="1128" w:type="dxa"/>
            <w:tcBorders>
              <w:top w:val="single" w:sz="4" w:space="0" w:color="181717"/>
              <w:left w:val="single" w:sz="4" w:space="0" w:color="181717"/>
              <w:bottom w:val="single" w:sz="4" w:space="0" w:color="181717"/>
              <w:right w:val="single" w:sz="4" w:space="0" w:color="181717"/>
            </w:tcBorders>
          </w:tcPr>
          <w:p w14:paraId="5840155E"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0.0028</w:t>
            </w:r>
          </w:p>
        </w:tc>
        <w:tc>
          <w:tcPr>
            <w:tcW w:w="1128" w:type="dxa"/>
            <w:tcBorders>
              <w:top w:val="single" w:sz="4" w:space="0" w:color="181717"/>
              <w:left w:val="single" w:sz="4" w:space="0" w:color="181717"/>
              <w:bottom w:val="single" w:sz="4" w:space="0" w:color="181717"/>
              <w:right w:val="single" w:sz="4" w:space="0" w:color="181717"/>
            </w:tcBorders>
          </w:tcPr>
          <w:p w14:paraId="2D80A7C4"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0.0005</w:t>
            </w:r>
          </w:p>
        </w:tc>
        <w:tc>
          <w:tcPr>
            <w:tcW w:w="2806" w:type="dxa"/>
            <w:tcBorders>
              <w:top w:val="single" w:sz="4" w:space="0" w:color="181717"/>
              <w:left w:val="single" w:sz="4" w:space="0" w:color="181717"/>
              <w:bottom w:val="single" w:sz="4" w:space="0" w:color="181717"/>
              <w:right w:val="single" w:sz="4" w:space="0" w:color="181717"/>
            </w:tcBorders>
          </w:tcPr>
          <w:p w14:paraId="3BB0E444"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Petroleum naptha</w:t>
            </w:r>
          </w:p>
        </w:tc>
        <w:tc>
          <w:tcPr>
            <w:tcW w:w="1128" w:type="dxa"/>
            <w:tcBorders>
              <w:top w:val="single" w:sz="4" w:space="0" w:color="181717"/>
              <w:left w:val="single" w:sz="4" w:space="0" w:color="181717"/>
              <w:bottom w:val="single" w:sz="4" w:space="0" w:color="181717"/>
              <w:right w:val="single" w:sz="4" w:space="0" w:color="181717"/>
            </w:tcBorders>
          </w:tcPr>
          <w:p w14:paraId="0C31EB49"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0.2</w:t>
            </w:r>
          </w:p>
        </w:tc>
        <w:tc>
          <w:tcPr>
            <w:tcW w:w="1130" w:type="dxa"/>
            <w:tcBorders>
              <w:top w:val="single" w:sz="4" w:space="0" w:color="181717"/>
              <w:left w:val="single" w:sz="4" w:space="0" w:color="181717"/>
              <w:bottom w:val="single" w:sz="4" w:space="0" w:color="181717"/>
              <w:right w:val="single" w:sz="4" w:space="0" w:color="181717"/>
            </w:tcBorders>
          </w:tcPr>
          <w:p w14:paraId="721BF62E" w14:textId="77777777" w:rsidR="00AA2F6A" w:rsidRPr="00431F52" w:rsidRDefault="00AA2F6A" w:rsidP="00D76FF1">
            <w:pPr>
              <w:spacing w:after="160" w:line="360" w:lineRule="auto"/>
              <w:rPr>
                <w:rFonts w:ascii="Arial" w:hAnsi="Arial" w:cs="Arial"/>
                <w:sz w:val="24"/>
                <w:szCs w:val="24"/>
              </w:rPr>
            </w:pPr>
          </w:p>
        </w:tc>
      </w:tr>
      <w:tr w:rsidR="00AA2F6A" w:rsidRPr="00431F52" w14:paraId="74DE2685" w14:textId="77777777">
        <w:trPr>
          <w:trHeight w:val="324"/>
        </w:trPr>
        <w:tc>
          <w:tcPr>
            <w:tcW w:w="2807" w:type="dxa"/>
            <w:tcBorders>
              <w:top w:val="single" w:sz="4" w:space="0" w:color="181717"/>
              <w:left w:val="single" w:sz="4" w:space="0" w:color="181717"/>
              <w:bottom w:val="single" w:sz="4" w:space="0" w:color="181717"/>
              <w:right w:val="single" w:sz="4" w:space="0" w:color="181717"/>
            </w:tcBorders>
          </w:tcPr>
          <w:p w14:paraId="2A416EDD" w14:textId="77777777" w:rsidR="00AA2F6A" w:rsidRPr="00431F52" w:rsidRDefault="003021EB" w:rsidP="00D76FF1">
            <w:pPr>
              <w:spacing w:line="360" w:lineRule="auto"/>
              <w:ind w:left="1"/>
              <w:rPr>
                <w:rFonts w:ascii="Arial" w:hAnsi="Arial" w:cs="Arial"/>
                <w:sz w:val="24"/>
                <w:szCs w:val="24"/>
              </w:rPr>
            </w:pPr>
            <w:r w:rsidRPr="00431F52">
              <w:rPr>
                <w:rFonts w:ascii="Arial" w:hAnsi="Arial" w:cs="Arial"/>
                <w:sz w:val="24"/>
                <w:szCs w:val="24"/>
              </w:rPr>
              <w:t>p-Cresol</w:t>
            </w:r>
          </w:p>
        </w:tc>
        <w:tc>
          <w:tcPr>
            <w:tcW w:w="1128" w:type="dxa"/>
            <w:tcBorders>
              <w:top w:val="single" w:sz="4" w:space="0" w:color="181717"/>
              <w:left w:val="single" w:sz="4" w:space="0" w:color="181717"/>
              <w:bottom w:val="single" w:sz="4" w:space="0" w:color="181717"/>
              <w:right w:val="single" w:sz="4" w:space="0" w:color="181717"/>
            </w:tcBorders>
          </w:tcPr>
          <w:p w14:paraId="2B46CFC8"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0.0029</w:t>
            </w:r>
          </w:p>
        </w:tc>
        <w:tc>
          <w:tcPr>
            <w:tcW w:w="1128" w:type="dxa"/>
            <w:tcBorders>
              <w:top w:val="single" w:sz="4" w:space="0" w:color="181717"/>
              <w:left w:val="single" w:sz="4" w:space="0" w:color="181717"/>
              <w:bottom w:val="single" w:sz="4" w:space="0" w:color="181717"/>
              <w:right w:val="single" w:sz="4" w:space="0" w:color="181717"/>
            </w:tcBorders>
          </w:tcPr>
          <w:p w14:paraId="569DE7AC"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0.0006</w:t>
            </w:r>
          </w:p>
        </w:tc>
        <w:tc>
          <w:tcPr>
            <w:tcW w:w="2806" w:type="dxa"/>
            <w:tcBorders>
              <w:top w:val="single" w:sz="4" w:space="0" w:color="181717"/>
              <w:left w:val="single" w:sz="4" w:space="0" w:color="181717"/>
              <w:bottom w:val="single" w:sz="4" w:space="0" w:color="181717"/>
              <w:right w:val="single" w:sz="4" w:space="0" w:color="181717"/>
            </w:tcBorders>
          </w:tcPr>
          <w:p w14:paraId="02CD9E49"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Phenyl ether</w:t>
            </w:r>
          </w:p>
        </w:tc>
        <w:tc>
          <w:tcPr>
            <w:tcW w:w="1128" w:type="dxa"/>
            <w:tcBorders>
              <w:top w:val="single" w:sz="4" w:space="0" w:color="181717"/>
              <w:left w:val="single" w:sz="4" w:space="0" w:color="181717"/>
              <w:bottom w:val="single" w:sz="4" w:space="0" w:color="181717"/>
              <w:right w:val="single" w:sz="4" w:space="0" w:color="181717"/>
            </w:tcBorders>
          </w:tcPr>
          <w:p w14:paraId="253E001B"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0.0021</w:t>
            </w:r>
          </w:p>
        </w:tc>
        <w:tc>
          <w:tcPr>
            <w:tcW w:w="1130" w:type="dxa"/>
            <w:tcBorders>
              <w:top w:val="single" w:sz="4" w:space="0" w:color="181717"/>
              <w:left w:val="single" w:sz="4" w:space="0" w:color="181717"/>
              <w:bottom w:val="single" w:sz="4" w:space="0" w:color="181717"/>
              <w:right w:val="single" w:sz="4" w:space="0" w:color="181717"/>
            </w:tcBorders>
          </w:tcPr>
          <w:p w14:paraId="5696DE62"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0.0003</w:t>
            </w:r>
          </w:p>
        </w:tc>
      </w:tr>
      <w:tr w:rsidR="00AA2F6A" w:rsidRPr="00431F52" w14:paraId="3D037223" w14:textId="77777777">
        <w:trPr>
          <w:trHeight w:val="324"/>
        </w:trPr>
        <w:tc>
          <w:tcPr>
            <w:tcW w:w="2807" w:type="dxa"/>
            <w:tcBorders>
              <w:top w:val="single" w:sz="4" w:space="0" w:color="181717"/>
              <w:left w:val="single" w:sz="4" w:space="0" w:color="181717"/>
              <w:bottom w:val="single" w:sz="4" w:space="0" w:color="181717"/>
              <w:right w:val="single" w:sz="4" w:space="0" w:color="181717"/>
            </w:tcBorders>
          </w:tcPr>
          <w:p w14:paraId="0978C31E" w14:textId="77777777" w:rsidR="00AA2F6A" w:rsidRPr="00431F52" w:rsidRDefault="003021EB" w:rsidP="00D76FF1">
            <w:pPr>
              <w:spacing w:line="360" w:lineRule="auto"/>
              <w:ind w:left="1"/>
              <w:rPr>
                <w:rFonts w:ascii="Arial" w:hAnsi="Arial" w:cs="Arial"/>
                <w:sz w:val="24"/>
                <w:szCs w:val="24"/>
              </w:rPr>
            </w:pPr>
            <w:r w:rsidRPr="00431F52">
              <w:rPr>
                <w:rFonts w:ascii="Arial" w:hAnsi="Arial" w:cs="Arial"/>
                <w:sz w:val="24"/>
                <w:szCs w:val="24"/>
              </w:rPr>
              <w:lastRenderedPageBreak/>
              <w:t>Cyclohexane</w:t>
            </w:r>
          </w:p>
        </w:tc>
        <w:tc>
          <w:tcPr>
            <w:tcW w:w="1128" w:type="dxa"/>
            <w:tcBorders>
              <w:top w:val="single" w:sz="4" w:space="0" w:color="181717"/>
              <w:left w:val="single" w:sz="4" w:space="0" w:color="181717"/>
              <w:bottom w:val="single" w:sz="4" w:space="0" w:color="181717"/>
              <w:right w:val="single" w:sz="4" w:space="0" w:color="181717"/>
            </w:tcBorders>
          </w:tcPr>
          <w:p w14:paraId="78E200AE"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315</w:t>
            </w:r>
          </w:p>
        </w:tc>
        <w:tc>
          <w:tcPr>
            <w:tcW w:w="1128" w:type="dxa"/>
            <w:tcBorders>
              <w:top w:val="single" w:sz="4" w:space="0" w:color="181717"/>
              <w:left w:val="single" w:sz="4" w:space="0" w:color="181717"/>
              <w:bottom w:val="single" w:sz="4" w:space="0" w:color="181717"/>
              <w:right w:val="single" w:sz="4" w:space="0" w:color="181717"/>
            </w:tcBorders>
          </w:tcPr>
          <w:p w14:paraId="1141088D"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83.8</w:t>
            </w:r>
          </w:p>
        </w:tc>
        <w:tc>
          <w:tcPr>
            <w:tcW w:w="2806" w:type="dxa"/>
            <w:tcBorders>
              <w:top w:val="single" w:sz="4" w:space="0" w:color="181717"/>
              <w:left w:val="single" w:sz="4" w:space="0" w:color="181717"/>
              <w:bottom w:val="single" w:sz="4" w:space="0" w:color="181717"/>
              <w:right w:val="single" w:sz="4" w:space="0" w:color="181717"/>
            </w:tcBorders>
          </w:tcPr>
          <w:p w14:paraId="06F1CE16"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2-Picoline</w:t>
            </w:r>
          </w:p>
        </w:tc>
        <w:tc>
          <w:tcPr>
            <w:tcW w:w="1128" w:type="dxa"/>
            <w:tcBorders>
              <w:top w:val="single" w:sz="4" w:space="0" w:color="181717"/>
              <w:left w:val="single" w:sz="4" w:space="0" w:color="181717"/>
              <w:bottom w:val="single" w:sz="4" w:space="0" w:color="181717"/>
              <w:right w:val="single" w:sz="4" w:space="0" w:color="181717"/>
            </w:tcBorders>
          </w:tcPr>
          <w:p w14:paraId="057BD2B3"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0.014</w:t>
            </w:r>
          </w:p>
        </w:tc>
        <w:tc>
          <w:tcPr>
            <w:tcW w:w="1130" w:type="dxa"/>
            <w:tcBorders>
              <w:top w:val="single" w:sz="4" w:space="0" w:color="181717"/>
              <w:left w:val="single" w:sz="4" w:space="0" w:color="181717"/>
              <w:bottom w:val="single" w:sz="4" w:space="0" w:color="181717"/>
              <w:right w:val="single" w:sz="4" w:space="0" w:color="181717"/>
            </w:tcBorders>
          </w:tcPr>
          <w:p w14:paraId="7A4ED30C"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0.0034</w:t>
            </w:r>
          </w:p>
        </w:tc>
      </w:tr>
      <w:tr w:rsidR="00AA2F6A" w:rsidRPr="00431F52" w14:paraId="31B842AE" w14:textId="77777777">
        <w:trPr>
          <w:trHeight w:val="324"/>
        </w:trPr>
        <w:tc>
          <w:tcPr>
            <w:tcW w:w="2807" w:type="dxa"/>
            <w:tcBorders>
              <w:top w:val="single" w:sz="4" w:space="0" w:color="181717"/>
              <w:left w:val="single" w:sz="4" w:space="0" w:color="181717"/>
              <w:bottom w:val="single" w:sz="4" w:space="0" w:color="181717"/>
              <w:right w:val="single" w:sz="4" w:space="0" w:color="181717"/>
            </w:tcBorders>
          </w:tcPr>
          <w:p w14:paraId="483E8F71" w14:textId="77777777" w:rsidR="00AA2F6A" w:rsidRPr="00431F52" w:rsidRDefault="003021EB" w:rsidP="00D76FF1">
            <w:pPr>
              <w:spacing w:line="360" w:lineRule="auto"/>
              <w:ind w:left="1"/>
              <w:rPr>
                <w:rFonts w:ascii="Arial" w:hAnsi="Arial" w:cs="Arial"/>
                <w:sz w:val="24"/>
                <w:szCs w:val="24"/>
              </w:rPr>
            </w:pPr>
            <w:r w:rsidRPr="00431F52">
              <w:rPr>
                <w:rFonts w:ascii="Arial" w:hAnsi="Arial" w:cs="Arial"/>
                <w:sz w:val="24"/>
                <w:szCs w:val="24"/>
              </w:rPr>
              <w:t>Cyclohexanone</w:t>
            </w:r>
          </w:p>
        </w:tc>
        <w:tc>
          <w:tcPr>
            <w:tcW w:w="1128" w:type="dxa"/>
            <w:tcBorders>
              <w:top w:val="single" w:sz="4" w:space="0" w:color="181717"/>
              <w:left w:val="single" w:sz="4" w:space="0" w:color="181717"/>
              <w:bottom w:val="single" w:sz="4" w:space="0" w:color="181717"/>
              <w:right w:val="single" w:sz="4" w:space="0" w:color="181717"/>
            </w:tcBorders>
          </w:tcPr>
          <w:p w14:paraId="2311BD04"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0.083</w:t>
            </w:r>
          </w:p>
        </w:tc>
        <w:tc>
          <w:tcPr>
            <w:tcW w:w="1128" w:type="dxa"/>
            <w:tcBorders>
              <w:top w:val="single" w:sz="4" w:space="0" w:color="181717"/>
              <w:left w:val="single" w:sz="4" w:space="0" w:color="181717"/>
              <w:bottom w:val="single" w:sz="4" w:space="0" w:color="181717"/>
              <w:right w:val="single" w:sz="4" w:space="0" w:color="181717"/>
            </w:tcBorders>
          </w:tcPr>
          <w:p w14:paraId="7A8D098F"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0.019</w:t>
            </w:r>
          </w:p>
        </w:tc>
        <w:tc>
          <w:tcPr>
            <w:tcW w:w="2806" w:type="dxa"/>
            <w:tcBorders>
              <w:top w:val="single" w:sz="4" w:space="0" w:color="181717"/>
              <w:left w:val="single" w:sz="4" w:space="0" w:color="181717"/>
              <w:bottom w:val="single" w:sz="4" w:space="0" w:color="181717"/>
              <w:right w:val="single" w:sz="4" w:space="0" w:color="181717"/>
            </w:tcBorders>
          </w:tcPr>
          <w:p w14:paraId="0FB49B41"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Propanal</w:t>
            </w:r>
          </w:p>
        </w:tc>
        <w:tc>
          <w:tcPr>
            <w:tcW w:w="1128" w:type="dxa"/>
            <w:tcBorders>
              <w:top w:val="single" w:sz="4" w:space="0" w:color="181717"/>
              <w:left w:val="single" w:sz="4" w:space="0" w:color="181717"/>
              <w:bottom w:val="single" w:sz="4" w:space="0" w:color="181717"/>
              <w:right w:val="single" w:sz="4" w:space="0" w:color="181717"/>
            </w:tcBorders>
          </w:tcPr>
          <w:p w14:paraId="1EB4BA19"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0.014</w:t>
            </w:r>
          </w:p>
        </w:tc>
        <w:tc>
          <w:tcPr>
            <w:tcW w:w="1130" w:type="dxa"/>
            <w:tcBorders>
              <w:top w:val="single" w:sz="4" w:space="0" w:color="181717"/>
              <w:left w:val="single" w:sz="4" w:space="0" w:color="181717"/>
              <w:bottom w:val="single" w:sz="4" w:space="0" w:color="181717"/>
              <w:right w:val="single" w:sz="4" w:space="0" w:color="181717"/>
            </w:tcBorders>
          </w:tcPr>
          <w:p w14:paraId="16540E60"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0.0054</w:t>
            </w:r>
          </w:p>
        </w:tc>
      </w:tr>
      <w:tr w:rsidR="00AA2F6A" w:rsidRPr="00431F52" w14:paraId="3AFAE1F3" w14:textId="77777777">
        <w:trPr>
          <w:trHeight w:val="324"/>
        </w:trPr>
        <w:tc>
          <w:tcPr>
            <w:tcW w:w="2807" w:type="dxa"/>
            <w:tcBorders>
              <w:top w:val="single" w:sz="4" w:space="0" w:color="181717"/>
              <w:left w:val="single" w:sz="4" w:space="0" w:color="181717"/>
              <w:bottom w:val="single" w:sz="4" w:space="0" w:color="181717"/>
              <w:right w:val="single" w:sz="4" w:space="0" w:color="181717"/>
            </w:tcBorders>
          </w:tcPr>
          <w:p w14:paraId="04E2E3D5" w14:textId="77777777" w:rsidR="00AA2F6A" w:rsidRPr="00431F52" w:rsidRDefault="003021EB" w:rsidP="00D76FF1">
            <w:pPr>
              <w:spacing w:line="360" w:lineRule="auto"/>
              <w:ind w:left="1"/>
              <w:rPr>
                <w:rFonts w:ascii="Arial" w:hAnsi="Arial" w:cs="Arial"/>
                <w:sz w:val="24"/>
                <w:szCs w:val="24"/>
              </w:rPr>
            </w:pPr>
            <w:r w:rsidRPr="00431F52">
              <w:rPr>
                <w:rFonts w:ascii="Arial" w:hAnsi="Arial" w:cs="Arial"/>
                <w:sz w:val="24"/>
                <w:szCs w:val="24"/>
              </w:rPr>
              <w:t>Dichloromethane</w:t>
            </w:r>
          </w:p>
        </w:tc>
        <w:tc>
          <w:tcPr>
            <w:tcW w:w="1128" w:type="dxa"/>
            <w:tcBorders>
              <w:top w:val="single" w:sz="4" w:space="0" w:color="181717"/>
              <w:left w:val="single" w:sz="4" w:space="0" w:color="181717"/>
              <w:bottom w:val="single" w:sz="4" w:space="0" w:color="181717"/>
              <w:right w:val="single" w:sz="4" w:space="0" w:color="181717"/>
            </w:tcBorders>
          </w:tcPr>
          <w:p w14:paraId="0F4B14F5"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3.42</w:t>
            </w:r>
          </w:p>
        </w:tc>
        <w:tc>
          <w:tcPr>
            <w:tcW w:w="1128" w:type="dxa"/>
            <w:tcBorders>
              <w:top w:val="single" w:sz="4" w:space="0" w:color="181717"/>
              <w:left w:val="single" w:sz="4" w:space="0" w:color="181717"/>
              <w:bottom w:val="single" w:sz="4" w:space="0" w:color="181717"/>
              <w:right w:val="single" w:sz="4" w:space="0" w:color="181717"/>
            </w:tcBorders>
          </w:tcPr>
          <w:p w14:paraId="4E6FC5C8"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0.912</w:t>
            </w:r>
          </w:p>
        </w:tc>
        <w:tc>
          <w:tcPr>
            <w:tcW w:w="2806" w:type="dxa"/>
            <w:tcBorders>
              <w:top w:val="single" w:sz="4" w:space="0" w:color="181717"/>
              <w:left w:val="single" w:sz="4" w:space="0" w:color="181717"/>
              <w:bottom w:val="single" w:sz="4" w:space="0" w:color="181717"/>
              <w:right w:val="single" w:sz="4" w:space="0" w:color="181717"/>
            </w:tcBorders>
          </w:tcPr>
          <w:p w14:paraId="31036E23"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2-Propanol</w:t>
            </w:r>
          </w:p>
        </w:tc>
        <w:tc>
          <w:tcPr>
            <w:tcW w:w="1128" w:type="dxa"/>
            <w:tcBorders>
              <w:top w:val="single" w:sz="4" w:space="0" w:color="181717"/>
              <w:left w:val="single" w:sz="4" w:space="0" w:color="181717"/>
              <w:bottom w:val="single" w:sz="4" w:space="0" w:color="181717"/>
              <w:right w:val="single" w:sz="4" w:space="0" w:color="181717"/>
            </w:tcBorders>
          </w:tcPr>
          <w:p w14:paraId="6BA4FE71"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1.185</w:t>
            </w:r>
          </w:p>
        </w:tc>
        <w:tc>
          <w:tcPr>
            <w:tcW w:w="1130" w:type="dxa"/>
            <w:tcBorders>
              <w:top w:val="single" w:sz="4" w:space="0" w:color="181717"/>
              <w:left w:val="single" w:sz="4" w:space="0" w:color="181717"/>
              <w:bottom w:val="single" w:sz="4" w:space="0" w:color="181717"/>
              <w:right w:val="single" w:sz="4" w:space="0" w:color="181717"/>
            </w:tcBorders>
          </w:tcPr>
          <w:p w14:paraId="33C22B10"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0.442</w:t>
            </w:r>
          </w:p>
        </w:tc>
      </w:tr>
      <w:tr w:rsidR="00AA2F6A" w:rsidRPr="00431F52" w14:paraId="146BB2B9" w14:textId="77777777">
        <w:trPr>
          <w:trHeight w:val="324"/>
        </w:trPr>
        <w:tc>
          <w:tcPr>
            <w:tcW w:w="2807" w:type="dxa"/>
            <w:tcBorders>
              <w:top w:val="single" w:sz="4" w:space="0" w:color="181717"/>
              <w:left w:val="single" w:sz="4" w:space="0" w:color="181717"/>
              <w:bottom w:val="single" w:sz="4" w:space="0" w:color="181717"/>
              <w:right w:val="single" w:sz="4" w:space="0" w:color="181717"/>
            </w:tcBorders>
          </w:tcPr>
          <w:p w14:paraId="45BAF8A6" w14:textId="77777777" w:rsidR="00AA2F6A" w:rsidRPr="00431F52" w:rsidRDefault="003021EB" w:rsidP="00D76FF1">
            <w:pPr>
              <w:spacing w:line="360" w:lineRule="auto"/>
              <w:ind w:left="1"/>
              <w:rPr>
                <w:rFonts w:ascii="Arial" w:hAnsi="Arial" w:cs="Arial"/>
                <w:sz w:val="24"/>
                <w:szCs w:val="24"/>
              </w:rPr>
            </w:pPr>
            <w:r w:rsidRPr="00431F52">
              <w:rPr>
                <w:rFonts w:ascii="Arial" w:hAnsi="Arial" w:cs="Arial"/>
                <w:sz w:val="24"/>
                <w:szCs w:val="24"/>
              </w:rPr>
              <w:t>Diesel</w:t>
            </w:r>
          </w:p>
        </w:tc>
        <w:tc>
          <w:tcPr>
            <w:tcW w:w="1128" w:type="dxa"/>
            <w:tcBorders>
              <w:top w:val="single" w:sz="4" w:space="0" w:color="181717"/>
              <w:left w:val="single" w:sz="4" w:space="0" w:color="181717"/>
              <w:bottom w:val="single" w:sz="4" w:space="0" w:color="181717"/>
              <w:right w:val="single" w:sz="4" w:space="0" w:color="181717"/>
            </w:tcBorders>
          </w:tcPr>
          <w:p w14:paraId="30E1DC2F"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0.06</w:t>
            </w:r>
          </w:p>
        </w:tc>
        <w:tc>
          <w:tcPr>
            <w:tcW w:w="1128" w:type="dxa"/>
            <w:tcBorders>
              <w:top w:val="single" w:sz="4" w:space="0" w:color="181717"/>
              <w:left w:val="single" w:sz="4" w:space="0" w:color="181717"/>
              <w:bottom w:val="single" w:sz="4" w:space="0" w:color="181717"/>
              <w:right w:val="single" w:sz="4" w:space="0" w:color="181717"/>
            </w:tcBorders>
          </w:tcPr>
          <w:p w14:paraId="63C8D5C8" w14:textId="77777777" w:rsidR="00AA2F6A" w:rsidRPr="00431F52" w:rsidRDefault="00AA2F6A" w:rsidP="00D76FF1">
            <w:pPr>
              <w:spacing w:after="160" w:line="360" w:lineRule="auto"/>
              <w:rPr>
                <w:rFonts w:ascii="Arial" w:hAnsi="Arial" w:cs="Arial"/>
                <w:sz w:val="24"/>
                <w:szCs w:val="24"/>
              </w:rPr>
            </w:pPr>
          </w:p>
        </w:tc>
        <w:tc>
          <w:tcPr>
            <w:tcW w:w="2806" w:type="dxa"/>
            <w:tcBorders>
              <w:top w:val="single" w:sz="4" w:space="0" w:color="181717"/>
              <w:left w:val="single" w:sz="4" w:space="0" w:color="181717"/>
              <w:bottom w:val="single" w:sz="4" w:space="0" w:color="181717"/>
              <w:right w:val="single" w:sz="4" w:space="0" w:color="181717"/>
            </w:tcBorders>
          </w:tcPr>
          <w:p w14:paraId="2ABE4A46"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2-Propen-1-ol</w:t>
            </w:r>
          </w:p>
        </w:tc>
        <w:tc>
          <w:tcPr>
            <w:tcW w:w="1128" w:type="dxa"/>
            <w:tcBorders>
              <w:top w:val="single" w:sz="4" w:space="0" w:color="181717"/>
              <w:left w:val="single" w:sz="4" w:space="0" w:color="181717"/>
              <w:bottom w:val="single" w:sz="4" w:space="0" w:color="181717"/>
              <w:right w:val="single" w:sz="4" w:space="0" w:color="181717"/>
            </w:tcBorders>
          </w:tcPr>
          <w:p w14:paraId="6134397E"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1.2</w:t>
            </w:r>
          </w:p>
        </w:tc>
        <w:tc>
          <w:tcPr>
            <w:tcW w:w="1130" w:type="dxa"/>
            <w:tcBorders>
              <w:top w:val="single" w:sz="4" w:space="0" w:color="181717"/>
              <w:left w:val="single" w:sz="4" w:space="0" w:color="181717"/>
              <w:bottom w:val="single" w:sz="4" w:space="0" w:color="181717"/>
              <w:right w:val="single" w:sz="4" w:space="0" w:color="181717"/>
            </w:tcBorders>
          </w:tcPr>
          <w:p w14:paraId="2B8E7D5A"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0.47</w:t>
            </w:r>
          </w:p>
        </w:tc>
      </w:tr>
      <w:tr w:rsidR="00AA2F6A" w:rsidRPr="00431F52" w14:paraId="3BB440EF" w14:textId="77777777">
        <w:trPr>
          <w:trHeight w:val="324"/>
        </w:trPr>
        <w:tc>
          <w:tcPr>
            <w:tcW w:w="2807" w:type="dxa"/>
            <w:tcBorders>
              <w:top w:val="single" w:sz="4" w:space="0" w:color="181717"/>
              <w:left w:val="single" w:sz="4" w:space="0" w:color="181717"/>
              <w:bottom w:val="single" w:sz="4" w:space="0" w:color="181717"/>
              <w:right w:val="single" w:sz="4" w:space="0" w:color="181717"/>
            </w:tcBorders>
          </w:tcPr>
          <w:p w14:paraId="02B4328F" w14:textId="77777777" w:rsidR="00AA2F6A" w:rsidRPr="00431F52" w:rsidRDefault="003021EB" w:rsidP="00D76FF1">
            <w:pPr>
              <w:spacing w:line="360" w:lineRule="auto"/>
              <w:ind w:left="1"/>
              <w:rPr>
                <w:rFonts w:ascii="Arial" w:hAnsi="Arial" w:cs="Arial"/>
                <w:sz w:val="24"/>
                <w:szCs w:val="24"/>
              </w:rPr>
            </w:pPr>
            <w:r w:rsidRPr="00431F52">
              <w:rPr>
                <w:rFonts w:ascii="Arial" w:hAnsi="Arial" w:cs="Arial"/>
                <w:sz w:val="24"/>
                <w:szCs w:val="24"/>
              </w:rPr>
              <w:t>Dimethyl adipate</w:t>
            </w:r>
          </w:p>
        </w:tc>
        <w:tc>
          <w:tcPr>
            <w:tcW w:w="1128" w:type="dxa"/>
            <w:tcBorders>
              <w:top w:val="single" w:sz="4" w:space="0" w:color="181717"/>
              <w:left w:val="single" w:sz="4" w:space="0" w:color="181717"/>
              <w:bottom w:val="single" w:sz="4" w:space="0" w:color="181717"/>
              <w:right w:val="single" w:sz="4" w:space="0" w:color="181717"/>
            </w:tcBorders>
          </w:tcPr>
          <w:p w14:paraId="56045923"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7.101</w:t>
            </w:r>
          </w:p>
        </w:tc>
        <w:tc>
          <w:tcPr>
            <w:tcW w:w="1128" w:type="dxa"/>
            <w:tcBorders>
              <w:top w:val="single" w:sz="4" w:space="0" w:color="181717"/>
              <w:left w:val="single" w:sz="4" w:space="0" w:color="181717"/>
              <w:bottom w:val="single" w:sz="4" w:space="0" w:color="181717"/>
              <w:right w:val="single" w:sz="4" w:space="0" w:color="181717"/>
            </w:tcBorders>
          </w:tcPr>
          <w:p w14:paraId="7FDC6E9A"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0.913</w:t>
            </w:r>
          </w:p>
        </w:tc>
        <w:tc>
          <w:tcPr>
            <w:tcW w:w="2806" w:type="dxa"/>
            <w:tcBorders>
              <w:top w:val="single" w:sz="4" w:space="0" w:color="181717"/>
              <w:left w:val="single" w:sz="4" w:space="0" w:color="181717"/>
              <w:bottom w:val="single" w:sz="4" w:space="0" w:color="181717"/>
              <w:right w:val="single" w:sz="4" w:space="0" w:color="181717"/>
            </w:tcBorders>
          </w:tcPr>
          <w:p w14:paraId="468C0773"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iso Propylamine</w:t>
            </w:r>
          </w:p>
        </w:tc>
        <w:tc>
          <w:tcPr>
            <w:tcW w:w="1128" w:type="dxa"/>
            <w:tcBorders>
              <w:top w:val="single" w:sz="4" w:space="0" w:color="181717"/>
              <w:left w:val="single" w:sz="4" w:space="0" w:color="181717"/>
              <w:bottom w:val="single" w:sz="4" w:space="0" w:color="181717"/>
              <w:right w:val="single" w:sz="4" w:space="0" w:color="181717"/>
            </w:tcBorders>
          </w:tcPr>
          <w:p w14:paraId="0506AA36"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0.158</w:t>
            </w:r>
          </w:p>
        </w:tc>
        <w:tc>
          <w:tcPr>
            <w:tcW w:w="1130" w:type="dxa"/>
            <w:tcBorders>
              <w:top w:val="single" w:sz="4" w:space="0" w:color="181717"/>
              <w:left w:val="single" w:sz="4" w:space="0" w:color="181717"/>
              <w:bottom w:val="single" w:sz="4" w:space="0" w:color="181717"/>
              <w:right w:val="single" w:sz="4" w:space="0" w:color="181717"/>
            </w:tcBorders>
          </w:tcPr>
          <w:p w14:paraId="6BBC8E84"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0.06</w:t>
            </w:r>
          </w:p>
        </w:tc>
      </w:tr>
      <w:tr w:rsidR="00AA2F6A" w:rsidRPr="00431F52" w14:paraId="06006EC8" w14:textId="77777777">
        <w:trPr>
          <w:trHeight w:val="324"/>
        </w:trPr>
        <w:tc>
          <w:tcPr>
            <w:tcW w:w="2807" w:type="dxa"/>
            <w:tcBorders>
              <w:top w:val="single" w:sz="4" w:space="0" w:color="181717"/>
              <w:left w:val="single" w:sz="4" w:space="0" w:color="181717"/>
              <w:bottom w:val="single" w:sz="4" w:space="0" w:color="181717"/>
              <w:right w:val="single" w:sz="4" w:space="0" w:color="181717"/>
            </w:tcBorders>
          </w:tcPr>
          <w:p w14:paraId="0D2BE8B8" w14:textId="77777777" w:rsidR="00AA2F6A" w:rsidRPr="00431F52" w:rsidRDefault="003021EB" w:rsidP="00D76FF1">
            <w:pPr>
              <w:spacing w:line="360" w:lineRule="auto"/>
              <w:ind w:left="1"/>
              <w:rPr>
                <w:rFonts w:ascii="Arial" w:hAnsi="Arial" w:cs="Arial"/>
                <w:sz w:val="24"/>
                <w:szCs w:val="24"/>
              </w:rPr>
            </w:pPr>
            <w:r w:rsidRPr="00431F52">
              <w:rPr>
                <w:rFonts w:ascii="Arial" w:hAnsi="Arial" w:cs="Arial"/>
                <w:sz w:val="24"/>
                <w:szCs w:val="24"/>
              </w:rPr>
              <w:t>Dimethyl glutarate</w:t>
            </w:r>
          </w:p>
        </w:tc>
        <w:tc>
          <w:tcPr>
            <w:tcW w:w="1128" w:type="dxa"/>
            <w:tcBorders>
              <w:top w:val="single" w:sz="4" w:space="0" w:color="181717"/>
              <w:left w:val="single" w:sz="4" w:space="0" w:color="181717"/>
              <w:bottom w:val="single" w:sz="4" w:space="0" w:color="181717"/>
              <w:right w:val="single" w:sz="4" w:space="0" w:color="181717"/>
            </w:tcBorders>
          </w:tcPr>
          <w:p w14:paraId="688B90CA"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1.212</w:t>
            </w:r>
          </w:p>
        </w:tc>
        <w:tc>
          <w:tcPr>
            <w:tcW w:w="1128" w:type="dxa"/>
            <w:tcBorders>
              <w:top w:val="single" w:sz="4" w:space="0" w:color="181717"/>
              <w:left w:val="single" w:sz="4" w:space="0" w:color="181717"/>
              <w:bottom w:val="single" w:sz="4" w:space="0" w:color="181717"/>
              <w:right w:val="single" w:sz="4" w:space="0" w:color="181717"/>
            </w:tcBorders>
          </w:tcPr>
          <w:p w14:paraId="4D3E8D31"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0.169</w:t>
            </w:r>
          </w:p>
        </w:tc>
        <w:tc>
          <w:tcPr>
            <w:tcW w:w="2806" w:type="dxa"/>
            <w:tcBorders>
              <w:top w:val="single" w:sz="4" w:space="0" w:color="181717"/>
              <w:left w:val="single" w:sz="4" w:space="0" w:color="181717"/>
              <w:bottom w:val="single" w:sz="4" w:space="0" w:color="181717"/>
              <w:right w:val="single" w:sz="4" w:space="0" w:color="181717"/>
            </w:tcBorders>
          </w:tcPr>
          <w:p w14:paraId="73BB7BA5"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Propylbenzene</w:t>
            </w:r>
          </w:p>
        </w:tc>
        <w:tc>
          <w:tcPr>
            <w:tcW w:w="1128" w:type="dxa"/>
            <w:tcBorders>
              <w:top w:val="single" w:sz="4" w:space="0" w:color="181717"/>
              <w:left w:val="single" w:sz="4" w:space="0" w:color="181717"/>
              <w:bottom w:val="single" w:sz="4" w:space="0" w:color="181717"/>
              <w:right w:val="single" w:sz="4" w:space="0" w:color="181717"/>
            </w:tcBorders>
          </w:tcPr>
          <w:p w14:paraId="7A8369E4"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0.048</w:t>
            </w:r>
          </w:p>
        </w:tc>
        <w:tc>
          <w:tcPr>
            <w:tcW w:w="1130" w:type="dxa"/>
            <w:tcBorders>
              <w:top w:val="single" w:sz="4" w:space="0" w:color="181717"/>
              <w:left w:val="single" w:sz="4" w:space="0" w:color="181717"/>
              <w:bottom w:val="single" w:sz="4" w:space="0" w:color="181717"/>
              <w:right w:val="single" w:sz="4" w:space="0" w:color="181717"/>
            </w:tcBorders>
          </w:tcPr>
          <w:p w14:paraId="1E8240E6"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0.009</w:t>
            </w:r>
          </w:p>
        </w:tc>
      </w:tr>
      <w:tr w:rsidR="00AA2F6A" w:rsidRPr="00431F52" w14:paraId="6E103337" w14:textId="77777777">
        <w:trPr>
          <w:trHeight w:val="324"/>
        </w:trPr>
        <w:tc>
          <w:tcPr>
            <w:tcW w:w="2807" w:type="dxa"/>
            <w:tcBorders>
              <w:top w:val="single" w:sz="4" w:space="0" w:color="181717"/>
              <w:left w:val="single" w:sz="4" w:space="0" w:color="181717"/>
              <w:bottom w:val="single" w:sz="4" w:space="0" w:color="181717"/>
              <w:right w:val="single" w:sz="4" w:space="0" w:color="181717"/>
            </w:tcBorders>
          </w:tcPr>
          <w:p w14:paraId="59A69D1C" w14:textId="77777777" w:rsidR="00AA2F6A" w:rsidRPr="00431F52" w:rsidRDefault="003021EB" w:rsidP="00D76FF1">
            <w:pPr>
              <w:spacing w:line="360" w:lineRule="auto"/>
              <w:ind w:left="1"/>
              <w:rPr>
                <w:rFonts w:ascii="Arial" w:hAnsi="Arial" w:cs="Arial"/>
                <w:sz w:val="24"/>
                <w:szCs w:val="24"/>
              </w:rPr>
            </w:pPr>
            <w:r w:rsidRPr="00431F52">
              <w:rPr>
                <w:rFonts w:ascii="Arial" w:hAnsi="Arial" w:cs="Arial"/>
                <w:sz w:val="24"/>
                <w:szCs w:val="24"/>
              </w:rPr>
              <w:t>Dimethyl succinate</w:t>
            </w:r>
          </w:p>
        </w:tc>
        <w:tc>
          <w:tcPr>
            <w:tcW w:w="1128" w:type="dxa"/>
            <w:tcBorders>
              <w:top w:val="single" w:sz="4" w:space="0" w:color="181717"/>
              <w:left w:val="single" w:sz="4" w:space="0" w:color="181717"/>
              <w:bottom w:val="single" w:sz="4" w:space="0" w:color="181717"/>
              <w:right w:val="single" w:sz="4" w:space="0" w:color="181717"/>
            </w:tcBorders>
          </w:tcPr>
          <w:p w14:paraId="67E62CB0"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0.992</w:t>
            </w:r>
          </w:p>
        </w:tc>
        <w:tc>
          <w:tcPr>
            <w:tcW w:w="1128" w:type="dxa"/>
            <w:tcBorders>
              <w:top w:val="single" w:sz="4" w:space="0" w:color="181717"/>
              <w:left w:val="single" w:sz="4" w:space="0" w:color="181717"/>
              <w:bottom w:val="single" w:sz="4" w:space="0" w:color="181717"/>
              <w:right w:val="single" w:sz="4" w:space="0" w:color="181717"/>
            </w:tcBorders>
          </w:tcPr>
          <w:p w14:paraId="044D3CE6"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0.152</w:t>
            </w:r>
          </w:p>
        </w:tc>
        <w:tc>
          <w:tcPr>
            <w:tcW w:w="2806" w:type="dxa"/>
            <w:tcBorders>
              <w:top w:val="single" w:sz="4" w:space="0" w:color="181717"/>
              <w:left w:val="single" w:sz="4" w:space="0" w:color="181717"/>
              <w:bottom w:val="single" w:sz="4" w:space="0" w:color="181717"/>
              <w:right w:val="single" w:sz="4" w:space="0" w:color="181717"/>
            </w:tcBorders>
          </w:tcPr>
          <w:p w14:paraId="2225F8AE"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Propylene-n-butylether</w:t>
            </w:r>
          </w:p>
        </w:tc>
        <w:tc>
          <w:tcPr>
            <w:tcW w:w="1128" w:type="dxa"/>
            <w:tcBorders>
              <w:top w:val="single" w:sz="4" w:space="0" w:color="181717"/>
              <w:left w:val="single" w:sz="4" w:space="0" w:color="181717"/>
              <w:bottom w:val="single" w:sz="4" w:space="0" w:color="181717"/>
              <w:right w:val="single" w:sz="4" w:space="0" w:color="181717"/>
            </w:tcBorders>
          </w:tcPr>
          <w:p w14:paraId="25C1FCBC"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0.206</w:t>
            </w:r>
          </w:p>
        </w:tc>
        <w:tc>
          <w:tcPr>
            <w:tcW w:w="1130" w:type="dxa"/>
            <w:tcBorders>
              <w:top w:val="single" w:sz="4" w:space="0" w:color="181717"/>
              <w:left w:val="single" w:sz="4" w:space="0" w:color="181717"/>
              <w:bottom w:val="single" w:sz="4" w:space="0" w:color="181717"/>
              <w:right w:val="single" w:sz="4" w:space="0" w:color="181717"/>
            </w:tcBorders>
          </w:tcPr>
          <w:p w14:paraId="1E0983C1"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0.01</w:t>
            </w:r>
          </w:p>
        </w:tc>
      </w:tr>
      <w:tr w:rsidR="00AA2F6A" w:rsidRPr="00431F52" w14:paraId="79E2F586" w14:textId="77777777">
        <w:trPr>
          <w:trHeight w:val="324"/>
        </w:trPr>
        <w:tc>
          <w:tcPr>
            <w:tcW w:w="2807" w:type="dxa"/>
            <w:tcBorders>
              <w:top w:val="single" w:sz="4" w:space="0" w:color="181717"/>
              <w:left w:val="single" w:sz="4" w:space="0" w:color="181717"/>
              <w:bottom w:val="single" w:sz="4" w:space="0" w:color="181717"/>
              <w:right w:val="single" w:sz="4" w:space="0" w:color="181717"/>
            </w:tcBorders>
          </w:tcPr>
          <w:p w14:paraId="7E89B658" w14:textId="77777777" w:rsidR="00AA2F6A" w:rsidRPr="00431F52" w:rsidRDefault="003021EB" w:rsidP="00D76FF1">
            <w:pPr>
              <w:spacing w:line="360" w:lineRule="auto"/>
              <w:ind w:left="1"/>
              <w:rPr>
                <w:rFonts w:ascii="Arial" w:hAnsi="Arial" w:cs="Arial"/>
                <w:sz w:val="24"/>
                <w:szCs w:val="24"/>
              </w:rPr>
            </w:pPr>
            <w:r w:rsidRPr="00431F52">
              <w:rPr>
                <w:rFonts w:ascii="Arial" w:hAnsi="Arial" w:cs="Arial"/>
                <w:sz w:val="24"/>
                <w:szCs w:val="24"/>
              </w:rPr>
              <w:t>1,4-Dioxane</w:t>
            </w:r>
          </w:p>
        </w:tc>
        <w:tc>
          <w:tcPr>
            <w:tcW w:w="1128" w:type="dxa"/>
            <w:tcBorders>
              <w:top w:val="single" w:sz="4" w:space="0" w:color="181717"/>
              <w:left w:val="single" w:sz="4" w:space="0" w:color="181717"/>
              <w:bottom w:val="single" w:sz="4" w:space="0" w:color="181717"/>
              <w:right w:val="single" w:sz="4" w:space="0" w:color="181717"/>
            </w:tcBorders>
          </w:tcPr>
          <w:p w14:paraId="0425476E"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30.6</w:t>
            </w:r>
          </w:p>
        </w:tc>
        <w:tc>
          <w:tcPr>
            <w:tcW w:w="1128" w:type="dxa"/>
            <w:tcBorders>
              <w:top w:val="single" w:sz="4" w:space="0" w:color="181717"/>
              <w:left w:val="single" w:sz="4" w:space="0" w:color="181717"/>
              <w:bottom w:val="single" w:sz="4" w:space="0" w:color="181717"/>
              <w:right w:val="single" w:sz="4" w:space="0" w:color="181717"/>
            </w:tcBorders>
          </w:tcPr>
          <w:p w14:paraId="25320B5F"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7.78</w:t>
            </w:r>
          </w:p>
        </w:tc>
        <w:tc>
          <w:tcPr>
            <w:tcW w:w="2806" w:type="dxa"/>
            <w:tcBorders>
              <w:top w:val="single" w:sz="4" w:space="0" w:color="181717"/>
              <w:left w:val="single" w:sz="4" w:space="0" w:color="181717"/>
              <w:bottom w:val="single" w:sz="4" w:space="0" w:color="181717"/>
              <w:right w:val="single" w:sz="4" w:space="0" w:color="181717"/>
            </w:tcBorders>
          </w:tcPr>
          <w:p w14:paraId="0BEB0F23"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Propyl ether</w:t>
            </w:r>
          </w:p>
        </w:tc>
        <w:tc>
          <w:tcPr>
            <w:tcW w:w="1128" w:type="dxa"/>
            <w:tcBorders>
              <w:top w:val="single" w:sz="4" w:space="0" w:color="181717"/>
              <w:left w:val="single" w:sz="4" w:space="0" w:color="181717"/>
              <w:bottom w:val="single" w:sz="4" w:space="0" w:color="181717"/>
              <w:right w:val="single" w:sz="4" w:space="0" w:color="181717"/>
            </w:tcBorders>
          </w:tcPr>
          <w:p w14:paraId="53B05A1A"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0.024</w:t>
            </w:r>
          </w:p>
        </w:tc>
        <w:tc>
          <w:tcPr>
            <w:tcW w:w="1130" w:type="dxa"/>
            <w:tcBorders>
              <w:top w:val="single" w:sz="4" w:space="0" w:color="181717"/>
              <w:left w:val="single" w:sz="4" w:space="0" w:color="181717"/>
              <w:bottom w:val="single" w:sz="4" w:space="0" w:color="181717"/>
              <w:right w:val="single" w:sz="4" w:space="0" w:color="181717"/>
            </w:tcBorders>
          </w:tcPr>
          <w:p w14:paraId="2F7D6D9D"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0.0053</w:t>
            </w:r>
          </w:p>
        </w:tc>
      </w:tr>
      <w:tr w:rsidR="00AA2F6A" w:rsidRPr="00431F52" w14:paraId="39B63FA6" w14:textId="77777777">
        <w:trPr>
          <w:trHeight w:val="324"/>
        </w:trPr>
        <w:tc>
          <w:tcPr>
            <w:tcW w:w="2807" w:type="dxa"/>
            <w:tcBorders>
              <w:top w:val="single" w:sz="4" w:space="0" w:color="181717"/>
              <w:left w:val="single" w:sz="4" w:space="0" w:color="181717"/>
              <w:bottom w:val="single" w:sz="4" w:space="0" w:color="181717"/>
              <w:right w:val="single" w:sz="4" w:space="0" w:color="181717"/>
            </w:tcBorders>
          </w:tcPr>
          <w:p w14:paraId="12F21F8D" w14:textId="77777777" w:rsidR="00AA2F6A" w:rsidRPr="00431F52" w:rsidRDefault="003021EB" w:rsidP="00D76FF1">
            <w:pPr>
              <w:spacing w:line="360" w:lineRule="auto"/>
              <w:ind w:left="1"/>
              <w:rPr>
                <w:rFonts w:ascii="Arial" w:hAnsi="Arial" w:cs="Arial"/>
                <w:sz w:val="24"/>
                <w:szCs w:val="24"/>
              </w:rPr>
            </w:pPr>
            <w:r w:rsidRPr="00431F52">
              <w:rPr>
                <w:rFonts w:ascii="Arial" w:hAnsi="Arial" w:cs="Arial"/>
                <w:sz w:val="24"/>
                <w:szCs w:val="24"/>
              </w:rPr>
              <w:t>1,3-Dioxolane</w:t>
            </w:r>
          </w:p>
        </w:tc>
        <w:tc>
          <w:tcPr>
            <w:tcW w:w="1128" w:type="dxa"/>
            <w:tcBorders>
              <w:top w:val="single" w:sz="4" w:space="0" w:color="181717"/>
              <w:left w:val="single" w:sz="4" w:space="0" w:color="181717"/>
              <w:bottom w:val="single" w:sz="4" w:space="0" w:color="181717"/>
              <w:right w:val="single" w:sz="4" w:space="0" w:color="181717"/>
            </w:tcBorders>
          </w:tcPr>
          <w:p w14:paraId="6DB12017"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56.3</w:t>
            </w:r>
          </w:p>
        </w:tc>
        <w:tc>
          <w:tcPr>
            <w:tcW w:w="1128" w:type="dxa"/>
            <w:tcBorders>
              <w:top w:val="single" w:sz="4" w:space="0" w:color="181717"/>
              <w:left w:val="single" w:sz="4" w:space="0" w:color="181717"/>
              <w:bottom w:val="single" w:sz="4" w:space="0" w:color="181717"/>
              <w:right w:val="single" w:sz="4" w:space="0" w:color="181717"/>
            </w:tcBorders>
          </w:tcPr>
          <w:p w14:paraId="3F28F137"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17.02</w:t>
            </w:r>
          </w:p>
        </w:tc>
        <w:tc>
          <w:tcPr>
            <w:tcW w:w="2806" w:type="dxa"/>
            <w:tcBorders>
              <w:top w:val="single" w:sz="4" w:space="0" w:color="181717"/>
              <w:left w:val="single" w:sz="4" w:space="0" w:color="181717"/>
              <w:bottom w:val="single" w:sz="4" w:space="0" w:color="181717"/>
              <w:right w:val="single" w:sz="4" w:space="0" w:color="181717"/>
            </w:tcBorders>
          </w:tcPr>
          <w:p w14:paraId="20BAA353"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Styrene</w:t>
            </w:r>
          </w:p>
        </w:tc>
        <w:tc>
          <w:tcPr>
            <w:tcW w:w="1128" w:type="dxa"/>
            <w:tcBorders>
              <w:top w:val="single" w:sz="4" w:space="0" w:color="181717"/>
              <w:left w:val="single" w:sz="4" w:space="0" w:color="181717"/>
              <w:bottom w:val="single" w:sz="4" w:space="0" w:color="181717"/>
              <w:right w:val="single" w:sz="4" w:space="0" w:color="181717"/>
            </w:tcBorders>
          </w:tcPr>
          <w:p w14:paraId="3318608C"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0.16</w:t>
            </w:r>
          </w:p>
        </w:tc>
        <w:tc>
          <w:tcPr>
            <w:tcW w:w="1130" w:type="dxa"/>
            <w:tcBorders>
              <w:top w:val="single" w:sz="4" w:space="0" w:color="181717"/>
              <w:left w:val="single" w:sz="4" w:space="0" w:color="181717"/>
              <w:bottom w:val="single" w:sz="4" w:space="0" w:color="181717"/>
              <w:right w:val="single" w:sz="4" w:space="0" w:color="181717"/>
            </w:tcBorders>
          </w:tcPr>
          <w:p w14:paraId="493CB9F1"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0.0344</w:t>
            </w:r>
          </w:p>
        </w:tc>
      </w:tr>
      <w:tr w:rsidR="00AA2F6A" w:rsidRPr="00431F52" w14:paraId="619D970C" w14:textId="77777777">
        <w:trPr>
          <w:trHeight w:val="324"/>
        </w:trPr>
        <w:tc>
          <w:tcPr>
            <w:tcW w:w="2807" w:type="dxa"/>
            <w:tcBorders>
              <w:top w:val="single" w:sz="4" w:space="0" w:color="181717"/>
              <w:left w:val="single" w:sz="4" w:space="0" w:color="181717"/>
              <w:bottom w:val="single" w:sz="4" w:space="0" w:color="181717"/>
              <w:right w:val="single" w:sz="4" w:space="0" w:color="181717"/>
            </w:tcBorders>
          </w:tcPr>
          <w:p w14:paraId="1FB488C4" w14:textId="77777777" w:rsidR="00AA2F6A" w:rsidRPr="00431F52" w:rsidRDefault="003021EB" w:rsidP="00D76FF1">
            <w:pPr>
              <w:spacing w:line="360" w:lineRule="auto"/>
              <w:ind w:left="1"/>
              <w:rPr>
                <w:rFonts w:ascii="Arial" w:hAnsi="Arial" w:cs="Arial"/>
                <w:sz w:val="24"/>
                <w:szCs w:val="24"/>
              </w:rPr>
            </w:pPr>
            <w:r w:rsidRPr="00431F52">
              <w:rPr>
                <w:rFonts w:ascii="Arial" w:hAnsi="Arial" w:cs="Arial"/>
                <w:sz w:val="24"/>
                <w:szCs w:val="24"/>
              </w:rPr>
              <w:t>Diphenylmethane</w:t>
            </w:r>
          </w:p>
        </w:tc>
        <w:tc>
          <w:tcPr>
            <w:tcW w:w="1128" w:type="dxa"/>
            <w:tcBorders>
              <w:top w:val="single" w:sz="4" w:space="0" w:color="181717"/>
              <w:left w:val="single" w:sz="4" w:space="0" w:color="181717"/>
              <w:bottom w:val="single" w:sz="4" w:space="0" w:color="181717"/>
              <w:right w:val="single" w:sz="4" w:space="0" w:color="181717"/>
            </w:tcBorders>
          </w:tcPr>
          <w:p w14:paraId="6BEF894A"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0.41</w:t>
            </w:r>
          </w:p>
        </w:tc>
        <w:tc>
          <w:tcPr>
            <w:tcW w:w="1128" w:type="dxa"/>
            <w:tcBorders>
              <w:top w:val="single" w:sz="4" w:space="0" w:color="181717"/>
              <w:left w:val="single" w:sz="4" w:space="0" w:color="181717"/>
              <w:bottom w:val="single" w:sz="4" w:space="0" w:color="181717"/>
              <w:right w:val="single" w:sz="4" w:space="0" w:color="181717"/>
            </w:tcBorders>
          </w:tcPr>
          <w:p w14:paraId="5F72BDAA"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0.55</w:t>
            </w:r>
          </w:p>
        </w:tc>
        <w:tc>
          <w:tcPr>
            <w:tcW w:w="2806" w:type="dxa"/>
            <w:tcBorders>
              <w:top w:val="single" w:sz="4" w:space="0" w:color="181717"/>
              <w:left w:val="single" w:sz="4" w:space="0" w:color="181717"/>
              <w:bottom w:val="single" w:sz="4" w:space="0" w:color="181717"/>
              <w:right w:val="single" w:sz="4" w:space="0" w:color="181717"/>
            </w:tcBorders>
          </w:tcPr>
          <w:p w14:paraId="4FE2FE3F"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1,1,2,2-Tetrachloroethane</w:t>
            </w:r>
          </w:p>
        </w:tc>
        <w:tc>
          <w:tcPr>
            <w:tcW w:w="1128" w:type="dxa"/>
            <w:tcBorders>
              <w:top w:val="single" w:sz="4" w:space="0" w:color="181717"/>
              <w:left w:val="single" w:sz="4" w:space="0" w:color="181717"/>
              <w:bottom w:val="single" w:sz="4" w:space="0" w:color="181717"/>
              <w:right w:val="single" w:sz="4" w:space="0" w:color="181717"/>
            </w:tcBorders>
          </w:tcPr>
          <w:p w14:paraId="52408868"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1.6</w:t>
            </w:r>
          </w:p>
        </w:tc>
        <w:tc>
          <w:tcPr>
            <w:tcW w:w="1130" w:type="dxa"/>
            <w:tcBorders>
              <w:top w:val="single" w:sz="4" w:space="0" w:color="181717"/>
              <w:left w:val="single" w:sz="4" w:space="0" w:color="181717"/>
              <w:bottom w:val="single" w:sz="4" w:space="0" w:color="181717"/>
              <w:right w:val="single" w:sz="4" w:space="0" w:color="181717"/>
            </w:tcBorders>
          </w:tcPr>
          <w:p w14:paraId="10BDEF9A"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0.21</w:t>
            </w:r>
          </w:p>
        </w:tc>
      </w:tr>
      <w:tr w:rsidR="00AA2F6A" w:rsidRPr="00431F52" w14:paraId="4EC3C6BA" w14:textId="77777777">
        <w:trPr>
          <w:trHeight w:val="324"/>
        </w:trPr>
        <w:tc>
          <w:tcPr>
            <w:tcW w:w="2807" w:type="dxa"/>
            <w:tcBorders>
              <w:top w:val="single" w:sz="4" w:space="0" w:color="181717"/>
              <w:left w:val="single" w:sz="4" w:space="0" w:color="181717"/>
              <w:bottom w:val="single" w:sz="4" w:space="0" w:color="181717"/>
              <w:right w:val="single" w:sz="4" w:space="0" w:color="181717"/>
            </w:tcBorders>
          </w:tcPr>
          <w:p w14:paraId="75B898B9" w14:textId="77777777" w:rsidR="00AA2F6A" w:rsidRPr="00431F52" w:rsidRDefault="003021EB" w:rsidP="00D76FF1">
            <w:pPr>
              <w:spacing w:line="360" w:lineRule="auto"/>
              <w:ind w:left="1"/>
              <w:rPr>
                <w:rFonts w:ascii="Arial" w:hAnsi="Arial" w:cs="Arial"/>
                <w:sz w:val="24"/>
                <w:szCs w:val="24"/>
              </w:rPr>
            </w:pPr>
            <w:r w:rsidRPr="00431F52">
              <w:rPr>
                <w:rFonts w:ascii="Arial" w:hAnsi="Arial" w:cs="Arial"/>
                <w:sz w:val="24"/>
                <w:szCs w:val="24"/>
              </w:rPr>
              <w:t>Ethoxypropanol</w:t>
            </w:r>
          </w:p>
        </w:tc>
        <w:tc>
          <w:tcPr>
            <w:tcW w:w="1128" w:type="dxa"/>
            <w:tcBorders>
              <w:top w:val="single" w:sz="4" w:space="0" w:color="181717"/>
              <w:left w:val="single" w:sz="4" w:space="0" w:color="181717"/>
              <w:bottom w:val="single" w:sz="4" w:space="0" w:color="181717"/>
              <w:right w:val="single" w:sz="4" w:space="0" w:color="181717"/>
            </w:tcBorders>
          </w:tcPr>
          <w:p w14:paraId="45C7EA97"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0.161</w:t>
            </w:r>
          </w:p>
        </w:tc>
        <w:tc>
          <w:tcPr>
            <w:tcW w:w="1128" w:type="dxa"/>
            <w:tcBorders>
              <w:top w:val="single" w:sz="4" w:space="0" w:color="181717"/>
              <w:left w:val="single" w:sz="4" w:space="0" w:color="181717"/>
              <w:bottom w:val="single" w:sz="4" w:space="0" w:color="181717"/>
              <w:right w:val="single" w:sz="4" w:space="0" w:color="181717"/>
            </w:tcBorders>
          </w:tcPr>
          <w:p w14:paraId="217F8696"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0.035</w:t>
            </w:r>
          </w:p>
        </w:tc>
        <w:tc>
          <w:tcPr>
            <w:tcW w:w="2806" w:type="dxa"/>
            <w:tcBorders>
              <w:top w:val="single" w:sz="4" w:space="0" w:color="181717"/>
              <w:left w:val="single" w:sz="4" w:space="0" w:color="181717"/>
              <w:bottom w:val="single" w:sz="4" w:space="0" w:color="181717"/>
              <w:right w:val="single" w:sz="4" w:space="0" w:color="181717"/>
            </w:tcBorders>
          </w:tcPr>
          <w:p w14:paraId="345AF944"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Toluene</w:t>
            </w:r>
          </w:p>
        </w:tc>
        <w:tc>
          <w:tcPr>
            <w:tcW w:w="1128" w:type="dxa"/>
            <w:tcBorders>
              <w:top w:val="single" w:sz="4" w:space="0" w:color="181717"/>
              <w:left w:val="single" w:sz="4" w:space="0" w:color="181717"/>
              <w:bottom w:val="single" w:sz="4" w:space="0" w:color="181717"/>
              <w:right w:val="single" w:sz="4" w:space="0" w:color="181717"/>
            </w:tcBorders>
          </w:tcPr>
          <w:p w14:paraId="21197834"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0.644</w:t>
            </w:r>
          </w:p>
        </w:tc>
        <w:tc>
          <w:tcPr>
            <w:tcW w:w="1130" w:type="dxa"/>
            <w:tcBorders>
              <w:top w:val="single" w:sz="4" w:space="0" w:color="181717"/>
              <w:left w:val="single" w:sz="4" w:space="0" w:color="181717"/>
              <w:bottom w:val="single" w:sz="4" w:space="0" w:color="181717"/>
              <w:right w:val="single" w:sz="4" w:space="0" w:color="181717"/>
            </w:tcBorders>
          </w:tcPr>
          <w:p w14:paraId="692515D7"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0.16</w:t>
            </w:r>
          </w:p>
        </w:tc>
      </w:tr>
      <w:tr w:rsidR="00AA2F6A" w:rsidRPr="00431F52" w14:paraId="45A746D9" w14:textId="77777777">
        <w:trPr>
          <w:trHeight w:val="324"/>
        </w:trPr>
        <w:tc>
          <w:tcPr>
            <w:tcW w:w="2807" w:type="dxa"/>
            <w:tcBorders>
              <w:top w:val="single" w:sz="4" w:space="0" w:color="181717"/>
              <w:left w:val="single" w:sz="4" w:space="0" w:color="181717"/>
              <w:bottom w:val="single" w:sz="4" w:space="0" w:color="181717"/>
              <w:right w:val="single" w:sz="4" w:space="0" w:color="181717"/>
            </w:tcBorders>
          </w:tcPr>
          <w:p w14:paraId="47AB9D72" w14:textId="77777777" w:rsidR="00AA2F6A" w:rsidRPr="00431F52" w:rsidRDefault="003021EB" w:rsidP="00D76FF1">
            <w:pPr>
              <w:spacing w:line="360" w:lineRule="auto"/>
              <w:ind w:left="1"/>
              <w:rPr>
                <w:rFonts w:ascii="Arial" w:hAnsi="Arial" w:cs="Arial"/>
                <w:sz w:val="24"/>
                <w:szCs w:val="24"/>
              </w:rPr>
            </w:pPr>
            <w:r w:rsidRPr="00431F52">
              <w:rPr>
                <w:rFonts w:ascii="Arial" w:hAnsi="Arial" w:cs="Arial"/>
                <w:sz w:val="24"/>
                <w:szCs w:val="24"/>
              </w:rPr>
              <w:t>Ethoxypropyl acetate</w:t>
            </w:r>
          </w:p>
        </w:tc>
        <w:tc>
          <w:tcPr>
            <w:tcW w:w="1128" w:type="dxa"/>
            <w:tcBorders>
              <w:top w:val="single" w:sz="4" w:space="0" w:color="181717"/>
              <w:left w:val="single" w:sz="4" w:space="0" w:color="181717"/>
              <w:bottom w:val="single" w:sz="4" w:space="0" w:color="181717"/>
              <w:right w:val="single" w:sz="4" w:space="0" w:color="181717"/>
            </w:tcBorders>
          </w:tcPr>
          <w:p w14:paraId="1DC3EA05"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0.0052</w:t>
            </w:r>
          </w:p>
        </w:tc>
        <w:tc>
          <w:tcPr>
            <w:tcW w:w="1128" w:type="dxa"/>
            <w:tcBorders>
              <w:top w:val="single" w:sz="4" w:space="0" w:color="181717"/>
              <w:left w:val="single" w:sz="4" w:space="0" w:color="181717"/>
              <w:bottom w:val="single" w:sz="4" w:space="0" w:color="181717"/>
              <w:right w:val="single" w:sz="4" w:space="0" w:color="181717"/>
            </w:tcBorders>
          </w:tcPr>
          <w:p w14:paraId="7FF57FDA"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0.0008</w:t>
            </w:r>
          </w:p>
        </w:tc>
        <w:tc>
          <w:tcPr>
            <w:tcW w:w="2806" w:type="dxa"/>
            <w:tcBorders>
              <w:top w:val="single" w:sz="4" w:space="0" w:color="181717"/>
              <w:left w:val="single" w:sz="4" w:space="0" w:color="181717"/>
              <w:bottom w:val="single" w:sz="4" w:space="0" w:color="181717"/>
              <w:right w:val="single" w:sz="4" w:space="0" w:color="181717"/>
            </w:tcBorders>
          </w:tcPr>
          <w:p w14:paraId="0836DDB0"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Trichloroethylene</w:t>
            </w:r>
          </w:p>
        </w:tc>
        <w:tc>
          <w:tcPr>
            <w:tcW w:w="1128" w:type="dxa"/>
            <w:tcBorders>
              <w:top w:val="single" w:sz="4" w:space="0" w:color="181717"/>
              <w:left w:val="single" w:sz="4" w:space="0" w:color="181717"/>
              <w:bottom w:val="single" w:sz="4" w:space="0" w:color="181717"/>
              <w:right w:val="single" w:sz="4" w:space="0" w:color="181717"/>
            </w:tcBorders>
          </w:tcPr>
          <w:p w14:paraId="3BE3566B"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8</w:t>
            </w:r>
          </w:p>
        </w:tc>
        <w:tc>
          <w:tcPr>
            <w:tcW w:w="1130" w:type="dxa"/>
            <w:tcBorders>
              <w:top w:val="single" w:sz="4" w:space="0" w:color="181717"/>
              <w:left w:val="single" w:sz="4" w:space="0" w:color="181717"/>
              <w:bottom w:val="single" w:sz="4" w:space="0" w:color="181717"/>
              <w:right w:val="single" w:sz="4" w:space="0" w:color="181717"/>
            </w:tcBorders>
          </w:tcPr>
          <w:p w14:paraId="1B772A87"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1.36</w:t>
            </w:r>
          </w:p>
        </w:tc>
      </w:tr>
      <w:tr w:rsidR="00AA2F6A" w:rsidRPr="00431F52" w14:paraId="185F7E67" w14:textId="77777777">
        <w:trPr>
          <w:trHeight w:val="324"/>
        </w:trPr>
        <w:tc>
          <w:tcPr>
            <w:tcW w:w="2807" w:type="dxa"/>
            <w:tcBorders>
              <w:top w:val="single" w:sz="4" w:space="0" w:color="181717"/>
              <w:left w:val="single" w:sz="4" w:space="0" w:color="181717"/>
              <w:bottom w:val="single" w:sz="4" w:space="0" w:color="181717"/>
              <w:right w:val="single" w:sz="4" w:space="0" w:color="181717"/>
            </w:tcBorders>
          </w:tcPr>
          <w:p w14:paraId="3D55C973" w14:textId="77777777" w:rsidR="00AA2F6A" w:rsidRPr="00431F52" w:rsidRDefault="003021EB" w:rsidP="00D76FF1">
            <w:pPr>
              <w:spacing w:line="360" w:lineRule="auto"/>
              <w:ind w:left="1"/>
              <w:rPr>
                <w:rFonts w:ascii="Arial" w:hAnsi="Arial" w:cs="Arial"/>
                <w:sz w:val="24"/>
                <w:szCs w:val="24"/>
              </w:rPr>
            </w:pPr>
            <w:r w:rsidRPr="00431F52">
              <w:rPr>
                <w:rFonts w:ascii="Arial" w:hAnsi="Arial" w:cs="Arial"/>
                <w:sz w:val="24"/>
                <w:szCs w:val="24"/>
              </w:rPr>
              <w:t>Ethyl acetate</w:t>
            </w:r>
          </w:p>
        </w:tc>
        <w:tc>
          <w:tcPr>
            <w:tcW w:w="1128" w:type="dxa"/>
            <w:tcBorders>
              <w:top w:val="single" w:sz="4" w:space="0" w:color="181717"/>
              <w:left w:val="single" w:sz="4" w:space="0" w:color="181717"/>
              <w:bottom w:val="single" w:sz="4" w:space="0" w:color="181717"/>
              <w:right w:val="single" w:sz="4" w:space="0" w:color="181717"/>
            </w:tcBorders>
          </w:tcPr>
          <w:p w14:paraId="1F1E19B8"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2.41</w:t>
            </w:r>
          </w:p>
        </w:tc>
        <w:tc>
          <w:tcPr>
            <w:tcW w:w="1128" w:type="dxa"/>
            <w:tcBorders>
              <w:top w:val="single" w:sz="4" w:space="0" w:color="181717"/>
              <w:left w:val="single" w:sz="4" w:space="0" w:color="181717"/>
              <w:bottom w:val="single" w:sz="4" w:space="0" w:color="181717"/>
              <w:right w:val="single" w:sz="4" w:space="0" w:color="181717"/>
            </w:tcBorders>
          </w:tcPr>
          <w:p w14:paraId="60CD729F"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0.61</w:t>
            </w:r>
          </w:p>
        </w:tc>
        <w:tc>
          <w:tcPr>
            <w:tcW w:w="2806" w:type="dxa"/>
            <w:tcBorders>
              <w:top w:val="single" w:sz="4" w:space="0" w:color="181717"/>
              <w:left w:val="single" w:sz="4" w:space="0" w:color="181717"/>
              <w:bottom w:val="single" w:sz="4" w:space="0" w:color="181717"/>
              <w:right w:val="single" w:sz="4" w:space="0" w:color="181717"/>
            </w:tcBorders>
          </w:tcPr>
          <w:p w14:paraId="44B3223E"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Trimethylamine</w:t>
            </w:r>
          </w:p>
        </w:tc>
        <w:tc>
          <w:tcPr>
            <w:tcW w:w="1128" w:type="dxa"/>
            <w:tcBorders>
              <w:top w:val="single" w:sz="4" w:space="0" w:color="181717"/>
              <w:left w:val="single" w:sz="4" w:space="0" w:color="181717"/>
              <w:bottom w:val="single" w:sz="4" w:space="0" w:color="181717"/>
              <w:right w:val="single" w:sz="4" w:space="0" w:color="181717"/>
            </w:tcBorders>
          </w:tcPr>
          <w:p w14:paraId="27356E41"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0.0026</w:t>
            </w:r>
          </w:p>
        </w:tc>
        <w:tc>
          <w:tcPr>
            <w:tcW w:w="1130" w:type="dxa"/>
            <w:tcBorders>
              <w:top w:val="single" w:sz="4" w:space="0" w:color="181717"/>
              <w:left w:val="single" w:sz="4" w:space="0" w:color="181717"/>
              <w:bottom w:val="single" w:sz="4" w:space="0" w:color="181717"/>
              <w:right w:val="single" w:sz="4" w:space="0" w:color="181717"/>
            </w:tcBorders>
          </w:tcPr>
          <w:p w14:paraId="47D38343"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0.001</w:t>
            </w:r>
          </w:p>
        </w:tc>
      </w:tr>
      <w:tr w:rsidR="00AA2F6A" w:rsidRPr="00431F52" w14:paraId="616A85DF" w14:textId="77777777">
        <w:trPr>
          <w:trHeight w:val="324"/>
        </w:trPr>
        <w:tc>
          <w:tcPr>
            <w:tcW w:w="2807" w:type="dxa"/>
            <w:tcBorders>
              <w:top w:val="single" w:sz="4" w:space="0" w:color="181717"/>
              <w:left w:val="single" w:sz="4" w:space="0" w:color="181717"/>
              <w:bottom w:val="single" w:sz="4" w:space="0" w:color="181717"/>
              <w:right w:val="single" w:sz="4" w:space="0" w:color="181717"/>
            </w:tcBorders>
          </w:tcPr>
          <w:p w14:paraId="2280FFD3" w14:textId="77777777" w:rsidR="00AA2F6A" w:rsidRPr="00431F52" w:rsidRDefault="003021EB" w:rsidP="00D76FF1">
            <w:pPr>
              <w:spacing w:line="360" w:lineRule="auto"/>
              <w:ind w:left="1"/>
              <w:rPr>
                <w:rFonts w:ascii="Arial" w:hAnsi="Arial" w:cs="Arial"/>
                <w:sz w:val="24"/>
                <w:szCs w:val="24"/>
              </w:rPr>
            </w:pPr>
            <w:r w:rsidRPr="00431F52">
              <w:rPr>
                <w:rFonts w:ascii="Arial" w:hAnsi="Arial" w:cs="Arial"/>
                <w:sz w:val="24"/>
                <w:szCs w:val="24"/>
              </w:rPr>
              <w:t>Ethyl alcohol</w:t>
            </w:r>
          </w:p>
        </w:tc>
        <w:tc>
          <w:tcPr>
            <w:tcW w:w="1128" w:type="dxa"/>
            <w:tcBorders>
              <w:top w:val="single" w:sz="4" w:space="0" w:color="181717"/>
              <w:left w:val="single" w:sz="4" w:space="0" w:color="181717"/>
              <w:bottom w:val="single" w:sz="4" w:space="0" w:color="181717"/>
              <w:right w:val="single" w:sz="4" w:space="0" w:color="181717"/>
            </w:tcBorders>
          </w:tcPr>
          <w:p w14:paraId="49E3034A"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0.28</w:t>
            </w:r>
          </w:p>
        </w:tc>
        <w:tc>
          <w:tcPr>
            <w:tcW w:w="1128" w:type="dxa"/>
            <w:tcBorders>
              <w:top w:val="single" w:sz="4" w:space="0" w:color="181717"/>
              <w:left w:val="single" w:sz="4" w:space="0" w:color="181717"/>
              <w:bottom w:val="single" w:sz="4" w:space="0" w:color="181717"/>
              <w:right w:val="single" w:sz="4" w:space="0" w:color="181717"/>
            </w:tcBorders>
          </w:tcPr>
          <w:p w14:paraId="25020C38"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0.136</w:t>
            </w:r>
          </w:p>
        </w:tc>
        <w:tc>
          <w:tcPr>
            <w:tcW w:w="2806" w:type="dxa"/>
            <w:tcBorders>
              <w:top w:val="single" w:sz="4" w:space="0" w:color="181717"/>
              <w:left w:val="single" w:sz="4" w:space="0" w:color="181717"/>
              <w:bottom w:val="single" w:sz="4" w:space="0" w:color="181717"/>
              <w:right w:val="single" w:sz="4" w:space="0" w:color="181717"/>
            </w:tcBorders>
          </w:tcPr>
          <w:p w14:paraId="5A9B8E1E"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Xylene (mixed)</w:t>
            </w:r>
          </w:p>
        </w:tc>
        <w:tc>
          <w:tcPr>
            <w:tcW w:w="1128" w:type="dxa"/>
            <w:tcBorders>
              <w:top w:val="single" w:sz="4" w:space="0" w:color="181717"/>
              <w:left w:val="single" w:sz="4" w:space="0" w:color="181717"/>
              <w:bottom w:val="single" w:sz="4" w:space="0" w:color="181717"/>
              <w:right w:val="single" w:sz="4" w:space="0" w:color="181717"/>
            </w:tcBorders>
          </w:tcPr>
          <w:p w14:paraId="1CA80392"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0.078</w:t>
            </w:r>
          </w:p>
        </w:tc>
        <w:tc>
          <w:tcPr>
            <w:tcW w:w="1130" w:type="dxa"/>
            <w:tcBorders>
              <w:top w:val="single" w:sz="4" w:space="0" w:color="181717"/>
              <w:left w:val="single" w:sz="4" w:space="0" w:color="181717"/>
              <w:bottom w:val="single" w:sz="4" w:space="0" w:color="181717"/>
              <w:right w:val="single" w:sz="4" w:space="0" w:color="181717"/>
            </w:tcBorders>
          </w:tcPr>
          <w:p w14:paraId="749DB660"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0.016</w:t>
            </w:r>
          </w:p>
        </w:tc>
      </w:tr>
      <w:tr w:rsidR="00AA2F6A" w:rsidRPr="00431F52" w14:paraId="3281EB48" w14:textId="77777777">
        <w:trPr>
          <w:trHeight w:val="324"/>
        </w:trPr>
        <w:tc>
          <w:tcPr>
            <w:tcW w:w="2807" w:type="dxa"/>
            <w:tcBorders>
              <w:top w:val="single" w:sz="4" w:space="0" w:color="181717"/>
              <w:left w:val="single" w:sz="4" w:space="0" w:color="181717"/>
              <w:bottom w:val="single" w:sz="4" w:space="0" w:color="181717"/>
              <w:right w:val="single" w:sz="4" w:space="0" w:color="181717"/>
            </w:tcBorders>
          </w:tcPr>
          <w:p w14:paraId="4E9EA5BC" w14:textId="77777777" w:rsidR="00AA2F6A" w:rsidRPr="00431F52" w:rsidRDefault="003021EB" w:rsidP="00D76FF1">
            <w:pPr>
              <w:spacing w:line="360" w:lineRule="auto"/>
              <w:ind w:left="1"/>
              <w:rPr>
                <w:rFonts w:ascii="Arial" w:hAnsi="Arial" w:cs="Arial"/>
                <w:sz w:val="24"/>
                <w:szCs w:val="24"/>
              </w:rPr>
            </w:pPr>
            <w:r w:rsidRPr="00431F52">
              <w:rPr>
                <w:rFonts w:ascii="Arial" w:hAnsi="Arial" w:cs="Arial"/>
                <w:sz w:val="24"/>
                <w:szCs w:val="24"/>
              </w:rPr>
              <w:t>2-Ethyl-1-butanol</w:t>
            </w:r>
          </w:p>
        </w:tc>
        <w:tc>
          <w:tcPr>
            <w:tcW w:w="1128" w:type="dxa"/>
            <w:tcBorders>
              <w:top w:val="single" w:sz="4" w:space="0" w:color="181717"/>
              <w:left w:val="single" w:sz="4" w:space="0" w:color="181717"/>
              <w:bottom w:val="single" w:sz="4" w:space="0" w:color="181717"/>
              <w:right w:val="single" w:sz="4" w:space="0" w:color="181717"/>
            </w:tcBorders>
          </w:tcPr>
          <w:p w14:paraId="37490273"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0.07</w:t>
            </w:r>
          </w:p>
        </w:tc>
        <w:tc>
          <w:tcPr>
            <w:tcW w:w="1128" w:type="dxa"/>
            <w:tcBorders>
              <w:top w:val="single" w:sz="4" w:space="0" w:color="181717"/>
              <w:left w:val="single" w:sz="4" w:space="0" w:color="181717"/>
              <w:bottom w:val="single" w:sz="4" w:space="0" w:color="181717"/>
              <w:right w:val="single" w:sz="4" w:space="0" w:color="181717"/>
            </w:tcBorders>
          </w:tcPr>
          <w:p w14:paraId="06EFD7DD"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0.015</w:t>
            </w:r>
          </w:p>
        </w:tc>
        <w:tc>
          <w:tcPr>
            <w:tcW w:w="2806" w:type="dxa"/>
            <w:tcBorders>
              <w:top w:val="single" w:sz="4" w:space="0" w:color="181717"/>
              <w:left w:val="single" w:sz="4" w:space="0" w:color="181717"/>
              <w:bottom w:val="single" w:sz="4" w:space="0" w:color="181717"/>
              <w:right w:val="single" w:sz="4" w:space="0" w:color="181717"/>
            </w:tcBorders>
          </w:tcPr>
          <w:p w14:paraId="3A38E3D8"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2,3 Xylenol</w:t>
            </w:r>
          </w:p>
        </w:tc>
        <w:tc>
          <w:tcPr>
            <w:tcW w:w="1128" w:type="dxa"/>
            <w:tcBorders>
              <w:top w:val="single" w:sz="4" w:space="0" w:color="181717"/>
              <w:left w:val="single" w:sz="4" w:space="0" w:color="181717"/>
              <w:bottom w:val="single" w:sz="4" w:space="0" w:color="181717"/>
              <w:right w:val="single" w:sz="4" w:space="0" w:color="181717"/>
            </w:tcBorders>
          </w:tcPr>
          <w:p w14:paraId="3389B5E7"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0.0037</w:t>
            </w:r>
          </w:p>
        </w:tc>
        <w:tc>
          <w:tcPr>
            <w:tcW w:w="1130" w:type="dxa"/>
            <w:tcBorders>
              <w:top w:val="single" w:sz="4" w:space="0" w:color="181717"/>
              <w:left w:val="single" w:sz="4" w:space="0" w:color="181717"/>
              <w:bottom w:val="single" w:sz="4" w:space="0" w:color="181717"/>
              <w:right w:val="single" w:sz="4" w:space="0" w:color="181717"/>
            </w:tcBorders>
          </w:tcPr>
          <w:p w14:paraId="45142FFE"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0.0007</w:t>
            </w:r>
          </w:p>
        </w:tc>
      </w:tr>
      <w:tr w:rsidR="00AA2F6A" w:rsidRPr="00431F52" w14:paraId="06A32017" w14:textId="77777777">
        <w:trPr>
          <w:trHeight w:val="324"/>
        </w:trPr>
        <w:tc>
          <w:tcPr>
            <w:tcW w:w="2807" w:type="dxa"/>
            <w:tcBorders>
              <w:top w:val="single" w:sz="4" w:space="0" w:color="181717"/>
              <w:left w:val="single" w:sz="4" w:space="0" w:color="181717"/>
              <w:bottom w:val="single" w:sz="4" w:space="0" w:color="181717"/>
              <w:right w:val="single" w:sz="4" w:space="0" w:color="181717"/>
            </w:tcBorders>
          </w:tcPr>
          <w:p w14:paraId="3D2BF1FD" w14:textId="77777777" w:rsidR="00AA2F6A" w:rsidRPr="00431F52" w:rsidRDefault="003021EB" w:rsidP="00D76FF1">
            <w:pPr>
              <w:spacing w:line="360" w:lineRule="auto"/>
              <w:ind w:left="1"/>
              <w:rPr>
                <w:rFonts w:ascii="Arial" w:hAnsi="Arial" w:cs="Arial"/>
                <w:sz w:val="24"/>
                <w:szCs w:val="24"/>
              </w:rPr>
            </w:pPr>
            <w:r w:rsidRPr="00431F52">
              <w:rPr>
                <w:rFonts w:ascii="Arial" w:hAnsi="Arial" w:cs="Arial"/>
                <w:sz w:val="24"/>
                <w:szCs w:val="24"/>
              </w:rPr>
              <w:t>2-Ethyl-1-hexanol</w:t>
            </w:r>
          </w:p>
        </w:tc>
        <w:tc>
          <w:tcPr>
            <w:tcW w:w="1128" w:type="dxa"/>
            <w:tcBorders>
              <w:top w:val="single" w:sz="4" w:space="0" w:color="181717"/>
              <w:left w:val="single" w:sz="4" w:space="0" w:color="181717"/>
              <w:bottom w:val="single" w:sz="4" w:space="0" w:color="181717"/>
              <w:right w:val="single" w:sz="4" w:space="0" w:color="181717"/>
            </w:tcBorders>
          </w:tcPr>
          <w:p w14:paraId="59EF3FAA"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0.5</w:t>
            </w:r>
          </w:p>
        </w:tc>
        <w:tc>
          <w:tcPr>
            <w:tcW w:w="1128" w:type="dxa"/>
            <w:tcBorders>
              <w:top w:val="single" w:sz="4" w:space="0" w:color="181717"/>
              <w:left w:val="single" w:sz="4" w:space="0" w:color="181717"/>
              <w:bottom w:val="single" w:sz="4" w:space="0" w:color="181717"/>
              <w:right w:val="single" w:sz="4" w:space="0" w:color="181717"/>
            </w:tcBorders>
          </w:tcPr>
          <w:p w14:paraId="4A6A44E8"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0.086</w:t>
            </w:r>
          </w:p>
        </w:tc>
        <w:tc>
          <w:tcPr>
            <w:tcW w:w="2806" w:type="dxa"/>
            <w:tcBorders>
              <w:top w:val="single" w:sz="4" w:space="0" w:color="181717"/>
              <w:left w:val="single" w:sz="4" w:space="0" w:color="181717"/>
              <w:bottom w:val="single" w:sz="4" w:space="0" w:color="181717"/>
              <w:right w:val="single" w:sz="4" w:space="0" w:color="181717"/>
            </w:tcBorders>
          </w:tcPr>
          <w:p w14:paraId="69E2648D"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2,4 Xylenol</w:t>
            </w:r>
          </w:p>
        </w:tc>
        <w:tc>
          <w:tcPr>
            <w:tcW w:w="1128" w:type="dxa"/>
            <w:tcBorders>
              <w:top w:val="single" w:sz="4" w:space="0" w:color="181717"/>
              <w:left w:val="single" w:sz="4" w:space="0" w:color="181717"/>
              <w:bottom w:val="single" w:sz="4" w:space="0" w:color="181717"/>
              <w:right w:val="single" w:sz="4" w:space="0" w:color="181717"/>
            </w:tcBorders>
          </w:tcPr>
          <w:p w14:paraId="2D38611F"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0.064</w:t>
            </w:r>
          </w:p>
        </w:tc>
        <w:tc>
          <w:tcPr>
            <w:tcW w:w="1130" w:type="dxa"/>
            <w:tcBorders>
              <w:top w:val="single" w:sz="4" w:space="0" w:color="181717"/>
              <w:left w:val="single" w:sz="4" w:space="0" w:color="181717"/>
              <w:bottom w:val="single" w:sz="4" w:space="0" w:color="181717"/>
              <w:right w:val="single" w:sz="4" w:space="0" w:color="181717"/>
            </w:tcBorders>
          </w:tcPr>
          <w:p w14:paraId="66F2AB51"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0.0117</w:t>
            </w:r>
          </w:p>
        </w:tc>
      </w:tr>
      <w:tr w:rsidR="00AA2F6A" w:rsidRPr="00431F52" w14:paraId="3529EE10" w14:textId="77777777">
        <w:trPr>
          <w:trHeight w:val="324"/>
        </w:trPr>
        <w:tc>
          <w:tcPr>
            <w:tcW w:w="2807" w:type="dxa"/>
            <w:tcBorders>
              <w:top w:val="single" w:sz="4" w:space="0" w:color="181717"/>
              <w:left w:val="single" w:sz="4" w:space="0" w:color="181717"/>
              <w:bottom w:val="single" w:sz="4" w:space="0" w:color="181717"/>
              <w:right w:val="single" w:sz="4" w:space="0" w:color="181717"/>
            </w:tcBorders>
          </w:tcPr>
          <w:p w14:paraId="3B12C7C8" w14:textId="77777777" w:rsidR="00AA2F6A" w:rsidRPr="00431F52" w:rsidRDefault="003021EB" w:rsidP="00D76FF1">
            <w:pPr>
              <w:spacing w:line="360" w:lineRule="auto"/>
              <w:ind w:left="1"/>
              <w:rPr>
                <w:rFonts w:ascii="Arial" w:hAnsi="Arial" w:cs="Arial"/>
                <w:sz w:val="24"/>
                <w:szCs w:val="24"/>
              </w:rPr>
            </w:pPr>
            <w:r w:rsidRPr="00431F52">
              <w:rPr>
                <w:rFonts w:ascii="Arial" w:hAnsi="Arial" w:cs="Arial"/>
                <w:sz w:val="24"/>
                <w:szCs w:val="24"/>
              </w:rPr>
              <w:t>2-Ethylhexyl acrylate</w:t>
            </w:r>
          </w:p>
        </w:tc>
        <w:tc>
          <w:tcPr>
            <w:tcW w:w="1128" w:type="dxa"/>
            <w:tcBorders>
              <w:top w:val="single" w:sz="4" w:space="0" w:color="181717"/>
              <w:left w:val="single" w:sz="4" w:space="0" w:color="181717"/>
              <w:bottom w:val="single" w:sz="4" w:space="0" w:color="181717"/>
              <w:right w:val="single" w:sz="4" w:space="0" w:color="181717"/>
            </w:tcBorders>
          </w:tcPr>
          <w:p w14:paraId="5A870AB0"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0.6</w:t>
            </w:r>
          </w:p>
        </w:tc>
        <w:tc>
          <w:tcPr>
            <w:tcW w:w="1128" w:type="dxa"/>
            <w:tcBorders>
              <w:top w:val="single" w:sz="4" w:space="0" w:color="181717"/>
              <w:left w:val="single" w:sz="4" w:space="0" w:color="181717"/>
              <w:bottom w:val="single" w:sz="4" w:space="0" w:color="181717"/>
              <w:right w:val="single" w:sz="4" w:space="0" w:color="181717"/>
            </w:tcBorders>
          </w:tcPr>
          <w:p w14:paraId="09B1E346"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0.073</w:t>
            </w:r>
          </w:p>
        </w:tc>
        <w:tc>
          <w:tcPr>
            <w:tcW w:w="2806" w:type="dxa"/>
            <w:tcBorders>
              <w:top w:val="single" w:sz="4" w:space="0" w:color="181717"/>
              <w:left w:val="single" w:sz="4" w:space="0" w:color="181717"/>
              <w:bottom w:val="single" w:sz="4" w:space="0" w:color="181717"/>
              <w:right w:val="single" w:sz="4" w:space="0" w:color="181717"/>
            </w:tcBorders>
          </w:tcPr>
          <w:p w14:paraId="0868A609" w14:textId="77777777" w:rsidR="00AA2F6A" w:rsidRPr="00431F52" w:rsidRDefault="00AA2F6A" w:rsidP="00D76FF1">
            <w:pPr>
              <w:spacing w:after="160" w:line="360" w:lineRule="auto"/>
              <w:rPr>
                <w:rFonts w:ascii="Arial" w:hAnsi="Arial" w:cs="Arial"/>
                <w:sz w:val="24"/>
                <w:szCs w:val="24"/>
              </w:rPr>
            </w:pPr>
          </w:p>
        </w:tc>
        <w:tc>
          <w:tcPr>
            <w:tcW w:w="1128" w:type="dxa"/>
            <w:tcBorders>
              <w:top w:val="single" w:sz="4" w:space="0" w:color="181717"/>
              <w:left w:val="single" w:sz="4" w:space="0" w:color="181717"/>
              <w:bottom w:val="single" w:sz="4" w:space="0" w:color="181717"/>
              <w:right w:val="single" w:sz="4" w:space="0" w:color="181717"/>
            </w:tcBorders>
          </w:tcPr>
          <w:p w14:paraId="31B66430" w14:textId="77777777" w:rsidR="00AA2F6A" w:rsidRPr="00431F52" w:rsidRDefault="00AA2F6A" w:rsidP="00D76FF1">
            <w:pPr>
              <w:spacing w:after="160" w:line="360" w:lineRule="auto"/>
              <w:rPr>
                <w:rFonts w:ascii="Arial" w:hAnsi="Arial" w:cs="Arial"/>
                <w:sz w:val="24"/>
                <w:szCs w:val="24"/>
              </w:rPr>
            </w:pPr>
          </w:p>
        </w:tc>
        <w:tc>
          <w:tcPr>
            <w:tcW w:w="1130" w:type="dxa"/>
            <w:tcBorders>
              <w:top w:val="single" w:sz="4" w:space="0" w:color="181717"/>
              <w:left w:val="single" w:sz="4" w:space="0" w:color="181717"/>
              <w:bottom w:val="single" w:sz="4" w:space="0" w:color="181717"/>
              <w:right w:val="single" w:sz="4" w:space="0" w:color="181717"/>
            </w:tcBorders>
          </w:tcPr>
          <w:p w14:paraId="3D2E52C4" w14:textId="77777777" w:rsidR="00AA2F6A" w:rsidRPr="00431F52" w:rsidRDefault="00AA2F6A" w:rsidP="00D76FF1">
            <w:pPr>
              <w:spacing w:after="160" w:line="360" w:lineRule="auto"/>
              <w:rPr>
                <w:rFonts w:ascii="Arial" w:hAnsi="Arial" w:cs="Arial"/>
                <w:sz w:val="24"/>
                <w:szCs w:val="24"/>
              </w:rPr>
            </w:pPr>
          </w:p>
        </w:tc>
      </w:tr>
      <w:tr w:rsidR="00AA2F6A" w:rsidRPr="00431F52" w14:paraId="5CADAFD6" w14:textId="77777777">
        <w:trPr>
          <w:trHeight w:val="324"/>
        </w:trPr>
        <w:tc>
          <w:tcPr>
            <w:tcW w:w="2807" w:type="dxa"/>
            <w:tcBorders>
              <w:top w:val="single" w:sz="4" w:space="0" w:color="181717"/>
              <w:left w:val="single" w:sz="4" w:space="0" w:color="181717"/>
              <w:bottom w:val="single" w:sz="4" w:space="0" w:color="181717"/>
              <w:right w:val="single" w:sz="4" w:space="0" w:color="181717"/>
            </w:tcBorders>
          </w:tcPr>
          <w:p w14:paraId="249EB2E2" w14:textId="77777777" w:rsidR="00AA2F6A" w:rsidRPr="00431F52" w:rsidRDefault="003021EB" w:rsidP="00D76FF1">
            <w:pPr>
              <w:spacing w:line="360" w:lineRule="auto"/>
              <w:ind w:left="1"/>
              <w:rPr>
                <w:rFonts w:ascii="Arial" w:hAnsi="Arial" w:cs="Arial"/>
                <w:sz w:val="24"/>
                <w:szCs w:val="24"/>
              </w:rPr>
            </w:pPr>
            <w:r w:rsidRPr="00431F52">
              <w:rPr>
                <w:rFonts w:ascii="Arial" w:hAnsi="Arial" w:cs="Arial"/>
                <w:sz w:val="24"/>
                <w:szCs w:val="24"/>
              </w:rPr>
              <w:t>2-Furaldehyde</w:t>
            </w:r>
          </w:p>
        </w:tc>
        <w:tc>
          <w:tcPr>
            <w:tcW w:w="1128" w:type="dxa"/>
            <w:tcBorders>
              <w:top w:val="single" w:sz="4" w:space="0" w:color="181717"/>
              <w:left w:val="single" w:sz="4" w:space="0" w:color="181717"/>
              <w:bottom w:val="single" w:sz="4" w:space="0" w:color="181717"/>
              <w:right w:val="single" w:sz="4" w:space="0" w:color="181717"/>
            </w:tcBorders>
          </w:tcPr>
          <w:p w14:paraId="77413E1F"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0.25</w:t>
            </w:r>
          </w:p>
        </w:tc>
        <w:tc>
          <w:tcPr>
            <w:tcW w:w="1128" w:type="dxa"/>
            <w:tcBorders>
              <w:top w:val="single" w:sz="4" w:space="0" w:color="181717"/>
              <w:left w:val="single" w:sz="4" w:space="0" w:color="181717"/>
              <w:bottom w:val="single" w:sz="4" w:space="0" w:color="181717"/>
              <w:right w:val="single" w:sz="4" w:space="0" w:color="181717"/>
            </w:tcBorders>
          </w:tcPr>
          <w:p w14:paraId="1CF92A0B"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0.058</w:t>
            </w:r>
          </w:p>
        </w:tc>
        <w:tc>
          <w:tcPr>
            <w:tcW w:w="2806" w:type="dxa"/>
            <w:tcBorders>
              <w:top w:val="single" w:sz="4" w:space="0" w:color="181717"/>
              <w:left w:val="single" w:sz="4" w:space="0" w:color="181717"/>
              <w:bottom w:val="single" w:sz="4" w:space="0" w:color="181717"/>
              <w:right w:val="single" w:sz="4" w:space="0" w:color="181717"/>
            </w:tcBorders>
          </w:tcPr>
          <w:p w14:paraId="1DCEA85D" w14:textId="77777777" w:rsidR="00AA2F6A" w:rsidRPr="00431F52" w:rsidRDefault="00AA2F6A" w:rsidP="00D76FF1">
            <w:pPr>
              <w:spacing w:after="160" w:line="360" w:lineRule="auto"/>
              <w:rPr>
                <w:rFonts w:ascii="Arial" w:hAnsi="Arial" w:cs="Arial"/>
                <w:sz w:val="24"/>
                <w:szCs w:val="24"/>
              </w:rPr>
            </w:pPr>
          </w:p>
        </w:tc>
        <w:tc>
          <w:tcPr>
            <w:tcW w:w="1128" w:type="dxa"/>
            <w:tcBorders>
              <w:top w:val="single" w:sz="4" w:space="0" w:color="181717"/>
              <w:left w:val="single" w:sz="4" w:space="0" w:color="181717"/>
              <w:bottom w:val="single" w:sz="4" w:space="0" w:color="181717"/>
              <w:right w:val="single" w:sz="4" w:space="0" w:color="181717"/>
            </w:tcBorders>
          </w:tcPr>
          <w:p w14:paraId="1C1DAC63" w14:textId="77777777" w:rsidR="00AA2F6A" w:rsidRPr="00431F52" w:rsidRDefault="00AA2F6A" w:rsidP="00D76FF1">
            <w:pPr>
              <w:spacing w:after="160" w:line="360" w:lineRule="auto"/>
              <w:rPr>
                <w:rFonts w:ascii="Arial" w:hAnsi="Arial" w:cs="Arial"/>
                <w:sz w:val="24"/>
                <w:szCs w:val="24"/>
              </w:rPr>
            </w:pPr>
          </w:p>
        </w:tc>
        <w:tc>
          <w:tcPr>
            <w:tcW w:w="1130" w:type="dxa"/>
            <w:tcBorders>
              <w:top w:val="single" w:sz="4" w:space="0" w:color="181717"/>
              <w:left w:val="single" w:sz="4" w:space="0" w:color="181717"/>
              <w:bottom w:val="single" w:sz="4" w:space="0" w:color="181717"/>
              <w:right w:val="single" w:sz="4" w:space="0" w:color="181717"/>
            </w:tcBorders>
          </w:tcPr>
          <w:p w14:paraId="396B1913" w14:textId="77777777" w:rsidR="00AA2F6A" w:rsidRPr="00431F52" w:rsidRDefault="00AA2F6A" w:rsidP="00D76FF1">
            <w:pPr>
              <w:spacing w:after="160" w:line="360" w:lineRule="auto"/>
              <w:rPr>
                <w:rFonts w:ascii="Arial" w:hAnsi="Arial" w:cs="Arial"/>
                <w:sz w:val="24"/>
                <w:szCs w:val="24"/>
              </w:rPr>
            </w:pPr>
          </w:p>
        </w:tc>
      </w:tr>
      <w:tr w:rsidR="00AA2F6A" w:rsidRPr="00431F52" w14:paraId="594CB785" w14:textId="77777777">
        <w:trPr>
          <w:trHeight w:val="324"/>
        </w:trPr>
        <w:tc>
          <w:tcPr>
            <w:tcW w:w="2807" w:type="dxa"/>
            <w:tcBorders>
              <w:top w:val="single" w:sz="4" w:space="0" w:color="181717"/>
              <w:left w:val="single" w:sz="4" w:space="0" w:color="181717"/>
              <w:bottom w:val="single" w:sz="4" w:space="0" w:color="181717"/>
              <w:right w:val="single" w:sz="4" w:space="0" w:color="181717"/>
            </w:tcBorders>
          </w:tcPr>
          <w:p w14:paraId="0E3F9EF4" w14:textId="77777777" w:rsidR="00AA2F6A" w:rsidRPr="00431F52" w:rsidRDefault="003021EB" w:rsidP="00D76FF1">
            <w:pPr>
              <w:spacing w:line="360" w:lineRule="auto"/>
              <w:ind w:left="1"/>
              <w:rPr>
                <w:rFonts w:ascii="Arial" w:hAnsi="Arial" w:cs="Arial"/>
                <w:sz w:val="24"/>
                <w:szCs w:val="24"/>
              </w:rPr>
            </w:pPr>
            <w:r w:rsidRPr="00431F52">
              <w:rPr>
                <w:rFonts w:ascii="Arial" w:hAnsi="Arial" w:cs="Arial"/>
                <w:sz w:val="24"/>
                <w:szCs w:val="24"/>
              </w:rPr>
              <w:t>1-Hexanol</w:t>
            </w:r>
          </w:p>
        </w:tc>
        <w:tc>
          <w:tcPr>
            <w:tcW w:w="1128" w:type="dxa"/>
            <w:tcBorders>
              <w:top w:val="single" w:sz="4" w:space="0" w:color="181717"/>
              <w:left w:val="single" w:sz="4" w:space="0" w:color="181717"/>
              <w:bottom w:val="single" w:sz="4" w:space="0" w:color="181717"/>
              <w:right w:val="single" w:sz="4" w:space="0" w:color="181717"/>
            </w:tcBorders>
          </w:tcPr>
          <w:p w14:paraId="39C1B3EF"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0.005</w:t>
            </w:r>
          </w:p>
        </w:tc>
        <w:tc>
          <w:tcPr>
            <w:tcW w:w="1128" w:type="dxa"/>
            <w:tcBorders>
              <w:top w:val="single" w:sz="4" w:space="0" w:color="181717"/>
              <w:left w:val="single" w:sz="4" w:space="0" w:color="181717"/>
              <w:bottom w:val="single" w:sz="4" w:space="0" w:color="181717"/>
              <w:right w:val="single" w:sz="4" w:space="0" w:color="181717"/>
            </w:tcBorders>
          </w:tcPr>
          <w:p w14:paraId="5720A1A1"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0.0011</w:t>
            </w:r>
          </w:p>
        </w:tc>
        <w:tc>
          <w:tcPr>
            <w:tcW w:w="2806" w:type="dxa"/>
            <w:tcBorders>
              <w:top w:val="single" w:sz="4" w:space="0" w:color="181717"/>
              <w:left w:val="single" w:sz="4" w:space="0" w:color="181717"/>
              <w:bottom w:val="single" w:sz="4" w:space="0" w:color="181717"/>
              <w:right w:val="single" w:sz="4" w:space="0" w:color="181717"/>
            </w:tcBorders>
          </w:tcPr>
          <w:p w14:paraId="19E5741C" w14:textId="77777777" w:rsidR="00AA2F6A" w:rsidRPr="00431F52" w:rsidRDefault="00AA2F6A" w:rsidP="00D76FF1">
            <w:pPr>
              <w:spacing w:after="160" w:line="360" w:lineRule="auto"/>
              <w:rPr>
                <w:rFonts w:ascii="Arial" w:hAnsi="Arial" w:cs="Arial"/>
                <w:sz w:val="24"/>
                <w:szCs w:val="24"/>
              </w:rPr>
            </w:pPr>
          </w:p>
        </w:tc>
        <w:tc>
          <w:tcPr>
            <w:tcW w:w="1128" w:type="dxa"/>
            <w:tcBorders>
              <w:top w:val="single" w:sz="4" w:space="0" w:color="181717"/>
              <w:left w:val="single" w:sz="4" w:space="0" w:color="181717"/>
              <w:bottom w:val="single" w:sz="4" w:space="0" w:color="181717"/>
              <w:right w:val="single" w:sz="4" w:space="0" w:color="181717"/>
            </w:tcBorders>
          </w:tcPr>
          <w:p w14:paraId="12A408C0" w14:textId="77777777" w:rsidR="00AA2F6A" w:rsidRPr="00431F52" w:rsidRDefault="00AA2F6A" w:rsidP="00D76FF1">
            <w:pPr>
              <w:spacing w:after="160" w:line="360" w:lineRule="auto"/>
              <w:rPr>
                <w:rFonts w:ascii="Arial" w:hAnsi="Arial" w:cs="Arial"/>
                <w:sz w:val="24"/>
                <w:szCs w:val="24"/>
              </w:rPr>
            </w:pPr>
          </w:p>
        </w:tc>
        <w:tc>
          <w:tcPr>
            <w:tcW w:w="1130" w:type="dxa"/>
            <w:tcBorders>
              <w:top w:val="single" w:sz="4" w:space="0" w:color="181717"/>
              <w:left w:val="single" w:sz="4" w:space="0" w:color="181717"/>
              <w:bottom w:val="single" w:sz="4" w:space="0" w:color="181717"/>
              <w:right w:val="single" w:sz="4" w:space="0" w:color="181717"/>
            </w:tcBorders>
          </w:tcPr>
          <w:p w14:paraId="39F07887" w14:textId="77777777" w:rsidR="00AA2F6A" w:rsidRPr="00431F52" w:rsidRDefault="00AA2F6A" w:rsidP="00D76FF1">
            <w:pPr>
              <w:spacing w:after="160" w:line="360" w:lineRule="auto"/>
              <w:rPr>
                <w:rFonts w:ascii="Arial" w:hAnsi="Arial" w:cs="Arial"/>
                <w:sz w:val="24"/>
                <w:szCs w:val="24"/>
              </w:rPr>
            </w:pPr>
          </w:p>
        </w:tc>
      </w:tr>
    </w:tbl>
    <w:p w14:paraId="556D03B5" w14:textId="77777777" w:rsidR="00484AFD" w:rsidRDefault="00484AFD" w:rsidP="00484AFD">
      <w:pPr>
        <w:rPr>
          <w:rFonts w:ascii="Arial" w:hAnsi="Arial" w:cs="Arial"/>
          <w:b/>
          <w:bCs/>
        </w:rPr>
      </w:pPr>
    </w:p>
    <w:p w14:paraId="3D3E6CC0" w14:textId="77777777" w:rsidR="00A2228D" w:rsidRDefault="00A2228D" w:rsidP="00484AFD">
      <w:pPr>
        <w:rPr>
          <w:rFonts w:ascii="Arial" w:hAnsi="Arial" w:cs="Arial"/>
          <w:b/>
          <w:bCs/>
        </w:rPr>
      </w:pPr>
    </w:p>
    <w:p w14:paraId="6CF28F8C" w14:textId="77777777" w:rsidR="00A2228D" w:rsidRDefault="00A2228D" w:rsidP="00484AFD">
      <w:pPr>
        <w:rPr>
          <w:rFonts w:ascii="Arial" w:hAnsi="Arial" w:cs="Arial"/>
          <w:b/>
          <w:bCs/>
        </w:rPr>
      </w:pPr>
    </w:p>
    <w:p w14:paraId="4EA38519" w14:textId="77777777" w:rsidR="00A2228D" w:rsidRDefault="00A2228D" w:rsidP="00484AFD">
      <w:pPr>
        <w:rPr>
          <w:rFonts w:ascii="Arial" w:hAnsi="Arial" w:cs="Arial"/>
          <w:b/>
          <w:bCs/>
        </w:rPr>
      </w:pPr>
    </w:p>
    <w:p w14:paraId="17C0C6E7" w14:textId="77777777" w:rsidR="00A2228D" w:rsidRDefault="00A2228D" w:rsidP="00484AFD">
      <w:pPr>
        <w:rPr>
          <w:rFonts w:ascii="Arial" w:hAnsi="Arial" w:cs="Arial"/>
          <w:b/>
          <w:bCs/>
        </w:rPr>
      </w:pPr>
    </w:p>
    <w:p w14:paraId="35E14016" w14:textId="77777777" w:rsidR="00A2228D" w:rsidRDefault="00A2228D" w:rsidP="00484AFD">
      <w:pPr>
        <w:rPr>
          <w:rFonts w:ascii="Arial" w:hAnsi="Arial" w:cs="Arial"/>
          <w:b/>
          <w:bCs/>
        </w:rPr>
      </w:pPr>
    </w:p>
    <w:p w14:paraId="2DA3C512" w14:textId="77777777" w:rsidR="00A2228D" w:rsidRDefault="00A2228D" w:rsidP="00484AFD">
      <w:pPr>
        <w:rPr>
          <w:rFonts w:ascii="Arial" w:hAnsi="Arial" w:cs="Arial"/>
          <w:b/>
          <w:bCs/>
        </w:rPr>
      </w:pPr>
    </w:p>
    <w:p w14:paraId="7830DCAA" w14:textId="77777777" w:rsidR="00A2228D" w:rsidRPr="00431F52" w:rsidRDefault="00A2228D" w:rsidP="00484AFD">
      <w:pPr>
        <w:rPr>
          <w:rFonts w:ascii="Arial" w:hAnsi="Arial" w:cs="Arial"/>
          <w:b/>
          <w:bCs/>
        </w:rPr>
      </w:pPr>
    </w:p>
    <w:p w14:paraId="35DA2172" w14:textId="71A55DB0" w:rsidR="00484AFD" w:rsidRPr="00431F52" w:rsidRDefault="00874752" w:rsidP="00D76FF1">
      <w:pPr>
        <w:spacing w:after="0" w:line="360" w:lineRule="auto"/>
        <w:rPr>
          <w:rFonts w:ascii="Arial" w:hAnsi="Arial" w:cs="Arial"/>
          <w:sz w:val="24"/>
          <w:szCs w:val="24"/>
        </w:rPr>
      </w:pPr>
      <w:r w:rsidRPr="00431F52">
        <w:rPr>
          <w:rFonts w:ascii="Arial" w:hAnsi="Arial" w:cs="Arial"/>
          <w:sz w:val="24"/>
          <w:szCs w:val="24"/>
        </w:rPr>
        <w:t>S</w:t>
      </w:r>
      <w:r w:rsidR="003021EB" w:rsidRPr="00431F52">
        <w:rPr>
          <w:rFonts w:ascii="Arial" w:hAnsi="Arial" w:cs="Arial"/>
          <w:sz w:val="24"/>
          <w:szCs w:val="24"/>
        </w:rPr>
        <w:t>ources of threshold values</w:t>
      </w:r>
      <w:r w:rsidR="00DC4A0B" w:rsidRPr="00431F52">
        <w:rPr>
          <w:rFonts w:ascii="Arial" w:hAnsi="Arial" w:cs="Arial"/>
          <w:sz w:val="24"/>
          <w:szCs w:val="24"/>
        </w:rPr>
        <w:t>:</w:t>
      </w:r>
    </w:p>
    <w:p w14:paraId="02EBC555" w14:textId="0C41F4E0" w:rsidR="00AA2F6A" w:rsidRPr="00431F52" w:rsidRDefault="003021EB" w:rsidP="00D76FF1">
      <w:pPr>
        <w:spacing w:after="0" w:line="360" w:lineRule="auto"/>
        <w:rPr>
          <w:rFonts w:ascii="Arial" w:hAnsi="Arial" w:cs="Arial"/>
          <w:sz w:val="24"/>
          <w:szCs w:val="24"/>
        </w:rPr>
      </w:pPr>
      <w:r w:rsidRPr="00431F52">
        <w:rPr>
          <w:rFonts w:ascii="Arial" w:hAnsi="Arial" w:cs="Arial"/>
          <w:sz w:val="24"/>
          <w:szCs w:val="24"/>
        </w:rPr>
        <w:t>Compilation of odour threshold values in air and water, Central Institute for Nutrition and Food Research, TNO, Netherlands, June 1997. Editors: van Gembert L J; Nettenbrejer A H.</w:t>
      </w:r>
    </w:p>
    <w:p w14:paraId="595BDC69" w14:textId="77777777" w:rsidR="00484AFD" w:rsidRPr="00431F52" w:rsidRDefault="00484AFD" w:rsidP="00D76FF1">
      <w:pPr>
        <w:spacing w:after="0" w:line="360" w:lineRule="auto"/>
        <w:rPr>
          <w:rFonts w:ascii="Arial" w:hAnsi="Arial" w:cs="Arial"/>
          <w:sz w:val="24"/>
          <w:szCs w:val="24"/>
        </w:rPr>
      </w:pPr>
    </w:p>
    <w:p w14:paraId="29FDF6DE" w14:textId="51B41F73" w:rsidR="00AA2F6A" w:rsidRPr="00431F52" w:rsidRDefault="003021EB" w:rsidP="00D76FF1">
      <w:pPr>
        <w:spacing w:after="0" w:line="360" w:lineRule="auto"/>
        <w:rPr>
          <w:rFonts w:ascii="Arial" w:hAnsi="Arial" w:cs="Arial"/>
          <w:sz w:val="24"/>
          <w:szCs w:val="24"/>
        </w:rPr>
      </w:pPr>
      <w:r w:rsidRPr="00431F52">
        <w:rPr>
          <w:rFonts w:ascii="Arial" w:hAnsi="Arial" w:cs="Arial"/>
          <w:i/>
          <w:sz w:val="24"/>
          <w:szCs w:val="24"/>
        </w:rPr>
        <w:t>Compilation of odour and taste threshold values data, American Society for Testing and Material</w:t>
      </w:r>
      <w:r w:rsidRPr="00431F52">
        <w:rPr>
          <w:rFonts w:ascii="Arial" w:hAnsi="Arial" w:cs="Arial"/>
          <w:sz w:val="24"/>
          <w:szCs w:val="24"/>
        </w:rPr>
        <w:t>s, ASTM Data Series DS 48A. Editor: Fazzalari F A.</w:t>
      </w:r>
    </w:p>
    <w:p w14:paraId="06275639" w14:textId="2E237B36" w:rsidR="007044AB" w:rsidRPr="00431F52" w:rsidRDefault="007044AB" w:rsidP="00D76FF1">
      <w:pPr>
        <w:spacing w:after="0" w:line="360" w:lineRule="auto"/>
        <w:rPr>
          <w:rFonts w:ascii="Arial" w:hAnsi="Arial" w:cs="Arial"/>
          <w:sz w:val="24"/>
          <w:szCs w:val="24"/>
        </w:rPr>
      </w:pPr>
    </w:p>
    <w:p w14:paraId="223A8A6E" w14:textId="3ADD6033" w:rsidR="007044AB" w:rsidRPr="00431F52" w:rsidRDefault="007044AB" w:rsidP="00D76FF1">
      <w:pPr>
        <w:spacing w:after="0" w:line="360" w:lineRule="auto"/>
        <w:rPr>
          <w:rFonts w:ascii="Arial" w:hAnsi="Arial" w:cs="Arial"/>
          <w:sz w:val="24"/>
          <w:szCs w:val="24"/>
        </w:rPr>
      </w:pPr>
      <w:r w:rsidRPr="00431F52">
        <w:rPr>
          <w:rFonts w:ascii="Arial" w:hAnsi="Arial" w:cs="Arial"/>
          <w:sz w:val="24"/>
          <w:szCs w:val="24"/>
        </w:rPr>
        <w:t>Public Health England (PHE) Hydrogen Sulphide Toxicological Overview November 2016</w:t>
      </w:r>
    </w:p>
    <w:p w14:paraId="54E4A830" w14:textId="77777777" w:rsidR="00484AFD" w:rsidRPr="00431F52" w:rsidRDefault="00484AFD" w:rsidP="00D76FF1">
      <w:pPr>
        <w:spacing w:after="0" w:line="360" w:lineRule="auto"/>
        <w:rPr>
          <w:rFonts w:ascii="Arial" w:hAnsi="Arial" w:cs="Arial"/>
          <w:sz w:val="24"/>
          <w:szCs w:val="24"/>
        </w:rPr>
      </w:pPr>
    </w:p>
    <w:p w14:paraId="0EF463D7" w14:textId="6DCE1E65" w:rsidR="00AA2F6A" w:rsidRPr="00431F52" w:rsidRDefault="003021EB" w:rsidP="00D76FF1">
      <w:pPr>
        <w:spacing w:after="0" w:line="360" w:lineRule="auto"/>
        <w:rPr>
          <w:rFonts w:ascii="Arial" w:hAnsi="Arial" w:cs="Arial"/>
          <w:sz w:val="20"/>
          <w:szCs w:val="20"/>
        </w:rPr>
      </w:pPr>
      <w:r w:rsidRPr="00431F52">
        <w:rPr>
          <w:rFonts w:ascii="Arial" w:hAnsi="Arial" w:cs="Arial"/>
          <w:sz w:val="24"/>
          <w:szCs w:val="24"/>
        </w:rPr>
        <w:t>The documents</w:t>
      </w:r>
      <w:r w:rsidR="00A2228D">
        <w:rPr>
          <w:rFonts w:ascii="Arial" w:hAnsi="Arial" w:cs="Arial"/>
          <w:sz w:val="24"/>
          <w:szCs w:val="24"/>
        </w:rPr>
        <w:t xml:space="preserve"> listed</w:t>
      </w:r>
      <w:r w:rsidRPr="00431F52">
        <w:rPr>
          <w:rFonts w:ascii="Arial" w:hAnsi="Arial" w:cs="Arial"/>
          <w:sz w:val="24"/>
          <w:szCs w:val="24"/>
        </w:rPr>
        <w:t xml:space="preserve"> above contain odour threshold values for a much wider range of substances.</w:t>
      </w:r>
      <w:r w:rsidR="00BB638B" w:rsidRPr="00431F52">
        <w:rPr>
          <w:rFonts w:ascii="Arial" w:hAnsi="Arial" w:cs="Arial"/>
          <w:sz w:val="24"/>
          <w:szCs w:val="24"/>
        </w:rPr>
        <w:t xml:space="preserve"> </w:t>
      </w:r>
      <w:r w:rsidRPr="00431F52">
        <w:rPr>
          <w:rFonts w:ascii="Arial" w:hAnsi="Arial" w:cs="Arial"/>
          <w:sz w:val="24"/>
          <w:szCs w:val="24"/>
        </w:rPr>
        <w:t>The fact that a document is listed does not necessarily mean that the values given are consistent with other documents, and it is advisable to cross-check values with more than one source as there can be considerable variation.</w:t>
      </w:r>
      <w:r w:rsidR="00BB638B" w:rsidRPr="00431F52">
        <w:rPr>
          <w:rFonts w:ascii="Arial" w:hAnsi="Arial" w:cs="Arial"/>
          <w:sz w:val="24"/>
          <w:szCs w:val="24"/>
        </w:rPr>
        <w:t xml:space="preserve"> </w:t>
      </w:r>
      <w:r w:rsidRPr="00431F52">
        <w:rPr>
          <w:rFonts w:ascii="Arial" w:hAnsi="Arial" w:cs="Arial"/>
          <w:sz w:val="24"/>
          <w:szCs w:val="24"/>
        </w:rPr>
        <w:t>This list is not exhaustive and other published values exist.</w:t>
      </w:r>
      <w:r w:rsidRPr="00431F52">
        <w:rPr>
          <w:rFonts w:ascii="Arial" w:hAnsi="Arial" w:cs="Arial"/>
          <w:sz w:val="20"/>
          <w:szCs w:val="20"/>
        </w:rPr>
        <w:br w:type="page"/>
      </w:r>
    </w:p>
    <w:p w14:paraId="50A6FAA2" w14:textId="6424A552" w:rsidR="00AA2F6A" w:rsidRPr="00431F52" w:rsidRDefault="003021EB" w:rsidP="00484AFD">
      <w:pPr>
        <w:rPr>
          <w:rFonts w:ascii="Arial" w:hAnsi="Arial" w:cs="Arial"/>
          <w:b/>
          <w:bCs/>
          <w:sz w:val="24"/>
          <w:szCs w:val="24"/>
        </w:rPr>
      </w:pPr>
      <w:r w:rsidRPr="00431F52">
        <w:rPr>
          <w:rFonts w:ascii="Arial" w:hAnsi="Arial" w:cs="Arial"/>
          <w:b/>
          <w:bCs/>
          <w:sz w:val="24"/>
          <w:szCs w:val="24"/>
        </w:rPr>
        <w:lastRenderedPageBreak/>
        <w:t>Table A1.6:</w:t>
      </w:r>
      <w:r w:rsidR="00A2228D">
        <w:rPr>
          <w:rFonts w:ascii="Arial" w:hAnsi="Arial" w:cs="Arial"/>
          <w:b/>
          <w:bCs/>
          <w:sz w:val="24"/>
          <w:szCs w:val="24"/>
        </w:rPr>
        <w:t xml:space="preserve"> </w:t>
      </w:r>
      <w:r w:rsidRPr="00431F52">
        <w:rPr>
          <w:rFonts w:ascii="Arial" w:hAnsi="Arial" w:cs="Arial"/>
          <w:b/>
          <w:bCs/>
          <w:sz w:val="24"/>
          <w:szCs w:val="24"/>
        </w:rPr>
        <w:t>Hedonic scores 1 – negative scores</w:t>
      </w:r>
    </w:p>
    <w:tbl>
      <w:tblPr>
        <w:tblStyle w:val="TableGrid1"/>
        <w:tblW w:w="10197" w:type="dxa"/>
        <w:tblInd w:w="5" w:type="dxa"/>
        <w:tblCellMar>
          <w:top w:w="91" w:type="dxa"/>
          <w:left w:w="65" w:type="dxa"/>
          <w:right w:w="96" w:type="dxa"/>
        </w:tblCellMar>
        <w:tblLook w:val="04A0" w:firstRow="1" w:lastRow="0" w:firstColumn="1" w:lastColumn="0" w:noHBand="0" w:noVBand="1"/>
        <w:tblCaption w:val="Table A1.6 Hedonic scores 1 - Negative scores"/>
        <w:tblDescription w:val="Table showing negative hedonic scores. Hedonic tone is a subjective ranking system where a panel of human assessors is exposed to a given sample and asked to rank it on a scale, with pleasant odours being assigned a positive value and unpleasant odours a negative value. For instance cadaverous (dead animal) score -3.75 and burnt rubber socres -3.15. "/>
      </w:tblPr>
      <w:tblGrid>
        <w:gridCol w:w="1858"/>
        <w:gridCol w:w="1549"/>
        <w:gridCol w:w="1845"/>
        <w:gridCol w:w="1549"/>
        <w:gridCol w:w="1845"/>
        <w:gridCol w:w="1551"/>
      </w:tblGrid>
      <w:tr w:rsidR="00AA2F6A" w:rsidRPr="00431F52" w14:paraId="3DB4A9F3" w14:textId="77777777" w:rsidTr="00926E61">
        <w:trPr>
          <w:trHeight w:val="363"/>
          <w:tblHeader/>
        </w:trPr>
        <w:tc>
          <w:tcPr>
            <w:tcW w:w="1859" w:type="dxa"/>
            <w:tcBorders>
              <w:top w:val="single" w:sz="4" w:space="0" w:color="181717"/>
              <w:left w:val="single" w:sz="4" w:space="0" w:color="181717"/>
              <w:bottom w:val="single" w:sz="4" w:space="0" w:color="181717"/>
              <w:right w:val="single" w:sz="4" w:space="0" w:color="181717"/>
            </w:tcBorders>
            <w:shd w:val="clear" w:color="auto" w:fill="016574"/>
          </w:tcPr>
          <w:p w14:paraId="30E9F64A" w14:textId="77777777" w:rsidR="00AA2F6A" w:rsidRPr="00926E61" w:rsidRDefault="003021EB" w:rsidP="00D76FF1">
            <w:pPr>
              <w:spacing w:line="360" w:lineRule="auto"/>
              <w:ind w:left="1"/>
              <w:rPr>
                <w:rFonts w:ascii="Arial" w:hAnsi="Arial" w:cs="Arial"/>
                <w:color w:val="FFFFFF" w:themeColor="background1"/>
                <w:sz w:val="24"/>
                <w:szCs w:val="24"/>
              </w:rPr>
            </w:pPr>
            <w:r w:rsidRPr="00926E61">
              <w:rPr>
                <w:rFonts w:ascii="Arial" w:hAnsi="Arial" w:cs="Arial"/>
                <w:b/>
                <w:color w:val="FFFFFF" w:themeColor="background1"/>
                <w:sz w:val="24"/>
                <w:szCs w:val="24"/>
              </w:rPr>
              <w:t>Description</w:t>
            </w:r>
          </w:p>
        </w:tc>
        <w:tc>
          <w:tcPr>
            <w:tcW w:w="1549" w:type="dxa"/>
            <w:tcBorders>
              <w:top w:val="single" w:sz="4" w:space="0" w:color="181717"/>
              <w:left w:val="single" w:sz="4" w:space="0" w:color="181717"/>
              <w:bottom w:val="single" w:sz="4" w:space="0" w:color="181717"/>
              <w:right w:val="single" w:sz="4" w:space="0" w:color="181717"/>
            </w:tcBorders>
            <w:shd w:val="clear" w:color="auto" w:fill="016574"/>
          </w:tcPr>
          <w:p w14:paraId="1A9A3BC5" w14:textId="77777777" w:rsidR="00AA2F6A" w:rsidRPr="00926E61" w:rsidRDefault="003021EB" w:rsidP="00D76FF1">
            <w:pPr>
              <w:spacing w:line="360" w:lineRule="auto"/>
              <w:rPr>
                <w:rFonts w:ascii="Arial" w:hAnsi="Arial" w:cs="Arial"/>
                <w:color w:val="FFFFFF" w:themeColor="background1"/>
                <w:sz w:val="24"/>
                <w:szCs w:val="24"/>
              </w:rPr>
            </w:pPr>
            <w:r w:rsidRPr="00926E61">
              <w:rPr>
                <w:rFonts w:ascii="Arial" w:hAnsi="Arial" w:cs="Arial"/>
                <w:b/>
                <w:color w:val="FFFFFF" w:themeColor="background1"/>
                <w:sz w:val="24"/>
                <w:szCs w:val="24"/>
              </w:rPr>
              <w:t>Hedonic score</w:t>
            </w:r>
          </w:p>
        </w:tc>
        <w:tc>
          <w:tcPr>
            <w:tcW w:w="1845" w:type="dxa"/>
            <w:tcBorders>
              <w:top w:val="single" w:sz="4" w:space="0" w:color="181717"/>
              <w:left w:val="single" w:sz="4" w:space="0" w:color="181717"/>
              <w:bottom w:val="single" w:sz="4" w:space="0" w:color="181717"/>
              <w:right w:val="single" w:sz="4" w:space="0" w:color="181717"/>
            </w:tcBorders>
            <w:shd w:val="clear" w:color="auto" w:fill="016574"/>
          </w:tcPr>
          <w:p w14:paraId="29F3A19A" w14:textId="77777777" w:rsidR="00AA2F6A" w:rsidRPr="00926E61" w:rsidRDefault="003021EB" w:rsidP="00D76FF1">
            <w:pPr>
              <w:spacing w:line="360" w:lineRule="auto"/>
              <w:rPr>
                <w:rFonts w:ascii="Arial" w:hAnsi="Arial" w:cs="Arial"/>
                <w:color w:val="FFFFFF" w:themeColor="background1"/>
                <w:sz w:val="24"/>
                <w:szCs w:val="24"/>
              </w:rPr>
            </w:pPr>
            <w:r w:rsidRPr="00926E61">
              <w:rPr>
                <w:rFonts w:ascii="Arial" w:hAnsi="Arial" w:cs="Arial"/>
                <w:b/>
                <w:color w:val="FFFFFF" w:themeColor="background1"/>
                <w:sz w:val="24"/>
                <w:szCs w:val="24"/>
              </w:rPr>
              <w:t>Description</w:t>
            </w:r>
          </w:p>
        </w:tc>
        <w:tc>
          <w:tcPr>
            <w:tcW w:w="1549" w:type="dxa"/>
            <w:tcBorders>
              <w:top w:val="single" w:sz="4" w:space="0" w:color="181717"/>
              <w:left w:val="single" w:sz="4" w:space="0" w:color="181717"/>
              <w:bottom w:val="single" w:sz="4" w:space="0" w:color="181717"/>
              <w:right w:val="single" w:sz="4" w:space="0" w:color="181717"/>
            </w:tcBorders>
            <w:shd w:val="clear" w:color="auto" w:fill="016574"/>
          </w:tcPr>
          <w:p w14:paraId="028B4ACB" w14:textId="77777777" w:rsidR="00AA2F6A" w:rsidRPr="00926E61" w:rsidRDefault="003021EB" w:rsidP="00D76FF1">
            <w:pPr>
              <w:spacing w:line="360" w:lineRule="auto"/>
              <w:rPr>
                <w:rFonts w:ascii="Arial" w:hAnsi="Arial" w:cs="Arial"/>
                <w:color w:val="FFFFFF" w:themeColor="background1"/>
                <w:sz w:val="24"/>
                <w:szCs w:val="24"/>
              </w:rPr>
            </w:pPr>
            <w:r w:rsidRPr="00926E61">
              <w:rPr>
                <w:rFonts w:ascii="Arial" w:hAnsi="Arial" w:cs="Arial"/>
                <w:b/>
                <w:color w:val="FFFFFF" w:themeColor="background1"/>
                <w:sz w:val="24"/>
                <w:szCs w:val="24"/>
              </w:rPr>
              <w:t>Hedonic score</w:t>
            </w:r>
          </w:p>
        </w:tc>
        <w:tc>
          <w:tcPr>
            <w:tcW w:w="1845" w:type="dxa"/>
            <w:tcBorders>
              <w:top w:val="single" w:sz="4" w:space="0" w:color="181717"/>
              <w:left w:val="single" w:sz="4" w:space="0" w:color="181717"/>
              <w:bottom w:val="single" w:sz="4" w:space="0" w:color="181717"/>
              <w:right w:val="single" w:sz="4" w:space="0" w:color="181717"/>
            </w:tcBorders>
            <w:shd w:val="clear" w:color="auto" w:fill="016574"/>
          </w:tcPr>
          <w:p w14:paraId="34C109EA" w14:textId="77777777" w:rsidR="00AA2F6A" w:rsidRPr="00926E61" w:rsidRDefault="003021EB" w:rsidP="00D76FF1">
            <w:pPr>
              <w:spacing w:line="360" w:lineRule="auto"/>
              <w:rPr>
                <w:rFonts w:ascii="Arial" w:hAnsi="Arial" w:cs="Arial"/>
                <w:color w:val="FFFFFF" w:themeColor="background1"/>
                <w:sz w:val="24"/>
                <w:szCs w:val="24"/>
              </w:rPr>
            </w:pPr>
            <w:r w:rsidRPr="00926E61">
              <w:rPr>
                <w:rFonts w:ascii="Arial" w:hAnsi="Arial" w:cs="Arial"/>
                <w:b/>
                <w:color w:val="FFFFFF" w:themeColor="background1"/>
                <w:sz w:val="24"/>
                <w:szCs w:val="24"/>
              </w:rPr>
              <w:t>Description</w:t>
            </w:r>
          </w:p>
        </w:tc>
        <w:tc>
          <w:tcPr>
            <w:tcW w:w="1551" w:type="dxa"/>
            <w:tcBorders>
              <w:top w:val="single" w:sz="4" w:space="0" w:color="181717"/>
              <w:left w:val="single" w:sz="4" w:space="0" w:color="181717"/>
              <w:bottom w:val="single" w:sz="4" w:space="0" w:color="181717"/>
              <w:right w:val="single" w:sz="4" w:space="0" w:color="181717"/>
            </w:tcBorders>
            <w:shd w:val="clear" w:color="auto" w:fill="016574"/>
          </w:tcPr>
          <w:p w14:paraId="6CA62A61" w14:textId="77777777" w:rsidR="00AA2F6A" w:rsidRPr="00926E61" w:rsidRDefault="003021EB" w:rsidP="00D76FF1">
            <w:pPr>
              <w:spacing w:line="360" w:lineRule="auto"/>
              <w:rPr>
                <w:rFonts w:ascii="Arial" w:hAnsi="Arial" w:cs="Arial"/>
                <w:color w:val="FFFFFF" w:themeColor="background1"/>
                <w:sz w:val="24"/>
                <w:szCs w:val="24"/>
              </w:rPr>
            </w:pPr>
            <w:r w:rsidRPr="00926E61">
              <w:rPr>
                <w:rFonts w:ascii="Arial" w:hAnsi="Arial" w:cs="Arial"/>
                <w:b/>
                <w:color w:val="FFFFFF" w:themeColor="background1"/>
                <w:sz w:val="24"/>
                <w:szCs w:val="24"/>
              </w:rPr>
              <w:t>Hedonic score</w:t>
            </w:r>
          </w:p>
        </w:tc>
      </w:tr>
      <w:tr w:rsidR="00AA2F6A" w:rsidRPr="00431F52" w14:paraId="0F8F1849" w14:textId="77777777">
        <w:trPr>
          <w:trHeight w:val="773"/>
        </w:trPr>
        <w:tc>
          <w:tcPr>
            <w:tcW w:w="1859" w:type="dxa"/>
            <w:tcBorders>
              <w:top w:val="single" w:sz="4" w:space="0" w:color="181717"/>
              <w:left w:val="single" w:sz="4" w:space="0" w:color="181717"/>
              <w:bottom w:val="single" w:sz="4" w:space="0" w:color="181717"/>
              <w:right w:val="single" w:sz="4" w:space="0" w:color="181717"/>
            </w:tcBorders>
            <w:shd w:val="clear" w:color="auto" w:fill="FFFEFD"/>
            <w:vAlign w:val="center"/>
          </w:tcPr>
          <w:p w14:paraId="56E89988" w14:textId="77777777" w:rsidR="00AA2F6A" w:rsidRPr="00431F52" w:rsidRDefault="003021EB" w:rsidP="00D76FF1">
            <w:pPr>
              <w:spacing w:line="360" w:lineRule="auto"/>
              <w:ind w:left="1"/>
              <w:rPr>
                <w:rFonts w:ascii="Arial" w:hAnsi="Arial" w:cs="Arial"/>
                <w:sz w:val="24"/>
                <w:szCs w:val="24"/>
              </w:rPr>
            </w:pPr>
            <w:r w:rsidRPr="00431F52">
              <w:rPr>
                <w:rFonts w:ascii="Arial" w:hAnsi="Arial" w:cs="Arial"/>
                <w:sz w:val="24"/>
                <w:szCs w:val="24"/>
              </w:rPr>
              <w:t>Cadaverous</w:t>
            </w:r>
          </w:p>
          <w:p w14:paraId="3456D079" w14:textId="77777777" w:rsidR="00AA2F6A" w:rsidRPr="00431F52" w:rsidRDefault="003021EB" w:rsidP="00D76FF1">
            <w:pPr>
              <w:spacing w:line="360" w:lineRule="auto"/>
              <w:ind w:left="1"/>
              <w:rPr>
                <w:rFonts w:ascii="Arial" w:hAnsi="Arial" w:cs="Arial"/>
                <w:sz w:val="24"/>
                <w:szCs w:val="24"/>
              </w:rPr>
            </w:pPr>
            <w:r w:rsidRPr="00431F52">
              <w:rPr>
                <w:rFonts w:ascii="Arial" w:hAnsi="Arial" w:cs="Arial"/>
                <w:sz w:val="24"/>
                <w:szCs w:val="24"/>
              </w:rPr>
              <w:t>(dead animal)</w:t>
            </w:r>
          </w:p>
        </w:tc>
        <w:tc>
          <w:tcPr>
            <w:tcW w:w="1549" w:type="dxa"/>
            <w:tcBorders>
              <w:top w:val="single" w:sz="4" w:space="0" w:color="181717"/>
              <w:left w:val="single" w:sz="4" w:space="0" w:color="181717"/>
              <w:bottom w:val="single" w:sz="4" w:space="0" w:color="181717"/>
              <w:right w:val="single" w:sz="4" w:space="0" w:color="181717"/>
            </w:tcBorders>
            <w:shd w:val="clear" w:color="auto" w:fill="FFFEFD"/>
            <w:vAlign w:val="center"/>
          </w:tcPr>
          <w:p w14:paraId="0188722D"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-3.75</w:t>
            </w:r>
          </w:p>
        </w:tc>
        <w:tc>
          <w:tcPr>
            <w:tcW w:w="1845" w:type="dxa"/>
            <w:tcBorders>
              <w:top w:val="single" w:sz="4" w:space="0" w:color="181717"/>
              <w:left w:val="single" w:sz="4" w:space="0" w:color="181717"/>
              <w:bottom w:val="single" w:sz="4" w:space="0" w:color="181717"/>
              <w:right w:val="single" w:sz="4" w:space="0" w:color="181717"/>
            </w:tcBorders>
            <w:shd w:val="clear" w:color="auto" w:fill="FFFEFD"/>
            <w:vAlign w:val="center"/>
          </w:tcPr>
          <w:p w14:paraId="6A90CF02"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Stale</w:t>
            </w:r>
          </w:p>
        </w:tc>
        <w:tc>
          <w:tcPr>
            <w:tcW w:w="1549" w:type="dxa"/>
            <w:tcBorders>
              <w:top w:val="single" w:sz="4" w:space="0" w:color="181717"/>
              <w:left w:val="single" w:sz="4" w:space="0" w:color="181717"/>
              <w:bottom w:val="single" w:sz="4" w:space="0" w:color="181717"/>
              <w:right w:val="single" w:sz="4" w:space="0" w:color="181717"/>
            </w:tcBorders>
            <w:shd w:val="clear" w:color="auto" w:fill="FFFEFD"/>
            <w:vAlign w:val="center"/>
          </w:tcPr>
          <w:p w14:paraId="50627570"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-2.04</w:t>
            </w:r>
          </w:p>
        </w:tc>
        <w:tc>
          <w:tcPr>
            <w:tcW w:w="1845" w:type="dxa"/>
            <w:tcBorders>
              <w:top w:val="single" w:sz="4" w:space="0" w:color="181717"/>
              <w:left w:val="single" w:sz="4" w:space="0" w:color="181717"/>
              <w:bottom w:val="single" w:sz="4" w:space="0" w:color="181717"/>
              <w:right w:val="single" w:sz="4" w:space="0" w:color="181717"/>
            </w:tcBorders>
            <w:shd w:val="clear" w:color="auto" w:fill="FFFEFD"/>
            <w:vAlign w:val="center"/>
          </w:tcPr>
          <w:p w14:paraId="6C403CB3"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New rubber</w:t>
            </w:r>
          </w:p>
        </w:tc>
        <w:tc>
          <w:tcPr>
            <w:tcW w:w="1551" w:type="dxa"/>
            <w:tcBorders>
              <w:top w:val="single" w:sz="4" w:space="0" w:color="181717"/>
              <w:left w:val="single" w:sz="4" w:space="0" w:color="181717"/>
              <w:bottom w:val="single" w:sz="4" w:space="0" w:color="181717"/>
              <w:right w:val="single" w:sz="4" w:space="0" w:color="181717"/>
            </w:tcBorders>
            <w:shd w:val="clear" w:color="auto" w:fill="FFFEFD"/>
            <w:vAlign w:val="center"/>
          </w:tcPr>
          <w:p w14:paraId="77659842"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-0.96</w:t>
            </w:r>
          </w:p>
        </w:tc>
      </w:tr>
      <w:tr w:rsidR="00AA2F6A" w:rsidRPr="00431F52" w14:paraId="0889DDF2" w14:textId="77777777">
        <w:trPr>
          <w:trHeight w:val="362"/>
        </w:trPr>
        <w:tc>
          <w:tcPr>
            <w:tcW w:w="1859" w:type="dxa"/>
            <w:tcBorders>
              <w:top w:val="single" w:sz="4" w:space="0" w:color="181717"/>
              <w:left w:val="single" w:sz="4" w:space="0" w:color="181717"/>
              <w:bottom w:val="single" w:sz="4" w:space="0" w:color="181717"/>
              <w:right w:val="single" w:sz="4" w:space="0" w:color="181717"/>
            </w:tcBorders>
          </w:tcPr>
          <w:p w14:paraId="7FA3692E" w14:textId="77777777" w:rsidR="00AA2F6A" w:rsidRPr="00431F52" w:rsidRDefault="003021EB" w:rsidP="00D76FF1">
            <w:pPr>
              <w:spacing w:line="360" w:lineRule="auto"/>
              <w:ind w:left="1"/>
              <w:rPr>
                <w:rFonts w:ascii="Arial" w:hAnsi="Arial" w:cs="Arial"/>
                <w:sz w:val="24"/>
                <w:szCs w:val="24"/>
              </w:rPr>
            </w:pPr>
            <w:r w:rsidRPr="00431F52">
              <w:rPr>
                <w:rFonts w:ascii="Arial" w:hAnsi="Arial" w:cs="Arial"/>
                <w:sz w:val="24"/>
                <w:szCs w:val="24"/>
              </w:rPr>
              <w:t>Putrid, foul, decayed</w:t>
            </w:r>
          </w:p>
        </w:tc>
        <w:tc>
          <w:tcPr>
            <w:tcW w:w="1549" w:type="dxa"/>
            <w:tcBorders>
              <w:top w:val="single" w:sz="4" w:space="0" w:color="181717"/>
              <w:left w:val="single" w:sz="4" w:space="0" w:color="181717"/>
              <w:bottom w:val="single" w:sz="4" w:space="0" w:color="181717"/>
              <w:right w:val="single" w:sz="4" w:space="0" w:color="181717"/>
            </w:tcBorders>
          </w:tcPr>
          <w:p w14:paraId="3B07008C"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-3.74</w:t>
            </w:r>
          </w:p>
        </w:tc>
        <w:tc>
          <w:tcPr>
            <w:tcW w:w="1845" w:type="dxa"/>
            <w:tcBorders>
              <w:top w:val="single" w:sz="4" w:space="0" w:color="181717"/>
              <w:left w:val="single" w:sz="4" w:space="0" w:color="181717"/>
              <w:bottom w:val="single" w:sz="4" w:space="0" w:color="181717"/>
              <w:right w:val="single" w:sz="4" w:space="0" w:color="181717"/>
            </w:tcBorders>
          </w:tcPr>
          <w:p w14:paraId="16ACD800"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Fishy</w:t>
            </w:r>
          </w:p>
        </w:tc>
        <w:tc>
          <w:tcPr>
            <w:tcW w:w="1549" w:type="dxa"/>
            <w:tcBorders>
              <w:top w:val="single" w:sz="4" w:space="0" w:color="181717"/>
              <w:left w:val="single" w:sz="4" w:space="0" w:color="181717"/>
              <w:bottom w:val="single" w:sz="4" w:space="0" w:color="181717"/>
              <w:right w:val="single" w:sz="4" w:space="0" w:color="181717"/>
            </w:tcBorders>
          </w:tcPr>
          <w:p w14:paraId="7FE72301"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-1.98</w:t>
            </w:r>
          </w:p>
        </w:tc>
        <w:tc>
          <w:tcPr>
            <w:tcW w:w="1845" w:type="dxa"/>
            <w:tcBorders>
              <w:top w:val="single" w:sz="4" w:space="0" w:color="181717"/>
              <w:left w:val="single" w:sz="4" w:space="0" w:color="181717"/>
              <w:bottom w:val="single" w:sz="4" w:space="0" w:color="181717"/>
              <w:right w:val="single" w:sz="4" w:space="0" w:color="181717"/>
            </w:tcBorders>
          </w:tcPr>
          <w:p w14:paraId="6136E79B"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Metallic</w:t>
            </w:r>
          </w:p>
        </w:tc>
        <w:tc>
          <w:tcPr>
            <w:tcW w:w="1551" w:type="dxa"/>
            <w:tcBorders>
              <w:top w:val="single" w:sz="4" w:space="0" w:color="181717"/>
              <w:left w:val="single" w:sz="4" w:space="0" w:color="181717"/>
              <w:bottom w:val="single" w:sz="4" w:space="0" w:color="181717"/>
              <w:right w:val="single" w:sz="4" w:space="0" w:color="181717"/>
            </w:tcBorders>
          </w:tcPr>
          <w:p w14:paraId="12600419"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-0.94</w:t>
            </w:r>
          </w:p>
        </w:tc>
      </w:tr>
      <w:tr w:rsidR="00AA2F6A" w:rsidRPr="00431F52" w14:paraId="11DB89FC" w14:textId="77777777">
        <w:trPr>
          <w:trHeight w:val="772"/>
        </w:trPr>
        <w:tc>
          <w:tcPr>
            <w:tcW w:w="1859" w:type="dxa"/>
            <w:tcBorders>
              <w:top w:val="single" w:sz="4" w:space="0" w:color="181717"/>
              <w:left w:val="single" w:sz="4" w:space="0" w:color="181717"/>
              <w:bottom w:val="single" w:sz="4" w:space="0" w:color="181717"/>
              <w:right w:val="single" w:sz="4" w:space="0" w:color="181717"/>
            </w:tcBorders>
            <w:vAlign w:val="center"/>
          </w:tcPr>
          <w:p w14:paraId="2C143C7F" w14:textId="77777777" w:rsidR="00AA2F6A" w:rsidRPr="00431F52" w:rsidRDefault="003021EB" w:rsidP="00D76FF1">
            <w:pPr>
              <w:spacing w:line="360" w:lineRule="auto"/>
              <w:ind w:left="1"/>
              <w:rPr>
                <w:rFonts w:ascii="Arial" w:hAnsi="Arial" w:cs="Arial"/>
                <w:sz w:val="24"/>
                <w:szCs w:val="24"/>
              </w:rPr>
            </w:pPr>
            <w:r w:rsidRPr="00431F52">
              <w:rPr>
                <w:rFonts w:ascii="Arial" w:hAnsi="Arial" w:cs="Arial"/>
                <w:sz w:val="24"/>
                <w:szCs w:val="24"/>
              </w:rPr>
              <w:t>Sewer odour</w:t>
            </w:r>
          </w:p>
        </w:tc>
        <w:tc>
          <w:tcPr>
            <w:tcW w:w="1549" w:type="dxa"/>
            <w:tcBorders>
              <w:top w:val="single" w:sz="4" w:space="0" w:color="181717"/>
              <w:left w:val="single" w:sz="4" w:space="0" w:color="181717"/>
              <w:bottom w:val="single" w:sz="4" w:space="0" w:color="181717"/>
              <w:right w:val="single" w:sz="4" w:space="0" w:color="181717"/>
            </w:tcBorders>
            <w:vAlign w:val="center"/>
          </w:tcPr>
          <w:p w14:paraId="1F6194BA"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-3.68</w:t>
            </w:r>
          </w:p>
        </w:tc>
        <w:tc>
          <w:tcPr>
            <w:tcW w:w="1845" w:type="dxa"/>
            <w:tcBorders>
              <w:top w:val="single" w:sz="4" w:space="0" w:color="181717"/>
              <w:left w:val="single" w:sz="4" w:space="0" w:color="181717"/>
              <w:bottom w:val="single" w:sz="4" w:space="0" w:color="181717"/>
              <w:right w:val="single" w:sz="4" w:space="0" w:color="181717"/>
            </w:tcBorders>
            <w:vAlign w:val="center"/>
          </w:tcPr>
          <w:p w14:paraId="7D936D12"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Musty, earthy, mouldy</w:t>
            </w:r>
          </w:p>
        </w:tc>
        <w:tc>
          <w:tcPr>
            <w:tcW w:w="1549" w:type="dxa"/>
            <w:tcBorders>
              <w:top w:val="single" w:sz="4" w:space="0" w:color="181717"/>
              <w:left w:val="single" w:sz="4" w:space="0" w:color="181717"/>
              <w:bottom w:val="single" w:sz="4" w:space="0" w:color="181717"/>
              <w:right w:val="single" w:sz="4" w:space="0" w:color="181717"/>
            </w:tcBorders>
            <w:vAlign w:val="center"/>
          </w:tcPr>
          <w:p w14:paraId="1BCC5303"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-1.94</w:t>
            </w:r>
          </w:p>
        </w:tc>
        <w:tc>
          <w:tcPr>
            <w:tcW w:w="1845" w:type="dxa"/>
            <w:tcBorders>
              <w:top w:val="single" w:sz="4" w:space="0" w:color="181717"/>
              <w:left w:val="single" w:sz="4" w:space="0" w:color="181717"/>
              <w:bottom w:val="single" w:sz="4" w:space="0" w:color="181717"/>
              <w:right w:val="single" w:sz="4" w:space="0" w:color="181717"/>
            </w:tcBorders>
            <w:vAlign w:val="center"/>
          </w:tcPr>
          <w:p w14:paraId="08995D28"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Wet paper</w:t>
            </w:r>
          </w:p>
        </w:tc>
        <w:tc>
          <w:tcPr>
            <w:tcW w:w="1551" w:type="dxa"/>
            <w:tcBorders>
              <w:top w:val="single" w:sz="4" w:space="0" w:color="181717"/>
              <w:left w:val="single" w:sz="4" w:space="0" w:color="181717"/>
              <w:bottom w:val="single" w:sz="4" w:space="0" w:color="181717"/>
              <w:right w:val="single" w:sz="4" w:space="0" w:color="181717"/>
            </w:tcBorders>
            <w:vAlign w:val="center"/>
          </w:tcPr>
          <w:p w14:paraId="7E976A72"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-0.94</w:t>
            </w:r>
          </w:p>
        </w:tc>
      </w:tr>
      <w:tr w:rsidR="00AA2F6A" w:rsidRPr="00431F52" w14:paraId="4FB00F63" w14:textId="77777777">
        <w:trPr>
          <w:trHeight w:val="362"/>
        </w:trPr>
        <w:tc>
          <w:tcPr>
            <w:tcW w:w="1859" w:type="dxa"/>
            <w:tcBorders>
              <w:top w:val="single" w:sz="4" w:space="0" w:color="181717"/>
              <w:left w:val="single" w:sz="4" w:space="0" w:color="181717"/>
              <w:bottom w:val="single" w:sz="4" w:space="0" w:color="181717"/>
              <w:right w:val="single" w:sz="4" w:space="0" w:color="181717"/>
            </w:tcBorders>
          </w:tcPr>
          <w:p w14:paraId="2E4931AF" w14:textId="77777777" w:rsidR="00AA2F6A" w:rsidRPr="00431F52" w:rsidRDefault="003021EB" w:rsidP="00D76FF1">
            <w:pPr>
              <w:spacing w:line="360" w:lineRule="auto"/>
              <w:ind w:left="1"/>
              <w:rPr>
                <w:rFonts w:ascii="Arial" w:hAnsi="Arial" w:cs="Arial"/>
                <w:sz w:val="24"/>
                <w:szCs w:val="24"/>
              </w:rPr>
            </w:pPr>
            <w:r w:rsidRPr="00431F52">
              <w:rPr>
                <w:rFonts w:ascii="Arial" w:hAnsi="Arial" w:cs="Arial"/>
                <w:sz w:val="24"/>
                <w:szCs w:val="24"/>
              </w:rPr>
              <w:t>Cat urine</w:t>
            </w:r>
          </w:p>
        </w:tc>
        <w:tc>
          <w:tcPr>
            <w:tcW w:w="1549" w:type="dxa"/>
            <w:tcBorders>
              <w:top w:val="single" w:sz="4" w:space="0" w:color="181717"/>
              <w:left w:val="single" w:sz="4" w:space="0" w:color="181717"/>
              <w:bottom w:val="single" w:sz="4" w:space="0" w:color="181717"/>
              <w:right w:val="single" w:sz="4" w:space="0" w:color="181717"/>
            </w:tcBorders>
          </w:tcPr>
          <w:p w14:paraId="4903D5B3"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-3.64</w:t>
            </w:r>
          </w:p>
        </w:tc>
        <w:tc>
          <w:tcPr>
            <w:tcW w:w="1845" w:type="dxa"/>
            <w:tcBorders>
              <w:top w:val="single" w:sz="4" w:space="0" w:color="181717"/>
              <w:left w:val="single" w:sz="4" w:space="0" w:color="181717"/>
              <w:bottom w:val="single" w:sz="4" w:space="0" w:color="181717"/>
              <w:right w:val="single" w:sz="4" w:space="0" w:color="181717"/>
            </w:tcBorders>
          </w:tcPr>
          <w:p w14:paraId="332A06AD"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Sooty</w:t>
            </w:r>
          </w:p>
        </w:tc>
        <w:tc>
          <w:tcPr>
            <w:tcW w:w="1549" w:type="dxa"/>
            <w:tcBorders>
              <w:top w:val="single" w:sz="4" w:space="0" w:color="181717"/>
              <w:left w:val="single" w:sz="4" w:space="0" w:color="181717"/>
              <w:bottom w:val="single" w:sz="4" w:space="0" w:color="181717"/>
              <w:right w:val="single" w:sz="4" w:space="0" w:color="181717"/>
            </w:tcBorders>
          </w:tcPr>
          <w:p w14:paraId="6E4EDBBC"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-1.69</w:t>
            </w:r>
          </w:p>
        </w:tc>
        <w:tc>
          <w:tcPr>
            <w:tcW w:w="1845" w:type="dxa"/>
            <w:tcBorders>
              <w:top w:val="single" w:sz="4" w:space="0" w:color="181717"/>
              <w:left w:val="single" w:sz="4" w:space="0" w:color="181717"/>
              <w:bottom w:val="single" w:sz="4" w:space="0" w:color="181717"/>
              <w:right w:val="single" w:sz="4" w:space="0" w:color="181717"/>
            </w:tcBorders>
          </w:tcPr>
          <w:p w14:paraId="6250A0AC"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Medicinal</w:t>
            </w:r>
          </w:p>
        </w:tc>
        <w:tc>
          <w:tcPr>
            <w:tcW w:w="1551" w:type="dxa"/>
            <w:tcBorders>
              <w:top w:val="single" w:sz="4" w:space="0" w:color="181717"/>
              <w:left w:val="single" w:sz="4" w:space="0" w:color="181717"/>
              <w:bottom w:val="single" w:sz="4" w:space="0" w:color="181717"/>
              <w:right w:val="single" w:sz="4" w:space="0" w:color="181717"/>
            </w:tcBorders>
          </w:tcPr>
          <w:p w14:paraId="4A30DD8C"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-0.89</w:t>
            </w:r>
          </w:p>
        </w:tc>
      </w:tr>
      <w:tr w:rsidR="00AA2F6A" w:rsidRPr="00431F52" w14:paraId="405DB5A6" w14:textId="77777777">
        <w:trPr>
          <w:trHeight w:val="362"/>
        </w:trPr>
        <w:tc>
          <w:tcPr>
            <w:tcW w:w="1859" w:type="dxa"/>
            <w:tcBorders>
              <w:top w:val="single" w:sz="4" w:space="0" w:color="181717"/>
              <w:left w:val="single" w:sz="4" w:space="0" w:color="181717"/>
              <w:bottom w:val="single" w:sz="4" w:space="0" w:color="181717"/>
              <w:right w:val="single" w:sz="4" w:space="0" w:color="181717"/>
            </w:tcBorders>
          </w:tcPr>
          <w:p w14:paraId="304B2667" w14:textId="77777777" w:rsidR="00AA2F6A" w:rsidRPr="00431F52" w:rsidRDefault="003021EB" w:rsidP="00D76FF1">
            <w:pPr>
              <w:spacing w:line="360" w:lineRule="auto"/>
              <w:ind w:left="1"/>
              <w:rPr>
                <w:rFonts w:ascii="Arial" w:hAnsi="Arial" w:cs="Arial"/>
                <w:sz w:val="24"/>
                <w:szCs w:val="24"/>
              </w:rPr>
            </w:pPr>
            <w:r w:rsidRPr="00431F52">
              <w:rPr>
                <w:rFonts w:ascii="Arial" w:hAnsi="Arial" w:cs="Arial"/>
                <w:sz w:val="24"/>
                <w:szCs w:val="24"/>
              </w:rPr>
              <w:t>Faecal (like manure)</w:t>
            </w:r>
          </w:p>
        </w:tc>
        <w:tc>
          <w:tcPr>
            <w:tcW w:w="1549" w:type="dxa"/>
            <w:tcBorders>
              <w:top w:val="single" w:sz="4" w:space="0" w:color="181717"/>
              <w:left w:val="single" w:sz="4" w:space="0" w:color="181717"/>
              <w:bottom w:val="single" w:sz="4" w:space="0" w:color="181717"/>
              <w:right w:val="single" w:sz="4" w:space="0" w:color="181717"/>
            </w:tcBorders>
          </w:tcPr>
          <w:p w14:paraId="4E0D044D"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-3.36</w:t>
            </w:r>
          </w:p>
        </w:tc>
        <w:tc>
          <w:tcPr>
            <w:tcW w:w="1845" w:type="dxa"/>
            <w:tcBorders>
              <w:top w:val="single" w:sz="4" w:space="0" w:color="181717"/>
              <w:left w:val="single" w:sz="4" w:space="0" w:color="181717"/>
              <w:bottom w:val="single" w:sz="4" w:space="0" w:color="181717"/>
              <w:right w:val="single" w:sz="4" w:space="0" w:color="181717"/>
            </w:tcBorders>
          </w:tcPr>
          <w:p w14:paraId="646AD15E"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Cleaning fluid</w:t>
            </w:r>
          </w:p>
        </w:tc>
        <w:tc>
          <w:tcPr>
            <w:tcW w:w="1549" w:type="dxa"/>
            <w:tcBorders>
              <w:top w:val="single" w:sz="4" w:space="0" w:color="181717"/>
              <w:left w:val="single" w:sz="4" w:space="0" w:color="181717"/>
              <w:bottom w:val="single" w:sz="4" w:space="0" w:color="181717"/>
              <w:right w:val="single" w:sz="4" w:space="0" w:color="181717"/>
            </w:tcBorders>
          </w:tcPr>
          <w:p w14:paraId="70EEE35B"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-1.69</w:t>
            </w:r>
          </w:p>
        </w:tc>
        <w:tc>
          <w:tcPr>
            <w:tcW w:w="1845" w:type="dxa"/>
            <w:tcBorders>
              <w:top w:val="single" w:sz="4" w:space="0" w:color="181717"/>
              <w:left w:val="single" w:sz="4" w:space="0" w:color="181717"/>
              <w:bottom w:val="single" w:sz="4" w:space="0" w:color="181717"/>
              <w:right w:val="single" w:sz="4" w:space="0" w:color="181717"/>
            </w:tcBorders>
          </w:tcPr>
          <w:p w14:paraId="1794FC98"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Chalky</w:t>
            </w:r>
          </w:p>
        </w:tc>
        <w:tc>
          <w:tcPr>
            <w:tcW w:w="1551" w:type="dxa"/>
            <w:tcBorders>
              <w:top w:val="single" w:sz="4" w:space="0" w:color="181717"/>
              <w:left w:val="single" w:sz="4" w:space="0" w:color="181717"/>
              <w:bottom w:val="single" w:sz="4" w:space="0" w:color="181717"/>
              <w:right w:val="single" w:sz="4" w:space="0" w:color="181717"/>
            </w:tcBorders>
          </w:tcPr>
          <w:p w14:paraId="49AB014D"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-0.85</w:t>
            </w:r>
          </w:p>
        </w:tc>
      </w:tr>
      <w:tr w:rsidR="00AA2F6A" w:rsidRPr="00431F52" w14:paraId="180188EE" w14:textId="77777777">
        <w:trPr>
          <w:trHeight w:val="362"/>
        </w:trPr>
        <w:tc>
          <w:tcPr>
            <w:tcW w:w="1859" w:type="dxa"/>
            <w:tcBorders>
              <w:top w:val="single" w:sz="4" w:space="0" w:color="181717"/>
              <w:left w:val="single" w:sz="4" w:space="0" w:color="181717"/>
              <w:bottom w:val="single" w:sz="4" w:space="0" w:color="181717"/>
              <w:right w:val="single" w:sz="4" w:space="0" w:color="181717"/>
            </w:tcBorders>
          </w:tcPr>
          <w:p w14:paraId="660E7080" w14:textId="77777777" w:rsidR="00AA2F6A" w:rsidRPr="00431F52" w:rsidRDefault="003021EB" w:rsidP="00D76FF1">
            <w:pPr>
              <w:spacing w:line="360" w:lineRule="auto"/>
              <w:ind w:left="1"/>
              <w:rPr>
                <w:rFonts w:ascii="Arial" w:hAnsi="Arial" w:cs="Arial"/>
                <w:sz w:val="24"/>
                <w:szCs w:val="24"/>
              </w:rPr>
            </w:pPr>
            <w:r w:rsidRPr="00431F52">
              <w:rPr>
                <w:rFonts w:ascii="Arial" w:hAnsi="Arial" w:cs="Arial"/>
                <w:sz w:val="24"/>
                <w:szCs w:val="24"/>
              </w:rPr>
              <w:t>Sickening (vomit)</w:t>
            </w:r>
          </w:p>
        </w:tc>
        <w:tc>
          <w:tcPr>
            <w:tcW w:w="1549" w:type="dxa"/>
            <w:tcBorders>
              <w:top w:val="single" w:sz="4" w:space="0" w:color="181717"/>
              <w:left w:val="single" w:sz="4" w:space="0" w:color="181717"/>
              <w:bottom w:val="single" w:sz="4" w:space="0" w:color="181717"/>
              <w:right w:val="single" w:sz="4" w:space="0" w:color="181717"/>
            </w:tcBorders>
          </w:tcPr>
          <w:p w14:paraId="52FEDE7A"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-3.34</w:t>
            </w:r>
          </w:p>
        </w:tc>
        <w:tc>
          <w:tcPr>
            <w:tcW w:w="1845" w:type="dxa"/>
            <w:tcBorders>
              <w:top w:val="single" w:sz="4" w:space="0" w:color="181717"/>
              <w:left w:val="single" w:sz="4" w:space="0" w:color="181717"/>
              <w:bottom w:val="single" w:sz="4" w:space="0" w:color="181717"/>
              <w:right w:val="single" w:sz="4" w:space="0" w:color="181717"/>
            </w:tcBorders>
          </w:tcPr>
          <w:p w14:paraId="16A9D174"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Kerosene</w:t>
            </w:r>
          </w:p>
        </w:tc>
        <w:tc>
          <w:tcPr>
            <w:tcW w:w="1549" w:type="dxa"/>
            <w:tcBorders>
              <w:top w:val="single" w:sz="4" w:space="0" w:color="181717"/>
              <w:left w:val="single" w:sz="4" w:space="0" w:color="181717"/>
              <w:bottom w:val="single" w:sz="4" w:space="0" w:color="181717"/>
              <w:right w:val="single" w:sz="4" w:space="0" w:color="181717"/>
            </w:tcBorders>
          </w:tcPr>
          <w:p w14:paraId="0BD50E89"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-1.67</w:t>
            </w:r>
          </w:p>
        </w:tc>
        <w:tc>
          <w:tcPr>
            <w:tcW w:w="1845" w:type="dxa"/>
            <w:tcBorders>
              <w:top w:val="single" w:sz="4" w:space="0" w:color="181717"/>
              <w:left w:val="single" w:sz="4" w:space="0" w:color="181717"/>
              <w:bottom w:val="single" w:sz="4" w:space="0" w:color="181717"/>
              <w:right w:val="single" w:sz="4" w:space="0" w:color="181717"/>
            </w:tcBorders>
          </w:tcPr>
          <w:p w14:paraId="079B4483"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Varnish</w:t>
            </w:r>
          </w:p>
        </w:tc>
        <w:tc>
          <w:tcPr>
            <w:tcW w:w="1551" w:type="dxa"/>
            <w:tcBorders>
              <w:top w:val="single" w:sz="4" w:space="0" w:color="181717"/>
              <w:left w:val="single" w:sz="4" w:space="0" w:color="181717"/>
              <w:bottom w:val="single" w:sz="4" w:space="0" w:color="181717"/>
              <w:right w:val="single" w:sz="4" w:space="0" w:color="181717"/>
            </w:tcBorders>
          </w:tcPr>
          <w:p w14:paraId="6AA0058B"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-0.85</w:t>
            </w:r>
          </w:p>
        </w:tc>
      </w:tr>
      <w:tr w:rsidR="00AA2F6A" w:rsidRPr="00431F52" w14:paraId="41319F9E" w14:textId="77777777">
        <w:trPr>
          <w:trHeight w:val="362"/>
        </w:trPr>
        <w:tc>
          <w:tcPr>
            <w:tcW w:w="1859" w:type="dxa"/>
            <w:tcBorders>
              <w:top w:val="single" w:sz="4" w:space="0" w:color="181717"/>
              <w:left w:val="single" w:sz="4" w:space="0" w:color="181717"/>
              <w:bottom w:val="single" w:sz="4" w:space="0" w:color="181717"/>
              <w:right w:val="single" w:sz="4" w:space="0" w:color="181717"/>
            </w:tcBorders>
          </w:tcPr>
          <w:p w14:paraId="0DEEC75D" w14:textId="77777777" w:rsidR="00AA2F6A" w:rsidRPr="00431F52" w:rsidRDefault="003021EB" w:rsidP="00D76FF1">
            <w:pPr>
              <w:spacing w:line="360" w:lineRule="auto"/>
              <w:ind w:left="1"/>
              <w:rPr>
                <w:rFonts w:ascii="Arial" w:hAnsi="Arial" w:cs="Arial"/>
                <w:sz w:val="24"/>
                <w:szCs w:val="24"/>
              </w:rPr>
            </w:pPr>
            <w:r w:rsidRPr="00431F52">
              <w:rPr>
                <w:rFonts w:ascii="Arial" w:hAnsi="Arial" w:cs="Arial"/>
                <w:sz w:val="24"/>
                <w:szCs w:val="24"/>
              </w:rPr>
              <w:t>Urine</w:t>
            </w:r>
          </w:p>
        </w:tc>
        <w:tc>
          <w:tcPr>
            <w:tcW w:w="1549" w:type="dxa"/>
            <w:tcBorders>
              <w:top w:val="single" w:sz="4" w:space="0" w:color="181717"/>
              <w:left w:val="single" w:sz="4" w:space="0" w:color="181717"/>
              <w:bottom w:val="single" w:sz="4" w:space="0" w:color="181717"/>
              <w:right w:val="single" w:sz="4" w:space="0" w:color="181717"/>
            </w:tcBorders>
          </w:tcPr>
          <w:p w14:paraId="1C62F768"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-3.34</w:t>
            </w:r>
          </w:p>
        </w:tc>
        <w:tc>
          <w:tcPr>
            <w:tcW w:w="1845" w:type="dxa"/>
            <w:tcBorders>
              <w:top w:val="single" w:sz="4" w:space="0" w:color="181717"/>
              <w:left w:val="single" w:sz="4" w:space="0" w:color="181717"/>
              <w:bottom w:val="single" w:sz="4" w:space="0" w:color="181717"/>
              <w:right w:val="single" w:sz="4" w:space="0" w:color="181717"/>
            </w:tcBorders>
          </w:tcPr>
          <w:p w14:paraId="1BBA023D"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Blood, raw meat</w:t>
            </w:r>
          </w:p>
        </w:tc>
        <w:tc>
          <w:tcPr>
            <w:tcW w:w="1549" w:type="dxa"/>
            <w:tcBorders>
              <w:top w:val="single" w:sz="4" w:space="0" w:color="181717"/>
              <w:left w:val="single" w:sz="4" w:space="0" w:color="181717"/>
              <w:bottom w:val="single" w:sz="4" w:space="0" w:color="181717"/>
              <w:right w:val="single" w:sz="4" w:space="0" w:color="181717"/>
            </w:tcBorders>
          </w:tcPr>
          <w:p w14:paraId="49F48D24"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-1.64</w:t>
            </w:r>
          </w:p>
        </w:tc>
        <w:tc>
          <w:tcPr>
            <w:tcW w:w="1845" w:type="dxa"/>
            <w:tcBorders>
              <w:top w:val="single" w:sz="4" w:space="0" w:color="181717"/>
              <w:left w:val="single" w:sz="4" w:space="0" w:color="181717"/>
              <w:bottom w:val="single" w:sz="4" w:space="0" w:color="181717"/>
              <w:right w:val="single" w:sz="4" w:space="0" w:color="181717"/>
            </w:tcBorders>
          </w:tcPr>
          <w:p w14:paraId="45D773A5"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Nail polish remover</w:t>
            </w:r>
          </w:p>
        </w:tc>
        <w:tc>
          <w:tcPr>
            <w:tcW w:w="1551" w:type="dxa"/>
            <w:tcBorders>
              <w:top w:val="single" w:sz="4" w:space="0" w:color="181717"/>
              <w:left w:val="single" w:sz="4" w:space="0" w:color="181717"/>
              <w:bottom w:val="single" w:sz="4" w:space="0" w:color="181717"/>
              <w:right w:val="single" w:sz="4" w:space="0" w:color="181717"/>
            </w:tcBorders>
          </w:tcPr>
          <w:p w14:paraId="757C6B69"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-0.81</w:t>
            </w:r>
          </w:p>
        </w:tc>
      </w:tr>
      <w:tr w:rsidR="00AA2F6A" w:rsidRPr="00431F52" w14:paraId="25EFE37A" w14:textId="77777777">
        <w:trPr>
          <w:trHeight w:val="362"/>
        </w:trPr>
        <w:tc>
          <w:tcPr>
            <w:tcW w:w="1859" w:type="dxa"/>
            <w:tcBorders>
              <w:top w:val="single" w:sz="4" w:space="0" w:color="181717"/>
              <w:left w:val="single" w:sz="4" w:space="0" w:color="181717"/>
              <w:bottom w:val="single" w:sz="4" w:space="0" w:color="181717"/>
              <w:right w:val="single" w:sz="4" w:space="0" w:color="181717"/>
            </w:tcBorders>
          </w:tcPr>
          <w:p w14:paraId="27C54FA2" w14:textId="77777777" w:rsidR="00AA2F6A" w:rsidRPr="00431F52" w:rsidRDefault="003021EB" w:rsidP="00D76FF1">
            <w:pPr>
              <w:spacing w:line="360" w:lineRule="auto"/>
              <w:ind w:left="1"/>
              <w:rPr>
                <w:rFonts w:ascii="Arial" w:hAnsi="Arial" w:cs="Arial"/>
                <w:sz w:val="24"/>
                <w:szCs w:val="24"/>
              </w:rPr>
            </w:pPr>
            <w:r w:rsidRPr="00431F52">
              <w:rPr>
                <w:rFonts w:ascii="Arial" w:hAnsi="Arial" w:cs="Arial"/>
                <w:sz w:val="24"/>
                <w:szCs w:val="24"/>
              </w:rPr>
              <w:t>Rancid</w:t>
            </w:r>
          </w:p>
        </w:tc>
        <w:tc>
          <w:tcPr>
            <w:tcW w:w="1549" w:type="dxa"/>
            <w:tcBorders>
              <w:top w:val="single" w:sz="4" w:space="0" w:color="181717"/>
              <w:left w:val="single" w:sz="4" w:space="0" w:color="181717"/>
              <w:bottom w:val="single" w:sz="4" w:space="0" w:color="181717"/>
              <w:right w:val="single" w:sz="4" w:space="0" w:color="181717"/>
            </w:tcBorders>
          </w:tcPr>
          <w:p w14:paraId="578CCE85"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-3.15</w:t>
            </w:r>
          </w:p>
        </w:tc>
        <w:tc>
          <w:tcPr>
            <w:tcW w:w="1845" w:type="dxa"/>
            <w:tcBorders>
              <w:top w:val="single" w:sz="4" w:space="0" w:color="181717"/>
              <w:left w:val="single" w:sz="4" w:space="0" w:color="181717"/>
              <w:bottom w:val="single" w:sz="4" w:space="0" w:color="181717"/>
              <w:right w:val="single" w:sz="4" w:space="0" w:color="181717"/>
            </w:tcBorders>
          </w:tcPr>
          <w:p w14:paraId="4FDBA7E5"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Chemical</w:t>
            </w:r>
          </w:p>
        </w:tc>
        <w:tc>
          <w:tcPr>
            <w:tcW w:w="1549" w:type="dxa"/>
            <w:tcBorders>
              <w:top w:val="single" w:sz="4" w:space="0" w:color="181717"/>
              <w:left w:val="single" w:sz="4" w:space="0" w:color="181717"/>
              <w:bottom w:val="single" w:sz="4" w:space="0" w:color="181717"/>
              <w:right w:val="single" w:sz="4" w:space="0" w:color="181717"/>
            </w:tcBorders>
          </w:tcPr>
          <w:p w14:paraId="38C4E564"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-1.64</w:t>
            </w:r>
          </w:p>
        </w:tc>
        <w:tc>
          <w:tcPr>
            <w:tcW w:w="1845" w:type="dxa"/>
            <w:tcBorders>
              <w:top w:val="single" w:sz="4" w:space="0" w:color="181717"/>
              <w:left w:val="single" w:sz="4" w:space="0" w:color="181717"/>
              <w:bottom w:val="single" w:sz="4" w:space="0" w:color="181717"/>
              <w:right w:val="single" w:sz="4" w:space="0" w:color="181717"/>
            </w:tcBorders>
          </w:tcPr>
          <w:p w14:paraId="74A10810"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Paint</w:t>
            </w:r>
          </w:p>
        </w:tc>
        <w:tc>
          <w:tcPr>
            <w:tcW w:w="1551" w:type="dxa"/>
            <w:tcBorders>
              <w:top w:val="single" w:sz="4" w:space="0" w:color="181717"/>
              <w:left w:val="single" w:sz="4" w:space="0" w:color="181717"/>
              <w:bottom w:val="single" w:sz="4" w:space="0" w:color="181717"/>
              <w:right w:val="single" w:sz="4" w:space="0" w:color="181717"/>
            </w:tcBorders>
          </w:tcPr>
          <w:p w14:paraId="60BF4CBD"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-0.75</w:t>
            </w:r>
          </w:p>
        </w:tc>
      </w:tr>
      <w:tr w:rsidR="00AA2F6A" w:rsidRPr="00431F52" w14:paraId="4A272397" w14:textId="77777777">
        <w:trPr>
          <w:trHeight w:val="362"/>
        </w:trPr>
        <w:tc>
          <w:tcPr>
            <w:tcW w:w="1859" w:type="dxa"/>
            <w:tcBorders>
              <w:top w:val="single" w:sz="4" w:space="0" w:color="181717"/>
              <w:left w:val="single" w:sz="4" w:space="0" w:color="181717"/>
              <w:bottom w:val="single" w:sz="4" w:space="0" w:color="181717"/>
              <w:right w:val="single" w:sz="4" w:space="0" w:color="181717"/>
            </w:tcBorders>
          </w:tcPr>
          <w:p w14:paraId="7EF6799C" w14:textId="77777777" w:rsidR="00AA2F6A" w:rsidRPr="00431F52" w:rsidRDefault="003021EB" w:rsidP="00D76FF1">
            <w:pPr>
              <w:spacing w:line="360" w:lineRule="auto"/>
              <w:ind w:left="1"/>
              <w:rPr>
                <w:rFonts w:ascii="Arial" w:hAnsi="Arial" w:cs="Arial"/>
                <w:sz w:val="24"/>
                <w:szCs w:val="24"/>
              </w:rPr>
            </w:pPr>
            <w:r w:rsidRPr="00431F52">
              <w:rPr>
                <w:rFonts w:ascii="Arial" w:hAnsi="Arial" w:cs="Arial"/>
                <w:sz w:val="24"/>
                <w:szCs w:val="24"/>
              </w:rPr>
              <w:t>Burnt rubber</w:t>
            </w:r>
          </w:p>
        </w:tc>
        <w:tc>
          <w:tcPr>
            <w:tcW w:w="1549" w:type="dxa"/>
            <w:tcBorders>
              <w:top w:val="single" w:sz="4" w:space="0" w:color="181717"/>
              <w:left w:val="single" w:sz="4" w:space="0" w:color="181717"/>
              <w:bottom w:val="single" w:sz="4" w:space="0" w:color="181717"/>
              <w:right w:val="single" w:sz="4" w:space="0" w:color="181717"/>
            </w:tcBorders>
          </w:tcPr>
          <w:p w14:paraId="50A46203"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-3.01</w:t>
            </w:r>
          </w:p>
        </w:tc>
        <w:tc>
          <w:tcPr>
            <w:tcW w:w="1845" w:type="dxa"/>
            <w:tcBorders>
              <w:top w:val="single" w:sz="4" w:space="0" w:color="181717"/>
              <w:left w:val="single" w:sz="4" w:space="0" w:color="181717"/>
              <w:bottom w:val="single" w:sz="4" w:space="0" w:color="181717"/>
              <w:right w:val="single" w:sz="4" w:space="0" w:color="181717"/>
            </w:tcBorders>
          </w:tcPr>
          <w:p w14:paraId="4D50EF2C"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Tar</w:t>
            </w:r>
          </w:p>
        </w:tc>
        <w:tc>
          <w:tcPr>
            <w:tcW w:w="1549" w:type="dxa"/>
            <w:tcBorders>
              <w:top w:val="single" w:sz="4" w:space="0" w:color="181717"/>
              <w:left w:val="single" w:sz="4" w:space="0" w:color="181717"/>
              <w:bottom w:val="single" w:sz="4" w:space="0" w:color="181717"/>
              <w:right w:val="single" w:sz="4" w:space="0" w:color="181717"/>
            </w:tcBorders>
          </w:tcPr>
          <w:p w14:paraId="34F43BE8"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-1.63</w:t>
            </w:r>
          </w:p>
        </w:tc>
        <w:tc>
          <w:tcPr>
            <w:tcW w:w="1845" w:type="dxa"/>
            <w:tcBorders>
              <w:top w:val="single" w:sz="4" w:space="0" w:color="181717"/>
              <w:left w:val="single" w:sz="4" w:space="0" w:color="181717"/>
              <w:bottom w:val="single" w:sz="4" w:space="0" w:color="181717"/>
              <w:right w:val="single" w:sz="4" w:space="0" w:color="181717"/>
            </w:tcBorders>
          </w:tcPr>
          <w:p w14:paraId="18AB13B7"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Turpentine (pine oil)</w:t>
            </w:r>
          </w:p>
        </w:tc>
        <w:tc>
          <w:tcPr>
            <w:tcW w:w="1551" w:type="dxa"/>
            <w:tcBorders>
              <w:top w:val="single" w:sz="4" w:space="0" w:color="181717"/>
              <w:left w:val="single" w:sz="4" w:space="0" w:color="181717"/>
              <w:bottom w:val="single" w:sz="4" w:space="0" w:color="181717"/>
              <w:right w:val="single" w:sz="4" w:space="0" w:color="181717"/>
            </w:tcBorders>
          </w:tcPr>
          <w:p w14:paraId="7620248D"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-0.73</w:t>
            </w:r>
          </w:p>
        </w:tc>
      </w:tr>
      <w:tr w:rsidR="00AA2F6A" w:rsidRPr="00431F52" w14:paraId="5838E8E5" w14:textId="77777777">
        <w:trPr>
          <w:trHeight w:val="362"/>
        </w:trPr>
        <w:tc>
          <w:tcPr>
            <w:tcW w:w="1859" w:type="dxa"/>
            <w:tcBorders>
              <w:top w:val="single" w:sz="4" w:space="0" w:color="181717"/>
              <w:left w:val="single" w:sz="4" w:space="0" w:color="181717"/>
              <w:bottom w:val="single" w:sz="4" w:space="0" w:color="181717"/>
              <w:right w:val="single" w:sz="4" w:space="0" w:color="181717"/>
            </w:tcBorders>
          </w:tcPr>
          <w:p w14:paraId="5A8D471F" w14:textId="77777777" w:rsidR="00AA2F6A" w:rsidRPr="00431F52" w:rsidRDefault="003021EB" w:rsidP="00D76FF1">
            <w:pPr>
              <w:spacing w:line="360" w:lineRule="auto"/>
              <w:ind w:left="1"/>
              <w:rPr>
                <w:rFonts w:ascii="Arial" w:hAnsi="Arial" w:cs="Arial"/>
                <w:sz w:val="24"/>
                <w:szCs w:val="24"/>
              </w:rPr>
            </w:pPr>
            <w:r w:rsidRPr="00431F52">
              <w:rPr>
                <w:rFonts w:ascii="Arial" w:hAnsi="Arial" w:cs="Arial"/>
                <w:sz w:val="24"/>
                <w:szCs w:val="24"/>
              </w:rPr>
              <w:t>Sour milk</w:t>
            </w:r>
          </w:p>
        </w:tc>
        <w:tc>
          <w:tcPr>
            <w:tcW w:w="1549" w:type="dxa"/>
            <w:tcBorders>
              <w:top w:val="single" w:sz="4" w:space="0" w:color="181717"/>
              <w:left w:val="single" w:sz="4" w:space="0" w:color="181717"/>
              <w:bottom w:val="single" w:sz="4" w:space="0" w:color="181717"/>
              <w:right w:val="single" w:sz="4" w:space="0" w:color="181717"/>
            </w:tcBorders>
          </w:tcPr>
          <w:p w14:paraId="78EE6658"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-2.91</w:t>
            </w:r>
          </w:p>
        </w:tc>
        <w:tc>
          <w:tcPr>
            <w:tcW w:w="1845" w:type="dxa"/>
            <w:tcBorders>
              <w:top w:val="single" w:sz="4" w:space="0" w:color="181717"/>
              <w:left w:val="single" w:sz="4" w:space="0" w:color="181717"/>
              <w:bottom w:val="single" w:sz="4" w:space="0" w:color="181717"/>
              <w:right w:val="single" w:sz="4" w:space="0" w:color="181717"/>
            </w:tcBorders>
          </w:tcPr>
          <w:p w14:paraId="6CD9485C"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Disinfectant, carbolic</w:t>
            </w:r>
          </w:p>
        </w:tc>
        <w:tc>
          <w:tcPr>
            <w:tcW w:w="1549" w:type="dxa"/>
            <w:tcBorders>
              <w:top w:val="single" w:sz="4" w:space="0" w:color="181717"/>
              <w:left w:val="single" w:sz="4" w:space="0" w:color="181717"/>
              <w:bottom w:val="single" w:sz="4" w:space="0" w:color="181717"/>
              <w:right w:val="single" w:sz="4" w:space="0" w:color="181717"/>
            </w:tcBorders>
          </w:tcPr>
          <w:p w14:paraId="66B9DE24"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-1.60</w:t>
            </w:r>
          </w:p>
        </w:tc>
        <w:tc>
          <w:tcPr>
            <w:tcW w:w="1845" w:type="dxa"/>
            <w:tcBorders>
              <w:top w:val="single" w:sz="4" w:space="0" w:color="181717"/>
              <w:left w:val="single" w:sz="4" w:space="0" w:color="181717"/>
              <w:bottom w:val="single" w:sz="4" w:space="0" w:color="181717"/>
              <w:right w:val="single" w:sz="4" w:space="0" w:color="181717"/>
            </w:tcBorders>
          </w:tcPr>
          <w:p w14:paraId="038BFA80"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Kippery-smoked fish</w:t>
            </w:r>
          </w:p>
        </w:tc>
        <w:tc>
          <w:tcPr>
            <w:tcW w:w="1551" w:type="dxa"/>
            <w:tcBorders>
              <w:top w:val="single" w:sz="4" w:space="0" w:color="181717"/>
              <w:left w:val="single" w:sz="4" w:space="0" w:color="181717"/>
              <w:bottom w:val="single" w:sz="4" w:space="0" w:color="181717"/>
              <w:right w:val="single" w:sz="4" w:space="0" w:color="181717"/>
            </w:tcBorders>
          </w:tcPr>
          <w:p w14:paraId="2C15B7CC"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-0.69</w:t>
            </w:r>
          </w:p>
        </w:tc>
      </w:tr>
      <w:tr w:rsidR="00AA2F6A" w:rsidRPr="00431F52" w14:paraId="29F7AC57" w14:textId="77777777">
        <w:trPr>
          <w:trHeight w:val="362"/>
        </w:trPr>
        <w:tc>
          <w:tcPr>
            <w:tcW w:w="1859" w:type="dxa"/>
            <w:tcBorders>
              <w:top w:val="single" w:sz="4" w:space="0" w:color="181717"/>
              <w:left w:val="single" w:sz="4" w:space="0" w:color="181717"/>
              <w:bottom w:val="single" w:sz="4" w:space="0" w:color="181717"/>
              <w:right w:val="single" w:sz="4" w:space="0" w:color="181717"/>
            </w:tcBorders>
          </w:tcPr>
          <w:p w14:paraId="1A4B8697" w14:textId="77777777" w:rsidR="00AA2F6A" w:rsidRPr="00431F52" w:rsidRDefault="003021EB" w:rsidP="00D76FF1">
            <w:pPr>
              <w:spacing w:line="360" w:lineRule="auto"/>
              <w:ind w:left="1"/>
              <w:rPr>
                <w:rFonts w:ascii="Arial" w:hAnsi="Arial" w:cs="Arial"/>
                <w:sz w:val="24"/>
                <w:szCs w:val="24"/>
              </w:rPr>
            </w:pPr>
            <w:r w:rsidRPr="00431F52">
              <w:rPr>
                <w:rFonts w:ascii="Arial" w:hAnsi="Arial" w:cs="Arial"/>
                <w:sz w:val="24"/>
                <w:szCs w:val="24"/>
              </w:rPr>
              <w:t>Stale tobacco smoke</w:t>
            </w:r>
          </w:p>
        </w:tc>
        <w:tc>
          <w:tcPr>
            <w:tcW w:w="1549" w:type="dxa"/>
            <w:tcBorders>
              <w:top w:val="single" w:sz="4" w:space="0" w:color="181717"/>
              <w:left w:val="single" w:sz="4" w:space="0" w:color="181717"/>
              <w:bottom w:val="single" w:sz="4" w:space="0" w:color="181717"/>
              <w:right w:val="single" w:sz="4" w:space="0" w:color="181717"/>
            </w:tcBorders>
          </w:tcPr>
          <w:p w14:paraId="5E7709D3"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-2.83</w:t>
            </w:r>
          </w:p>
        </w:tc>
        <w:tc>
          <w:tcPr>
            <w:tcW w:w="1845" w:type="dxa"/>
            <w:tcBorders>
              <w:top w:val="single" w:sz="4" w:space="0" w:color="181717"/>
              <w:left w:val="single" w:sz="4" w:space="0" w:color="181717"/>
              <w:bottom w:val="single" w:sz="4" w:space="0" w:color="181717"/>
              <w:right w:val="single" w:sz="4" w:space="0" w:color="181717"/>
            </w:tcBorders>
          </w:tcPr>
          <w:p w14:paraId="17C0BB9F"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Ether, anaesthetic</w:t>
            </w:r>
          </w:p>
        </w:tc>
        <w:tc>
          <w:tcPr>
            <w:tcW w:w="1549" w:type="dxa"/>
            <w:tcBorders>
              <w:top w:val="single" w:sz="4" w:space="0" w:color="181717"/>
              <w:left w:val="single" w:sz="4" w:space="0" w:color="181717"/>
              <w:bottom w:val="single" w:sz="4" w:space="0" w:color="181717"/>
              <w:right w:val="single" w:sz="4" w:space="0" w:color="181717"/>
            </w:tcBorders>
          </w:tcPr>
          <w:p w14:paraId="57EA7FAD"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-1.54</w:t>
            </w:r>
          </w:p>
        </w:tc>
        <w:tc>
          <w:tcPr>
            <w:tcW w:w="1845" w:type="dxa"/>
            <w:tcBorders>
              <w:top w:val="single" w:sz="4" w:space="0" w:color="181717"/>
              <w:left w:val="single" w:sz="4" w:space="0" w:color="181717"/>
              <w:bottom w:val="single" w:sz="4" w:space="0" w:color="181717"/>
              <w:right w:val="single" w:sz="4" w:space="0" w:color="181717"/>
            </w:tcBorders>
          </w:tcPr>
          <w:p w14:paraId="5A310389"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Fresh tobacco smoke</w:t>
            </w:r>
          </w:p>
        </w:tc>
        <w:tc>
          <w:tcPr>
            <w:tcW w:w="1551" w:type="dxa"/>
            <w:tcBorders>
              <w:top w:val="single" w:sz="4" w:space="0" w:color="181717"/>
              <w:left w:val="single" w:sz="4" w:space="0" w:color="181717"/>
              <w:bottom w:val="single" w:sz="4" w:space="0" w:color="181717"/>
              <w:right w:val="single" w:sz="4" w:space="0" w:color="181717"/>
            </w:tcBorders>
          </w:tcPr>
          <w:p w14:paraId="256189FE"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-0.66</w:t>
            </w:r>
          </w:p>
        </w:tc>
      </w:tr>
      <w:tr w:rsidR="00AA2F6A" w:rsidRPr="00431F52" w14:paraId="33D8FE83" w14:textId="77777777">
        <w:trPr>
          <w:trHeight w:val="772"/>
        </w:trPr>
        <w:tc>
          <w:tcPr>
            <w:tcW w:w="1859" w:type="dxa"/>
            <w:tcBorders>
              <w:top w:val="single" w:sz="4" w:space="0" w:color="181717"/>
              <w:left w:val="single" w:sz="4" w:space="0" w:color="181717"/>
              <w:bottom w:val="single" w:sz="4" w:space="0" w:color="181717"/>
              <w:right w:val="single" w:sz="4" w:space="0" w:color="181717"/>
            </w:tcBorders>
            <w:vAlign w:val="center"/>
          </w:tcPr>
          <w:p w14:paraId="1D9B61FF" w14:textId="77777777" w:rsidR="00AA2F6A" w:rsidRPr="00431F52" w:rsidRDefault="003021EB" w:rsidP="00D76FF1">
            <w:pPr>
              <w:spacing w:line="360" w:lineRule="auto"/>
              <w:ind w:left="1"/>
              <w:rPr>
                <w:rFonts w:ascii="Arial" w:hAnsi="Arial" w:cs="Arial"/>
                <w:sz w:val="24"/>
                <w:szCs w:val="24"/>
              </w:rPr>
            </w:pPr>
            <w:r w:rsidRPr="00431F52">
              <w:rPr>
                <w:rFonts w:ascii="Arial" w:hAnsi="Arial" w:cs="Arial"/>
                <w:sz w:val="24"/>
                <w:szCs w:val="24"/>
              </w:rPr>
              <w:t>Fermented (rotten)</w:t>
            </w:r>
          </w:p>
          <w:p w14:paraId="6D0B25B0" w14:textId="77777777" w:rsidR="00AA2F6A" w:rsidRPr="00431F52" w:rsidRDefault="003021EB" w:rsidP="00D76FF1">
            <w:pPr>
              <w:spacing w:line="360" w:lineRule="auto"/>
              <w:ind w:left="1"/>
              <w:rPr>
                <w:rFonts w:ascii="Arial" w:hAnsi="Arial" w:cs="Arial"/>
                <w:sz w:val="24"/>
                <w:szCs w:val="24"/>
              </w:rPr>
            </w:pPr>
            <w:r w:rsidRPr="00431F52">
              <w:rPr>
                <w:rFonts w:ascii="Arial" w:hAnsi="Arial" w:cs="Arial"/>
                <w:sz w:val="24"/>
                <w:szCs w:val="24"/>
              </w:rPr>
              <w:t>fruit)</w:t>
            </w:r>
          </w:p>
        </w:tc>
        <w:tc>
          <w:tcPr>
            <w:tcW w:w="1549" w:type="dxa"/>
            <w:tcBorders>
              <w:top w:val="single" w:sz="4" w:space="0" w:color="181717"/>
              <w:left w:val="single" w:sz="4" w:space="0" w:color="181717"/>
              <w:bottom w:val="single" w:sz="4" w:space="0" w:color="181717"/>
              <w:right w:val="single" w:sz="4" w:space="0" w:color="181717"/>
            </w:tcBorders>
            <w:vAlign w:val="center"/>
          </w:tcPr>
          <w:p w14:paraId="5FB1B7AA"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-2.76</w:t>
            </w:r>
          </w:p>
        </w:tc>
        <w:tc>
          <w:tcPr>
            <w:tcW w:w="1845" w:type="dxa"/>
            <w:tcBorders>
              <w:top w:val="single" w:sz="4" w:space="0" w:color="181717"/>
              <w:left w:val="single" w:sz="4" w:space="0" w:color="181717"/>
              <w:bottom w:val="single" w:sz="4" w:space="0" w:color="181717"/>
              <w:right w:val="single" w:sz="4" w:space="0" w:color="181717"/>
            </w:tcBorders>
            <w:vAlign w:val="center"/>
          </w:tcPr>
          <w:p w14:paraId="3FDFCFCC"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Burn, smoky</w:t>
            </w:r>
          </w:p>
        </w:tc>
        <w:tc>
          <w:tcPr>
            <w:tcW w:w="1549" w:type="dxa"/>
            <w:tcBorders>
              <w:top w:val="single" w:sz="4" w:space="0" w:color="181717"/>
              <w:left w:val="single" w:sz="4" w:space="0" w:color="181717"/>
              <w:bottom w:val="single" w:sz="4" w:space="0" w:color="181717"/>
              <w:right w:val="single" w:sz="4" w:space="0" w:color="181717"/>
            </w:tcBorders>
            <w:vAlign w:val="center"/>
          </w:tcPr>
          <w:p w14:paraId="08339330"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-1.53</w:t>
            </w:r>
          </w:p>
        </w:tc>
        <w:tc>
          <w:tcPr>
            <w:tcW w:w="1845" w:type="dxa"/>
            <w:tcBorders>
              <w:top w:val="single" w:sz="4" w:space="0" w:color="181717"/>
              <w:left w:val="single" w:sz="4" w:space="0" w:color="181717"/>
              <w:bottom w:val="single" w:sz="4" w:space="0" w:color="181717"/>
              <w:right w:val="single" w:sz="4" w:space="0" w:color="181717"/>
            </w:tcBorders>
            <w:vAlign w:val="center"/>
          </w:tcPr>
          <w:p w14:paraId="3DA25641"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Sauerkraut</w:t>
            </w:r>
          </w:p>
        </w:tc>
        <w:tc>
          <w:tcPr>
            <w:tcW w:w="1551" w:type="dxa"/>
            <w:tcBorders>
              <w:top w:val="single" w:sz="4" w:space="0" w:color="181717"/>
              <w:left w:val="single" w:sz="4" w:space="0" w:color="181717"/>
              <w:bottom w:val="single" w:sz="4" w:space="0" w:color="181717"/>
              <w:right w:val="single" w:sz="4" w:space="0" w:color="181717"/>
            </w:tcBorders>
            <w:vAlign w:val="center"/>
          </w:tcPr>
          <w:p w14:paraId="17D3CFD6"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-0.60</w:t>
            </w:r>
          </w:p>
        </w:tc>
      </w:tr>
      <w:tr w:rsidR="00AA2F6A" w:rsidRPr="00431F52" w14:paraId="447A8F8A" w14:textId="77777777">
        <w:trPr>
          <w:trHeight w:val="362"/>
        </w:trPr>
        <w:tc>
          <w:tcPr>
            <w:tcW w:w="1859" w:type="dxa"/>
            <w:tcBorders>
              <w:top w:val="single" w:sz="4" w:space="0" w:color="181717"/>
              <w:left w:val="single" w:sz="4" w:space="0" w:color="181717"/>
              <w:bottom w:val="single" w:sz="4" w:space="0" w:color="181717"/>
              <w:right w:val="single" w:sz="4" w:space="0" w:color="181717"/>
            </w:tcBorders>
          </w:tcPr>
          <w:p w14:paraId="26A8C327" w14:textId="77777777" w:rsidR="00AA2F6A" w:rsidRPr="00431F52" w:rsidRDefault="003021EB" w:rsidP="00D76FF1">
            <w:pPr>
              <w:spacing w:line="360" w:lineRule="auto"/>
              <w:ind w:left="1"/>
              <w:rPr>
                <w:rFonts w:ascii="Arial" w:hAnsi="Arial" w:cs="Arial"/>
                <w:sz w:val="24"/>
                <w:szCs w:val="24"/>
              </w:rPr>
            </w:pPr>
            <w:r w:rsidRPr="00431F52">
              <w:rPr>
                <w:rFonts w:ascii="Arial" w:hAnsi="Arial" w:cs="Arial"/>
                <w:sz w:val="24"/>
                <w:szCs w:val="24"/>
              </w:rPr>
              <w:t>Dirty linen</w:t>
            </w:r>
          </w:p>
        </w:tc>
        <w:tc>
          <w:tcPr>
            <w:tcW w:w="1549" w:type="dxa"/>
            <w:tcBorders>
              <w:top w:val="single" w:sz="4" w:space="0" w:color="181717"/>
              <w:left w:val="single" w:sz="4" w:space="0" w:color="181717"/>
              <w:bottom w:val="single" w:sz="4" w:space="0" w:color="181717"/>
              <w:right w:val="single" w:sz="4" w:space="0" w:color="181717"/>
            </w:tcBorders>
          </w:tcPr>
          <w:p w14:paraId="335387A9"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-2.55</w:t>
            </w:r>
          </w:p>
        </w:tc>
        <w:tc>
          <w:tcPr>
            <w:tcW w:w="1845" w:type="dxa"/>
            <w:tcBorders>
              <w:top w:val="single" w:sz="4" w:space="0" w:color="181717"/>
              <w:left w:val="single" w:sz="4" w:space="0" w:color="181717"/>
              <w:bottom w:val="single" w:sz="4" w:space="0" w:color="181717"/>
              <w:right w:val="single" w:sz="4" w:space="0" w:color="181717"/>
            </w:tcBorders>
          </w:tcPr>
          <w:p w14:paraId="268825BA"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Burnt paper</w:t>
            </w:r>
          </w:p>
        </w:tc>
        <w:tc>
          <w:tcPr>
            <w:tcW w:w="1549" w:type="dxa"/>
            <w:tcBorders>
              <w:top w:val="single" w:sz="4" w:space="0" w:color="181717"/>
              <w:left w:val="single" w:sz="4" w:space="0" w:color="181717"/>
              <w:bottom w:val="single" w:sz="4" w:space="0" w:color="181717"/>
              <w:right w:val="single" w:sz="4" w:space="0" w:color="181717"/>
            </w:tcBorders>
          </w:tcPr>
          <w:p w14:paraId="501C2769"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-1.47</w:t>
            </w:r>
          </w:p>
        </w:tc>
        <w:tc>
          <w:tcPr>
            <w:tcW w:w="1845" w:type="dxa"/>
            <w:tcBorders>
              <w:top w:val="single" w:sz="4" w:space="0" w:color="181717"/>
              <w:left w:val="single" w:sz="4" w:space="0" w:color="181717"/>
              <w:bottom w:val="single" w:sz="4" w:space="0" w:color="181717"/>
              <w:right w:val="single" w:sz="4" w:space="0" w:color="181717"/>
            </w:tcBorders>
          </w:tcPr>
          <w:p w14:paraId="6320D4FD"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Camphor</w:t>
            </w:r>
          </w:p>
        </w:tc>
        <w:tc>
          <w:tcPr>
            <w:tcW w:w="1551" w:type="dxa"/>
            <w:tcBorders>
              <w:top w:val="single" w:sz="4" w:space="0" w:color="181717"/>
              <w:left w:val="single" w:sz="4" w:space="0" w:color="181717"/>
              <w:bottom w:val="single" w:sz="4" w:space="0" w:color="181717"/>
              <w:right w:val="single" w:sz="4" w:space="0" w:color="181717"/>
            </w:tcBorders>
          </w:tcPr>
          <w:p w14:paraId="7D97D2AF"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-0.55</w:t>
            </w:r>
          </w:p>
        </w:tc>
      </w:tr>
      <w:tr w:rsidR="00AA2F6A" w:rsidRPr="00431F52" w14:paraId="11C472A9" w14:textId="77777777">
        <w:trPr>
          <w:trHeight w:val="362"/>
        </w:trPr>
        <w:tc>
          <w:tcPr>
            <w:tcW w:w="1859" w:type="dxa"/>
            <w:tcBorders>
              <w:top w:val="single" w:sz="4" w:space="0" w:color="181717"/>
              <w:left w:val="single" w:sz="4" w:space="0" w:color="181717"/>
              <w:bottom w:val="single" w:sz="4" w:space="0" w:color="181717"/>
              <w:right w:val="single" w:sz="4" w:space="0" w:color="181717"/>
            </w:tcBorders>
          </w:tcPr>
          <w:p w14:paraId="2CE186AA" w14:textId="77777777" w:rsidR="00AA2F6A" w:rsidRPr="00431F52" w:rsidRDefault="003021EB" w:rsidP="00D76FF1">
            <w:pPr>
              <w:spacing w:line="360" w:lineRule="auto"/>
              <w:ind w:left="1"/>
              <w:rPr>
                <w:rFonts w:ascii="Arial" w:hAnsi="Arial" w:cs="Arial"/>
                <w:sz w:val="24"/>
                <w:szCs w:val="24"/>
              </w:rPr>
            </w:pPr>
            <w:r w:rsidRPr="00431F52">
              <w:rPr>
                <w:rFonts w:ascii="Arial" w:hAnsi="Arial" w:cs="Arial"/>
                <w:sz w:val="24"/>
                <w:szCs w:val="24"/>
              </w:rPr>
              <w:t>Sweaty</w:t>
            </w:r>
          </w:p>
        </w:tc>
        <w:tc>
          <w:tcPr>
            <w:tcW w:w="1549" w:type="dxa"/>
            <w:tcBorders>
              <w:top w:val="single" w:sz="4" w:space="0" w:color="181717"/>
              <w:left w:val="single" w:sz="4" w:space="0" w:color="181717"/>
              <w:bottom w:val="single" w:sz="4" w:space="0" w:color="181717"/>
              <w:right w:val="single" w:sz="4" w:space="0" w:color="181717"/>
            </w:tcBorders>
          </w:tcPr>
          <w:p w14:paraId="62F7DFF4"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-2.53</w:t>
            </w:r>
          </w:p>
        </w:tc>
        <w:tc>
          <w:tcPr>
            <w:tcW w:w="1845" w:type="dxa"/>
            <w:tcBorders>
              <w:top w:val="single" w:sz="4" w:space="0" w:color="181717"/>
              <w:left w:val="single" w:sz="4" w:space="0" w:color="181717"/>
              <w:bottom w:val="single" w:sz="4" w:space="0" w:color="181717"/>
              <w:right w:val="single" w:sz="4" w:space="0" w:color="181717"/>
            </w:tcBorders>
          </w:tcPr>
          <w:p w14:paraId="5A577652"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Oily, fatty</w:t>
            </w:r>
          </w:p>
        </w:tc>
        <w:tc>
          <w:tcPr>
            <w:tcW w:w="1549" w:type="dxa"/>
            <w:tcBorders>
              <w:top w:val="single" w:sz="4" w:space="0" w:color="181717"/>
              <w:left w:val="single" w:sz="4" w:space="0" w:color="181717"/>
              <w:bottom w:val="single" w:sz="4" w:space="0" w:color="181717"/>
              <w:right w:val="single" w:sz="4" w:space="0" w:color="181717"/>
            </w:tcBorders>
          </w:tcPr>
          <w:p w14:paraId="68630A18"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-1.41</w:t>
            </w:r>
          </w:p>
        </w:tc>
        <w:tc>
          <w:tcPr>
            <w:tcW w:w="1845" w:type="dxa"/>
            <w:tcBorders>
              <w:top w:val="single" w:sz="4" w:space="0" w:color="181717"/>
              <w:left w:val="single" w:sz="4" w:space="0" w:color="181717"/>
              <w:bottom w:val="single" w:sz="4" w:space="0" w:color="181717"/>
              <w:right w:val="single" w:sz="4" w:space="0" w:color="181717"/>
            </w:tcBorders>
          </w:tcPr>
          <w:p w14:paraId="3A87208C"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Cardboard</w:t>
            </w:r>
          </w:p>
        </w:tc>
        <w:tc>
          <w:tcPr>
            <w:tcW w:w="1551" w:type="dxa"/>
            <w:tcBorders>
              <w:top w:val="single" w:sz="4" w:space="0" w:color="181717"/>
              <w:left w:val="single" w:sz="4" w:space="0" w:color="181717"/>
              <w:bottom w:val="single" w:sz="4" w:space="0" w:color="181717"/>
              <w:right w:val="single" w:sz="4" w:space="0" w:color="181717"/>
            </w:tcBorders>
          </w:tcPr>
          <w:p w14:paraId="6CF86EED"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-0.54</w:t>
            </w:r>
          </w:p>
        </w:tc>
      </w:tr>
      <w:tr w:rsidR="00AA2F6A" w:rsidRPr="00431F52" w14:paraId="7F21D2B7" w14:textId="77777777">
        <w:trPr>
          <w:trHeight w:val="362"/>
        </w:trPr>
        <w:tc>
          <w:tcPr>
            <w:tcW w:w="1859" w:type="dxa"/>
            <w:tcBorders>
              <w:top w:val="single" w:sz="4" w:space="0" w:color="181717"/>
              <w:left w:val="single" w:sz="4" w:space="0" w:color="181717"/>
              <w:bottom w:val="single" w:sz="4" w:space="0" w:color="181717"/>
              <w:right w:val="single" w:sz="4" w:space="0" w:color="181717"/>
            </w:tcBorders>
          </w:tcPr>
          <w:p w14:paraId="386F7AE9" w14:textId="77777777" w:rsidR="00AA2F6A" w:rsidRPr="00431F52" w:rsidRDefault="003021EB" w:rsidP="00D76FF1">
            <w:pPr>
              <w:spacing w:line="360" w:lineRule="auto"/>
              <w:ind w:left="1"/>
              <w:rPr>
                <w:rFonts w:ascii="Arial" w:hAnsi="Arial" w:cs="Arial"/>
                <w:sz w:val="24"/>
                <w:szCs w:val="24"/>
              </w:rPr>
            </w:pPr>
            <w:r w:rsidRPr="00431F52">
              <w:rPr>
                <w:rFonts w:ascii="Arial" w:hAnsi="Arial" w:cs="Arial"/>
                <w:sz w:val="24"/>
                <w:szCs w:val="24"/>
              </w:rPr>
              <w:t>Ammonia</w:t>
            </w:r>
          </w:p>
        </w:tc>
        <w:tc>
          <w:tcPr>
            <w:tcW w:w="1549" w:type="dxa"/>
            <w:tcBorders>
              <w:top w:val="single" w:sz="4" w:space="0" w:color="181717"/>
              <w:left w:val="single" w:sz="4" w:space="0" w:color="181717"/>
              <w:bottom w:val="single" w:sz="4" w:space="0" w:color="181717"/>
              <w:right w:val="single" w:sz="4" w:space="0" w:color="181717"/>
            </w:tcBorders>
          </w:tcPr>
          <w:p w14:paraId="27CB1B5B"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-2.47</w:t>
            </w:r>
          </w:p>
        </w:tc>
        <w:tc>
          <w:tcPr>
            <w:tcW w:w="1845" w:type="dxa"/>
            <w:tcBorders>
              <w:top w:val="single" w:sz="4" w:space="0" w:color="181717"/>
              <w:left w:val="single" w:sz="4" w:space="0" w:color="181717"/>
              <w:bottom w:val="single" w:sz="4" w:space="0" w:color="181717"/>
              <w:right w:val="single" w:sz="4" w:space="0" w:color="181717"/>
            </w:tcBorders>
          </w:tcPr>
          <w:p w14:paraId="35E53C50"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Bitter</w:t>
            </w:r>
          </w:p>
        </w:tc>
        <w:tc>
          <w:tcPr>
            <w:tcW w:w="1549" w:type="dxa"/>
            <w:tcBorders>
              <w:top w:val="single" w:sz="4" w:space="0" w:color="181717"/>
              <w:left w:val="single" w:sz="4" w:space="0" w:color="181717"/>
              <w:bottom w:val="single" w:sz="4" w:space="0" w:color="181717"/>
              <w:right w:val="single" w:sz="4" w:space="0" w:color="181717"/>
            </w:tcBorders>
          </w:tcPr>
          <w:p w14:paraId="3647A321"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-1.38</w:t>
            </w:r>
          </w:p>
        </w:tc>
        <w:tc>
          <w:tcPr>
            <w:tcW w:w="1845" w:type="dxa"/>
            <w:tcBorders>
              <w:top w:val="single" w:sz="4" w:space="0" w:color="181717"/>
              <w:left w:val="single" w:sz="4" w:space="0" w:color="181717"/>
              <w:bottom w:val="single" w:sz="4" w:space="0" w:color="181717"/>
              <w:right w:val="single" w:sz="4" w:space="0" w:color="181717"/>
            </w:tcBorders>
          </w:tcPr>
          <w:p w14:paraId="7549E933"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Alcoholic</w:t>
            </w:r>
          </w:p>
        </w:tc>
        <w:tc>
          <w:tcPr>
            <w:tcW w:w="1551" w:type="dxa"/>
            <w:tcBorders>
              <w:top w:val="single" w:sz="4" w:space="0" w:color="181717"/>
              <w:left w:val="single" w:sz="4" w:space="0" w:color="181717"/>
              <w:bottom w:val="single" w:sz="4" w:space="0" w:color="181717"/>
              <w:right w:val="single" w:sz="4" w:space="0" w:color="181717"/>
            </w:tcBorders>
          </w:tcPr>
          <w:p w14:paraId="2F843CEB"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-0.47</w:t>
            </w:r>
          </w:p>
        </w:tc>
      </w:tr>
      <w:tr w:rsidR="00AA2F6A" w:rsidRPr="00431F52" w14:paraId="06CD91E6" w14:textId="77777777">
        <w:trPr>
          <w:trHeight w:val="362"/>
        </w:trPr>
        <w:tc>
          <w:tcPr>
            <w:tcW w:w="1859" w:type="dxa"/>
            <w:tcBorders>
              <w:top w:val="single" w:sz="4" w:space="0" w:color="181717"/>
              <w:left w:val="single" w:sz="4" w:space="0" w:color="181717"/>
              <w:bottom w:val="single" w:sz="4" w:space="0" w:color="181717"/>
              <w:right w:val="single" w:sz="4" w:space="0" w:color="181717"/>
            </w:tcBorders>
          </w:tcPr>
          <w:p w14:paraId="4F9DC465" w14:textId="77777777" w:rsidR="00AA2F6A" w:rsidRPr="00431F52" w:rsidRDefault="003021EB" w:rsidP="00D76FF1">
            <w:pPr>
              <w:spacing w:line="360" w:lineRule="auto"/>
              <w:ind w:left="1"/>
              <w:rPr>
                <w:rFonts w:ascii="Arial" w:hAnsi="Arial" w:cs="Arial"/>
                <w:sz w:val="24"/>
                <w:szCs w:val="24"/>
              </w:rPr>
            </w:pPr>
            <w:r w:rsidRPr="00431F52">
              <w:rPr>
                <w:rFonts w:ascii="Arial" w:hAnsi="Arial" w:cs="Arial"/>
                <w:sz w:val="24"/>
                <w:szCs w:val="24"/>
              </w:rPr>
              <w:lastRenderedPageBreak/>
              <w:t>Sulphurous</w:t>
            </w:r>
          </w:p>
        </w:tc>
        <w:tc>
          <w:tcPr>
            <w:tcW w:w="1549" w:type="dxa"/>
            <w:tcBorders>
              <w:top w:val="single" w:sz="4" w:space="0" w:color="181717"/>
              <w:left w:val="single" w:sz="4" w:space="0" w:color="181717"/>
              <w:bottom w:val="single" w:sz="4" w:space="0" w:color="181717"/>
              <w:right w:val="single" w:sz="4" w:space="0" w:color="181717"/>
            </w:tcBorders>
          </w:tcPr>
          <w:p w14:paraId="728431BA"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-2.45</w:t>
            </w:r>
          </w:p>
        </w:tc>
        <w:tc>
          <w:tcPr>
            <w:tcW w:w="1845" w:type="dxa"/>
            <w:tcBorders>
              <w:top w:val="single" w:sz="4" w:space="0" w:color="181717"/>
              <w:left w:val="single" w:sz="4" w:space="0" w:color="181717"/>
              <w:bottom w:val="single" w:sz="4" w:space="0" w:color="181717"/>
              <w:right w:val="single" w:sz="4" w:space="0" w:color="181717"/>
            </w:tcBorders>
          </w:tcPr>
          <w:p w14:paraId="5474A102"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Creosote</w:t>
            </w:r>
          </w:p>
        </w:tc>
        <w:tc>
          <w:tcPr>
            <w:tcW w:w="1549" w:type="dxa"/>
            <w:tcBorders>
              <w:top w:val="single" w:sz="4" w:space="0" w:color="181717"/>
              <w:left w:val="single" w:sz="4" w:space="0" w:color="181717"/>
              <w:bottom w:val="single" w:sz="4" w:space="0" w:color="181717"/>
              <w:right w:val="single" w:sz="4" w:space="0" w:color="181717"/>
            </w:tcBorders>
          </w:tcPr>
          <w:p w14:paraId="1951AE0F"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-1.35</w:t>
            </w:r>
          </w:p>
        </w:tc>
        <w:tc>
          <w:tcPr>
            <w:tcW w:w="1845" w:type="dxa"/>
            <w:tcBorders>
              <w:top w:val="single" w:sz="4" w:space="0" w:color="181717"/>
              <w:left w:val="single" w:sz="4" w:space="0" w:color="181717"/>
              <w:bottom w:val="single" w:sz="4" w:space="0" w:color="181717"/>
              <w:right w:val="single" w:sz="4" w:space="0" w:color="181717"/>
            </w:tcBorders>
          </w:tcPr>
          <w:p w14:paraId="6D8F313D"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Crushed weeds</w:t>
            </w:r>
          </w:p>
        </w:tc>
        <w:tc>
          <w:tcPr>
            <w:tcW w:w="1551" w:type="dxa"/>
            <w:tcBorders>
              <w:top w:val="single" w:sz="4" w:space="0" w:color="181717"/>
              <w:left w:val="single" w:sz="4" w:space="0" w:color="181717"/>
              <w:bottom w:val="single" w:sz="4" w:space="0" w:color="181717"/>
              <w:right w:val="single" w:sz="4" w:space="0" w:color="181717"/>
            </w:tcBorders>
          </w:tcPr>
          <w:p w14:paraId="2960EF6B"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-0.21</w:t>
            </w:r>
          </w:p>
        </w:tc>
      </w:tr>
      <w:tr w:rsidR="00AA2F6A" w:rsidRPr="00431F52" w14:paraId="3D9E5E18" w14:textId="77777777">
        <w:trPr>
          <w:trHeight w:val="362"/>
        </w:trPr>
        <w:tc>
          <w:tcPr>
            <w:tcW w:w="1859" w:type="dxa"/>
            <w:tcBorders>
              <w:top w:val="single" w:sz="4" w:space="0" w:color="181717"/>
              <w:left w:val="single" w:sz="4" w:space="0" w:color="181717"/>
              <w:bottom w:val="single" w:sz="4" w:space="0" w:color="181717"/>
              <w:right w:val="single" w:sz="4" w:space="0" w:color="181717"/>
            </w:tcBorders>
          </w:tcPr>
          <w:p w14:paraId="1762D69C" w14:textId="77777777" w:rsidR="00AA2F6A" w:rsidRPr="00431F52" w:rsidRDefault="003021EB" w:rsidP="00D76FF1">
            <w:pPr>
              <w:spacing w:line="360" w:lineRule="auto"/>
              <w:ind w:left="1"/>
              <w:rPr>
                <w:rFonts w:ascii="Arial" w:hAnsi="Arial" w:cs="Arial"/>
                <w:sz w:val="24"/>
                <w:szCs w:val="24"/>
              </w:rPr>
            </w:pPr>
            <w:r w:rsidRPr="00431F52">
              <w:rPr>
                <w:rFonts w:ascii="Arial" w:hAnsi="Arial" w:cs="Arial"/>
                <w:sz w:val="24"/>
                <w:szCs w:val="24"/>
              </w:rPr>
              <w:t>Sharp, pungent, acid</w:t>
            </w:r>
          </w:p>
        </w:tc>
        <w:tc>
          <w:tcPr>
            <w:tcW w:w="1549" w:type="dxa"/>
            <w:tcBorders>
              <w:top w:val="single" w:sz="4" w:space="0" w:color="181717"/>
              <w:left w:val="single" w:sz="4" w:space="0" w:color="181717"/>
              <w:bottom w:val="single" w:sz="4" w:space="0" w:color="181717"/>
              <w:right w:val="single" w:sz="4" w:space="0" w:color="181717"/>
            </w:tcBorders>
          </w:tcPr>
          <w:p w14:paraId="45CFDF09"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-2.34</w:t>
            </w:r>
          </w:p>
        </w:tc>
        <w:tc>
          <w:tcPr>
            <w:tcW w:w="1845" w:type="dxa"/>
            <w:tcBorders>
              <w:top w:val="single" w:sz="4" w:space="0" w:color="181717"/>
              <w:left w:val="single" w:sz="4" w:space="0" w:color="181717"/>
              <w:bottom w:val="single" w:sz="4" w:space="0" w:color="181717"/>
              <w:right w:val="single" w:sz="4" w:space="0" w:color="181717"/>
            </w:tcBorders>
          </w:tcPr>
          <w:p w14:paraId="52AC373B"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Sour, vinegar</w:t>
            </w:r>
          </w:p>
        </w:tc>
        <w:tc>
          <w:tcPr>
            <w:tcW w:w="1549" w:type="dxa"/>
            <w:tcBorders>
              <w:top w:val="single" w:sz="4" w:space="0" w:color="181717"/>
              <w:left w:val="single" w:sz="4" w:space="0" w:color="181717"/>
              <w:bottom w:val="single" w:sz="4" w:space="0" w:color="181717"/>
              <w:right w:val="single" w:sz="4" w:space="0" w:color="181717"/>
            </w:tcBorders>
          </w:tcPr>
          <w:p w14:paraId="33CFBFE8"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-1.26</w:t>
            </w:r>
          </w:p>
        </w:tc>
        <w:tc>
          <w:tcPr>
            <w:tcW w:w="1845" w:type="dxa"/>
            <w:tcBorders>
              <w:top w:val="single" w:sz="4" w:space="0" w:color="181717"/>
              <w:left w:val="single" w:sz="4" w:space="0" w:color="181717"/>
              <w:bottom w:val="single" w:sz="4" w:space="0" w:color="181717"/>
              <w:right w:val="single" w:sz="4" w:space="0" w:color="181717"/>
            </w:tcBorders>
          </w:tcPr>
          <w:p w14:paraId="4401E938"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Garlic, onion</w:t>
            </w:r>
          </w:p>
        </w:tc>
        <w:tc>
          <w:tcPr>
            <w:tcW w:w="1551" w:type="dxa"/>
            <w:tcBorders>
              <w:top w:val="single" w:sz="4" w:space="0" w:color="181717"/>
              <w:left w:val="single" w:sz="4" w:space="0" w:color="181717"/>
              <w:bottom w:val="single" w:sz="4" w:space="0" w:color="181717"/>
              <w:right w:val="single" w:sz="4" w:space="0" w:color="181717"/>
            </w:tcBorders>
          </w:tcPr>
          <w:p w14:paraId="185CDD31"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-0.17</w:t>
            </w:r>
          </w:p>
        </w:tc>
      </w:tr>
      <w:tr w:rsidR="00AA2F6A" w:rsidRPr="00431F52" w14:paraId="2F747D28" w14:textId="77777777">
        <w:trPr>
          <w:trHeight w:val="362"/>
        </w:trPr>
        <w:tc>
          <w:tcPr>
            <w:tcW w:w="1859" w:type="dxa"/>
            <w:tcBorders>
              <w:top w:val="single" w:sz="4" w:space="0" w:color="181717"/>
              <w:left w:val="single" w:sz="4" w:space="0" w:color="181717"/>
              <w:bottom w:val="single" w:sz="4" w:space="0" w:color="181717"/>
              <w:right w:val="single" w:sz="4" w:space="0" w:color="181717"/>
            </w:tcBorders>
          </w:tcPr>
          <w:p w14:paraId="7F8C8885" w14:textId="77777777" w:rsidR="00AA2F6A" w:rsidRPr="00431F52" w:rsidRDefault="003021EB" w:rsidP="00D76FF1">
            <w:pPr>
              <w:spacing w:line="360" w:lineRule="auto"/>
              <w:ind w:left="1"/>
              <w:rPr>
                <w:rFonts w:ascii="Arial" w:hAnsi="Arial" w:cs="Arial"/>
                <w:sz w:val="24"/>
                <w:szCs w:val="24"/>
              </w:rPr>
            </w:pPr>
            <w:r w:rsidRPr="00431F52">
              <w:rPr>
                <w:rFonts w:ascii="Arial" w:hAnsi="Arial" w:cs="Arial"/>
                <w:sz w:val="24"/>
                <w:szCs w:val="24"/>
              </w:rPr>
              <w:t>Household gas</w:t>
            </w:r>
          </w:p>
        </w:tc>
        <w:tc>
          <w:tcPr>
            <w:tcW w:w="1549" w:type="dxa"/>
            <w:tcBorders>
              <w:top w:val="single" w:sz="4" w:space="0" w:color="181717"/>
              <w:left w:val="single" w:sz="4" w:space="0" w:color="181717"/>
              <w:bottom w:val="single" w:sz="4" w:space="0" w:color="181717"/>
              <w:right w:val="single" w:sz="4" w:space="0" w:color="181717"/>
            </w:tcBorders>
          </w:tcPr>
          <w:p w14:paraId="4D5E534C"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-2.30</w:t>
            </w:r>
          </w:p>
        </w:tc>
        <w:tc>
          <w:tcPr>
            <w:tcW w:w="1845" w:type="dxa"/>
            <w:tcBorders>
              <w:top w:val="single" w:sz="4" w:space="0" w:color="181717"/>
              <w:left w:val="single" w:sz="4" w:space="0" w:color="181717"/>
              <w:bottom w:val="single" w:sz="4" w:space="0" w:color="181717"/>
              <w:right w:val="single" w:sz="4" w:space="0" w:color="181717"/>
            </w:tcBorders>
          </w:tcPr>
          <w:p w14:paraId="36AE638D"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Mothballs</w:t>
            </w:r>
          </w:p>
        </w:tc>
        <w:tc>
          <w:tcPr>
            <w:tcW w:w="1549" w:type="dxa"/>
            <w:tcBorders>
              <w:top w:val="single" w:sz="4" w:space="0" w:color="181717"/>
              <w:left w:val="single" w:sz="4" w:space="0" w:color="181717"/>
              <w:bottom w:val="single" w:sz="4" w:space="0" w:color="181717"/>
              <w:right w:val="single" w:sz="4" w:space="0" w:color="181717"/>
            </w:tcBorders>
          </w:tcPr>
          <w:p w14:paraId="5B2DE300"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-1.25</w:t>
            </w:r>
          </w:p>
        </w:tc>
        <w:tc>
          <w:tcPr>
            <w:tcW w:w="1845" w:type="dxa"/>
            <w:tcBorders>
              <w:top w:val="single" w:sz="4" w:space="0" w:color="181717"/>
              <w:left w:val="single" w:sz="4" w:space="0" w:color="181717"/>
              <w:bottom w:val="single" w:sz="4" w:space="0" w:color="181717"/>
              <w:right w:val="single" w:sz="4" w:space="0" w:color="181717"/>
            </w:tcBorders>
          </w:tcPr>
          <w:p w14:paraId="0A6A5B7C"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Rope</w:t>
            </w:r>
          </w:p>
        </w:tc>
        <w:tc>
          <w:tcPr>
            <w:tcW w:w="1551" w:type="dxa"/>
            <w:tcBorders>
              <w:top w:val="single" w:sz="4" w:space="0" w:color="181717"/>
              <w:left w:val="single" w:sz="4" w:space="0" w:color="181717"/>
              <w:bottom w:val="single" w:sz="4" w:space="0" w:color="181717"/>
              <w:right w:val="single" w:sz="4" w:space="0" w:color="181717"/>
            </w:tcBorders>
          </w:tcPr>
          <w:p w14:paraId="2D44476A"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-0.16</w:t>
            </w:r>
          </w:p>
        </w:tc>
      </w:tr>
      <w:tr w:rsidR="00AA2F6A" w:rsidRPr="00431F52" w14:paraId="416FE12A" w14:textId="77777777">
        <w:trPr>
          <w:trHeight w:val="362"/>
        </w:trPr>
        <w:tc>
          <w:tcPr>
            <w:tcW w:w="1859" w:type="dxa"/>
            <w:tcBorders>
              <w:top w:val="single" w:sz="4" w:space="0" w:color="181717"/>
              <w:left w:val="single" w:sz="4" w:space="0" w:color="181717"/>
              <w:bottom w:val="single" w:sz="4" w:space="0" w:color="181717"/>
              <w:right w:val="single" w:sz="4" w:space="0" w:color="181717"/>
            </w:tcBorders>
          </w:tcPr>
          <w:p w14:paraId="22F24498" w14:textId="77777777" w:rsidR="00AA2F6A" w:rsidRPr="00431F52" w:rsidRDefault="003021EB" w:rsidP="00D76FF1">
            <w:pPr>
              <w:spacing w:line="360" w:lineRule="auto"/>
              <w:ind w:left="1"/>
              <w:rPr>
                <w:rFonts w:ascii="Arial" w:hAnsi="Arial" w:cs="Arial"/>
                <w:sz w:val="24"/>
                <w:szCs w:val="24"/>
              </w:rPr>
            </w:pPr>
            <w:r w:rsidRPr="00431F52">
              <w:rPr>
                <w:rFonts w:ascii="Arial" w:hAnsi="Arial" w:cs="Arial"/>
                <w:sz w:val="24"/>
                <w:szCs w:val="24"/>
              </w:rPr>
              <w:t>Wet wool, wet dog</w:t>
            </w:r>
          </w:p>
        </w:tc>
        <w:tc>
          <w:tcPr>
            <w:tcW w:w="1549" w:type="dxa"/>
            <w:tcBorders>
              <w:top w:val="single" w:sz="4" w:space="0" w:color="181717"/>
              <w:left w:val="single" w:sz="4" w:space="0" w:color="181717"/>
              <w:bottom w:val="single" w:sz="4" w:space="0" w:color="181717"/>
              <w:right w:val="single" w:sz="4" w:space="0" w:color="181717"/>
            </w:tcBorders>
          </w:tcPr>
          <w:p w14:paraId="433E459F"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-2.28</w:t>
            </w:r>
          </w:p>
        </w:tc>
        <w:tc>
          <w:tcPr>
            <w:tcW w:w="1845" w:type="dxa"/>
            <w:tcBorders>
              <w:top w:val="single" w:sz="4" w:space="0" w:color="181717"/>
              <w:left w:val="single" w:sz="4" w:space="0" w:color="181717"/>
              <w:bottom w:val="single" w:sz="4" w:space="0" w:color="181717"/>
              <w:right w:val="single" w:sz="4" w:space="0" w:color="181717"/>
            </w:tcBorders>
          </w:tcPr>
          <w:p w14:paraId="4701CCC3"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Gasoline, solvent</w:t>
            </w:r>
          </w:p>
        </w:tc>
        <w:tc>
          <w:tcPr>
            <w:tcW w:w="1549" w:type="dxa"/>
            <w:tcBorders>
              <w:top w:val="single" w:sz="4" w:space="0" w:color="181717"/>
              <w:left w:val="single" w:sz="4" w:space="0" w:color="181717"/>
              <w:bottom w:val="single" w:sz="4" w:space="0" w:color="181717"/>
              <w:right w:val="single" w:sz="4" w:space="0" w:color="181717"/>
            </w:tcBorders>
          </w:tcPr>
          <w:p w14:paraId="2B19332D"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-1.16</w:t>
            </w:r>
          </w:p>
        </w:tc>
        <w:tc>
          <w:tcPr>
            <w:tcW w:w="1845" w:type="dxa"/>
            <w:tcBorders>
              <w:top w:val="single" w:sz="4" w:space="0" w:color="181717"/>
              <w:left w:val="single" w:sz="4" w:space="0" w:color="181717"/>
              <w:bottom w:val="single" w:sz="4" w:space="0" w:color="181717"/>
              <w:right w:val="single" w:sz="4" w:space="0" w:color="181717"/>
            </w:tcBorders>
          </w:tcPr>
          <w:p w14:paraId="00CD1321"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Beery</w:t>
            </w:r>
          </w:p>
        </w:tc>
        <w:tc>
          <w:tcPr>
            <w:tcW w:w="1551" w:type="dxa"/>
            <w:tcBorders>
              <w:top w:val="single" w:sz="4" w:space="0" w:color="181717"/>
              <w:left w:val="single" w:sz="4" w:space="0" w:color="181717"/>
              <w:bottom w:val="single" w:sz="4" w:space="0" w:color="181717"/>
              <w:right w:val="single" w:sz="4" w:space="0" w:color="181717"/>
            </w:tcBorders>
          </w:tcPr>
          <w:p w14:paraId="56637AEE"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-0.14</w:t>
            </w:r>
          </w:p>
        </w:tc>
      </w:tr>
      <w:tr w:rsidR="00AA2F6A" w:rsidRPr="00431F52" w14:paraId="5264B187" w14:textId="77777777">
        <w:trPr>
          <w:trHeight w:val="362"/>
        </w:trPr>
        <w:tc>
          <w:tcPr>
            <w:tcW w:w="1859" w:type="dxa"/>
            <w:tcBorders>
              <w:top w:val="single" w:sz="4" w:space="0" w:color="181717"/>
              <w:left w:val="single" w:sz="4" w:space="0" w:color="181717"/>
              <w:bottom w:val="single" w:sz="4" w:space="0" w:color="181717"/>
              <w:right w:val="single" w:sz="4" w:space="0" w:color="181717"/>
            </w:tcBorders>
          </w:tcPr>
          <w:p w14:paraId="7C1DF25A" w14:textId="77777777" w:rsidR="00AA2F6A" w:rsidRPr="00431F52" w:rsidRDefault="003021EB" w:rsidP="00D76FF1">
            <w:pPr>
              <w:spacing w:line="360" w:lineRule="auto"/>
              <w:ind w:left="1"/>
              <w:rPr>
                <w:rFonts w:ascii="Arial" w:hAnsi="Arial" w:cs="Arial"/>
                <w:sz w:val="24"/>
                <w:szCs w:val="24"/>
              </w:rPr>
            </w:pPr>
            <w:r w:rsidRPr="00431F52">
              <w:rPr>
                <w:rFonts w:ascii="Arial" w:hAnsi="Arial" w:cs="Arial"/>
                <w:sz w:val="24"/>
                <w:szCs w:val="24"/>
              </w:rPr>
              <w:t>Mouse-like</w:t>
            </w:r>
          </w:p>
        </w:tc>
        <w:tc>
          <w:tcPr>
            <w:tcW w:w="1549" w:type="dxa"/>
            <w:tcBorders>
              <w:top w:val="single" w:sz="4" w:space="0" w:color="181717"/>
              <w:left w:val="single" w:sz="4" w:space="0" w:color="181717"/>
              <w:bottom w:val="single" w:sz="4" w:space="0" w:color="181717"/>
              <w:right w:val="single" w:sz="4" w:space="0" w:color="181717"/>
            </w:tcBorders>
          </w:tcPr>
          <w:p w14:paraId="23E76EB1"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-2.20</w:t>
            </w:r>
          </w:p>
        </w:tc>
        <w:tc>
          <w:tcPr>
            <w:tcW w:w="1845" w:type="dxa"/>
            <w:tcBorders>
              <w:top w:val="single" w:sz="4" w:space="0" w:color="181717"/>
              <w:left w:val="single" w:sz="4" w:space="0" w:color="181717"/>
              <w:bottom w:val="single" w:sz="4" w:space="0" w:color="181717"/>
              <w:right w:val="single" w:sz="4" w:space="0" w:color="181717"/>
            </w:tcBorders>
          </w:tcPr>
          <w:p w14:paraId="008E49DB"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Animal</w:t>
            </w:r>
          </w:p>
        </w:tc>
        <w:tc>
          <w:tcPr>
            <w:tcW w:w="1549" w:type="dxa"/>
            <w:tcBorders>
              <w:top w:val="single" w:sz="4" w:space="0" w:color="181717"/>
              <w:left w:val="single" w:sz="4" w:space="0" w:color="181717"/>
              <w:bottom w:val="single" w:sz="4" w:space="0" w:color="181717"/>
              <w:right w:val="single" w:sz="4" w:space="0" w:color="181717"/>
            </w:tcBorders>
          </w:tcPr>
          <w:p w14:paraId="6DB409F5"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-1.13</w:t>
            </w:r>
          </w:p>
        </w:tc>
        <w:tc>
          <w:tcPr>
            <w:tcW w:w="1845" w:type="dxa"/>
            <w:tcBorders>
              <w:top w:val="single" w:sz="4" w:space="0" w:color="181717"/>
              <w:left w:val="single" w:sz="4" w:space="0" w:color="181717"/>
              <w:bottom w:val="single" w:sz="4" w:space="0" w:color="181717"/>
              <w:right w:val="single" w:sz="4" w:space="0" w:color="181717"/>
            </w:tcBorders>
          </w:tcPr>
          <w:p w14:paraId="2EEEED13"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Burnt candle</w:t>
            </w:r>
          </w:p>
        </w:tc>
        <w:tc>
          <w:tcPr>
            <w:tcW w:w="1551" w:type="dxa"/>
            <w:tcBorders>
              <w:top w:val="single" w:sz="4" w:space="0" w:color="181717"/>
              <w:left w:val="single" w:sz="4" w:space="0" w:color="181717"/>
              <w:bottom w:val="single" w:sz="4" w:space="0" w:color="181717"/>
              <w:right w:val="single" w:sz="4" w:space="0" w:color="181717"/>
            </w:tcBorders>
          </w:tcPr>
          <w:p w14:paraId="1F09B4AA"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-0.08</w:t>
            </w:r>
          </w:p>
        </w:tc>
      </w:tr>
      <w:tr w:rsidR="00AA2F6A" w:rsidRPr="00431F52" w14:paraId="41B20D63" w14:textId="77777777">
        <w:trPr>
          <w:trHeight w:val="362"/>
        </w:trPr>
        <w:tc>
          <w:tcPr>
            <w:tcW w:w="1859" w:type="dxa"/>
            <w:tcBorders>
              <w:top w:val="single" w:sz="4" w:space="0" w:color="181717"/>
              <w:left w:val="single" w:sz="4" w:space="0" w:color="181717"/>
              <w:bottom w:val="single" w:sz="4" w:space="0" w:color="181717"/>
              <w:right w:val="single" w:sz="4" w:space="0" w:color="181717"/>
            </w:tcBorders>
          </w:tcPr>
          <w:p w14:paraId="7BFB64BA" w14:textId="77777777" w:rsidR="00AA2F6A" w:rsidRPr="00431F52" w:rsidRDefault="003021EB" w:rsidP="00D76FF1">
            <w:pPr>
              <w:spacing w:line="360" w:lineRule="auto"/>
              <w:ind w:left="1"/>
              <w:rPr>
                <w:rFonts w:ascii="Arial" w:hAnsi="Arial" w:cs="Arial"/>
                <w:sz w:val="24"/>
                <w:szCs w:val="24"/>
              </w:rPr>
            </w:pPr>
            <w:r w:rsidRPr="00431F52">
              <w:rPr>
                <w:rFonts w:ascii="Arial" w:hAnsi="Arial" w:cs="Arial"/>
                <w:sz w:val="24"/>
                <w:szCs w:val="24"/>
              </w:rPr>
              <w:t>Burnt milk</w:t>
            </w:r>
          </w:p>
        </w:tc>
        <w:tc>
          <w:tcPr>
            <w:tcW w:w="1549" w:type="dxa"/>
            <w:tcBorders>
              <w:top w:val="single" w:sz="4" w:space="0" w:color="181717"/>
              <w:left w:val="single" w:sz="4" w:space="0" w:color="181717"/>
              <w:bottom w:val="single" w:sz="4" w:space="0" w:color="181717"/>
              <w:right w:val="single" w:sz="4" w:space="0" w:color="181717"/>
            </w:tcBorders>
          </w:tcPr>
          <w:p w14:paraId="765427DB"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-2.19</w:t>
            </w:r>
          </w:p>
        </w:tc>
        <w:tc>
          <w:tcPr>
            <w:tcW w:w="1845" w:type="dxa"/>
            <w:tcBorders>
              <w:top w:val="single" w:sz="4" w:space="0" w:color="181717"/>
              <w:left w:val="single" w:sz="4" w:space="0" w:color="181717"/>
              <w:bottom w:val="single" w:sz="4" w:space="0" w:color="181717"/>
              <w:right w:val="single" w:sz="4" w:space="0" w:color="181717"/>
            </w:tcBorders>
          </w:tcPr>
          <w:p w14:paraId="1589F92B"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Seminal, sperm-like</w:t>
            </w:r>
          </w:p>
        </w:tc>
        <w:tc>
          <w:tcPr>
            <w:tcW w:w="1549" w:type="dxa"/>
            <w:tcBorders>
              <w:top w:val="single" w:sz="4" w:space="0" w:color="181717"/>
              <w:left w:val="single" w:sz="4" w:space="0" w:color="181717"/>
              <w:bottom w:val="single" w:sz="4" w:space="0" w:color="181717"/>
              <w:right w:val="single" w:sz="4" w:space="0" w:color="181717"/>
            </w:tcBorders>
          </w:tcPr>
          <w:p w14:paraId="69289CCB"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-1.04</w:t>
            </w:r>
          </w:p>
        </w:tc>
        <w:tc>
          <w:tcPr>
            <w:tcW w:w="1845" w:type="dxa"/>
            <w:tcBorders>
              <w:top w:val="single" w:sz="4" w:space="0" w:color="181717"/>
              <w:left w:val="single" w:sz="4" w:space="0" w:color="181717"/>
              <w:bottom w:val="single" w:sz="4" w:space="0" w:color="181717"/>
              <w:right w:val="single" w:sz="4" w:space="0" w:color="181717"/>
            </w:tcBorders>
          </w:tcPr>
          <w:p w14:paraId="5613FE19"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Yeasty</w:t>
            </w:r>
          </w:p>
        </w:tc>
        <w:tc>
          <w:tcPr>
            <w:tcW w:w="1551" w:type="dxa"/>
            <w:tcBorders>
              <w:top w:val="single" w:sz="4" w:space="0" w:color="181717"/>
              <w:left w:val="single" w:sz="4" w:space="0" w:color="181717"/>
              <w:bottom w:val="single" w:sz="4" w:space="0" w:color="181717"/>
              <w:right w:val="single" w:sz="4" w:space="0" w:color="181717"/>
            </w:tcBorders>
          </w:tcPr>
          <w:p w14:paraId="5807E391"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-0.07</w:t>
            </w:r>
          </w:p>
        </w:tc>
      </w:tr>
      <w:tr w:rsidR="00AA2F6A" w:rsidRPr="00431F52" w14:paraId="69A0BE4F" w14:textId="77777777">
        <w:trPr>
          <w:trHeight w:val="362"/>
        </w:trPr>
        <w:tc>
          <w:tcPr>
            <w:tcW w:w="1859" w:type="dxa"/>
            <w:tcBorders>
              <w:top w:val="single" w:sz="4" w:space="0" w:color="181717"/>
              <w:left w:val="single" w:sz="4" w:space="0" w:color="181717"/>
              <w:bottom w:val="single" w:sz="4" w:space="0" w:color="181717"/>
              <w:right w:val="single" w:sz="4" w:space="0" w:color="181717"/>
            </w:tcBorders>
          </w:tcPr>
          <w:p w14:paraId="66B87564" w14:textId="77777777" w:rsidR="00AA2F6A" w:rsidRPr="00431F52" w:rsidRDefault="00AA2F6A" w:rsidP="00D76FF1">
            <w:pPr>
              <w:spacing w:after="160" w:line="360" w:lineRule="auto"/>
              <w:rPr>
                <w:rFonts w:ascii="Arial" w:hAnsi="Arial" w:cs="Arial"/>
                <w:sz w:val="24"/>
                <w:szCs w:val="24"/>
              </w:rPr>
            </w:pPr>
          </w:p>
        </w:tc>
        <w:tc>
          <w:tcPr>
            <w:tcW w:w="1549" w:type="dxa"/>
            <w:tcBorders>
              <w:top w:val="single" w:sz="4" w:space="0" w:color="181717"/>
              <w:left w:val="single" w:sz="4" w:space="0" w:color="181717"/>
              <w:bottom w:val="single" w:sz="4" w:space="0" w:color="181717"/>
              <w:right w:val="single" w:sz="4" w:space="0" w:color="181717"/>
            </w:tcBorders>
          </w:tcPr>
          <w:p w14:paraId="4D7C62C8" w14:textId="77777777" w:rsidR="00AA2F6A" w:rsidRPr="00431F52" w:rsidRDefault="00AA2F6A" w:rsidP="00D76FF1">
            <w:pPr>
              <w:spacing w:after="160" w:line="360" w:lineRule="auto"/>
              <w:rPr>
                <w:rFonts w:ascii="Arial" w:hAnsi="Arial" w:cs="Arial"/>
                <w:sz w:val="24"/>
                <w:szCs w:val="24"/>
              </w:rPr>
            </w:pPr>
          </w:p>
        </w:tc>
        <w:tc>
          <w:tcPr>
            <w:tcW w:w="1845" w:type="dxa"/>
            <w:tcBorders>
              <w:top w:val="single" w:sz="4" w:space="0" w:color="181717"/>
              <w:left w:val="single" w:sz="4" w:space="0" w:color="181717"/>
              <w:bottom w:val="single" w:sz="4" w:space="0" w:color="181717"/>
              <w:right w:val="single" w:sz="4" w:space="0" w:color="181717"/>
            </w:tcBorders>
          </w:tcPr>
          <w:p w14:paraId="37E66A40" w14:textId="77777777" w:rsidR="00AA2F6A" w:rsidRPr="00431F52" w:rsidRDefault="00AA2F6A" w:rsidP="00D76FF1">
            <w:pPr>
              <w:spacing w:after="160" w:line="360" w:lineRule="auto"/>
              <w:rPr>
                <w:rFonts w:ascii="Arial" w:hAnsi="Arial" w:cs="Arial"/>
                <w:sz w:val="24"/>
                <w:szCs w:val="24"/>
              </w:rPr>
            </w:pPr>
          </w:p>
        </w:tc>
        <w:tc>
          <w:tcPr>
            <w:tcW w:w="1549" w:type="dxa"/>
            <w:tcBorders>
              <w:top w:val="single" w:sz="4" w:space="0" w:color="181717"/>
              <w:left w:val="single" w:sz="4" w:space="0" w:color="181717"/>
              <w:bottom w:val="single" w:sz="4" w:space="0" w:color="181717"/>
              <w:right w:val="single" w:sz="4" w:space="0" w:color="181717"/>
            </w:tcBorders>
          </w:tcPr>
          <w:p w14:paraId="1D86D9B1" w14:textId="77777777" w:rsidR="00AA2F6A" w:rsidRPr="00431F52" w:rsidRDefault="00AA2F6A" w:rsidP="00D76FF1">
            <w:pPr>
              <w:spacing w:after="160" w:line="360" w:lineRule="auto"/>
              <w:rPr>
                <w:rFonts w:ascii="Arial" w:hAnsi="Arial" w:cs="Arial"/>
                <w:sz w:val="24"/>
                <w:szCs w:val="24"/>
              </w:rPr>
            </w:pPr>
          </w:p>
        </w:tc>
        <w:tc>
          <w:tcPr>
            <w:tcW w:w="1845" w:type="dxa"/>
            <w:tcBorders>
              <w:top w:val="single" w:sz="4" w:space="0" w:color="181717"/>
              <w:left w:val="single" w:sz="4" w:space="0" w:color="181717"/>
              <w:bottom w:val="single" w:sz="4" w:space="0" w:color="181717"/>
              <w:right w:val="single" w:sz="4" w:space="0" w:color="181717"/>
            </w:tcBorders>
          </w:tcPr>
          <w:p w14:paraId="595A16DE"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Dry, powdery</w:t>
            </w:r>
          </w:p>
        </w:tc>
        <w:tc>
          <w:tcPr>
            <w:tcW w:w="1551" w:type="dxa"/>
            <w:tcBorders>
              <w:top w:val="single" w:sz="4" w:space="0" w:color="181717"/>
              <w:left w:val="single" w:sz="4" w:space="0" w:color="181717"/>
              <w:bottom w:val="single" w:sz="4" w:space="0" w:color="181717"/>
              <w:right w:val="single" w:sz="4" w:space="0" w:color="181717"/>
            </w:tcBorders>
          </w:tcPr>
          <w:p w14:paraId="702C2BFF"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-0.07</w:t>
            </w:r>
          </w:p>
        </w:tc>
      </w:tr>
    </w:tbl>
    <w:p w14:paraId="778EE9DF" w14:textId="77777777" w:rsidR="00DD3041" w:rsidRPr="00431F52" w:rsidRDefault="00DD3041" w:rsidP="00B12520">
      <w:pPr>
        <w:pStyle w:val="NoSpacing"/>
        <w:spacing w:line="360" w:lineRule="auto"/>
        <w:rPr>
          <w:rFonts w:ascii="Arial" w:hAnsi="Arial" w:cs="Arial"/>
          <w:b/>
          <w:bCs/>
        </w:rPr>
      </w:pPr>
    </w:p>
    <w:p w14:paraId="56B1D376" w14:textId="51DF1E01" w:rsidR="00AA2F6A" w:rsidRPr="00431F52" w:rsidRDefault="003021EB" w:rsidP="00B12520">
      <w:pPr>
        <w:pStyle w:val="NoSpacing"/>
        <w:spacing w:line="360" w:lineRule="auto"/>
        <w:rPr>
          <w:rFonts w:ascii="Arial" w:hAnsi="Arial" w:cs="Arial"/>
          <w:b/>
          <w:bCs/>
          <w:sz w:val="24"/>
          <w:szCs w:val="24"/>
        </w:rPr>
      </w:pPr>
      <w:r w:rsidRPr="00431F52">
        <w:rPr>
          <w:rFonts w:ascii="Arial" w:hAnsi="Arial" w:cs="Arial"/>
          <w:b/>
          <w:bCs/>
          <w:sz w:val="24"/>
          <w:szCs w:val="24"/>
        </w:rPr>
        <w:t>Table A1.7: Hedonic scores 2 – positive scores</w:t>
      </w:r>
    </w:p>
    <w:tbl>
      <w:tblPr>
        <w:tblStyle w:val="TableGrid1"/>
        <w:tblW w:w="10197" w:type="dxa"/>
        <w:tblInd w:w="5" w:type="dxa"/>
        <w:tblCellMar>
          <w:top w:w="78" w:type="dxa"/>
          <w:left w:w="65" w:type="dxa"/>
          <w:right w:w="88" w:type="dxa"/>
        </w:tblCellMar>
        <w:tblLook w:val="04A0" w:firstRow="1" w:lastRow="0" w:firstColumn="1" w:lastColumn="0" w:noHBand="0" w:noVBand="1"/>
        <w:tblCaption w:val="Table A1.7 Hedonic scores 2 - positive scores"/>
        <w:tblDescription w:val="Table showing positive hedonic scores. Hedonic tone is a subjective ranking system where a panel of human assessors is exposed to a given sample and asked to rank it on a scale, with pleasant odours being assigned a positive value and unpleasant odours a negative value. For instance, musky is scored at 0.21 and lemon is scored at 2.5. "/>
      </w:tblPr>
      <w:tblGrid>
        <w:gridCol w:w="1858"/>
        <w:gridCol w:w="1549"/>
        <w:gridCol w:w="1845"/>
        <w:gridCol w:w="1549"/>
        <w:gridCol w:w="1845"/>
        <w:gridCol w:w="1551"/>
      </w:tblGrid>
      <w:tr w:rsidR="00AA2F6A" w:rsidRPr="00431F52" w14:paraId="611F3048" w14:textId="77777777" w:rsidTr="007C49F7">
        <w:trPr>
          <w:trHeight w:val="363"/>
          <w:tblHeader/>
        </w:trPr>
        <w:tc>
          <w:tcPr>
            <w:tcW w:w="1859" w:type="dxa"/>
            <w:tcBorders>
              <w:top w:val="single" w:sz="4" w:space="0" w:color="181717"/>
              <w:left w:val="single" w:sz="4" w:space="0" w:color="181717"/>
              <w:bottom w:val="single" w:sz="4" w:space="0" w:color="181717"/>
              <w:right w:val="single" w:sz="4" w:space="0" w:color="181717"/>
            </w:tcBorders>
            <w:shd w:val="clear" w:color="auto" w:fill="CDD7DF"/>
          </w:tcPr>
          <w:p w14:paraId="7F0A2BE2" w14:textId="77777777" w:rsidR="00AA2F6A" w:rsidRPr="00431F52" w:rsidRDefault="003021EB" w:rsidP="00D76FF1">
            <w:pPr>
              <w:spacing w:line="360" w:lineRule="auto"/>
              <w:ind w:left="1"/>
              <w:rPr>
                <w:rFonts w:ascii="Arial" w:hAnsi="Arial" w:cs="Arial"/>
                <w:sz w:val="24"/>
                <w:szCs w:val="24"/>
              </w:rPr>
            </w:pPr>
            <w:r w:rsidRPr="00431F52">
              <w:rPr>
                <w:rFonts w:ascii="Arial" w:hAnsi="Arial" w:cs="Arial"/>
                <w:b/>
                <w:sz w:val="24"/>
                <w:szCs w:val="24"/>
              </w:rPr>
              <w:t>Description</w:t>
            </w:r>
          </w:p>
        </w:tc>
        <w:tc>
          <w:tcPr>
            <w:tcW w:w="1549" w:type="dxa"/>
            <w:tcBorders>
              <w:top w:val="single" w:sz="4" w:space="0" w:color="181717"/>
              <w:left w:val="single" w:sz="4" w:space="0" w:color="181717"/>
              <w:bottom w:val="single" w:sz="4" w:space="0" w:color="181717"/>
              <w:right w:val="single" w:sz="4" w:space="0" w:color="181717"/>
            </w:tcBorders>
            <w:shd w:val="clear" w:color="auto" w:fill="CDD7DF"/>
          </w:tcPr>
          <w:p w14:paraId="44426B05" w14:textId="77777777" w:rsidR="00AA2F6A" w:rsidRPr="00431F52" w:rsidRDefault="003021EB" w:rsidP="00D76FF1">
            <w:pPr>
              <w:spacing w:line="360" w:lineRule="auto"/>
              <w:rPr>
                <w:rFonts w:ascii="Arial" w:hAnsi="Arial" w:cs="Arial"/>
                <w:sz w:val="24"/>
                <w:szCs w:val="24"/>
              </w:rPr>
            </w:pPr>
            <w:r w:rsidRPr="00431F52">
              <w:rPr>
                <w:rFonts w:ascii="Arial" w:hAnsi="Arial" w:cs="Arial"/>
                <w:b/>
                <w:sz w:val="24"/>
                <w:szCs w:val="24"/>
              </w:rPr>
              <w:t>Hedonic score</w:t>
            </w:r>
          </w:p>
        </w:tc>
        <w:tc>
          <w:tcPr>
            <w:tcW w:w="1845" w:type="dxa"/>
            <w:tcBorders>
              <w:top w:val="single" w:sz="4" w:space="0" w:color="181717"/>
              <w:left w:val="single" w:sz="4" w:space="0" w:color="181717"/>
              <w:bottom w:val="single" w:sz="4" w:space="0" w:color="181717"/>
              <w:right w:val="single" w:sz="4" w:space="0" w:color="181717"/>
            </w:tcBorders>
            <w:shd w:val="clear" w:color="auto" w:fill="CDD7DF"/>
          </w:tcPr>
          <w:p w14:paraId="43108AA3" w14:textId="77777777" w:rsidR="00AA2F6A" w:rsidRPr="00431F52" w:rsidRDefault="003021EB" w:rsidP="00D76FF1">
            <w:pPr>
              <w:spacing w:line="360" w:lineRule="auto"/>
              <w:rPr>
                <w:rFonts w:ascii="Arial" w:hAnsi="Arial" w:cs="Arial"/>
                <w:sz w:val="24"/>
                <w:szCs w:val="24"/>
              </w:rPr>
            </w:pPr>
            <w:r w:rsidRPr="00431F52">
              <w:rPr>
                <w:rFonts w:ascii="Arial" w:hAnsi="Arial" w:cs="Arial"/>
                <w:b/>
                <w:sz w:val="24"/>
                <w:szCs w:val="24"/>
              </w:rPr>
              <w:t>Description</w:t>
            </w:r>
          </w:p>
        </w:tc>
        <w:tc>
          <w:tcPr>
            <w:tcW w:w="1549" w:type="dxa"/>
            <w:tcBorders>
              <w:top w:val="single" w:sz="4" w:space="0" w:color="181717"/>
              <w:left w:val="single" w:sz="4" w:space="0" w:color="181717"/>
              <w:bottom w:val="single" w:sz="4" w:space="0" w:color="181717"/>
              <w:right w:val="single" w:sz="4" w:space="0" w:color="181717"/>
            </w:tcBorders>
            <w:shd w:val="clear" w:color="auto" w:fill="CDD7DF"/>
          </w:tcPr>
          <w:p w14:paraId="6CA377AA" w14:textId="77777777" w:rsidR="00AA2F6A" w:rsidRPr="00431F52" w:rsidRDefault="003021EB" w:rsidP="00D76FF1">
            <w:pPr>
              <w:spacing w:line="360" w:lineRule="auto"/>
              <w:rPr>
                <w:rFonts w:ascii="Arial" w:hAnsi="Arial" w:cs="Arial"/>
                <w:sz w:val="24"/>
                <w:szCs w:val="24"/>
              </w:rPr>
            </w:pPr>
            <w:r w:rsidRPr="00431F52">
              <w:rPr>
                <w:rFonts w:ascii="Arial" w:hAnsi="Arial" w:cs="Arial"/>
                <w:b/>
                <w:sz w:val="24"/>
                <w:szCs w:val="24"/>
              </w:rPr>
              <w:t>Hedonic score</w:t>
            </w:r>
          </w:p>
        </w:tc>
        <w:tc>
          <w:tcPr>
            <w:tcW w:w="1845" w:type="dxa"/>
            <w:tcBorders>
              <w:top w:val="single" w:sz="4" w:space="0" w:color="181717"/>
              <w:left w:val="single" w:sz="4" w:space="0" w:color="181717"/>
              <w:bottom w:val="single" w:sz="4" w:space="0" w:color="181717"/>
              <w:right w:val="single" w:sz="4" w:space="0" w:color="181717"/>
            </w:tcBorders>
            <w:shd w:val="clear" w:color="auto" w:fill="CDD7DF"/>
          </w:tcPr>
          <w:p w14:paraId="5632968A" w14:textId="77777777" w:rsidR="00AA2F6A" w:rsidRPr="00431F52" w:rsidRDefault="003021EB" w:rsidP="00D76FF1">
            <w:pPr>
              <w:spacing w:line="360" w:lineRule="auto"/>
              <w:rPr>
                <w:rFonts w:ascii="Arial" w:hAnsi="Arial" w:cs="Arial"/>
                <w:sz w:val="24"/>
                <w:szCs w:val="24"/>
              </w:rPr>
            </w:pPr>
            <w:r w:rsidRPr="00431F52">
              <w:rPr>
                <w:rFonts w:ascii="Arial" w:hAnsi="Arial" w:cs="Arial"/>
                <w:b/>
                <w:sz w:val="24"/>
                <w:szCs w:val="24"/>
              </w:rPr>
              <w:t>Description</w:t>
            </w:r>
          </w:p>
        </w:tc>
        <w:tc>
          <w:tcPr>
            <w:tcW w:w="1551" w:type="dxa"/>
            <w:tcBorders>
              <w:top w:val="single" w:sz="4" w:space="0" w:color="181717"/>
              <w:left w:val="single" w:sz="4" w:space="0" w:color="181717"/>
              <w:bottom w:val="single" w:sz="4" w:space="0" w:color="181717"/>
              <w:right w:val="single" w:sz="4" w:space="0" w:color="181717"/>
            </w:tcBorders>
            <w:shd w:val="clear" w:color="auto" w:fill="CDD7DF"/>
          </w:tcPr>
          <w:p w14:paraId="6DC6079E" w14:textId="77777777" w:rsidR="00AA2F6A" w:rsidRPr="00431F52" w:rsidRDefault="003021EB" w:rsidP="00D76FF1">
            <w:pPr>
              <w:spacing w:line="360" w:lineRule="auto"/>
              <w:rPr>
                <w:rFonts w:ascii="Arial" w:hAnsi="Arial" w:cs="Arial"/>
                <w:sz w:val="24"/>
                <w:szCs w:val="24"/>
              </w:rPr>
            </w:pPr>
            <w:r w:rsidRPr="00431F52">
              <w:rPr>
                <w:rFonts w:ascii="Arial" w:hAnsi="Arial" w:cs="Arial"/>
                <w:b/>
                <w:sz w:val="24"/>
                <w:szCs w:val="24"/>
              </w:rPr>
              <w:t>Hedonic score</w:t>
            </w:r>
          </w:p>
        </w:tc>
      </w:tr>
      <w:tr w:rsidR="00AA2F6A" w:rsidRPr="00431F52" w14:paraId="5F2E3D71" w14:textId="77777777">
        <w:trPr>
          <w:trHeight w:val="407"/>
        </w:trPr>
        <w:tc>
          <w:tcPr>
            <w:tcW w:w="1859" w:type="dxa"/>
            <w:tcBorders>
              <w:top w:val="single" w:sz="4" w:space="0" w:color="181717"/>
              <w:left w:val="single" w:sz="4" w:space="0" w:color="181717"/>
              <w:bottom w:val="single" w:sz="4" w:space="0" w:color="181717"/>
              <w:right w:val="single" w:sz="4" w:space="0" w:color="181717"/>
            </w:tcBorders>
            <w:shd w:val="clear" w:color="auto" w:fill="FFFEFD"/>
            <w:vAlign w:val="center"/>
          </w:tcPr>
          <w:p w14:paraId="048C2BFA" w14:textId="77777777" w:rsidR="00AA2F6A" w:rsidRPr="00431F52" w:rsidRDefault="003021EB" w:rsidP="00D76FF1">
            <w:pPr>
              <w:spacing w:line="360" w:lineRule="auto"/>
              <w:ind w:left="1"/>
              <w:rPr>
                <w:rFonts w:ascii="Arial" w:hAnsi="Arial" w:cs="Arial"/>
                <w:sz w:val="24"/>
                <w:szCs w:val="24"/>
              </w:rPr>
            </w:pPr>
            <w:r w:rsidRPr="00431F52">
              <w:rPr>
                <w:rFonts w:ascii="Arial" w:hAnsi="Arial" w:cs="Arial"/>
                <w:sz w:val="24"/>
                <w:szCs w:val="24"/>
              </w:rPr>
              <w:t>Cork</w:t>
            </w:r>
          </w:p>
        </w:tc>
        <w:tc>
          <w:tcPr>
            <w:tcW w:w="1549" w:type="dxa"/>
            <w:tcBorders>
              <w:top w:val="single" w:sz="4" w:space="0" w:color="181717"/>
              <w:left w:val="single" w:sz="4" w:space="0" w:color="181717"/>
              <w:bottom w:val="single" w:sz="4" w:space="0" w:color="181717"/>
              <w:right w:val="single" w:sz="4" w:space="0" w:color="181717"/>
            </w:tcBorders>
            <w:shd w:val="clear" w:color="auto" w:fill="FFFEFD"/>
            <w:vAlign w:val="center"/>
          </w:tcPr>
          <w:p w14:paraId="107FC5ED"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0.19</w:t>
            </w:r>
          </w:p>
        </w:tc>
        <w:tc>
          <w:tcPr>
            <w:tcW w:w="1845" w:type="dxa"/>
            <w:tcBorders>
              <w:top w:val="single" w:sz="4" w:space="0" w:color="181717"/>
              <w:left w:val="single" w:sz="4" w:space="0" w:color="181717"/>
              <w:bottom w:val="single" w:sz="4" w:space="0" w:color="181717"/>
              <w:right w:val="single" w:sz="4" w:space="0" w:color="181717"/>
            </w:tcBorders>
            <w:shd w:val="clear" w:color="auto" w:fill="FFFEFD"/>
            <w:vAlign w:val="center"/>
          </w:tcPr>
          <w:p w14:paraId="10D8E01B"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Crushed grass</w:t>
            </w:r>
          </w:p>
        </w:tc>
        <w:tc>
          <w:tcPr>
            <w:tcW w:w="1549" w:type="dxa"/>
            <w:tcBorders>
              <w:top w:val="single" w:sz="4" w:space="0" w:color="181717"/>
              <w:left w:val="single" w:sz="4" w:space="0" w:color="181717"/>
              <w:bottom w:val="single" w:sz="4" w:space="0" w:color="181717"/>
              <w:right w:val="single" w:sz="4" w:space="0" w:color="181717"/>
            </w:tcBorders>
            <w:shd w:val="clear" w:color="auto" w:fill="FFFEFD"/>
            <w:vAlign w:val="center"/>
          </w:tcPr>
          <w:p w14:paraId="6B1A1877"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1.34</w:t>
            </w:r>
          </w:p>
        </w:tc>
        <w:tc>
          <w:tcPr>
            <w:tcW w:w="1845" w:type="dxa"/>
            <w:tcBorders>
              <w:top w:val="single" w:sz="4" w:space="0" w:color="181717"/>
              <w:left w:val="single" w:sz="4" w:space="0" w:color="181717"/>
              <w:bottom w:val="single" w:sz="4" w:space="0" w:color="181717"/>
              <w:right w:val="single" w:sz="4" w:space="0" w:color="181717"/>
            </w:tcBorders>
            <w:shd w:val="clear" w:color="auto" w:fill="FFFEFD"/>
            <w:vAlign w:val="center"/>
          </w:tcPr>
          <w:p w14:paraId="632970F5"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Maple syrup</w:t>
            </w:r>
          </w:p>
        </w:tc>
        <w:tc>
          <w:tcPr>
            <w:tcW w:w="1551" w:type="dxa"/>
            <w:tcBorders>
              <w:top w:val="single" w:sz="4" w:space="0" w:color="181717"/>
              <w:left w:val="single" w:sz="4" w:space="0" w:color="181717"/>
              <w:bottom w:val="single" w:sz="4" w:space="0" w:color="181717"/>
              <w:right w:val="single" w:sz="4" w:space="0" w:color="181717"/>
            </w:tcBorders>
            <w:shd w:val="clear" w:color="auto" w:fill="FFFEFD"/>
            <w:vAlign w:val="center"/>
          </w:tcPr>
          <w:p w14:paraId="47DF5E37"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2.26</w:t>
            </w:r>
          </w:p>
        </w:tc>
      </w:tr>
      <w:tr w:rsidR="00AA2F6A" w:rsidRPr="00431F52" w14:paraId="0180AD05" w14:textId="77777777">
        <w:trPr>
          <w:trHeight w:val="407"/>
        </w:trPr>
        <w:tc>
          <w:tcPr>
            <w:tcW w:w="1859" w:type="dxa"/>
            <w:tcBorders>
              <w:top w:val="single" w:sz="4" w:space="0" w:color="181717"/>
              <w:left w:val="single" w:sz="4" w:space="0" w:color="181717"/>
              <w:bottom w:val="single" w:sz="4" w:space="0" w:color="181717"/>
              <w:right w:val="single" w:sz="4" w:space="0" w:color="181717"/>
            </w:tcBorders>
            <w:vAlign w:val="center"/>
          </w:tcPr>
          <w:p w14:paraId="0BF8139C" w14:textId="77777777" w:rsidR="00AA2F6A" w:rsidRPr="00431F52" w:rsidRDefault="003021EB" w:rsidP="00D76FF1">
            <w:pPr>
              <w:spacing w:line="360" w:lineRule="auto"/>
              <w:ind w:left="1"/>
              <w:rPr>
                <w:rFonts w:ascii="Arial" w:hAnsi="Arial" w:cs="Arial"/>
                <w:sz w:val="24"/>
                <w:szCs w:val="24"/>
              </w:rPr>
            </w:pPr>
            <w:r w:rsidRPr="00431F52">
              <w:rPr>
                <w:rFonts w:ascii="Arial" w:hAnsi="Arial" w:cs="Arial"/>
                <w:sz w:val="24"/>
                <w:szCs w:val="24"/>
              </w:rPr>
              <w:t>Black pepper</w:t>
            </w:r>
          </w:p>
        </w:tc>
        <w:tc>
          <w:tcPr>
            <w:tcW w:w="1549" w:type="dxa"/>
            <w:tcBorders>
              <w:top w:val="single" w:sz="4" w:space="0" w:color="181717"/>
              <w:left w:val="single" w:sz="4" w:space="0" w:color="181717"/>
              <w:bottom w:val="single" w:sz="4" w:space="0" w:color="181717"/>
              <w:right w:val="single" w:sz="4" w:space="0" w:color="181717"/>
            </w:tcBorders>
            <w:vAlign w:val="center"/>
          </w:tcPr>
          <w:p w14:paraId="47150F4E"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0.19</w:t>
            </w:r>
          </w:p>
        </w:tc>
        <w:tc>
          <w:tcPr>
            <w:tcW w:w="1845" w:type="dxa"/>
            <w:tcBorders>
              <w:top w:val="single" w:sz="4" w:space="0" w:color="181717"/>
              <w:left w:val="single" w:sz="4" w:space="0" w:color="181717"/>
              <w:bottom w:val="single" w:sz="4" w:space="0" w:color="181717"/>
              <w:right w:val="single" w:sz="4" w:space="0" w:color="181717"/>
            </w:tcBorders>
            <w:vAlign w:val="center"/>
          </w:tcPr>
          <w:p w14:paraId="0DF8EFB1"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Celery</w:t>
            </w:r>
          </w:p>
        </w:tc>
        <w:tc>
          <w:tcPr>
            <w:tcW w:w="1549" w:type="dxa"/>
            <w:tcBorders>
              <w:top w:val="single" w:sz="4" w:space="0" w:color="181717"/>
              <w:left w:val="single" w:sz="4" w:space="0" w:color="181717"/>
              <w:bottom w:val="single" w:sz="4" w:space="0" w:color="181717"/>
              <w:right w:val="single" w:sz="4" w:space="0" w:color="181717"/>
            </w:tcBorders>
            <w:vAlign w:val="center"/>
          </w:tcPr>
          <w:p w14:paraId="2210104D"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1.36</w:t>
            </w:r>
          </w:p>
        </w:tc>
        <w:tc>
          <w:tcPr>
            <w:tcW w:w="1845" w:type="dxa"/>
            <w:tcBorders>
              <w:top w:val="single" w:sz="4" w:space="0" w:color="181717"/>
              <w:left w:val="single" w:sz="4" w:space="0" w:color="181717"/>
              <w:bottom w:val="single" w:sz="4" w:space="0" w:color="181717"/>
              <w:right w:val="single" w:sz="4" w:space="0" w:color="181717"/>
            </w:tcBorders>
            <w:vAlign w:val="center"/>
          </w:tcPr>
          <w:p w14:paraId="5D4E19E3"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Pear</w:t>
            </w:r>
          </w:p>
        </w:tc>
        <w:tc>
          <w:tcPr>
            <w:tcW w:w="1551" w:type="dxa"/>
            <w:tcBorders>
              <w:top w:val="single" w:sz="4" w:space="0" w:color="181717"/>
              <w:left w:val="single" w:sz="4" w:space="0" w:color="181717"/>
              <w:bottom w:val="single" w:sz="4" w:space="0" w:color="181717"/>
              <w:right w:val="single" w:sz="4" w:space="0" w:color="181717"/>
            </w:tcBorders>
            <w:vAlign w:val="center"/>
          </w:tcPr>
          <w:p w14:paraId="1843F0FC"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2.26</w:t>
            </w:r>
          </w:p>
        </w:tc>
      </w:tr>
      <w:tr w:rsidR="00AA2F6A" w:rsidRPr="00431F52" w14:paraId="110F7C35" w14:textId="77777777">
        <w:trPr>
          <w:trHeight w:val="407"/>
        </w:trPr>
        <w:tc>
          <w:tcPr>
            <w:tcW w:w="1859" w:type="dxa"/>
            <w:tcBorders>
              <w:top w:val="single" w:sz="4" w:space="0" w:color="181717"/>
              <w:left w:val="single" w:sz="4" w:space="0" w:color="181717"/>
              <w:bottom w:val="single" w:sz="4" w:space="0" w:color="181717"/>
              <w:right w:val="single" w:sz="4" w:space="0" w:color="181717"/>
            </w:tcBorders>
            <w:vAlign w:val="center"/>
          </w:tcPr>
          <w:p w14:paraId="407A5881" w14:textId="77777777" w:rsidR="00AA2F6A" w:rsidRPr="00431F52" w:rsidRDefault="003021EB" w:rsidP="00D76FF1">
            <w:pPr>
              <w:spacing w:line="360" w:lineRule="auto"/>
              <w:ind w:left="1"/>
              <w:rPr>
                <w:rFonts w:ascii="Arial" w:hAnsi="Arial" w:cs="Arial"/>
                <w:sz w:val="24"/>
                <w:szCs w:val="24"/>
              </w:rPr>
            </w:pPr>
            <w:r w:rsidRPr="00431F52">
              <w:rPr>
                <w:rFonts w:ascii="Arial" w:hAnsi="Arial" w:cs="Arial"/>
                <w:sz w:val="24"/>
                <w:szCs w:val="24"/>
              </w:rPr>
              <w:t>Musky</w:t>
            </w:r>
          </w:p>
        </w:tc>
        <w:tc>
          <w:tcPr>
            <w:tcW w:w="1549" w:type="dxa"/>
            <w:tcBorders>
              <w:top w:val="single" w:sz="4" w:space="0" w:color="181717"/>
              <w:left w:val="single" w:sz="4" w:space="0" w:color="181717"/>
              <w:bottom w:val="single" w:sz="4" w:space="0" w:color="181717"/>
              <w:right w:val="single" w:sz="4" w:space="0" w:color="181717"/>
            </w:tcBorders>
            <w:vAlign w:val="center"/>
          </w:tcPr>
          <w:p w14:paraId="30A235D7"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0.21</w:t>
            </w:r>
          </w:p>
        </w:tc>
        <w:tc>
          <w:tcPr>
            <w:tcW w:w="1845" w:type="dxa"/>
            <w:tcBorders>
              <w:top w:val="single" w:sz="4" w:space="0" w:color="181717"/>
              <w:left w:val="single" w:sz="4" w:space="0" w:color="181717"/>
              <w:bottom w:val="single" w:sz="4" w:space="0" w:color="181717"/>
              <w:right w:val="single" w:sz="4" w:space="0" w:color="181717"/>
            </w:tcBorders>
            <w:vAlign w:val="center"/>
          </w:tcPr>
          <w:p w14:paraId="59F84A67"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Green pepper</w:t>
            </w:r>
          </w:p>
        </w:tc>
        <w:tc>
          <w:tcPr>
            <w:tcW w:w="1549" w:type="dxa"/>
            <w:tcBorders>
              <w:top w:val="single" w:sz="4" w:space="0" w:color="181717"/>
              <w:left w:val="single" w:sz="4" w:space="0" w:color="181717"/>
              <w:bottom w:val="single" w:sz="4" w:space="0" w:color="181717"/>
              <w:right w:val="single" w:sz="4" w:space="0" w:color="181717"/>
            </w:tcBorders>
            <w:vAlign w:val="center"/>
          </w:tcPr>
          <w:p w14:paraId="254B2E55"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1.39</w:t>
            </w:r>
          </w:p>
        </w:tc>
        <w:tc>
          <w:tcPr>
            <w:tcW w:w="1845" w:type="dxa"/>
            <w:tcBorders>
              <w:top w:val="single" w:sz="4" w:space="0" w:color="181717"/>
              <w:left w:val="single" w:sz="4" w:space="0" w:color="181717"/>
              <w:bottom w:val="single" w:sz="4" w:space="0" w:color="181717"/>
              <w:right w:val="single" w:sz="4" w:space="0" w:color="181717"/>
            </w:tcBorders>
            <w:vAlign w:val="center"/>
          </w:tcPr>
          <w:p w14:paraId="503D2F58"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Caramel</w:t>
            </w:r>
          </w:p>
        </w:tc>
        <w:tc>
          <w:tcPr>
            <w:tcW w:w="1551" w:type="dxa"/>
            <w:tcBorders>
              <w:top w:val="single" w:sz="4" w:space="0" w:color="181717"/>
              <w:left w:val="single" w:sz="4" w:space="0" w:color="181717"/>
              <w:bottom w:val="single" w:sz="4" w:space="0" w:color="181717"/>
              <w:right w:val="single" w:sz="4" w:space="0" w:color="181717"/>
            </w:tcBorders>
            <w:vAlign w:val="center"/>
          </w:tcPr>
          <w:p w14:paraId="564E3336"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2.32</w:t>
            </w:r>
          </w:p>
        </w:tc>
      </w:tr>
      <w:tr w:rsidR="00AA2F6A" w:rsidRPr="00431F52" w14:paraId="26F0F029" w14:textId="77777777">
        <w:trPr>
          <w:trHeight w:val="407"/>
        </w:trPr>
        <w:tc>
          <w:tcPr>
            <w:tcW w:w="1859" w:type="dxa"/>
            <w:tcBorders>
              <w:top w:val="single" w:sz="4" w:space="0" w:color="181717"/>
              <w:left w:val="single" w:sz="4" w:space="0" w:color="181717"/>
              <w:bottom w:val="single" w:sz="4" w:space="0" w:color="181717"/>
              <w:right w:val="single" w:sz="4" w:space="0" w:color="181717"/>
            </w:tcBorders>
            <w:vAlign w:val="center"/>
          </w:tcPr>
          <w:p w14:paraId="1A1CABB6" w14:textId="77777777" w:rsidR="00AA2F6A" w:rsidRPr="00431F52" w:rsidRDefault="003021EB" w:rsidP="00D76FF1">
            <w:pPr>
              <w:spacing w:line="360" w:lineRule="auto"/>
              <w:ind w:left="1"/>
              <w:rPr>
                <w:rFonts w:ascii="Arial" w:hAnsi="Arial" w:cs="Arial"/>
                <w:sz w:val="24"/>
                <w:szCs w:val="24"/>
              </w:rPr>
            </w:pPr>
            <w:r w:rsidRPr="00431F52">
              <w:rPr>
                <w:rFonts w:ascii="Arial" w:hAnsi="Arial" w:cs="Arial"/>
                <w:sz w:val="24"/>
                <w:szCs w:val="24"/>
              </w:rPr>
              <w:t>Raw potato</w:t>
            </w:r>
          </w:p>
        </w:tc>
        <w:tc>
          <w:tcPr>
            <w:tcW w:w="1549" w:type="dxa"/>
            <w:tcBorders>
              <w:top w:val="single" w:sz="4" w:space="0" w:color="181717"/>
              <w:left w:val="single" w:sz="4" w:space="0" w:color="181717"/>
              <w:bottom w:val="single" w:sz="4" w:space="0" w:color="181717"/>
              <w:right w:val="single" w:sz="4" w:space="0" w:color="181717"/>
            </w:tcBorders>
            <w:vAlign w:val="center"/>
          </w:tcPr>
          <w:p w14:paraId="58F43045"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0.26</w:t>
            </w:r>
          </w:p>
        </w:tc>
        <w:tc>
          <w:tcPr>
            <w:tcW w:w="1845" w:type="dxa"/>
            <w:tcBorders>
              <w:top w:val="single" w:sz="4" w:space="0" w:color="181717"/>
              <w:left w:val="single" w:sz="4" w:space="0" w:color="181717"/>
              <w:bottom w:val="single" w:sz="4" w:space="0" w:color="181717"/>
              <w:right w:val="single" w:sz="4" w:space="0" w:color="181717"/>
            </w:tcBorders>
            <w:vAlign w:val="center"/>
          </w:tcPr>
          <w:p w14:paraId="2AECA806"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Tea leaves</w:t>
            </w:r>
          </w:p>
        </w:tc>
        <w:tc>
          <w:tcPr>
            <w:tcW w:w="1549" w:type="dxa"/>
            <w:tcBorders>
              <w:top w:val="single" w:sz="4" w:space="0" w:color="181717"/>
              <w:left w:val="single" w:sz="4" w:space="0" w:color="181717"/>
              <w:bottom w:val="single" w:sz="4" w:space="0" w:color="181717"/>
              <w:right w:val="single" w:sz="4" w:space="0" w:color="181717"/>
            </w:tcBorders>
            <w:vAlign w:val="center"/>
          </w:tcPr>
          <w:p w14:paraId="53F6C9AB"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1.40</w:t>
            </w:r>
          </w:p>
        </w:tc>
        <w:tc>
          <w:tcPr>
            <w:tcW w:w="1845" w:type="dxa"/>
            <w:tcBorders>
              <w:top w:val="single" w:sz="4" w:space="0" w:color="181717"/>
              <w:left w:val="single" w:sz="4" w:space="0" w:color="181717"/>
              <w:bottom w:val="single" w:sz="4" w:space="0" w:color="181717"/>
              <w:right w:val="single" w:sz="4" w:space="0" w:color="181717"/>
            </w:tcBorders>
            <w:vAlign w:val="center"/>
          </w:tcPr>
          <w:p w14:paraId="3DA376A5"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Coffee</w:t>
            </w:r>
          </w:p>
        </w:tc>
        <w:tc>
          <w:tcPr>
            <w:tcW w:w="1551" w:type="dxa"/>
            <w:tcBorders>
              <w:top w:val="single" w:sz="4" w:space="0" w:color="181717"/>
              <w:left w:val="single" w:sz="4" w:space="0" w:color="181717"/>
              <w:bottom w:val="single" w:sz="4" w:space="0" w:color="181717"/>
              <w:right w:val="single" w:sz="4" w:space="0" w:color="181717"/>
            </w:tcBorders>
            <w:vAlign w:val="center"/>
          </w:tcPr>
          <w:p w14:paraId="430B6365"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2.33</w:t>
            </w:r>
          </w:p>
        </w:tc>
      </w:tr>
      <w:tr w:rsidR="00AA2F6A" w:rsidRPr="00431F52" w14:paraId="4119BA06" w14:textId="77777777">
        <w:trPr>
          <w:trHeight w:val="407"/>
        </w:trPr>
        <w:tc>
          <w:tcPr>
            <w:tcW w:w="1859" w:type="dxa"/>
            <w:tcBorders>
              <w:top w:val="single" w:sz="4" w:space="0" w:color="181717"/>
              <w:left w:val="single" w:sz="4" w:space="0" w:color="181717"/>
              <w:bottom w:val="single" w:sz="4" w:space="0" w:color="181717"/>
              <w:right w:val="single" w:sz="4" w:space="0" w:color="181717"/>
            </w:tcBorders>
            <w:vAlign w:val="center"/>
          </w:tcPr>
          <w:p w14:paraId="043A1FE7" w14:textId="77777777" w:rsidR="00AA2F6A" w:rsidRPr="00431F52" w:rsidRDefault="003021EB" w:rsidP="00D76FF1">
            <w:pPr>
              <w:spacing w:line="360" w:lineRule="auto"/>
              <w:ind w:left="1"/>
              <w:rPr>
                <w:rFonts w:ascii="Arial" w:hAnsi="Arial" w:cs="Arial"/>
                <w:sz w:val="24"/>
                <w:szCs w:val="24"/>
              </w:rPr>
            </w:pPr>
            <w:r w:rsidRPr="00431F52">
              <w:rPr>
                <w:rFonts w:ascii="Arial" w:hAnsi="Arial" w:cs="Arial"/>
                <w:sz w:val="24"/>
                <w:szCs w:val="24"/>
              </w:rPr>
              <w:t>Eggy (fresh eggs)</w:t>
            </w:r>
          </w:p>
        </w:tc>
        <w:tc>
          <w:tcPr>
            <w:tcW w:w="1549" w:type="dxa"/>
            <w:tcBorders>
              <w:top w:val="single" w:sz="4" w:space="0" w:color="181717"/>
              <w:left w:val="single" w:sz="4" w:space="0" w:color="181717"/>
              <w:bottom w:val="single" w:sz="4" w:space="0" w:color="181717"/>
              <w:right w:val="single" w:sz="4" w:space="0" w:color="181717"/>
            </w:tcBorders>
            <w:vAlign w:val="center"/>
          </w:tcPr>
          <w:p w14:paraId="44E68D93"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0.45</w:t>
            </w:r>
          </w:p>
        </w:tc>
        <w:tc>
          <w:tcPr>
            <w:tcW w:w="1845" w:type="dxa"/>
            <w:tcBorders>
              <w:top w:val="single" w:sz="4" w:space="0" w:color="181717"/>
              <w:left w:val="single" w:sz="4" w:space="0" w:color="181717"/>
              <w:bottom w:val="single" w:sz="4" w:space="0" w:color="181717"/>
              <w:right w:val="single" w:sz="4" w:space="0" w:color="181717"/>
            </w:tcBorders>
            <w:vAlign w:val="center"/>
          </w:tcPr>
          <w:p w14:paraId="5BD22421"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Aromatic</w:t>
            </w:r>
          </w:p>
        </w:tc>
        <w:tc>
          <w:tcPr>
            <w:tcW w:w="1549" w:type="dxa"/>
            <w:tcBorders>
              <w:top w:val="single" w:sz="4" w:space="0" w:color="181717"/>
              <w:left w:val="single" w:sz="4" w:space="0" w:color="181717"/>
              <w:bottom w:val="single" w:sz="4" w:space="0" w:color="181717"/>
              <w:right w:val="single" w:sz="4" w:space="0" w:color="181717"/>
            </w:tcBorders>
            <w:vAlign w:val="center"/>
          </w:tcPr>
          <w:p w14:paraId="27C0FD20"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1.41</w:t>
            </w:r>
          </w:p>
        </w:tc>
        <w:tc>
          <w:tcPr>
            <w:tcW w:w="1845" w:type="dxa"/>
            <w:tcBorders>
              <w:top w:val="single" w:sz="4" w:space="0" w:color="181717"/>
              <w:left w:val="single" w:sz="4" w:space="0" w:color="181717"/>
              <w:bottom w:val="single" w:sz="4" w:space="0" w:color="181717"/>
              <w:right w:val="single" w:sz="4" w:space="0" w:color="181717"/>
            </w:tcBorders>
            <w:vAlign w:val="center"/>
          </w:tcPr>
          <w:p w14:paraId="31BB871F" w14:textId="77777777" w:rsidR="00AA2F6A" w:rsidRPr="00431F52" w:rsidRDefault="003021EB" w:rsidP="00D76FF1">
            <w:pPr>
              <w:spacing w:line="360" w:lineRule="auto"/>
              <w:jc w:val="both"/>
              <w:rPr>
                <w:rFonts w:ascii="Arial" w:hAnsi="Arial" w:cs="Arial"/>
                <w:sz w:val="24"/>
                <w:szCs w:val="24"/>
              </w:rPr>
            </w:pPr>
            <w:r w:rsidRPr="00431F52">
              <w:rPr>
                <w:rFonts w:ascii="Arial" w:hAnsi="Arial" w:cs="Arial"/>
                <w:sz w:val="24"/>
                <w:szCs w:val="24"/>
              </w:rPr>
              <w:t>Meaty (cooked, good)</w:t>
            </w:r>
          </w:p>
        </w:tc>
        <w:tc>
          <w:tcPr>
            <w:tcW w:w="1551" w:type="dxa"/>
            <w:tcBorders>
              <w:top w:val="single" w:sz="4" w:space="0" w:color="181717"/>
              <w:left w:val="single" w:sz="4" w:space="0" w:color="181717"/>
              <w:bottom w:val="single" w:sz="4" w:space="0" w:color="181717"/>
              <w:right w:val="single" w:sz="4" w:space="0" w:color="181717"/>
            </w:tcBorders>
            <w:vAlign w:val="center"/>
          </w:tcPr>
          <w:p w14:paraId="023B8995"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2.34</w:t>
            </w:r>
          </w:p>
        </w:tc>
      </w:tr>
      <w:tr w:rsidR="00AA2F6A" w:rsidRPr="00431F52" w14:paraId="3FB15640" w14:textId="77777777">
        <w:trPr>
          <w:trHeight w:val="407"/>
        </w:trPr>
        <w:tc>
          <w:tcPr>
            <w:tcW w:w="1859" w:type="dxa"/>
            <w:tcBorders>
              <w:top w:val="single" w:sz="4" w:space="0" w:color="181717"/>
              <w:left w:val="single" w:sz="4" w:space="0" w:color="181717"/>
              <w:bottom w:val="single" w:sz="4" w:space="0" w:color="181717"/>
              <w:right w:val="single" w:sz="4" w:space="0" w:color="181717"/>
            </w:tcBorders>
            <w:vAlign w:val="center"/>
          </w:tcPr>
          <w:p w14:paraId="1302480F" w14:textId="77777777" w:rsidR="00AA2F6A" w:rsidRPr="00431F52" w:rsidRDefault="003021EB" w:rsidP="00D76FF1">
            <w:pPr>
              <w:spacing w:line="360" w:lineRule="auto"/>
              <w:ind w:left="1"/>
              <w:rPr>
                <w:rFonts w:ascii="Arial" w:hAnsi="Arial" w:cs="Arial"/>
                <w:sz w:val="24"/>
                <w:szCs w:val="24"/>
              </w:rPr>
            </w:pPr>
            <w:r w:rsidRPr="00431F52">
              <w:rPr>
                <w:rFonts w:ascii="Arial" w:hAnsi="Arial" w:cs="Arial"/>
                <w:sz w:val="24"/>
                <w:szCs w:val="24"/>
              </w:rPr>
              <w:t>Mushroom</w:t>
            </w:r>
          </w:p>
        </w:tc>
        <w:tc>
          <w:tcPr>
            <w:tcW w:w="1549" w:type="dxa"/>
            <w:tcBorders>
              <w:top w:val="single" w:sz="4" w:space="0" w:color="181717"/>
              <w:left w:val="single" w:sz="4" w:space="0" w:color="181717"/>
              <w:bottom w:val="single" w:sz="4" w:space="0" w:color="181717"/>
              <w:right w:val="single" w:sz="4" w:space="0" w:color="181717"/>
            </w:tcBorders>
            <w:vAlign w:val="center"/>
          </w:tcPr>
          <w:p w14:paraId="599323B1"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0.52</w:t>
            </w:r>
          </w:p>
        </w:tc>
        <w:tc>
          <w:tcPr>
            <w:tcW w:w="1845" w:type="dxa"/>
            <w:tcBorders>
              <w:top w:val="single" w:sz="4" w:space="0" w:color="181717"/>
              <w:left w:val="single" w:sz="4" w:space="0" w:color="181717"/>
              <w:bottom w:val="single" w:sz="4" w:space="0" w:color="181717"/>
              <w:right w:val="single" w:sz="4" w:space="0" w:color="181717"/>
            </w:tcBorders>
            <w:vAlign w:val="center"/>
          </w:tcPr>
          <w:p w14:paraId="7CCD18A3"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Raisins</w:t>
            </w:r>
          </w:p>
        </w:tc>
        <w:tc>
          <w:tcPr>
            <w:tcW w:w="1549" w:type="dxa"/>
            <w:tcBorders>
              <w:top w:val="single" w:sz="4" w:space="0" w:color="181717"/>
              <w:left w:val="single" w:sz="4" w:space="0" w:color="181717"/>
              <w:bottom w:val="single" w:sz="4" w:space="0" w:color="181717"/>
              <w:right w:val="single" w:sz="4" w:space="0" w:color="181717"/>
            </w:tcBorders>
            <w:vAlign w:val="center"/>
          </w:tcPr>
          <w:p w14:paraId="63370F29"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1.56</w:t>
            </w:r>
          </w:p>
        </w:tc>
        <w:tc>
          <w:tcPr>
            <w:tcW w:w="1845" w:type="dxa"/>
            <w:tcBorders>
              <w:top w:val="single" w:sz="4" w:space="0" w:color="181717"/>
              <w:left w:val="single" w:sz="4" w:space="0" w:color="181717"/>
              <w:bottom w:val="single" w:sz="4" w:space="0" w:color="181717"/>
              <w:right w:val="single" w:sz="4" w:space="0" w:color="181717"/>
            </w:tcBorders>
            <w:vAlign w:val="center"/>
          </w:tcPr>
          <w:p w14:paraId="524D921A"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Melon</w:t>
            </w:r>
          </w:p>
        </w:tc>
        <w:tc>
          <w:tcPr>
            <w:tcW w:w="1551" w:type="dxa"/>
            <w:tcBorders>
              <w:top w:val="single" w:sz="4" w:space="0" w:color="181717"/>
              <w:left w:val="single" w:sz="4" w:space="0" w:color="181717"/>
              <w:bottom w:val="single" w:sz="4" w:space="0" w:color="181717"/>
              <w:right w:val="single" w:sz="4" w:space="0" w:color="181717"/>
            </w:tcBorders>
            <w:vAlign w:val="center"/>
          </w:tcPr>
          <w:p w14:paraId="04EAD31B"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2.41</w:t>
            </w:r>
          </w:p>
        </w:tc>
      </w:tr>
      <w:tr w:rsidR="00AA2F6A" w:rsidRPr="00431F52" w14:paraId="68738AD9" w14:textId="77777777">
        <w:trPr>
          <w:trHeight w:val="407"/>
        </w:trPr>
        <w:tc>
          <w:tcPr>
            <w:tcW w:w="1859" w:type="dxa"/>
            <w:tcBorders>
              <w:top w:val="single" w:sz="4" w:space="0" w:color="181717"/>
              <w:left w:val="single" w:sz="4" w:space="0" w:color="181717"/>
              <w:bottom w:val="single" w:sz="4" w:space="0" w:color="181717"/>
              <w:right w:val="single" w:sz="4" w:space="0" w:color="181717"/>
            </w:tcBorders>
            <w:vAlign w:val="center"/>
          </w:tcPr>
          <w:p w14:paraId="1146ABDF" w14:textId="77777777" w:rsidR="00AA2F6A" w:rsidRPr="00431F52" w:rsidRDefault="003021EB" w:rsidP="00D76FF1">
            <w:pPr>
              <w:spacing w:line="360" w:lineRule="auto"/>
              <w:ind w:left="1"/>
              <w:rPr>
                <w:rFonts w:ascii="Arial" w:hAnsi="Arial" w:cs="Arial"/>
                <w:sz w:val="24"/>
                <w:szCs w:val="24"/>
              </w:rPr>
            </w:pPr>
            <w:r w:rsidRPr="00431F52">
              <w:rPr>
                <w:rFonts w:ascii="Arial" w:hAnsi="Arial" w:cs="Arial"/>
                <w:sz w:val="24"/>
                <w:szCs w:val="24"/>
              </w:rPr>
              <w:t>Beany</w:t>
            </w:r>
          </w:p>
        </w:tc>
        <w:tc>
          <w:tcPr>
            <w:tcW w:w="1549" w:type="dxa"/>
            <w:tcBorders>
              <w:top w:val="single" w:sz="4" w:space="0" w:color="181717"/>
              <w:left w:val="single" w:sz="4" w:space="0" w:color="181717"/>
              <w:bottom w:val="single" w:sz="4" w:space="0" w:color="181717"/>
              <w:right w:val="single" w:sz="4" w:space="0" w:color="181717"/>
            </w:tcBorders>
            <w:vAlign w:val="center"/>
          </w:tcPr>
          <w:p w14:paraId="5F3C3C96"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0.54</w:t>
            </w:r>
          </w:p>
        </w:tc>
        <w:tc>
          <w:tcPr>
            <w:tcW w:w="1845" w:type="dxa"/>
            <w:tcBorders>
              <w:top w:val="single" w:sz="4" w:space="0" w:color="181717"/>
              <w:left w:val="single" w:sz="4" w:space="0" w:color="181717"/>
              <w:bottom w:val="single" w:sz="4" w:space="0" w:color="181717"/>
              <w:right w:val="single" w:sz="4" w:space="0" w:color="181717"/>
            </w:tcBorders>
            <w:vAlign w:val="center"/>
          </w:tcPr>
          <w:p w14:paraId="24ED37A3"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Cooked vegetables</w:t>
            </w:r>
          </w:p>
        </w:tc>
        <w:tc>
          <w:tcPr>
            <w:tcW w:w="1549" w:type="dxa"/>
            <w:tcBorders>
              <w:top w:val="single" w:sz="4" w:space="0" w:color="181717"/>
              <w:left w:val="single" w:sz="4" w:space="0" w:color="181717"/>
              <w:bottom w:val="single" w:sz="4" w:space="0" w:color="181717"/>
              <w:right w:val="single" w:sz="4" w:space="0" w:color="181717"/>
            </w:tcBorders>
            <w:vAlign w:val="center"/>
          </w:tcPr>
          <w:p w14:paraId="3B7C2655"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1.58</w:t>
            </w:r>
          </w:p>
        </w:tc>
        <w:tc>
          <w:tcPr>
            <w:tcW w:w="1845" w:type="dxa"/>
            <w:tcBorders>
              <w:top w:val="single" w:sz="4" w:space="0" w:color="181717"/>
              <w:left w:val="single" w:sz="4" w:space="0" w:color="181717"/>
              <w:bottom w:val="single" w:sz="4" w:space="0" w:color="181717"/>
              <w:right w:val="single" w:sz="4" w:space="0" w:color="181717"/>
            </w:tcBorders>
            <w:vAlign w:val="center"/>
          </w:tcPr>
          <w:p w14:paraId="24D7549C"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Popcorn</w:t>
            </w:r>
          </w:p>
        </w:tc>
        <w:tc>
          <w:tcPr>
            <w:tcW w:w="1551" w:type="dxa"/>
            <w:tcBorders>
              <w:top w:val="single" w:sz="4" w:space="0" w:color="181717"/>
              <w:left w:val="single" w:sz="4" w:space="0" w:color="181717"/>
              <w:bottom w:val="single" w:sz="4" w:space="0" w:color="181717"/>
              <w:right w:val="single" w:sz="4" w:space="0" w:color="181717"/>
            </w:tcBorders>
            <w:vAlign w:val="center"/>
          </w:tcPr>
          <w:p w14:paraId="73D5B451"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2.47</w:t>
            </w:r>
          </w:p>
        </w:tc>
      </w:tr>
      <w:tr w:rsidR="00AA2F6A" w:rsidRPr="00431F52" w14:paraId="40DCD8D1" w14:textId="77777777">
        <w:trPr>
          <w:trHeight w:val="407"/>
        </w:trPr>
        <w:tc>
          <w:tcPr>
            <w:tcW w:w="1859" w:type="dxa"/>
            <w:tcBorders>
              <w:top w:val="single" w:sz="4" w:space="0" w:color="181717"/>
              <w:left w:val="single" w:sz="4" w:space="0" w:color="181717"/>
              <w:bottom w:val="single" w:sz="4" w:space="0" w:color="181717"/>
              <w:right w:val="single" w:sz="4" w:space="0" w:color="181717"/>
            </w:tcBorders>
            <w:vAlign w:val="center"/>
          </w:tcPr>
          <w:p w14:paraId="33A297C0" w14:textId="77777777" w:rsidR="00AA2F6A" w:rsidRPr="00431F52" w:rsidRDefault="003021EB" w:rsidP="00D76FF1">
            <w:pPr>
              <w:spacing w:line="360" w:lineRule="auto"/>
              <w:ind w:left="1"/>
              <w:rPr>
                <w:rFonts w:ascii="Arial" w:hAnsi="Arial" w:cs="Arial"/>
                <w:sz w:val="24"/>
                <w:szCs w:val="24"/>
              </w:rPr>
            </w:pPr>
            <w:r w:rsidRPr="00431F52">
              <w:rPr>
                <w:rFonts w:ascii="Arial" w:hAnsi="Arial" w:cs="Arial"/>
                <w:sz w:val="24"/>
                <w:szCs w:val="24"/>
              </w:rPr>
              <w:t>Geranium leaves</w:t>
            </w:r>
          </w:p>
        </w:tc>
        <w:tc>
          <w:tcPr>
            <w:tcW w:w="1549" w:type="dxa"/>
            <w:tcBorders>
              <w:top w:val="single" w:sz="4" w:space="0" w:color="181717"/>
              <w:left w:val="single" w:sz="4" w:space="0" w:color="181717"/>
              <w:bottom w:val="single" w:sz="4" w:space="0" w:color="181717"/>
              <w:right w:val="single" w:sz="4" w:space="0" w:color="181717"/>
            </w:tcBorders>
            <w:vAlign w:val="center"/>
          </w:tcPr>
          <w:p w14:paraId="7FA47052"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0.57</w:t>
            </w:r>
          </w:p>
        </w:tc>
        <w:tc>
          <w:tcPr>
            <w:tcW w:w="1845" w:type="dxa"/>
            <w:tcBorders>
              <w:top w:val="single" w:sz="4" w:space="0" w:color="181717"/>
              <w:left w:val="single" w:sz="4" w:space="0" w:color="181717"/>
              <w:bottom w:val="single" w:sz="4" w:space="0" w:color="181717"/>
              <w:right w:val="single" w:sz="4" w:space="0" w:color="181717"/>
            </w:tcBorders>
            <w:vAlign w:val="center"/>
          </w:tcPr>
          <w:p w14:paraId="6275F63E"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Clove</w:t>
            </w:r>
          </w:p>
        </w:tc>
        <w:tc>
          <w:tcPr>
            <w:tcW w:w="1549" w:type="dxa"/>
            <w:tcBorders>
              <w:top w:val="single" w:sz="4" w:space="0" w:color="181717"/>
              <w:left w:val="single" w:sz="4" w:space="0" w:color="181717"/>
              <w:bottom w:val="single" w:sz="4" w:space="0" w:color="181717"/>
              <w:right w:val="single" w:sz="4" w:space="0" w:color="181717"/>
            </w:tcBorders>
            <w:vAlign w:val="center"/>
          </w:tcPr>
          <w:p w14:paraId="62749D7C"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1.67</w:t>
            </w:r>
          </w:p>
        </w:tc>
        <w:tc>
          <w:tcPr>
            <w:tcW w:w="1845" w:type="dxa"/>
            <w:tcBorders>
              <w:top w:val="single" w:sz="4" w:space="0" w:color="181717"/>
              <w:left w:val="single" w:sz="4" w:space="0" w:color="181717"/>
              <w:bottom w:val="single" w:sz="4" w:space="0" w:color="181717"/>
              <w:right w:val="single" w:sz="4" w:space="0" w:color="181717"/>
            </w:tcBorders>
            <w:vAlign w:val="center"/>
          </w:tcPr>
          <w:p w14:paraId="2ECA8CA4"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Minty, peppermint</w:t>
            </w:r>
          </w:p>
        </w:tc>
        <w:tc>
          <w:tcPr>
            <w:tcW w:w="1551" w:type="dxa"/>
            <w:tcBorders>
              <w:top w:val="single" w:sz="4" w:space="0" w:color="181717"/>
              <w:left w:val="single" w:sz="4" w:space="0" w:color="181717"/>
              <w:bottom w:val="single" w:sz="4" w:space="0" w:color="181717"/>
              <w:right w:val="single" w:sz="4" w:space="0" w:color="181717"/>
            </w:tcBorders>
            <w:vAlign w:val="center"/>
          </w:tcPr>
          <w:p w14:paraId="2B824D51"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2.50</w:t>
            </w:r>
          </w:p>
        </w:tc>
      </w:tr>
      <w:tr w:rsidR="00AA2F6A" w:rsidRPr="00431F52" w14:paraId="26FEE635" w14:textId="77777777">
        <w:trPr>
          <w:trHeight w:val="407"/>
        </w:trPr>
        <w:tc>
          <w:tcPr>
            <w:tcW w:w="1859" w:type="dxa"/>
            <w:tcBorders>
              <w:top w:val="single" w:sz="4" w:space="0" w:color="181717"/>
              <w:left w:val="single" w:sz="4" w:space="0" w:color="181717"/>
              <w:bottom w:val="single" w:sz="4" w:space="0" w:color="181717"/>
              <w:right w:val="single" w:sz="4" w:space="0" w:color="181717"/>
            </w:tcBorders>
            <w:vAlign w:val="center"/>
          </w:tcPr>
          <w:p w14:paraId="7376B332" w14:textId="77777777" w:rsidR="00AA2F6A" w:rsidRPr="00431F52" w:rsidRDefault="003021EB" w:rsidP="00D76FF1">
            <w:pPr>
              <w:spacing w:line="360" w:lineRule="auto"/>
              <w:ind w:left="1"/>
              <w:rPr>
                <w:rFonts w:ascii="Arial" w:hAnsi="Arial" w:cs="Arial"/>
                <w:sz w:val="24"/>
                <w:szCs w:val="24"/>
              </w:rPr>
            </w:pPr>
            <w:r w:rsidRPr="00431F52">
              <w:rPr>
                <w:rFonts w:ascii="Arial" w:hAnsi="Arial" w:cs="Arial"/>
                <w:sz w:val="24"/>
                <w:szCs w:val="24"/>
              </w:rPr>
              <w:lastRenderedPageBreak/>
              <w:t>Grainy (as grain)</w:t>
            </w:r>
          </w:p>
        </w:tc>
        <w:tc>
          <w:tcPr>
            <w:tcW w:w="1549" w:type="dxa"/>
            <w:tcBorders>
              <w:top w:val="single" w:sz="4" w:space="0" w:color="181717"/>
              <w:left w:val="single" w:sz="4" w:space="0" w:color="181717"/>
              <w:bottom w:val="single" w:sz="4" w:space="0" w:color="181717"/>
              <w:right w:val="single" w:sz="4" w:space="0" w:color="181717"/>
            </w:tcBorders>
            <w:vAlign w:val="center"/>
          </w:tcPr>
          <w:p w14:paraId="2BC58D3C"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0.63</w:t>
            </w:r>
          </w:p>
        </w:tc>
        <w:tc>
          <w:tcPr>
            <w:tcW w:w="1845" w:type="dxa"/>
            <w:tcBorders>
              <w:top w:val="single" w:sz="4" w:space="0" w:color="181717"/>
              <w:left w:val="single" w:sz="4" w:space="0" w:color="181717"/>
              <w:bottom w:val="single" w:sz="4" w:space="0" w:color="181717"/>
              <w:right w:val="single" w:sz="4" w:space="0" w:color="181717"/>
            </w:tcBorders>
            <w:vAlign w:val="center"/>
          </w:tcPr>
          <w:p w14:paraId="54C80B3D"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Nutty</w:t>
            </w:r>
          </w:p>
        </w:tc>
        <w:tc>
          <w:tcPr>
            <w:tcW w:w="1549" w:type="dxa"/>
            <w:tcBorders>
              <w:top w:val="single" w:sz="4" w:space="0" w:color="181717"/>
              <w:left w:val="single" w:sz="4" w:space="0" w:color="181717"/>
              <w:bottom w:val="single" w:sz="4" w:space="0" w:color="181717"/>
              <w:right w:val="single" w:sz="4" w:space="0" w:color="181717"/>
            </w:tcBorders>
            <w:vAlign w:val="center"/>
          </w:tcPr>
          <w:p w14:paraId="19641833"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1.92</w:t>
            </w:r>
          </w:p>
        </w:tc>
        <w:tc>
          <w:tcPr>
            <w:tcW w:w="1845" w:type="dxa"/>
            <w:tcBorders>
              <w:top w:val="single" w:sz="4" w:space="0" w:color="181717"/>
              <w:left w:val="single" w:sz="4" w:space="0" w:color="181717"/>
              <w:bottom w:val="single" w:sz="4" w:space="0" w:color="181717"/>
              <w:right w:val="single" w:sz="4" w:space="0" w:color="181717"/>
            </w:tcBorders>
            <w:vAlign w:val="center"/>
          </w:tcPr>
          <w:p w14:paraId="30012BBA"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Lemon</w:t>
            </w:r>
          </w:p>
        </w:tc>
        <w:tc>
          <w:tcPr>
            <w:tcW w:w="1551" w:type="dxa"/>
            <w:tcBorders>
              <w:top w:val="single" w:sz="4" w:space="0" w:color="181717"/>
              <w:left w:val="single" w:sz="4" w:space="0" w:color="181717"/>
              <w:bottom w:val="single" w:sz="4" w:space="0" w:color="181717"/>
              <w:right w:val="single" w:sz="4" w:space="0" w:color="181717"/>
            </w:tcBorders>
            <w:vAlign w:val="center"/>
          </w:tcPr>
          <w:p w14:paraId="37F7582F"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2.50</w:t>
            </w:r>
          </w:p>
        </w:tc>
      </w:tr>
      <w:tr w:rsidR="00AA2F6A" w:rsidRPr="00431F52" w14:paraId="7D9C4510" w14:textId="77777777">
        <w:trPr>
          <w:trHeight w:val="407"/>
        </w:trPr>
        <w:tc>
          <w:tcPr>
            <w:tcW w:w="1859" w:type="dxa"/>
            <w:tcBorders>
              <w:top w:val="single" w:sz="4" w:space="0" w:color="181717"/>
              <w:left w:val="single" w:sz="4" w:space="0" w:color="181717"/>
              <w:bottom w:val="single" w:sz="4" w:space="0" w:color="181717"/>
              <w:right w:val="single" w:sz="4" w:space="0" w:color="181717"/>
            </w:tcBorders>
            <w:vAlign w:val="center"/>
          </w:tcPr>
          <w:p w14:paraId="1BD23EA5" w14:textId="77777777" w:rsidR="00AA2F6A" w:rsidRPr="00431F52" w:rsidRDefault="003021EB" w:rsidP="00D76FF1">
            <w:pPr>
              <w:spacing w:line="360" w:lineRule="auto"/>
              <w:ind w:left="1"/>
              <w:rPr>
                <w:rFonts w:ascii="Arial" w:hAnsi="Arial" w:cs="Arial"/>
                <w:sz w:val="24"/>
                <w:szCs w:val="24"/>
              </w:rPr>
            </w:pPr>
            <w:r w:rsidRPr="00431F52">
              <w:rPr>
                <w:rFonts w:ascii="Arial" w:hAnsi="Arial" w:cs="Arial"/>
                <w:sz w:val="24"/>
                <w:szCs w:val="24"/>
              </w:rPr>
              <w:t>Dill</w:t>
            </w:r>
          </w:p>
        </w:tc>
        <w:tc>
          <w:tcPr>
            <w:tcW w:w="1549" w:type="dxa"/>
            <w:tcBorders>
              <w:top w:val="single" w:sz="4" w:space="0" w:color="181717"/>
              <w:left w:val="single" w:sz="4" w:space="0" w:color="181717"/>
              <w:bottom w:val="single" w:sz="4" w:space="0" w:color="181717"/>
              <w:right w:val="single" w:sz="4" w:space="0" w:color="181717"/>
            </w:tcBorders>
            <w:vAlign w:val="center"/>
          </w:tcPr>
          <w:p w14:paraId="6BBA0D0A"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0.87</w:t>
            </w:r>
          </w:p>
        </w:tc>
        <w:tc>
          <w:tcPr>
            <w:tcW w:w="1845" w:type="dxa"/>
            <w:tcBorders>
              <w:top w:val="single" w:sz="4" w:space="0" w:color="181717"/>
              <w:left w:val="single" w:sz="4" w:space="0" w:color="181717"/>
              <w:bottom w:val="single" w:sz="4" w:space="0" w:color="181717"/>
              <w:right w:val="single" w:sz="4" w:space="0" w:color="181717"/>
            </w:tcBorders>
            <w:vAlign w:val="center"/>
          </w:tcPr>
          <w:p w14:paraId="5B933550"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Coconut</w:t>
            </w:r>
          </w:p>
        </w:tc>
        <w:tc>
          <w:tcPr>
            <w:tcW w:w="1549" w:type="dxa"/>
            <w:tcBorders>
              <w:top w:val="single" w:sz="4" w:space="0" w:color="181717"/>
              <w:left w:val="single" w:sz="4" w:space="0" w:color="181717"/>
              <w:bottom w:val="single" w:sz="4" w:space="0" w:color="181717"/>
              <w:right w:val="single" w:sz="4" w:space="0" w:color="181717"/>
            </w:tcBorders>
            <w:vAlign w:val="center"/>
          </w:tcPr>
          <w:p w14:paraId="3971217E"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1.93</w:t>
            </w:r>
          </w:p>
        </w:tc>
        <w:tc>
          <w:tcPr>
            <w:tcW w:w="1845" w:type="dxa"/>
            <w:tcBorders>
              <w:top w:val="single" w:sz="4" w:space="0" w:color="181717"/>
              <w:left w:val="single" w:sz="4" w:space="0" w:color="181717"/>
              <w:bottom w:val="single" w:sz="4" w:space="0" w:color="181717"/>
              <w:right w:val="single" w:sz="4" w:space="0" w:color="181717"/>
            </w:tcBorders>
            <w:vAlign w:val="center"/>
          </w:tcPr>
          <w:p w14:paraId="441EBA09"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Fragrant</w:t>
            </w:r>
          </w:p>
        </w:tc>
        <w:tc>
          <w:tcPr>
            <w:tcW w:w="1551" w:type="dxa"/>
            <w:tcBorders>
              <w:top w:val="single" w:sz="4" w:space="0" w:color="181717"/>
              <w:left w:val="single" w:sz="4" w:space="0" w:color="181717"/>
              <w:bottom w:val="single" w:sz="4" w:space="0" w:color="181717"/>
              <w:right w:val="single" w:sz="4" w:space="0" w:color="181717"/>
            </w:tcBorders>
            <w:vAlign w:val="center"/>
          </w:tcPr>
          <w:p w14:paraId="69D3CE3F"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2.52</w:t>
            </w:r>
          </w:p>
        </w:tc>
      </w:tr>
      <w:tr w:rsidR="00AA2F6A" w:rsidRPr="00431F52" w14:paraId="0091F8A6" w14:textId="77777777">
        <w:trPr>
          <w:trHeight w:val="407"/>
        </w:trPr>
        <w:tc>
          <w:tcPr>
            <w:tcW w:w="1859" w:type="dxa"/>
            <w:tcBorders>
              <w:top w:val="single" w:sz="4" w:space="0" w:color="181717"/>
              <w:left w:val="single" w:sz="4" w:space="0" w:color="181717"/>
              <w:bottom w:val="single" w:sz="4" w:space="0" w:color="181717"/>
              <w:right w:val="single" w:sz="4" w:space="0" w:color="181717"/>
            </w:tcBorders>
            <w:vAlign w:val="center"/>
          </w:tcPr>
          <w:p w14:paraId="6F127284" w14:textId="77777777" w:rsidR="00AA2F6A" w:rsidRPr="00431F52" w:rsidRDefault="003021EB" w:rsidP="00D76FF1">
            <w:pPr>
              <w:spacing w:line="360" w:lineRule="auto"/>
              <w:ind w:left="1"/>
              <w:rPr>
                <w:rFonts w:ascii="Arial" w:hAnsi="Arial" w:cs="Arial"/>
                <w:sz w:val="24"/>
                <w:szCs w:val="24"/>
              </w:rPr>
            </w:pPr>
            <w:r w:rsidRPr="00431F52">
              <w:rPr>
                <w:rFonts w:ascii="Arial" w:hAnsi="Arial" w:cs="Arial"/>
                <w:sz w:val="24"/>
                <w:szCs w:val="24"/>
              </w:rPr>
              <w:t>Woody, resinous</w:t>
            </w:r>
          </w:p>
        </w:tc>
        <w:tc>
          <w:tcPr>
            <w:tcW w:w="1549" w:type="dxa"/>
            <w:tcBorders>
              <w:top w:val="single" w:sz="4" w:space="0" w:color="181717"/>
              <w:left w:val="single" w:sz="4" w:space="0" w:color="181717"/>
              <w:bottom w:val="single" w:sz="4" w:space="0" w:color="181717"/>
              <w:right w:val="single" w:sz="4" w:space="0" w:color="181717"/>
            </w:tcBorders>
            <w:vAlign w:val="center"/>
          </w:tcPr>
          <w:p w14:paraId="31C02DF6"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0.94</w:t>
            </w:r>
          </w:p>
        </w:tc>
        <w:tc>
          <w:tcPr>
            <w:tcW w:w="1845" w:type="dxa"/>
            <w:tcBorders>
              <w:top w:val="single" w:sz="4" w:space="0" w:color="181717"/>
              <w:left w:val="single" w:sz="4" w:space="0" w:color="181717"/>
              <w:bottom w:val="single" w:sz="4" w:space="0" w:color="181717"/>
              <w:right w:val="single" w:sz="4" w:space="0" w:color="181717"/>
            </w:tcBorders>
            <w:vAlign w:val="center"/>
          </w:tcPr>
          <w:p w14:paraId="34B00185"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Grapefruit</w:t>
            </w:r>
          </w:p>
        </w:tc>
        <w:tc>
          <w:tcPr>
            <w:tcW w:w="1549" w:type="dxa"/>
            <w:tcBorders>
              <w:top w:val="single" w:sz="4" w:space="0" w:color="181717"/>
              <w:left w:val="single" w:sz="4" w:space="0" w:color="181717"/>
              <w:bottom w:val="single" w:sz="4" w:space="0" w:color="181717"/>
              <w:right w:val="single" w:sz="4" w:space="0" w:color="181717"/>
            </w:tcBorders>
            <w:vAlign w:val="center"/>
          </w:tcPr>
          <w:p w14:paraId="5F372C46"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1.95</w:t>
            </w:r>
          </w:p>
        </w:tc>
        <w:tc>
          <w:tcPr>
            <w:tcW w:w="1845" w:type="dxa"/>
            <w:tcBorders>
              <w:top w:val="single" w:sz="4" w:space="0" w:color="181717"/>
              <w:left w:val="single" w:sz="4" w:space="0" w:color="181717"/>
              <w:bottom w:val="single" w:sz="4" w:space="0" w:color="181717"/>
              <w:right w:val="single" w:sz="4" w:space="0" w:color="181717"/>
            </w:tcBorders>
            <w:vAlign w:val="center"/>
          </w:tcPr>
          <w:p w14:paraId="62AA54EA"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Fried chicken</w:t>
            </w:r>
          </w:p>
        </w:tc>
        <w:tc>
          <w:tcPr>
            <w:tcW w:w="1551" w:type="dxa"/>
            <w:tcBorders>
              <w:top w:val="single" w:sz="4" w:space="0" w:color="181717"/>
              <w:left w:val="single" w:sz="4" w:space="0" w:color="181717"/>
              <w:bottom w:val="single" w:sz="4" w:space="0" w:color="181717"/>
              <w:right w:val="single" w:sz="4" w:space="0" w:color="181717"/>
            </w:tcBorders>
            <w:vAlign w:val="center"/>
          </w:tcPr>
          <w:p w14:paraId="3B888CE5"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2.53</w:t>
            </w:r>
          </w:p>
        </w:tc>
      </w:tr>
      <w:tr w:rsidR="00AA2F6A" w:rsidRPr="00431F52" w14:paraId="79B6EE04" w14:textId="77777777">
        <w:trPr>
          <w:trHeight w:val="407"/>
        </w:trPr>
        <w:tc>
          <w:tcPr>
            <w:tcW w:w="1859" w:type="dxa"/>
            <w:tcBorders>
              <w:top w:val="single" w:sz="4" w:space="0" w:color="181717"/>
              <w:left w:val="single" w:sz="4" w:space="0" w:color="181717"/>
              <w:bottom w:val="single" w:sz="4" w:space="0" w:color="181717"/>
              <w:right w:val="single" w:sz="4" w:space="0" w:color="181717"/>
            </w:tcBorders>
            <w:vAlign w:val="center"/>
          </w:tcPr>
          <w:p w14:paraId="7AFCA868" w14:textId="77777777" w:rsidR="00AA2F6A" w:rsidRPr="00431F52" w:rsidRDefault="003021EB" w:rsidP="00D76FF1">
            <w:pPr>
              <w:spacing w:line="360" w:lineRule="auto"/>
              <w:ind w:left="1"/>
              <w:rPr>
                <w:rFonts w:ascii="Arial" w:hAnsi="Arial" w:cs="Arial"/>
                <w:sz w:val="24"/>
                <w:szCs w:val="24"/>
              </w:rPr>
            </w:pPr>
            <w:r w:rsidRPr="00431F52">
              <w:rPr>
                <w:rFonts w:ascii="Arial" w:hAnsi="Arial" w:cs="Arial"/>
                <w:sz w:val="24"/>
                <w:szCs w:val="24"/>
              </w:rPr>
              <w:t>Soapy</w:t>
            </w:r>
          </w:p>
        </w:tc>
        <w:tc>
          <w:tcPr>
            <w:tcW w:w="1549" w:type="dxa"/>
            <w:tcBorders>
              <w:top w:val="single" w:sz="4" w:space="0" w:color="181717"/>
              <w:left w:val="single" w:sz="4" w:space="0" w:color="181717"/>
              <w:bottom w:val="single" w:sz="4" w:space="0" w:color="181717"/>
              <w:right w:val="single" w:sz="4" w:space="0" w:color="181717"/>
            </w:tcBorders>
            <w:vAlign w:val="center"/>
          </w:tcPr>
          <w:p w14:paraId="49D58F26"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0.96</w:t>
            </w:r>
          </w:p>
        </w:tc>
        <w:tc>
          <w:tcPr>
            <w:tcW w:w="1845" w:type="dxa"/>
            <w:tcBorders>
              <w:top w:val="single" w:sz="4" w:space="0" w:color="181717"/>
              <w:left w:val="single" w:sz="4" w:space="0" w:color="181717"/>
              <w:bottom w:val="single" w:sz="4" w:space="0" w:color="181717"/>
              <w:right w:val="single" w:sz="4" w:space="0" w:color="181717"/>
            </w:tcBorders>
            <w:vAlign w:val="center"/>
          </w:tcPr>
          <w:p w14:paraId="20E18371"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Perfumery</w:t>
            </w:r>
          </w:p>
        </w:tc>
        <w:tc>
          <w:tcPr>
            <w:tcW w:w="1549" w:type="dxa"/>
            <w:tcBorders>
              <w:top w:val="single" w:sz="4" w:space="0" w:color="181717"/>
              <w:left w:val="single" w:sz="4" w:space="0" w:color="181717"/>
              <w:bottom w:val="single" w:sz="4" w:space="0" w:color="181717"/>
              <w:right w:val="single" w:sz="4" w:space="0" w:color="181717"/>
            </w:tcBorders>
            <w:vAlign w:val="center"/>
          </w:tcPr>
          <w:p w14:paraId="067C4957"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1.96</w:t>
            </w:r>
          </w:p>
        </w:tc>
        <w:tc>
          <w:tcPr>
            <w:tcW w:w="1845" w:type="dxa"/>
            <w:tcBorders>
              <w:top w:val="single" w:sz="4" w:space="0" w:color="181717"/>
              <w:left w:val="single" w:sz="4" w:space="0" w:color="181717"/>
              <w:bottom w:val="single" w:sz="4" w:space="0" w:color="181717"/>
              <w:right w:val="single" w:sz="4" w:space="0" w:color="181717"/>
            </w:tcBorders>
            <w:vAlign w:val="center"/>
          </w:tcPr>
          <w:p w14:paraId="6916466D"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Cinnamon</w:t>
            </w:r>
          </w:p>
        </w:tc>
        <w:tc>
          <w:tcPr>
            <w:tcW w:w="1551" w:type="dxa"/>
            <w:tcBorders>
              <w:top w:val="single" w:sz="4" w:space="0" w:color="181717"/>
              <w:left w:val="single" w:sz="4" w:space="0" w:color="181717"/>
              <w:bottom w:val="single" w:sz="4" w:space="0" w:color="181717"/>
              <w:right w:val="single" w:sz="4" w:space="0" w:color="181717"/>
            </w:tcBorders>
            <w:vAlign w:val="center"/>
          </w:tcPr>
          <w:p w14:paraId="1698A9CD"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2.54</w:t>
            </w:r>
          </w:p>
        </w:tc>
      </w:tr>
      <w:tr w:rsidR="00AA2F6A" w:rsidRPr="00431F52" w14:paraId="0019C1B1" w14:textId="77777777">
        <w:trPr>
          <w:trHeight w:val="407"/>
        </w:trPr>
        <w:tc>
          <w:tcPr>
            <w:tcW w:w="1859" w:type="dxa"/>
            <w:tcBorders>
              <w:top w:val="single" w:sz="4" w:space="0" w:color="181717"/>
              <w:left w:val="single" w:sz="4" w:space="0" w:color="181717"/>
              <w:bottom w:val="single" w:sz="4" w:space="0" w:color="181717"/>
              <w:right w:val="single" w:sz="4" w:space="0" w:color="181717"/>
            </w:tcBorders>
            <w:vAlign w:val="center"/>
          </w:tcPr>
          <w:p w14:paraId="79D619C4" w14:textId="77777777" w:rsidR="00AA2F6A" w:rsidRPr="00431F52" w:rsidRDefault="003021EB" w:rsidP="00D76FF1">
            <w:pPr>
              <w:spacing w:line="360" w:lineRule="auto"/>
              <w:ind w:left="1"/>
              <w:rPr>
                <w:rFonts w:ascii="Arial" w:hAnsi="Arial" w:cs="Arial"/>
                <w:sz w:val="24"/>
                <w:szCs w:val="24"/>
              </w:rPr>
            </w:pPr>
            <w:r w:rsidRPr="00431F52">
              <w:rPr>
                <w:rFonts w:ascii="Arial" w:hAnsi="Arial" w:cs="Arial"/>
                <w:sz w:val="24"/>
                <w:szCs w:val="24"/>
              </w:rPr>
              <w:t>Laurel leaves</w:t>
            </w:r>
          </w:p>
        </w:tc>
        <w:tc>
          <w:tcPr>
            <w:tcW w:w="1549" w:type="dxa"/>
            <w:tcBorders>
              <w:top w:val="single" w:sz="4" w:space="0" w:color="181717"/>
              <w:left w:val="single" w:sz="4" w:space="0" w:color="181717"/>
              <w:bottom w:val="single" w:sz="4" w:space="0" w:color="181717"/>
              <w:right w:val="single" w:sz="4" w:space="0" w:color="181717"/>
            </w:tcBorders>
            <w:vAlign w:val="center"/>
          </w:tcPr>
          <w:p w14:paraId="25A78065"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0.97</w:t>
            </w:r>
          </w:p>
        </w:tc>
        <w:tc>
          <w:tcPr>
            <w:tcW w:w="1845" w:type="dxa"/>
            <w:tcBorders>
              <w:top w:val="single" w:sz="4" w:space="0" w:color="181717"/>
              <w:left w:val="single" w:sz="4" w:space="0" w:color="181717"/>
              <w:bottom w:val="single" w:sz="4" w:space="0" w:color="181717"/>
              <w:right w:val="single" w:sz="4" w:space="0" w:color="181717"/>
            </w:tcBorders>
            <w:vAlign w:val="center"/>
          </w:tcPr>
          <w:p w14:paraId="25F576D6"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Peanut butter</w:t>
            </w:r>
          </w:p>
        </w:tc>
        <w:tc>
          <w:tcPr>
            <w:tcW w:w="1549" w:type="dxa"/>
            <w:tcBorders>
              <w:top w:val="single" w:sz="4" w:space="0" w:color="181717"/>
              <w:left w:val="single" w:sz="4" w:space="0" w:color="181717"/>
              <w:bottom w:val="single" w:sz="4" w:space="0" w:color="181717"/>
              <w:right w:val="single" w:sz="4" w:space="0" w:color="181717"/>
            </w:tcBorders>
            <w:vAlign w:val="center"/>
          </w:tcPr>
          <w:p w14:paraId="54DCC8E8"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1.99</w:t>
            </w:r>
          </w:p>
        </w:tc>
        <w:tc>
          <w:tcPr>
            <w:tcW w:w="1845" w:type="dxa"/>
            <w:tcBorders>
              <w:top w:val="single" w:sz="4" w:space="0" w:color="181717"/>
              <w:left w:val="single" w:sz="4" w:space="0" w:color="181717"/>
              <w:bottom w:val="single" w:sz="4" w:space="0" w:color="181717"/>
              <w:right w:val="single" w:sz="4" w:space="0" w:color="181717"/>
            </w:tcBorders>
            <w:vAlign w:val="center"/>
          </w:tcPr>
          <w:p w14:paraId="35144BF7"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Cherry</w:t>
            </w:r>
          </w:p>
        </w:tc>
        <w:tc>
          <w:tcPr>
            <w:tcW w:w="1551" w:type="dxa"/>
            <w:tcBorders>
              <w:top w:val="single" w:sz="4" w:space="0" w:color="181717"/>
              <w:left w:val="single" w:sz="4" w:space="0" w:color="181717"/>
              <w:bottom w:val="single" w:sz="4" w:space="0" w:color="181717"/>
              <w:right w:val="single" w:sz="4" w:space="0" w:color="181717"/>
            </w:tcBorders>
            <w:vAlign w:val="center"/>
          </w:tcPr>
          <w:p w14:paraId="66B31AD8"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2.55</w:t>
            </w:r>
          </w:p>
        </w:tc>
      </w:tr>
      <w:tr w:rsidR="00AA2F6A" w:rsidRPr="00431F52" w14:paraId="2ABDEF13" w14:textId="77777777">
        <w:trPr>
          <w:trHeight w:val="407"/>
        </w:trPr>
        <w:tc>
          <w:tcPr>
            <w:tcW w:w="1859" w:type="dxa"/>
            <w:tcBorders>
              <w:top w:val="single" w:sz="4" w:space="0" w:color="181717"/>
              <w:left w:val="single" w:sz="4" w:space="0" w:color="181717"/>
              <w:bottom w:val="single" w:sz="4" w:space="0" w:color="181717"/>
              <w:right w:val="single" w:sz="4" w:space="0" w:color="181717"/>
            </w:tcBorders>
            <w:vAlign w:val="center"/>
          </w:tcPr>
          <w:p w14:paraId="77284205" w14:textId="77777777" w:rsidR="00AA2F6A" w:rsidRPr="00431F52" w:rsidRDefault="003021EB" w:rsidP="00D76FF1">
            <w:pPr>
              <w:spacing w:line="360" w:lineRule="auto"/>
              <w:ind w:left="1"/>
              <w:rPr>
                <w:rFonts w:ascii="Arial" w:hAnsi="Arial" w:cs="Arial"/>
                <w:sz w:val="24"/>
                <w:szCs w:val="24"/>
              </w:rPr>
            </w:pPr>
            <w:r w:rsidRPr="00431F52">
              <w:rPr>
                <w:rFonts w:ascii="Arial" w:hAnsi="Arial" w:cs="Arial"/>
                <w:sz w:val="24"/>
                <w:szCs w:val="24"/>
              </w:rPr>
              <w:t>Eucalyptus</w:t>
            </w:r>
          </w:p>
        </w:tc>
        <w:tc>
          <w:tcPr>
            <w:tcW w:w="1549" w:type="dxa"/>
            <w:tcBorders>
              <w:top w:val="single" w:sz="4" w:space="0" w:color="181717"/>
              <w:left w:val="single" w:sz="4" w:space="0" w:color="181717"/>
              <w:bottom w:val="single" w:sz="4" w:space="0" w:color="181717"/>
              <w:right w:val="single" w:sz="4" w:space="0" w:color="181717"/>
            </w:tcBorders>
            <w:vAlign w:val="center"/>
          </w:tcPr>
          <w:p w14:paraId="5E79A5CA"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0.99</w:t>
            </w:r>
          </w:p>
        </w:tc>
        <w:tc>
          <w:tcPr>
            <w:tcW w:w="1845" w:type="dxa"/>
            <w:tcBorders>
              <w:top w:val="single" w:sz="4" w:space="0" w:color="181717"/>
              <w:left w:val="single" w:sz="4" w:space="0" w:color="181717"/>
              <w:bottom w:val="single" w:sz="4" w:space="0" w:color="181717"/>
              <w:right w:val="single" w:sz="4" w:space="0" w:color="181717"/>
            </w:tcBorders>
            <w:vAlign w:val="center"/>
          </w:tcPr>
          <w:p w14:paraId="7BDA141D"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Spicy</w:t>
            </w:r>
          </w:p>
        </w:tc>
        <w:tc>
          <w:tcPr>
            <w:tcW w:w="1549" w:type="dxa"/>
            <w:tcBorders>
              <w:top w:val="single" w:sz="4" w:space="0" w:color="181717"/>
              <w:left w:val="single" w:sz="4" w:space="0" w:color="181717"/>
              <w:bottom w:val="single" w:sz="4" w:space="0" w:color="181717"/>
              <w:right w:val="single" w:sz="4" w:space="0" w:color="181717"/>
            </w:tcBorders>
            <w:vAlign w:val="center"/>
          </w:tcPr>
          <w:p w14:paraId="7842A5A7"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1.99</w:t>
            </w:r>
          </w:p>
        </w:tc>
        <w:tc>
          <w:tcPr>
            <w:tcW w:w="1845" w:type="dxa"/>
            <w:tcBorders>
              <w:top w:val="single" w:sz="4" w:space="0" w:color="181717"/>
              <w:left w:val="single" w:sz="4" w:space="0" w:color="181717"/>
              <w:bottom w:val="single" w:sz="4" w:space="0" w:color="181717"/>
              <w:right w:val="single" w:sz="4" w:space="0" w:color="181717"/>
            </w:tcBorders>
            <w:vAlign w:val="center"/>
          </w:tcPr>
          <w:p w14:paraId="2FD9E118"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Vanilla</w:t>
            </w:r>
          </w:p>
        </w:tc>
        <w:tc>
          <w:tcPr>
            <w:tcW w:w="1551" w:type="dxa"/>
            <w:tcBorders>
              <w:top w:val="single" w:sz="4" w:space="0" w:color="181717"/>
              <w:left w:val="single" w:sz="4" w:space="0" w:color="181717"/>
              <w:bottom w:val="single" w:sz="4" w:space="0" w:color="181717"/>
              <w:right w:val="single" w:sz="4" w:space="0" w:color="181717"/>
            </w:tcBorders>
            <w:vAlign w:val="center"/>
          </w:tcPr>
          <w:p w14:paraId="549D1F13"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2.57</w:t>
            </w:r>
          </w:p>
        </w:tc>
      </w:tr>
      <w:tr w:rsidR="00AA2F6A" w:rsidRPr="00431F52" w14:paraId="2EE7D9D6" w14:textId="77777777">
        <w:trPr>
          <w:trHeight w:val="407"/>
        </w:trPr>
        <w:tc>
          <w:tcPr>
            <w:tcW w:w="1859" w:type="dxa"/>
            <w:tcBorders>
              <w:top w:val="single" w:sz="4" w:space="0" w:color="181717"/>
              <w:left w:val="single" w:sz="4" w:space="0" w:color="181717"/>
              <w:bottom w:val="single" w:sz="4" w:space="0" w:color="181717"/>
              <w:right w:val="single" w:sz="4" w:space="0" w:color="181717"/>
            </w:tcBorders>
            <w:vAlign w:val="center"/>
          </w:tcPr>
          <w:p w14:paraId="53897734" w14:textId="77777777" w:rsidR="00AA2F6A" w:rsidRPr="00431F52" w:rsidRDefault="003021EB" w:rsidP="00D76FF1">
            <w:pPr>
              <w:spacing w:line="360" w:lineRule="auto"/>
              <w:ind w:left="1"/>
              <w:rPr>
                <w:rFonts w:ascii="Arial" w:hAnsi="Arial" w:cs="Arial"/>
                <w:sz w:val="24"/>
                <w:szCs w:val="24"/>
              </w:rPr>
            </w:pPr>
            <w:r w:rsidRPr="00431F52">
              <w:rPr>
                <w:rFonts w:ascii="Arial" w:hAnsi="Arial" w:cs="Arial"/>
                <w:sz w:val="24"/>
                <w:szCs w:val="24"/>
              </w:rPr>
              <w:t>Molasses</w:t>
            </w:r>
          </w:p>
        </w:tc>
        <w:tc>
          <w:tcPr>
            <w:tcW w:w="1549" w:type="dxa"/>
            <w:tcBorders>
              <w:top w:val="single" w:sz="4" w:space="0" w:color="181717"/>
              <w:left w:val="single" w:sz="4" w:space="0" w:color="181717"/>
              <w:bottom w:val="single" w:sz="4" w:space="0" w:color="181717"/>
              <w:right w:val="single" w:sz="4" w:space="0" w:color="181717"/>
            </w:tcBorders>
            <w:vAlign w:val="center"/>
          </w:tcPr>
          <w:p w14:paraId="5BAEF4C8"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1.00</w:t>
            </w:r>
          </w:p>
        </w:tc>
        <w:tc>
          <w:tcPr>
            <w:tcW w:w="1845" w:type="dxa"/>
            <w:tcBorders>
              <w:top w:val="single" w:sz="4" w:space="0" w:color="181717"/>
              <w:left w:val="single" w:sz="4" w:space="0" w:color="181717"/>
              <w:bottom w:val="single" w:sz="4" w:space="0" w:color="181717"/>
              <w:right w:val="single" w:sz="4" w:space="0" w:color="181717"/>
            </w:tcBorders>
            <w:vAlign w:val="center"/>
          </w:tcPr>
          <w:p w14:paraId="61F19643"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Banana</w:t>
            </w:r>
          </w:p>
        </w:tc>
        <w:tc>
          <w:tcPr>
            <w:tcW w:w="1549" w:type="dxa"/>
            <w:tcBorders>
              <w:top w:val="single" w:sz="4" w:space="0" w:color="181717"/>
              <w:left w:val="single" w:sz="4" w:space="0" w:color="181717"/>
              <w:bottom w:val="single" w:sz="4" w:space="0" w:color="181717"/>
              <w:right w:val="single" w:sz="4" w:space="0" w:color="181717"/>
            </w:tcBorders>
            <w:vAlign w:val="center"/>
          </w:tcPr>
          <w:p w14:paraId="0C1E80FA"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2.00</w:t>
            </w:r>
          </w:p>
        </w:tc>
        <w:tc>
          <w:tcPr>
            <w:tcW w:w="1845" w:type="dxa"/>
            <w:tcBorders>
              <w:top w:val="single" w:sz="4" w:space="0" w:color="181717"/>
              <w:left w:val="single" w:sz="4" w:space="0" w:color="181717"/>
              <w:bottom w:val="single" w:sz="4" w:space="0" w:color="181717"/>
              <w:right w:val="single" w:sz="4" w:space="0" w:color="181717"/>
            </w:tcBorders>
            <w:vAlign w:val="center"/>
          </w:tcPr>
          <w:p w14:paraId="0946BB3C"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Pineapple</w:t>
            </w:r>
          </w:p>
        </w:tc>
        <w:tc>
          <w:tcPr>
            <w:tcW w:w="1551" w:type="dxa"/>
            <w:tcBorders>
              <w:top w:val="single" w:sz="4" w:space="0" w:color="181717"/>
              <w:left w:val="single" w:sz="4" w:space="0" w:color="181717"/>
              <w:bottom w:val="single" w:sz="4" w:space="0" w:color="181717"/>
              <w:right w:val="single" w:sz="4" w:space="0" w:color="181717"/>
            </w:tcBorders>
            <w:vAlign w:val="center"/>
          </w:tcPr>
          <w:p w14:paraId="79899A0D"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2.59</w:t>
            </w:r>
          </w:p>
        </w:tc>
      </w:tr>
      <w:tr w:rsidR="00AA2F6A" w:rsidRPr="00431F52" w14:paraId="441FDF62" w14:textId="77777777">
        <w:trPr>
          <w:trHeight w:val="407"/>
        </w:trPr>
        <w:tc>
          <w:tcPr>
            <w:tcW w:w="1859" w:type="dxa"/>
            <w:tcBorders>
              <w:top w:val="single" w:sz="4" w:space="0" w:color="181717"/>
              <w:left w:val="single" w:sz="4" w:space="0" w:color="181717"/>
              <w:bottom w:val="single" w:sz="4" w:space="0" w:color="181717"/>
              <w:right w:val="single" w:sz="4" w:space="0" w:color="181717"/>
            </w:tcBorders>
            <w:vAlign w:val="center"/>
          </w:tcPr>
          <w:p w14:paraId="0F9CBCFD" w14:textId="77777777" w:rsidR="00AA2F6A" w:rsidRPr="00431F52" w:rsidRDefault="003021EB" w:rsidP="00D76FF1">
            <w:pPr>
              <w:spacing w:line="360" w:lineRule="auto"/>
              <w:ind w:left="1"/>
              <w:rPr>
                <w:rFonts w:ascii="Arial" w:hAnsi="Arial" w:cs="Arial"/>
                <w:sz w:val="24"/>
                <w:szCs w:val="24"/>
              </w:rPr>
            </w:pPr>
            <w:r w:rsidRPr="00431F52">
              <w:rPr>
                <w:rFonts w:ascii="Arial" w:hAnsi="Arial" w:cs="Arial"/>
                <w:sz w:val="24"/>
                <w:szCs w:val="24"/>
              </w:rPr>
              <w:t>Incense</w:t>
            </w:r>
          </w:p>
        </w:tc>
        <w:tc>
          <w:tcPr>
            <w:tcW w:w="1549" w:type="dxa"/>
            <w:tcBorders>
              <w:top w:val="single" w:sz="4" w:space="0" w:color="181717"/>
              <w:left w:val="single" w:sz="4" w:space="0" w:color="181717"/>
              <w:bottom w:val="single" w:sz="4" w:space="0" w:color="181717"/>
              <w:right w:val="single" w:sz="4" w:space="0" w:color="181717"/>
            </w:tcBorders>
            <w:vAlign w:val="center"/>
          </w:tcPr>
          <w:p w14:paraId="0B0AEC03"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1.01</w:t>
            </w:r>
          </w:p>
        </w:tc>
        <w:tc>
          <w:tcPr>
            <w:tcW w:w="1845" w:type="dxa"/>
            <w:tcBorders>
              <w:top w:val="single" w:sz="4" w:space="0" w:color="181717"/>
              <w:left w:val="single" w:sz="4" w:space="0" w:color="181717"/>
              <w:bottom w:val="single" w:sz="4" w:space="0" w:color="181717"/>
              <w:right w:val="single" w:sz="4" w:space="0" w:color="181717"/>
            </w:tcBorders>
            <w:vAlign w:val="center"/>
          </w:tcPr>
          <w:p w14:paraId="3D0CE81C"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Almond</w:t>
            </w:r>
          </w:p>
        </w:tc>
        <w:tc>
          <w:tcPr>
            <w:tcW w:w="1549" w:type="dxa"/>
            <w:tcBorders>
              <w:top w:val="single" w:sz="4" w:space="0" w:color="181717"/>
              <w:left w:val="single" w:sz="4" w:space="0" w:color="181717"/>
              <w:bottom w:val="single" w:sz="4" w:space="0" w:color="181717"/>
              <w:right w:val="single" w:sz="4" w:space="0" w:color="181717"/>
            </w:tcBorders>
            <w:vAlign w:val="center"/>
          </w:tcPr>
          <w:p w14:paraId="33315CC7"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2.01</w:t>
            </w:r>
          </w:p>
        </w:tc>
        <w:tc>
          <w:tcPr>
            <w:tcW w:w="1845" w:type="dxa"/>
            <w:tcBorders>
              <w:top w:val="single" w:sz="4" w:space="0" w:color="181717"/>
              <w:left w:val="single" w:sz="4" w:space="0" w:color="181717"/>
              <w:bottom w:val="single" w:sz="4" w:space="0" w:color="181717"/>
              <w:right w:val="single" w:sz="4" w:space="0" w:color="181717"/>
            </w:tcBorders>
            <w:vAlign w:val="center"/>
          </w:tcPr>
          <w:p w14:paraId="07C119A2"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Apple</w:t>
            </w:r>
          </w:p>
        </w:tc>
        <w:tc>
          <w:tcPr>
            <w:tcW w:w="1551" w:type="dxa"/>
            <w:tcBorders>
              <w:top w:val="single" w:sz="4" w:space="0" w:color="181717"/>
              <w:left w:val="single" w:sz="4" w:space="0" w:color="181717"/>
              <w:bottom w:val="single" w:sz="4" w:space="0" w:color="181717"/>
              <w:right w:val="single" w:sz="4" w:space="0" w:color="181717"/>
            </w:tcBorders>
            <w:vAlign w:val="center"/>
          </w:tcPr>
          <w:p w14:paraId="16011F71"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2.61</w:t>
            </w:r>
          </w:p>
        </w:tc>
      </w:tr>
      <w:tr w:rsidR="00AA2F6A" w:rsidRPr="00431F52" w14:paraId="2675E745" w14:textId="77777777">
        <w:trPr>
          <w:trHeight w:val="407"/>
        </w:trPr>
        <w:tc>
          <w:tcPr>
            <w:tcW w:w="1859" w:type="dxa"/>
            <w:tcBorders>
              <w:top w:val="single" w:sz="4" w:space="0" w:color="181717"/>
              <w:left w:val="single" w:sz="4" w:space="0" w:color="181717"/>
              <w:bottom w:val="single" w:sz="4" w:space="0" w:color="181717"/>
              <w:right w:val="single" w:sz="4" w:space="0" w:color="181717"/>
            </w:tcBorders>
            <w:vAlign w:val="center"/>
          </w:tcPr>
          <w:p w14:paraId="15C98853" w14:textId="77777777" w:rsidR="00AA2F6A" w:rsidRPr="00431F52" w:rsidRDefault="003021EB" w:rsidP="00D76FF1">
            <w:pPr>
              <w:spacing w:line="360" w:lineRule="auto"/>
              <w:ind w:left="1"/>
              <w:rPr>
                <w:rFonts w:ascii="Arial" w:hAnsi="Arial" w:cs="Arial"/>
                <w:sz w:val="24"/>
                <w:szCs w:val="24"/>
              </w:rPr>
            </w:pPr>
            <w:r w:rsidRPr="00431F52">
              <w:rPr>
                <w:rFonts w:ascii="Arial" w:hAnsi="Arial" w:cs="Arial"/>
                <w:sz w:val="24"/>
                <w:szCs w:val="24"/>
              </w:rPr>
              <w:t>Malty</w:t>
            </w:r>
          </w:p>
        </w:tc>
        <w:tc>
          <w:tcPr>
            <w:tcW w:w="1549" w:type="dxa"/>
            <w:tcBorders>
              <w:top w:val="single" w:sz="4" w:space="0" w:color="181717"/>
              <w:left w:val="single" w:sz="4" w:space="0" w:color="181717"/>
              <w:bottom w:val="single" w:sz="4" w:space="0" w:color="181717"/>
              <w:right w:val="single" w:sz="4" w:space="0" w:color="181717"/>
            </w:tcBorders>
            <w:vAlign w:val="center"/>
          </w:tcPr>
          <w:p w14:paraId="6F7F83D5"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1.05</w:t>
            </w:r>
          </w:p>
        </w:tc>
        <w:tc>
          <w:tcPr>
            <w:tcW w:w="1845" w:type="dxa"/>
            <w:tcBorders>
              <w:top w:val="single" w:sz="4" w:space="0" w:color="181717"/>
              <w:left w:val="single" w:sz="4" w:space="0" w:color="181717"/>
              <w:bottom w:val="single" w:sz="4" w:space="0" w:color="181717"/>
              <w:right w:val="single" w:sz="4" w:space="0" w:color="181717"/>
            </w:tcBorders>
            <w:vAlign w:val="center"/>
          </w:tcPr>
          <w:p w14:paraId="09F17E9D"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Sweet</w:t>
            </w:r>
          </w:p>
        </w:tc>
        <w:tc>
          <w:tcPr>
            <w:tcW w:w="1549" w:type="dxa"/>
            <w:tcBorders>
              <w:top w:val="single" w:sz="4" w:space="0" w:color="181717"/>
              <w:left w:val="single" w:sz="4" w:space="0" w:color="181717"/>
              <w:bottom w:val="single" w:sz="4" w:space="0" w:color="181717"/>
              <w:right w:val="single" w:sz="4" w:space="0" w:color="181717"/>
            </w:tcBorders>
            <w:vAlign w:val="center"/>
          </w:tcPr>
          <w:p w14:paraId="109306CF"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2.03</w:t>
            </w:r>
          </w:p>
        </w:tc>
        <w:tc>
          <w:tcPr>
            <w:tcW w:w="1845" w:type="dxa"/>
            <w:tcBorders>
              <w:top w:val="single" w:sz="4" w:space="0" w:color="181717"/>
              <w:left w:val="single" w:sz="4" w:space="0" w:color="181717"/>
              <w:bottom w:val="single" w:sz="4" w:space="0" w:color="181717"/>
              <w:right w:val="single" w:sz="4" w:space="0" w:color="181717"/>
            </w:tcBorders>
            <w:vAlign w:val="center"/>
          </w:tcPr>
          <w:p w14:paraId="7378E865"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Peach</w:t>
            </w:r>
          </w:p>
        </w:tc>
        <w:tc>
          <w:tcPr>
            <w:tcW w:w="1551" w:type="dxa"/>
            <w:tcBorders>
              <w:top w:val="single" w:sz="4" w:space="0" w:color="181717"/>
              <w:left w:val="single" w:sz="4" w:space="0" w:color="181717"/>
              <w:bottom w:val="single" w:sz="4" w:space="0" w:color="181717"/>
              <w:right w:val="single" w:sz="4" w:space="0" w:color="181717"/>
            </w:tcBorders>
            <w:vAlign w:val="center"/>
          </w:tcPr>
          <w:p w14:paraId="0078698D"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2.67</w:t>
            </w:r>
          </w:p>
        </w:tc>
      </w:tr>
      <w:tr w:rsidR="00AA2F6A" w:rsidRPr="00431F52" w14:paraId="78130151" w14:textId="77777777">
        <w:trPr>
          <w:trHeight w:val="407"/>
        </w:trPr>
        <w:tc>
          <w:tcPr>
            <w:tcW w:w="1859" w:type="dxa"/>
            <w:tcBorders>
              <w:top w:val="single" w:sz="4" w:space="0" w:color="181717"/>
              <w:left w:val="single" w:sz="4" w:space="0" w:color="181717"/>
              <w:bottom w:val="single" w:sz="4" w:space="0" w:color="181717"/>
              <w:right w:val="single" w:sz="4" w:space="0" w:color="181717"/>
            </w:tcBorders>
            <w:vAlign w:val="center"/>
          </w:tcPr>
          <w:p w14:paraId="1435F984" w14:textId="77777777" w:rsidR="00AA2F6A" w:rsidRPr="00431F52" w:rsidRDefault="003021EB" w:rsidP="00D76FF1">
            <w:pPr>
              <w:spacing w:line="360" w:lineRule="auto"/>
              <w:ind w:left="1"/>
              <w:rPr>
                <w:rFonts w:ascii="Arial" w:hAnsi="Arial" w:cs="Arial"/>
                <w:sz w:val="24"/>
                <w:szCs w:val="24"/>
              </w:rPr>
            </w:pPr>
            <w:r w:rsidRPr="00431F52">
              <w:rPr>
                <w:rFonts w:ascii="Arial" w:hAnsi="Arial" w:cs="Arial"/>
                <w:sz w:val="24"/>
                <w:szCs w:val="24"/>
              </w:rPr>
              <w:t>Caraway</w:t>
            </w:r>
          </w:p>
        </w:tc>
        <w:tc>
          <w:tcPr>
            <w:tcW w:w="1549" w:type="dxa"/>
            <w:tcBorders>
              <w:top w:val="single" w:sz="4" w:space="0" w:color="181717"/>
              <w:left w:val="single" w:sz="4" w:space="0" w:color="181717"/>
              <w:bottom w:val="single" w:sz="4" w:space="0" w:color="181717"/>
              <w:right w:val="single" w:sz="4" w:space="0" w:color="181717"/>
            </w:tcBorders>
            <w:vAlign w:val="center"/>
          </w:tcPr>
          <w:p w14:paraId="75B20BD0"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1.06</w:t>
            </w:r>
          </w:p>
        </w:tc>
        <w:tc>
          <w:tcPr>
            <w:tcW w:w="1845" w:type="dxa"/>
            <w:tcBorders>
              <w:top w:val="single" w:sz="4" w:space="0" w:color="181717"/>
              <w:left w:val="single" w:sz="4" w:space="0" w:color="181717"/>
              <w:bottom w:val="single" w:sz="4" w:space="0" w:color="181717"/>
              <w:right w:val="single" w:sz="4" w:space="0" w:color="181717"/>
            </w:tcBorders>
            <w:vAlign w:val="center"/>
          </w:tcPr>
          <w:p w14:paraId="4A7C1E5D"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Buttery, fresh butter</w:t>
            </w:r>
          </w:p>
        </w:tc>
        <w:tc>
          <w:tcPr>
            <w:tcW w:w="1549" w:type="dxa"/>
            <w:tcBorders>
              <w:top w:val="single" w:sz="4" w:space="0" w:color="181717"/>
              <w:left w:val="single" w:sz="4" w:space="0" w:color="181717"/>
              <w:bottom w:val="single" w:sz="4" w:space="0" w:color="181717"/>
              <w:right w:val="single" w:sz="4" w:space="0" w:color="181717"/>
            </w:tcBorders>
            <w:vAlign w:val="center"/>
          </w:tcPr>
          <w:p w14:paraId="16A5B852"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2.04</w:t>
            </w:r>
          </w:p>
        </w:tc>
        <w:tc>
          <w:tcPr>
            <w:tcW w:w="1845" w:type="dxa"/>
            <w:tcBorders>
              <w:top w:val="single" w:sz="4" w:space="0" w:color="181717"/>
              <w:left w:val="single" w:sz="4" w:space="0" w:color="181717"/>
              <w:bottom w:val="single" w:sz="4" w:space="0" w:color="181717"/>
              <w:right w:val="single" w:sz="4" w:space="0" w:color="181717"/>
            </w:tcBorders>
            <w:vAlign w:val="center"/>
          </w:tcPr>
          <w:p w14:paraId="6E9CCFCB"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Violets</w:t>
            </w:r>
          </w:p>
        </w:tc>
        <w:tc>
          <w:tcPr>
            <w:tcW w:w="1551" w:type="dxa"/>
            <w:tcBorders>
              <w:top w:val="single" w:sz="4" w:space="0" w:color="181717"/>
              <w:left w:val="single" w:sz="4" w:space="0" w:color="181717"/>
              <w:bottom w:val="single" w:sz="4" w:space="0" w:color="181717"/>
              <w:right w:val="single" w:sz="4" w:space="0" w:color="181717"/>
            </w:tcBorders>
            <w:vAlign w:val="center"/>
          </w:tcPr>
          <w:p w14:paraId="10DC8CD2"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2.68</w:t>
            </w:r>
          </w:p>
        </w:tc>
      </w:tr>
      <w:tr w:rsidR="00AA2F6A" w:rsidRPr="00431F52" w14:paraId="21A13519" w14:textId="77777777">
        <w:trPr>
          <w:trHeight w:val="407"/>
        </w:trPr>
        <w:tc>
          <w:tcPr>
            <w:tcW w:w="1859" w:type="dxa"/>
            <w:tcBorders>
              <w:top w:val="single" w:sz="4" w:space="0" w:color="181717"/>
              <w:left w:val="single" w:sz="4" w:space="0" w:color="181717"/>
              <w:bottom w:val="single" w:sz="4" w:space="0" w:color="181717"/>
              <w:right w:val="single" w:sz="4" w:space="0" w:color="181717"/>
            </w:tcBorders>
            <w:vAlign w:val="center"/>
          </w:tcPr>
          <w:p w14:paraId="0C268700" w14:textId="77777777" w:rsidR="00AA2F6A" w:rsidRPr="00431F52" w:rsidRDefault="003021EB" w:rsidP="00D76FF1">
            <w:pPr>
              <w:spacing w:line="360" w:lineRule="auto"/>
              <w:ind w:left="1"/>
              <w:rPr>
                <w:rFonts w:ascii="Arial" w:hAnsi="Arial" w:cs="Arial"/>
                <w:sz w:val="24"/>
                <w:szCs w:val="24"/>
              </w:rPr>
            </w:pPr>
            <w:r w:rsidRPr="00431F52">
              <w:rPr>
                <w:rFonts w:ascii="Arial" w:hAnsi="Arial" w:cs="Arial"/>
                <w:sz w:val="24"/>
                <w:szCs w:val="24"/>
              </w:rPr>
              <w:t>Soupy</w:t>
            </w:r>
          </w:p>
        </w:tc>
        <w:tc>
          <w:tcPr>
            <w:tcW w:w="1549" w:type="dxa"/>
            <w:tcBorders>
              <w:top w:val="single" w:sz="4" w:space="0" w:color="181717"/>
              <w:left w:val="single" w:sz="4" w:space="0" w:color="181717"/>
              <w:bottom w:val="single" w:sz="4" w:space="0" w:color="181717"/>
              <w:right w:val="single" w:sz="4" w:space="0" w:color="181717"/>
            </w:tcBorders>
            <w:vAlign w:val="center"/>
          </w:tcPr>
          <w:p w14:paraId="3D15C72B"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1.13</w:t>
            </w:r>
          </w:p>
        </w:tc>
        <w:tc>
          <w:tcPr>
            <w:tcW w:w="1845" w:type="dxa"/>
            <w:tcBorders>
              <w:top w:val="single" w:sz="4" w:space="0" w:color="181717"/>
              <w:left w:val="single" w:sz="4" w:space="0" w:color="181717"/>
              <w:bottom w:val="single" w:sz="4" w:space="0" w:color="181717"/>
              <w:right w:val="single" w:sz="4" w:space="0" w:color="181717"/>
            </w:tcBorders>
            <w:vAlign w:val="center"/>
          </w:tcPr>
          <w:p w14:paraId="078690FE"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Grape juice</w:t>
            </w:r>
          </w:p>
        </w:tc>
        <w:tc>
          <w:tcPr>
            <w:tcW w:w="1549" w:type="dxa"/>
            <w:tcBorders>
              <w:top w:val="single" w:sz="4" w:space="0" w:color="181717"/>
              <w:left w:val="single" w:sz="4" w:space="0" w:color="181717"/>
              <w:bottom w:val="single" w:sz="4" w:space="0" w:color="181717"/>
              <w:right w:val="single" w:sz="4" w:space="0" w:color="181717"/>
            </w:tcBorders>
            <w:vAlign w:val="center"/>
          </w:tcPr>
          <w:p w14:paraId="507527FB"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2.07</w:t>
            </w:r>
          </w:p>
        </w:tc>
        <w:tc>
          <w:tcPr>
            <w:tcW w:w="1845" w:type="dxa"/>
            <w:tcBorders>
              <w:top w:val="single" w:sz="4" w:space="0" w:color="181717"/>
              <w:left w:val="single" w:sz="4" w:space="0" w:color="181717"/>
              <w:bottom w:val="single" w:sz="4" w:space="0" w:color="181717"/>
              <w:right w:val="single" w:sz="4" w:space="0" w:color="181717"/>
            </w:tcBorders>
            <w:vAlign w:val="center"/>
          </w:tcPr>
          <w:p w14:paraId="398B9B81"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Fruity, citrus</w:t>
            </w:r>
          </w:p>
        </w:tc>
        <w:tc>
          <w:tcPr>
            <w:tcW w:w="1551" w:type="dxa"/>
            <w:tcBorders>
              <w:top w:val="single" w:sz="4" w:space="0" w:color="181717"/>
              <w:left w:val="single" w:sz="4" w:space="0" w:color="181717"/>
              <w:bottom w:val="single" w:sz="4" w:space="0" w:color="181717"/>
              <w:right w:val="single" w:sz="4" w:space="0" w:color="181717"/>
            </w:tcBorders>
            <w:vAlign w:val="center"/>
          </w:tcPr>
          <w:p w14:paraId="3BD97D1A"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2.72</w:t>
            </w:r>
          </w:p>
        </w:tc>
      </w:tr>
      <w:tr w:rsidR="00AA2F6A" w:rsidRPr="00431F52" w14:paraId="508F843E" w14:textId="77777777">
        <w:trPr>
          <w:trHeight w:val="407"/>
        </w:trPr>
        <w:tc>
          <w:tcPr>
            <w:tcW w:w="1859" w:type="dxa"/>
            <w:tcBorders>
              <w:top w:val="single" w:sz="4" w:space="0" w:color="181717"/>
              <w:left w:val="single" w:sz="4" w:space="0" w:color="181717"/>
              <w:bottom w:val="single" w:sz="4" w:space="0" w:color="181717"/>
              <w:right w:val="single" w:sz="4" w:space="0" w:color="181717"/>
            </w:tcBorders>
            <w:vAlign w:val="center"/>
          </w:tcPr>
          <w:p w14:paraId="407ED414" w14:textId="77777777" w:rsidR="00AA2F6A" w:rsidRPr="00431F52" w:rsidRDefault="003021EB" w:rsidP="00D76FF1">
            <w:pPr>
              <w:spacing w:line="360" w:lineRule="auto"/>
              <w:ind w:left="1"/>
              <w:rPr>
                <w:rFonts w:ascii="Arial" w:hAnsi="Arial" w:cs="Arial"/>
                <w:sz w:val="24"/>
                <w:szCs w:val="24"/>
              </w:rPr>
            </w:pPr>
            <w:r w:rsidRPr="00431F52">
              <w:rPr>
                <w:rFonts w:ascii="Arial" w:hAnsi="Arial" w:cs="Arial"/>
                <w:sz w:val="24"/>
                <w:szCs w:val="24"/>
              </w:rPr>
              <w:t>Bark, birch bark</w:t>
            </w:r>
          </w:p>
        </w:tc>
        <w:tc>
          <w:tcPr>
            <w:tcW w:w="1549" w:type="dxa"/>
            <w:tcBorders>
              <w:top w:val="single" w:sz="4" w:space="0" w:color="181717"/>
              <w:left w:val="single" w:sz="4" w:space="0" w:color="181717"/>
              <w:bottom w:val="single" w:sz="4" w:space="0" w:color="181717"/>
              <w:right w:val="single" w:sz="4" w:space="0" w:color="181717"/>
            </w:tcBorders>
            <w:vAlign w:val="center"/>
          </w:tcPr>
          <w:p w14:paraId="5C9ACE7E"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1.18</w:t>
            </w:r>
          </w:p>
        </w:tc>
        <w:tc>
          <w:tcPr>
            <w:tcW w:w="1845" w:type="dxa"/>
            <w:tcBorders>
              <w:top w:val="single" w:sz="4" w:space="0" w:color="181717"/>
              <w:left w:val="single" w:sz="4" w:space="0" w:color="181717"/>
              <w:bottom w:val="single" w:sz="4" w:space="0" w:color="181717"/>
              <w:right w:val="single" w:sz="4" w:space="0" w:color="181717"/>
            </w:tcBorders>
            <w:vAlign w:val="center"/>
          </w:tcPr>
          <w:p w14:paraId="39F09FB3"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Honey</w:t>
            </w:r>
          </w:p>
        </w:tc>
        <w:tc>
          <w:tcPr>
            <w:tcW w:w="1549" w:type="dxa"/>
            <w:tcBorders>
              <w:top w:val="single" w:sz="4" w:space="0" w:color="181717"/>
              <w:left w:val="single" w:sz="4" w:space="0" w:color="181717"/>
              <w:bottom w:val="single" w:sz="4" w:space="0" w:color="181717"/>
              <w:right w:val="single" w:sz="4" w:space="0" w:color="181717"/>
            </w:tcBorders>
            <w:vAlign w:val="center"/>
          </w:tcPr>
          <w:p w14:paraId="5F2B6D64"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2.08</w:t>
            </w:r>
          </w:p>
        </w:tc>
        <w:tc>
          <w:tcPr>
            <w:tcW w:w="1845" w:type="dxa"/>
            <w:tcBorders>
              <w:top w:val="single" w:sz="4" w:space="0" w:color="181717"/>
              <w:left w:val="single" w:sz="4" w:space="0" w:color="181717"/>
              <w:bottom w:val="single" w:sz="4" w:space="0" w:color="181717"/>
              <w:right w:val="single" w:sz="4" w:space="0" w:color="181717"/>
            </w:tcBorders>
            <w:vAlign w:val="center"/>
          </w:tcPr>
          <w:p w14:paraId="20108D97"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Chocolate</w:t>
            </w:r>
          </w:p>
        </w:tc>
        <w:tc>
          <w:tcPr>
            <w:tcW w:w="1551" w:type="dxa"/>
            <w:tcBorders>
              <w:top w:val="single" w:sz="4" w:space="0" w:color="181717"/>
              <w:left w:val="single" w:sz="4" w:space="0" w:color="181717"/>
              <w:bottom w:val="single" w:sz="4" w:space="0" w:color="181717"/>
              <w:right w:val="single" w:sz="4" w:space="0" w:color="181717"/>
            </w:tcBorders>
            <w:vAlign w:val="center"/>
          </w:tcPr>
          <w:p w14:paraId="3614A1CA"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2.78</w:t>
            </w:r>
          </w:p>
        </w:tc>
      </w:tr>
      <w:tr w:rsidR="00AA2F6A" w:rsidRPr="00431F52" w14:paraId="30D56DB1" w14:textId="77777777">
        <w:trPr>
          <w:trHeight w:val="407"/>
        </w:trPr>
        <w:tc>
          <w:tcPr>
            <w:tcW w:w="1859" w:type="dxa"/>
            <w:tcBorders>
              <w:top w:val="single" w:sz="4" w:space="0" w:color="181717"/>
              <w:left w:val="single" w:sz="4" w:space="0" w:color="181717"/>
              <w:bottom w:val="single" w:sz="4" w:space="0" w:color="181717"/>
              <w:right w:val="single" w:sz="4" w:space="0" w:color="181717"/>
            </w:tcBorders>
            <w:vAlign w:val="center"/>
          </w:tcPr>
          <w:p w14:paraId="2CD131C4" w14:textId="77777777" w:rsidR="00AA2F6A" w:rsidRPr="00431F52" w:rsidRDefault="003021EB" w:rsidP="00D76FF1">
            <w:pPr>
              <w:spacing w:line="360" w:lineRule="auto"/>
              <w:ind w:left="1"/>
              <w:rPr>
                <w:rFonts w:ascii="Arial" w:hAnsi="Arial" w:cs="Arial"/>
                <w:sz w:val="24"/>
                <w:szCs w:val="24"/>
              </w:rPr>
            </w:pPr>
            <w:r w:rsidRPr="00431F52">
              <w:rPr>
                <w:rFonts w:ascii="Arial" w:hAnsi="Arial" w:cs="Arial"/>
                <w:sz w:val="24"/>
                <w:szCs w:val="24"/>
              </w:rPr>
              <w:t>Anise (liquorice)</w:t>
            </w:r>
          </w:p>
        </w:tc>
        <w:tc>
          <w:tcPr>
            <w:tcW w:w="1549" w:type="dxa"/>
            <w:tcBorders>
              <w:top w:val="single" w:sz="4" w:space="0" w:color="181717"/>
              <w:left w:val="single" w:sz="4" w:space="0" w:color="181717"/>
              <w:bottom w:val="single" w:sz="4" w:space="0" w:color="181717"/>
              <w:right w:val="single" w:sz="4" w:space="0" w:color="181717"/>
            </w:tcBorders>
            <w:vAlign w:val="center"/>
          </w:tcPr>
          <w:p w14:paraId="706EED9D"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1.21</w:t>
            </w:r>
          </w:p>
        </w:tc>
        <w:tc>
          <w:tcPr>
            <w:tcW w:w="1845" w:type="dxa"/>
            <w:tcBorders>
              <w:top w:val="single" w:sz="4" w:space="0" w:color="181717"/>
              <w:left w:val="single" w:sz="4" w:space="0" w:color="181717"/>
              <w:bottom w:val="single" w:sz="4" w:space="0" w:color="181717"/>
              <w:right w:val="single" w:sz="4" w:space="0" w:color="181717"/>
            </w:tcBorders>
            <w:vAlign w:val="center"/>
          </w:tcPr>
          <w:p w14:paraId="6A9E8FD3"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Cedarwood</w:t>
            </w:r>
          </w:p>
        </w:tc>
        <w:tc>
          <w:tcPr>
            <w:tcW w:w="1549" w:type="dxa"/>
            <w:tcBorders>
              <w:top w:val="single" w:sz="4" w:space="0" w:color="181717"/>
              <w:left w:val="single" w:sz="4" w:space="0" w:color="181717"/>
              <w:bottom w:val="single" w:sz="4" w:space="0" w:color="181717"/>
              <w:right w:val="single" w:sz="4" w:space="0" w:color="181717"/>
            </w:tcBorders>
            <w:vAlign w:val="center"/>
          </w:tcPr>
          <w:p w14:paraId="60009227"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2.11</w:t>
            </w:r>
          </w:p>
        </w:tc>
        <w:tc>
          <w:tcPr>
            <w:tcW w:w="1845" w:type="dxa"/>
            <w:tcBorders>
              <w:top w:val="single" w:sz="4" w:space="0" w:color="181717"/>
              <w:left w:val="single" w:sz="4" w:space="0" w:color="181717"/>
              <w:bottom w:val="single" w:sz="4" w:space="0" w:color="181717"/>
              <w:right w:val="single" w:sz="4" w:space="0" w:color="181717"/>
            </w:tcBorders>
            <w:vAlign w:val="center"/>
          </w:tcPr>
          <w:p w14:paraId="10F3CFB7"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Floral</w:t>
            </w:r>
          </w:p>
        </w:tc>
        <w:tc>
          <w:tcPr>
            <w:tcW w:w="1551" w:type="dxa"/>
            <w:tcBorders>
              <w:top w:val="single" w:sz="4" w:space="0" w:color="181717"/>
              <w:left w:val="single" w:sz="4" w:space="0" w:color="181717"/>
              <w:bottom w:val="single" w:sz="4" w:space="0" w:color="181717"/>
              <w:right w:val="single" w:sz="4" w:space="0" w:color="181717"/>
            </w:tcBorders>
            <w:vAlign w:val="center"/>
          </w:tcPr>
          <w:p w14:paraId="74746862"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2.79</w:t>
            </w:r>
          </w:p>
        </w:tc>
      </w:tr>
      <w:tr w:rsidR="00AA2F6A" w:rsidRPr="00431F52" w14:paraId="0B2762B0" w14:textId="77777777">
        <w:trPr>
          <w:trHeight w:val="577"/>
        </w:trPr>
        <w:tc>
          <w:tcPr>
            <w:tcW w:w="1859" w:type="dxa"/>
            <w:tcBorders>
              <w:top w:val="single" w:sz="4" w:space="0" w:color="181717"/>
              <w:left w:val="single" w:sz="4" w:space="0" w:color="181717"/>
              <w:bottom w:val="single" w:sz="4" w:space="0" w:color="181717"/>
              <w:right w:val="single" w:sz="4" w:space="0" w:color="181717"/>
            </w:tcBorders>
            <w:vAlign w:val="center"/>
          </w:tcPr>
          <w:p w14:paraId="06DDDCF8" w14:textId="77777777" w:rsidR="00AA2F6A" w:rsidRPr="00431F52" w:rsidRDefault="003021EB" w:rsidP="00D76FF1">
            <w:pPr>
              <w:spacing w:line="360" w:lineRule="auto"/>
              <w:ind w:left="1"/>
              <w:rPr>
                <w:rFonts w:ascii="Arial" w:hAnsi="Arial" w:cs="Arial"/>
                <w:sz w:val="24"/>
                <w:szCs w:val="24"/>
              </w:rPr>
            </w:pPr>
            <w:r w:rsidRPr="00431F52">
              <w:rPr>
                <w:rFonts w:ascii="Arial" w:hAnsi="Arial" w:cs="Arial"/>
                <w:sz w:val="24"/>
                <w:szCs w:val="24"/>
              </w:rPr>
              <w:t>Oak wood, cognac</w:t>
            </w:r>
          </w:p>
        </w:tc>
        <w:tc>
          <w:tcPr>
            <w:tcW w:w="1549" w:type="dxa"/>
            <w:tcBorders>
              <w:top w:val="single" w:sz="4" w:space="0" w:color="181717"/>
              <w:left w:val="single" w:sz="4" w:space="0" w:color="181717"/>
              <w:bottom w:val="single" w:sz="4" w:space="0" w:color="181717"/>
              <w:right w:val="single" w:sz="4" w:space="0" w:color="181717"/>
            </w:tcBorders>
            <w:vAlign w:val="center"/>
          </w:tcPr>
          <w:p w14:paraId="0872DC61"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1.23</w:t>
            </w:r>
          </w:p>
        </w:tc>
        <w:tc>
          <w:tcPr>
            <w:tcW w:w="1845" w:type="dxa"/>
            <w:tcBorders>
              <w:top w:val="single" w:sz="4" w:space="0" w:color="181717"/>
              <w:left w:val="single" w:sz="4" w:space="0" w:color="181717"/>
              <w:bottom w:val="single" w:sz="4" w:space="0" w:color="181717"/>
              <w:right w:val="single" w:sz="4" w:space="0" w:color="181717"/>
            </w:tcBorders>
          </w:tcPr>
          <w:p w14:paraId="397D3740"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Herbal, green, cut grass</w:t>
            </w:r>
          </w:p>
        </w:tc>
        <w:tc>
          <w:tcPr>
            <w:tcW w:w="1549" w:type="dxa"/>
            <w:tcBorders>
              <w:top w:val="single" w:sz="4" w:space="0" w:color="181717"/>
              <w:left w:val="single" w:sz="4" w:space="0" w:color="181717"/>
              <w:bottom w:val="single" w:sz="4" w:space="0" w:color="181717"/>
              <w:right w:val="single" w:sz="4" w:space="0" w:color="181717"/>
            </w:tcBorders>
            <w:vAlign w:val="center"/>
          </w:tcPr>
          <w:p w14:paraId="13BD6D11"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2.14</w:t>
            </w:r>
          </w:p>
        </w:tc>
        <w:tc>
          <w:tcPr>
            <w:tcW w:w="1845" w:type="dxa"/>
            <w:tcBorders>
              <w:top w:val="single" w:sz="4" w:space="0" w:color="181717"/>
              <w:left w:val="single" w:sz="4" w:space="0" w:color="181717"/>
              <w:bottom w:val="single" w:sz="4" w:space="0" w:color="181717"/>
              <w:right w:val="single" w:sz="4" w:space="0" w:color="181717"/>
            </w:tcBorders>
            <w:vAlign w:val="center"/>
          </w:tcPr>
          <w:p w14:paraId="650DDE58"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Orange</w:t>
            </w:r>
          </w:p>
        </w:tc>
        <w:tc>
          <w:tcPr>
            <w:tcW w:w="1551" w:type="dxa"/>
            <w:tcBorders>
              <w:top w:val="single" w:sz="4" w:space="0" w:color="181717"/>
              <w:left w:val="single" w:sz="4" w:space="0" w:color="181717"/>
              <w:bottom w:val="single" w:sz="4" w:space="0" w:color="181717"/>
              <w:right w:val="single" w:sz="4" w:space="0" w:color="181717"/>
            </w:tcBorders>
            <w:vAlign w:val="center"/>
          </w:tcPr>
          <w:p w14:paraId="6017C682"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2.86</w:t>
            </w:r>
          </w:p>
        </w:tc>
      </w:tr>
      <w:tr w:rsidR="00AA2F6A" w:rsidRPr="00431F52" w14:paraId="57D0C93E" w14:textId="77777777">
        <w:trPr>
          <w:trHeight w:val="407"/>
        </w:trPr>
        <w:tc>
          <w:tcPr>
            <w:tcW w:w="1859" w:type="dxa"/>
            <w:tcBorders>
              <w:top w:val="single" w:sz="4" w:space="0" w:color="181717"/>
              <w:left w:val="single" w:sz="4" w:space="0" w:color="181717"/>
              <w:bottom w:val="single" w:sz="4" w:space="0" w:color="181717"/>
              <w:right w:val="single" w:sz="4" w:space="0" w:color="181717"/>
            </w:tcBorders>
            <w:vAlign w:val="center"/>
          </w:tcPr>
          <w:p w14:paraId="0101BE47" w14:textId="77777777" w:rsidR="00AA2F6A" w:rsidRPr="00431F52" w:rsidRDefault="003021EB" w:rsidP="00D76FF1">
            <w:pPr>
              <w:spacing w:line="360" w:lineRule="auto"/>
              <w:ind w:left="1"/>
              <w:rPr>
                <w:rFonts w:ascii="Arial" w:hAnsi="Arial" w:cs="Arial"/>
                <w:sz w:val="24"/>
                <w:szCs w:val="24"/>
              </w:rPr>
            </w:pPr>
            <w:r w:rsidRPr="00431F52">
              <w:rPr>
                <w:rFonts w:ascii="Arial" w:hAnsi="Arial" w:cs="Arial"/>
                <w:sz w:val="24"/>
                <w:szCs w:val="24"/>
              </w:rPr>
              <w:t>Seasoning (for meat)</w:t>
            </w:r>
          </w:p>
        </w:tc>
        <w:tc>
          <w:tcPr>
            <w:tcW w:w="1549" w:type="dxa"/>
            <w:tcBorders>
              <w:top w:val="single" w:sz="4" w:space="0" w:color="181717"/>
              <w:left w:val="single" w:sz="4" w:space="0" w:color="181717"/>
              <w:bottom w:val="single" w:sz="4" w:space="0" w:color="181717"/>
              <w:right w:val="single" w:sz="4" w:space="0" w:color="181717"/>
            </w:tcBorders>
            <w:vAlign w:val="center"/>
          </w:tcPr>
          <w:p w14:paraId="3AED5015"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1.27</w:t>
            </w:r>
          </w:p>
        </w:tc>
        <w:tc>
          <w:tcPr>
            <w:tcW w:w="1845" w:type="dxa"/>
            <w:tcBorders>
              <w:top w:val="single" w:sz="4" w:space="0" w:color="181717"/>
              <w:left w:val="single" w:sz="4" w:space="0" w:color="181717"/>
              <w:bottom w:val="single" w:sz="4" w:space="0" w:color="181717"/>
              <w:right w:val="single" w:sz="4" w:space="0" w:color="181717"/>
            </w:tcBorders>
            <w:vAlign w:val="center"/>
          </w:tcPr>
          <w:p w14:paraId="3D260880"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Cologne</w:t>
            </w:r>
          </w:p>
        </w:tc>
        <w:tc>
          <w:tcPr>
            <w:tcW w:w="1549" w:type="dxa"/>
            <w:tcBorders>
              <w:top w:val="single" w:sz="4" w:space="0" w:color="181717"/>
              <w:left w:val="single" w:sz="4" w:space="0" w:color="181717"/>
              <w:bottom w:val="single" w:sz="4" w:space="0" w:color="181717"/>
              <w:right w:val="single" w:sz="4" w:space="0" w:color="181717"/>
            </w:tcBorders>
            <w:vAlign w:val="center"/>
          </w:tcPr>
          <w:p w14:paraId="7720F7C1"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2.16</w:t>
            </w:r>
          </w:p>
        </w:tc>
        <w:tc>
          <w:tcPr>
            <w:tcW w:w="1845" w:type="dxa"/>
            <w:tcBorders>
              <w:top w:val="single" w:sz="4" w:space="0" w:color="181717"/>
              <w:left w:val="single" w:sz="4" w:space="0" w:color="181717"/>
              <w:bottom w:val="single" w:sz="4" w:space="0" w:color="181717"/>
              <w:right w:val="single" w:sz="4" w:space="0" w:color="181717"/>
            </w:tcBorders>
            <w:vAlign w:val="center"/>
          </w:tcPr>
          <w:p w14:paraId="46CD9E79"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Strawberry</w:t>
            </w:r>
          </w:p>
        </w:tc>
        <w:tc>
          <w:tcPr>
            <w:tcW w:w="1551" w:type="dxa"/>
            <w:tcBorders>
              <w:top w:val="single" w:sz="4" w:space="0" w:color="181717"/>
              <w:left w:val="single" w:sz="4" w:space="0" w:color="181717"/>
              <w:bottom w:val="single" w:sz="4" w:space="0" w:color="181717"/>
              <w:right w:val="single" w:sz="4" w:space="0" w:color="181717"/>
            </w:tcBorders>
            <w:vAlign w:val="center"/>
          </w:tcPr>
          <w:p w14:paraId="59456F6F"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2.93</w:t>
            </w:r>
          </w:p>
        </w:tc>
      </w:tr>
      <w:tr w:rsidR="00AA2F6A" w:rsidRPr="00431F52" w14:paraId="306A73AA" w14:textId="77777777">
        <w:trPr>
          <w:trHeight w:val="577"/>
        </w:trPr>
        <w:tc>
          <w:tcPr>
            <w:tcW w:w="1859" w:type="dxa"/>
            <w:tcBorders>
              <w:top w:val="single" w:sz="4" w:space="0" w:color="181717"/>
              <w:left w:val="single" w:sz="4" w:space="0" w:color="181717"/>
              <w:bottom w:val="single" w:sz="4" w:space="0" w:color="181717"/>
              <w:right w:val="single" w:sz="4" w:space="0" w:color="181717"/>
            </w:tcBorders>
            <w:vAlign w:val="center"/>
          </w:tcPr>
          <w:p w14:paraId="7FC53A25" w14:textId="77777777" w:rsidR="00AA2F6A" w:rsidRPr="00431F52" w:rsidRDefault="003021EB" w:rsidP="00D76FF1">
            <w:pPr>
              <w:spacing w:line="360" w:lineRule="auto"/>
              <w:ind w:left="1"/>
              <w:rPr>
                <w:rFonts w:ascii="Arial" w:hAnsi="Arial" w:cs="Arial"/>
                <w:sz w:val="24"/>
                <w:szCs w:val="24"/>
              </w:rPr>
            </w:pPr>
            <w:r w:rsidRPr="00431F52">
              <w:rPr>
                <w:rFonts w:ascii="Arial" w:hAnsi="Arial" w:cs="Arial"/>
                <w:sz w:val="24"/>
                <w:szCs w:val="24"/>
              </w:rPr>
              <w:t>Leather</w:t>
            </w:r>
          </w:p>
        </w:tc>
        <w:tc>
          <w:tcPr>
            <w:tcW w:w="1549" w:type="dxa"/>
            <w:tcBorders>
              <w:top w:val="single" w:sz="4" w:space="0" w:color="181717"/>
              <w:left w:val="single" w:sz="4" w:space="0" w:color="181717"/>
              <w:bottom w:val="single" w:sz="4" w:space="0" w:color="181717"/>
              <w:right w:val="single" w:sz="4" w:space="0" w:color="181717"/>
            </w:tcBorders>
            <w:vAlign w:val="center"/>
          </w:tcPr>
          <w:p w14:paraId="4C54897D"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1.30</w:t>
            </w:r>
          </w:p>
        </w:tc>
        <w:tc>
          <w:tcPr>
            <w:tcW w:w="1845" w:type="dxa"/>
            <w:tcBorders>
              <w:top w:val="single" w:sz="4" w:space="0" w:color="181717"/>
              <w:left w:val="single" w:sz="4" w:space="0" w:color="181717"/>
              <w:bottom w:val="single" w:sz="4" w:space="0" w:color="181717"/>
              <w:right w:val="single" w:sz="4" w:space="0" w:color="181717"/>
            </w:tcBorders>
          </w:tcPr>
          <w:p w14:paraId="622B578D"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Fresh green vegetables</w:t>
            </w:r>
          </w:p>
        </w:tc>
        <w:tc>
          <w:tcPr>
            <w:tcW w:w="1549" w:type="dxa"/>
            <w:tcBorders>
              <w:top w:val="single" w:sz="4" w:space="0" w:color="181717"/>
              <w:left w:val="single" w:sz="4" w:space="0" w:color="181717"/>
              <w:bottom w:val="single" w:sz="4" w:space="0" w:color="181717"/>
              <w:right w:val="single" w:sz="4" w:space="0" w:color="181717"/>
            </w:tcBorders>
            <w:vAlign w:val="center"/>
          </w:tcPr>
          <w:p w14:paraId="33CA9F94"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2.19</w:t>
            </w:r>
          </w:p>
        </w:tc>
        <w:tc>
          <w:tcPr>
            <w:tcW w:w="1845" w:type="dxa"/>
            <w:tcBorders>
              <w:top w:val="single" w:sz="4" w:space="0" w:color="181717"/>
              <w:left w:val="single" w:sz="4" w:space="0" w:color="181717"/>
              <w:bottom w:val="single" w:sz="4" w:space="0" w:color="181717"/>
              <w:right w:val="single" w:sz="4" w:space="0" w:color="181717"/>
            </w:tcBorders>
            <w:vAlign w:val="center"/>
          </w:tcPr>
          <w:p w14:paraId="7F58C50E"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Rose</w:t>
            </w:r>
          </w:p>
        </w:tc>
        <w:tc>
          <w:tcPr>
            <w:tcW w:w="1551" w:type="dxa"/>
            <w:tcBorders>
              <w:top w:val="single" w:sz="4" w:space="0" w:color="181717"/>
              <w:left w:val="single" w:sz="4" w:space="0" w:color="181717"/>
              <w:bottom w:val="single" w:sz="4" w:space="0" w:color="181717"/>
              <w:right w:val="single" w:sz="4" w:space="0" w:color="181717"/>
            </w:tcBorders>
            <w:vAlign w:val="center"/>
          </w:tcPr>
          <w:p w14:paraId="0B8CB78E"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3.08</w:t>
            </w:r>
          </w:p>
        </w:tc>
      </w:tr>
      <w:tr w:rsidR="00AA2F6A" w:rsidRPr="00431F52" w14:paraId="69C8E66B" w14:textId="77777777">
        <w:trPr>
          <w:trHeight w:val="577"/>
        </w:trPr>
        <w:tc>
          <w:tcPr>
            <w:tcW w:w="1859" w:type="dxa"/>
            <w:tcBorders>
              <w:top w:val="single" w:sz="4" w:space="0" w:color="181717"/>
              <w:left w:val="single" w:sz="4" w:space="0" w:color="181717"/>
              <w:bottom w:val="single" w:sz="4" w:space="0" w:color="181717"/>
              <w:right w:val="single" w:sz="4" w:space="0" w:color="181717"/>
            </w:tcBorders>
            <w:vAlign w:val="center"/>
          </w:tcPr>
          <w:p w14:paraId="7EE4199F" w14:textId="77777777" w:rsidR="00AA2F6A" w:rsidRPr="00431F52" w:rsidRDefault="003021EB" w:rsidP="00D76FF1">
            <w:pPr>
              <w:spacing w:line="360" w:lineRule="auto"/>
              <w:ind w:left="1"/>
              <w:rPr>
                <w:rFonts w:ascii="Arial" w:hAnsi="Arial" w:cs="Arial"/>
                <w:sz w:val="24"/>
                <w:szCs w:val="24"/>
              </w:rPr>
            </w:pPr>
            <w:r w:rsidRPr="00431F52">
              <w:rPr>
                <w:rFonts w:ascii="Arial" w:hAnsi="Arial" w:cs="Arial"/>
                <w:sz w:val="24"/>
                <w:szCs w:val="24"/>
              </w:rPr>
              <w:t>Raw cucumber</w:t>
            </w:r>
          </w:p>
        </w:tc>
        <w:tc>
          <w:tcPr>
            <w:tcW w:w="1549" w:type="dxa"/>
            <w:tcBorders>
              <w:top w:val="single" w:sz="4" w:space="0" w:color="181717"/>
              <w:left w:val="single" w:sz="4" w:space="0" w:color="181717"/>
              <w:bottom w:val="single" w:sz="4" w:space="0" w:color="181717"/>
              <w:right w:val="single" w:sz="4" w:space="0" w:color="181717"/>
            </w:tcBorders>
            <w:vAlign w:val="center"/>
          </w:tcPr>
          <w:p w14:paraId="0FB7D2F0"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1.30</w:t>
            </w:r>
          </w:p>
        </w:tc>
        <w:tc>
          <w:tcPr>
            <w:tcW w:w="1845" w:type="dxa"/>
            <w:tcBorders>
              <w:top w:val="single" w:sz="4" w:space="0" w:color="181717"/>
              <w:left w:val="single" w:sz="4" w:space="0" w:color="181717"/>
              <w:bottom w:val="single" w:sz="4" w:space="0" w:color="181717"/>
              <w:right w:val="single" w:sz="4" w:space="0" w:color="181717"/>
            </w:tcBorders>
          </w:tcPr>
          <w:p w14:paraId="1A240380"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Fruity, other than citrus</w:t>
            </w:r>
          </w:p>
        </w:tc>
        <w:tc>
          <w:tcPr>
            <w:tcW w:w="1549" w:type="dxa"/>
            <w:tcBorders>
              <w:top w:val="single" w:sz="4" w:space="0" w:color="181717"/>
              <w:left w:val="single" w:sz="4" w:space="0" w:color="181717"/>
              <w:bottom w:val="single" w:sz="4" w:space="0" w:color="181717"/>
              <w:right w:val="single" w:sz="4" w:space="0" w:color="181717"/>
            </w:tcBorders>
            <w:vAlign w:val="center"/>
          </w:tcPr>
          <w:p w14:paraId="72A715D2"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2.23</w:t>
            </w:r>
          </w:p>
        </w:tc>
        <w:tc>
          <w:tcPr>
            <w:tcW w:w="1845" w:type="dxa"/>
            <w:tcBorders>
              <w:top w:val="single" w:sz="4" w:space="0" w:color="181717"/>
              <w:left w:val="single" w:sz="4" w:space="0" w:color="181717"/>
              <w:bottom w:val="single" w:sz="4" w:space="0" w:color="181717"/>
              <w:right w:val="single" w:sz="4" w:space="0" w:color="181717"/>
            </w:tcBorders>
            <w:vAlign w:val="center"/>
          </w:tcPr>
          <w:p w14:paraId="0EFD0EB4"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Bakery (fresh bread)</w:t>
            </w:r>
          </w:p>
        </w:tc>
        <w:tc>
          <w:tcPr>
            <w:tcW w:w="1551" w:type="dxa"/>
            <w:tcBorders>
              <w:top w:val="single" w:sz="4" w:space="0" w:color="181717"/>
              <w:left w:val="single" w:sz="4" w:space="0" w:color="181717"/>
              <w:bottom w:val="single" w:sz="4" w:space="0" w:color="181717"/>
              <w:right w:val="single" w:sz="4" w:space="0" w:color="181717"/>
            </w:tcBorders>
            <w:vAlign w:val="center"/>
          </w:tcPr>
          <w:p w14:paraId="1D29DB25"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3.53</w:t>
            </w:r>
          </w:p>
        </w:tc>
      </w:tr>
      <w:tr w:rsidR="00AA2F6A" w:rsidRPr="00431F52" w14:paraId="787D5868" w14:textId="77777777">
        <w:trPr>
          <w:trHeight w:val="407"/>
        </w:trPr>
        <w:tc>
          <w:tcPr>
            <w:tcW w:w="1859" w:type="dxa"/>
            <w:tcBorders>
              <w:top w:val="single" w:sz="4" w:space="0" w:color="181717"/>
              <w:left w:val="single" w:sz="4" w:space="0" w:color="181717"/>
              <w:bottom w:val="single" w:sz="4" w:space="0" w:color="181717"/>
              <w:right w:val="single" w:sz="4" w:space="0" w:color="181717"/>
            </w:tcBorders>
            <w:vAlign w:val="center"/>
          </w:tcPr>
          <w:p w14:paraId="5B3C77C1" w14:textId="77777777" w:rsidR="00AA2F6A" w:rsidRPr="00431F52" w:rsidRDefault="003021EB" w:rsidP="00D76FF1">
            <w:pPr>
              <w:spacing w:line="360" w:lineRule="auto"/>
              <w:ind w:left="1"/>
              <w:rPr>
                <w:rFonts w:ascii="Arial" w:hAnsi="Arial" w:cs="Arial"/>
                <w:sz w:val="24"/>
                <w:szCs w:val="24"/>
              </w:rPr>
            </w:pPr>
            <w:r w:rsidRPr="00431F52">
              <w:rPr>
                <w:rFonts w:ascii="Arial" w:hAnsi="Arial" w:cs="Arial"/>
                <w:sz w:val="24"/>
                <w:szCs w:val="24"/>
              </w:rPr>
              <w:t>Hay</w:t>
            </w:r>
          </w:p>
        </w:tc>
        <w:tc>
          <w:tcPr>
            <w:tcW w:w="1549" w:type="dxa"/>
            <w:tcBorders>
              <w:top w:val="single" w:sz="4" w:space="0" w:color="181717"/>
              <w:left w:val="single" w:sz="4" w:space="0" w:color="181717"/>
              <w:bottom w:val="single" w:sz="4" w:space="0" w:color="181717"/>
              <w:right w:val="single" w:sz="4" w:space="0" w:color="181717"/>
            </w:tcBorders>
            <w:vAlign w:val="center"/>
          </w:tcPr>
          <w:p w14:paraId="39CAFBA2"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1.3.1</w:t>
            </w:r>
          </w:p>
        </w:tc>
        <w:tc>
          <w:tcPr>
            <w:tcW w:w="1845" w:type="dxa"/>
            <w:tcBorders>
              <w:top w:val="single" w:sz="4" w:space="0" w:color="181717"/>
              <w:left w:val="single" w:sz="4" w:space="0" w:color="181717"/>
              <w:bottom w:val="single" w:sz="4" w:space="0" w:color="181717"/>
              <w:right w:val="single" w:sz="4" w:space="0" w:color="181717"/>
            </w:tcBorders>
            <w:vAlign w:val="center"/>
          </w:tcPr>
          <w:p w14:paraId="3B244B7F"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Lavender</w:t>
            </w:r>
          </w:p>
        </w:tc>
        <w:tc>
          <w:tcPr>
            <w:tcW w:w="1549" w:type="dxa"/>
            <w:tcBorders>
              <w:top w:val="single" w:sz="4" w:space="0" w:color="181717"/>
              <w:left w:val="single" w:sz="4" w:space="0" w:color="181717"/>
              <w:bottom w:val="single" w:sz="4" w:space="0" w:color="181717"/>
              <w:right w:val="single" w:sz="4" w:space="0" w:color="181717"/>
            </w:tcBorders>
            <w:vAlign w:val="center"/>
          </w:tcPr>
          <w:p w14:paraId="7A711236" w14:textId="77777777" w:rsidR="00AA2F6A" w:rsidRPr="00431F52" w:rsidRDefault="003021EB" w:rsidP="00D76FF1">
            <w:pPr>
              <w:spacing w:line="360" w:lineRule="auto"/>
              <w:rPr>
                <w:rFonts w:ascii="Arial" w:hAnsi="Arial" w:cs="Arial"/>
                <w:sz w:val="24"/>
                <w:szCs w:val="24"/>
              </w:rPr>
            </w:pPr>
            <w:r w:rsidRPr="00431F52">
              <w:rPr>
                <w:rFonts w:ascii="Arial" w:hAnsi="Arial" w:cs="Arial"/>
                <w:sz w:val="24"/>
                <w:szCs w:val="24"/>
              </w:rPr>
              <w:t>2.2.5</w:t>
            </w:r>
          </w:p>
        </w:tc>
        <w:tc>
          <w:tcPr>
            <w:tcW w:w="1845" w:type="dxa"/>
            <w:tcBorders>
              <w:top w:val="single" w:sz="4" w:space="0" w:color="181717"/>
              <w:left w:val="single" w:sz="4" w:space="0" w:color="181717"/>
              <w:bottom w:val="single" w:sz="4" w:space="0" w:color="181717"/>
              <w:right w:val="single" w:sz="4" w:space="0" w:color="181717"/>
            </w:tcBorders>
          </w:tcPr>
          <w:p w14:paraId="5ED4A1F8" w14:textId="77777777" w:rsidR="00AA2F6A" w:rsidRPr="00431F52" w:rsidRDefault="00AA2F6A" w:rsidP="00D76FF1">
            <w:pPr>
              <w:spacing w:after="160" w:line="360" w:lineRule="auto"/>
              <w:rPr>
                <w:rFonts w:ascii="Arial" w:hAnsi="Arial" w:cs="Arial"/>
                <w:sz w:val="24"/>
                <w:szCs w:val="24"/>
              </w:rPr>
            </w:pPr>
          </w:p>
        </w:tc>
        <w:tc>
          <w:tcPr>
            <w:tcW w:w="1551" w:type="dxa"/>
            <w:tcBorders>
              <w:top w:val="single" w:sz="4" w:space="0" w:color="181717"/>
              <w:left w:val="single" w:sz="4" w:space="0" w:color="181717"/>
              <w:bottom w:val="single" w:sz="4" w:space="0" w:color="181717"/>
              <w:right w:val="single" w:sz="4" w:space="0" w:color="181717"/>
            </w:tcBorders>
          </w:tcPr>
          <w:p w14:paraId="1E5686C8" w14:textId="77777777" w:rsidR="00AA2F6A" w:rsidRPr="00431F52" w:rsidRDefault="00AA2F6A" w:rsidP="00D76FF1">
            <w:pPr>
              <w:spacing w:after="160" w:line="360" w:lineRule="auto"/>
              <w:rPr>
                <w:rFonts w:ascii="Arial" w:hAnsi="Arial" w:cs="Arial"/>
                <w:sz w:val="24"/>
                <w:szCs w:val="24"/>
              </w:rPr>
            </w:pPr>
          </w:p>
        </w:tc>
      </w:tr>
    </w:tbl>
    <w:p w14:paraId="318A7E43" w14:textId="77777777" w:rsidR="007C49F7" w:rsidRPr="00431F52" w:rsidRDefault="007C49F7" w:rsidP="00B12520">
      <w:pPr>
        <w:pStyle w:val="NoSpacing"/>
        <w:spacing w:line="360" w:lineRule="auto"/>
        <w:rPr>
          <w:rFonts w:ascii="Arial" w:hAnsi="Arial" w:cs="Arial"/>
          <w:b/>
          <w:bCs/>
          <w:sz w:val="24"/>
          <w:szCs w:val="24"/>
        </w:rPr>
      </w:pPr>
    </w:p>
    <w:p w14:paraId="6418A025" w14:textId="77777777" w:rsidR="00DA35E0" w:rsidRDefault="00DA35E0" w:rsidP="00571438">
      <w:pPr>
        <w:pStyle w:val="Heading2"/>
        <w:rPr>
          <w:rFonts w:cs="Arial"/>
          <w:sz w:val="28"/>
          <w:szCs w:val="28"/>
        </w:rPr>
      </w:pPr>
      <w:bookmarkStart w:id="68" w:name="_Toc197597167"/>
    </w:p>
    <w:p w14:paraId="7CD5E828" w14:textId="1B88A46D" w:rsidR="00AA2F6A" w:rsidRPr="00431F52" w:rsidRDefault="003021EB" w:rsidP="00DA35E0">
      <w:pPr>
        <w:pStyle w:val="Heading2"/>
      </w:pPr>
      <w:r w:rsidRPr="00431F52">
        <w:t>References</w:t>
      </w:r>
      <w:bookmarkEnd w:id="68"/>
    </w:p>
    <w:p w14:paraId="3538398C" w14:textId="07F20AE7" w:rsidR="00AA2F6A" w:rsidRPr="00431F52" w:rsidRDefault="003021EB" w:rsidP="00DA35E0">
      <w:pPr>
        <w:spacing w:after="240" w:line="360" w:lineRule="auto"/>
        <w:ind w:left="-6" w:right="11"/>
        <w:rPr>
          <w:rFonts w:ascii="Arial" w:hAnsi="Arial" w:cs="Arial"/>
          <w:sz w:val="24"/>
          <w:szCs w:val="24"/>
        </w:rPr>
      </w:pPr>
      <w:r w:rsidRPr="00431F52">
        <w:rPr>
          <w:rFonts w:ascii="Arial" w:hAnsi="Arial" w:cs="Arial"/>
          <w:sz w:val="24"/>
          <w:szCs w:val="24"/>
        </w:rPr>
        <w:t xml:space="preserve">Dravnieks A, Masurat T, Lamm R A, </w:t>
      </w:r>
      <w:r w:rsidRPr="00431F52">
        <w:rPr>
          <w:rFonts w:ascii="Arial" w:hAnsi="Arial" w:cs="Arial"/>
          <w:i/>
          <w:sz w:val="24"/>
          <w:szCs w:val="24"/>
        </w:rPr>
        <w:t>Hedonics of Odours and Odour Descriptors</w:t>
      </w:r>
      <w:r w:rsidRPr="00431F52">
        <w:rPr>
          <w:rFonts w:ascii="Arial" w:hAnsi="Arial" w:cs="Arial"/>
          <w:sz w:val="24"/>
          <w:szCs w:val="24"/>
        </w:rPr>
        <w:t>: in Journal of the Air Pollution</w:t>
      </w:r>
    </w:p>
    <w:p w14:paraId="490482CE" w14:textId="77777777" w:rsidR="00AA2F6A" w:rsidRPr="00431F52" w:rsidRDefault="003021EB" w:rsidP="00DA35E0">
      <w:pPr>
        <w:spacing w:after="240" w:line="360" w:lineRule="auto"/>
        <w:ind w:left="-6" w:right="11"/>
        <w:rPr>
          <w:rFonts w:ascii="Arial" w:hAnsi="Arial" w:cs="Arial"/>
          <w:sz w:val="24"/>
          <w:szCs w:val="24"/>
        </w:rPr>
      </w:pPr>
      <w:r w:rsidRPr="00431F52">
        <w:rPr>
          <w:rFonts w:ascii="Arial" w:hAnsi="Arial" w:cs="Arial"/>
          <w:sz w:val="24"/>
          <w:szCs w:val="24"/>
        </w:rPr>
        <w:t>Control Association, July 1984, Vol. 34 No. 7, pp 752-755</w:t>
      </w:r>
    </w:p>
    <w:p w14:paraId="4D1AF599" w14:textId="6E4D771A" w:rsidR="00AA2F6A" w:rsidRPr="00431F52" w:rsidRDefault="003021EB" w:rsidP="00DA35E0">
      <w:pPr>
        <w:spacing w:after="240" w:line="360" w:lineRule="auto"/>
        <w:ind w:left="-6" w:right="11"/>
        <w:rPr>
          <w:rFonts w:ascii="Arial" w:hAnsi="Arial" w:cs="Arial"/>
          <w:sz w:val="24"/>
          <w:szCs w:val="24"/>
        </w:rPr>
      </w:pPr>
      <w:r w:rsidRPr="00431F52">
        <w:rPr>
          <w:rFonts w:ascii="Arial" w:hAnsi="Arial" w:cs="Arial"/>
          <w:sz w:val="24"/>
          <w:szCs w:val="24"/>
        </w:rPr>
        <w:t>Guidance for the regulation of odour at waste management facilities (H4 20</w:t>
      </w:r>
      <w:r w:rsidR="00EE6AF7" w:rsidRPr="00431F52">
        <w:rPr>
          <w:rFonts w:ascii="Arial" w:hAnsi="Arial" w:cs="Arial"/>
          <w:sz w:val="24"/>
          <w:szCs w:val="24"/>
        </w:rPr>
        <w:t>11</w:t>
      </w:r>
      <w:r w:rsidRPr="00431F52">
        <w:rPr>
          <w:rFonts w:ascii="Arial" w:hAnsi="Arial" w:cs="Arial"/>
          <w:sz w:val="24"/>
          <w:szCs w:val="24"/>
        </w:rPr>
        <w:t>)</w:t>
      </w:r>
    </w:p>
    <w:p w14:paraId="7C30A819" w14:textId="77777777" w:rsidR="008E00F2" w:rsidRPr="00431F52" w:rsidRDefault="008E00F2" w:rsidP="008E00F2">
      <w:pPr>
        <w:ind w:left="2"/>
        <w:rPr>
          <w:rFonts w:ascii="Arial" w:hAnsi="Arial" w:cs="Arial"/>
        </w:rPr>
        <w:sectPr w:rsidR="008E00F2" w:rsidRPr="00431F52" w:rsidSect="00443FEE">
          <w:pgSz w:w="11906" w:h="16838"/>
          <w:pgMar w:top="1135" w:right="852" w:bottom="709" w:left="849" w:header="720" w:footer="720" w:gutter="0"/>
          <w:cols w:space="720"/>
          <w:titlePg/>
        </w:sectPr>
      </w:pPr>
    </w:p>
    <w:p w14:paraId="2CF7E6E6" w14:textId="77777777" w:rsidR="00DA7D4A" w:rsidRPr="00431F52" w:rsidRDefault="00DA7D4A" w:rsidP="008E00F2">
      <w:pPr>
        <w:ind w:left="2"/>
        <w:rPr>
          <w:rFonts w:ascii="Arial" w:hAnsi="Arial" w:cs="Arial"/>
        </w:rPr>
      </w:pPr>
    </w:p>
    <w:p w14:paraId="7F3C85F4" w14:textId="10282541" w:rsidR="005D12A1" w:rsidRPr="00431F52" w:rsidRDefault="00DA7D4A" w:rsidP="00DA35E0">
      <w:pPr>
        <w:pStyle w:val="Heading1"/>
        <w:rPr>
          <w:b w:val="0"/>
        </w:rPr>
      </w:pPr>
      <w:bookmarkStart w:id="69" w:name="_Appendix_2:_Assessment"/>
      <w:bookmarkStart w:id="70" w:name="_Toc197597168"/>
      <w:bookmarkEnd w:id="69"/>
      <w:r w:rsidRPr="00431F52">
        <w:t>Appendix 2</w:t>
      </w:r>
      <w:r w:rsidR="00BC2A98" w:rsidRPr="00431F52">
        <w:t>:</w:t>
      </w:r>
      <w:r w:rsidRPr="00431F52">
        <w:t xml:space="preserve"> </w:t>
      </w:r>
      <w:r w:rsidR="005D12A1" w:rsidRPr="00DA35E0">
        <w:t>Assessment</w:t>
      </w:r>
      <w:r w:rsidR="005D12A1" w:rsidRPr="00431F52">
        <w:t xml:space="preserve"> of </w:t>
      </w:r>
      <w:r w:rsidR="00AC3A9D" w:rsidRPr="00431F52">
        <w:t xml:space="preserve">the </w:t>
      </w:r>
      <w:r w:rsidR="005D12A1" w:rsidRPr="00431F52">
        <w:t>significan</w:t>
      </w:r>
      <w:r w:rsidR="00AC3A9D" w:rsidRPr="00431F52">
        <w:t>ce of</w:t>
      </w:r>
      <w:r w:rsidR="005D12A1" w:rsidRPr="00431F52">
        <w:t xml:space="preserve"> environmental harm</w:t>
      </w:r>
      <w:bookmarkEnd w:id="70"/>
      <w:r w:rsidR="006D3062" w:rsidRPr="00431F52">
        <w:t xml:space="preserve"> </w:t>
      </w:r>
    </w:p>
    <w:p w14:paraId="2561C37C" w14:textId="7B950E37" w:rsidR="004D70DB" w:rsidRPr="00431F52" w:rsidRDefault="43D73AD9" w:rsidP="00A2228D">
      <w:pPr>
        <w:spacing w:after="240" w:line="360" w:lineRule="auto"/>
        <w:rPr>
          <w:rFonts w:ascii="Arial" w:hAnsi="Arial" w:cs="Arial"/>
          <w:sz w:val="24"/>
          <w:szCs w:val="24"/>
          <w:lang w:eastAsia="en-US"/>
        </w:rPr>
      </w:pPr>
      <w:r w:rsidRPr="00431F52">
        <w:rPr>
          <w:rFonts w:ascii="Arial" w:hAnsi="Arial" w:cs="Arial"/>
          <w:sz w:val="24"/>
          <w:szCs w:val="24"/>
          <w:lang w:eastAsia="en-US"/>
        </w:rPr>
        <w:t>Where SEPA is considering using an enforcement measure to deal with a relevant offence it must take into account whether, in l</w:t>
      </w:r>
      <w:r w:rsidR="51DF5C38" w:rsidRPr="00431F52">
        <w:rPr>
          <w:rFonts w:ascii="Arial" w:hAnsi="Arial" w:cs="Arial"/>
          <w:sz w:val="24"/>
          <w:szCs w:val="24"/>
          <w:lang w:eastAsia="en-US"/>
        </w:rPr>
        <w:t xml:space="preserve">ight of the material factors listed </w:t>
      </w:r>
      <w:r w:rsidR="00D8046A" w:rsidRPr="00431F52">
        <w:rPr>
          <w:rFonts w:ascii="Arial" w:hAnsi="Arial" w:cs="Arial"/>
          <w:sz w:val="24"/>
          <w:szCs w:val="24"/>
          <w:lang w:eastAsia="en-US"/>
        </w:rPr>
        <w:t xml:space="preserve">in </w:t>
      </w:r>
      <w:r w:rsidR="51DF5C38" w:rsidRPr="00431F52">
        <w:rPr>
          <w:rFonts w:ascii="Arial" w:hAnsi="Arial" w:cs="Arial"/>
          <w:sz w:val="24"/>
          <w:szCs w:val="24"/>
          <w:lang w:eastAsia="en-US"/>
        </w:rPr>
        <w:t>paragraph 11 of</w:t>
      </w:r>
      <w:r w:rsidR="00927A9F" w:rsidRPr="00431F52">
        <w:rPr>
          <w:rFonts w:ascii="Arial" w:hAnsi="Arial" w:cs="Arial"/>
          <w:sz w:val="24"/>
          <w:szCs w:val="24"/>
          <w:lang w:eastAsia="en-US"/>
        </w:rPr>
        <w:t xml:space="preserve"> the</w:t>
      </w:r>
      <w:r w:rsidR="004D70DB" w:rsidRPr="00431F52">
        <w:rPr>
          <w:rFonts w:ascii="Arial" w:hAnsi="Arial" w:cs="Arial"/>
          <w:sz w:val="24"/>
          <w:szCs w:val="24"/>
          <w:lang w:eastAsia="en-US"/>
        </w:rPr>
        <w:t xml:space="preserve"> </w:t>
      </w:r>
      <w:hyperlink r:id="rId48">
        <w:r w:rsidR="004D70DB" w:rsidRPr="00431F52">
          <w:rPr>
            <w:rFonts w:ascii="Arial" w:hAnsi="Arial" w:cs="Arial"/>
            <w:color w:val="0563C1"/>
            <w:sz w:val="24"/>
            <w:szCs w:val="24"/>
            <w:u w:val="single"/>
            <w:lang w:eastAsia="en-US"/>
          </w:rPr>
          <w:t>Lord Advocate’s Guidelines</w:t>
        </w:r>
      </w:hyperlink>
      <w:r w:rsidR="004D70DB" w:rsidRPr="00431F52">
        <w:rPr>
          <w:rFonts w:ascii="Arial" w:hAnsi="Arial" w:cs="Arial"/>
          <w:sz w:val="24"/>
          <w:szCs w:val="24"/>
          <w:lang w:eastAsia="en-US"/>
        </w:rPr>
        <w:t>,</w:t>
      </w:r>
      <w:r w:rsidR="00B73B53" w:rsidRPr="00431F52">
        <w:rPr>
          <w:rFonts w:ascii="Arial" w:hAnsi="Arial" w:cs="Arial"/>
          <w:sz w:val="24"/>
          <w:szCs w:val="24"/>
          <w:lang w:eastAsia="en-US"/>
        </w:rPr>
        <w:t xml:space="preserve"> </w:t>
      </w:r>
      <w:r w:rsidR="718ECD78" w:rsidRPr="00431F52">
        <w:rPr>
          <w:rFonts w:ascii="Arial" w:hAnsi="Arial" w:cs="Arial"/>
          <w:sz w:val="24"/>
          <w:szCs w:val="24"/>
          <w:lang w:eastAsia="en-US"/>
        </w:rPr>
        <w:t xml:space="preserve">the significance of the offender or the offending is such </w:t>
      </w:r>
      <w:r w:rsidR="0ECF29D0" w:rsidRPr="00431F52">
        <w:rPr>
          <w:rFonts w:ascii="Arial" w:hAnsi="Arial" w:cs="Arial"/>
          <w:sz w:val="24"/>
          <w:szCs w:val="24"/>
          <w:lang w:eastAsia="en-US"/>
        </w:rPr>
        <w:t>that</w:t>
      </w:r>
      <w:r w:rsidR="004D70DB" w:rsidRPr="00431F52">
        <w:rPr>
          <w:rFonts w:ascii="Arial" w:hAnsi="Arial" w:cs="Arial"/>
          <w:sz w:val="24"/>
          <w:szCs w:val="24"/>
          <w:lang w:eastAsia="en-US"/>
        </w:rPr>
        <w:t xml:space="preserve"> </w:t>
      </w:r>
      <w:r w:rsidR="0ECF29D0" w:rsidRPr="00431F52">
        <w:rPr>
          <w:rFonts w:ascii="Arial" w:hAnsi="Arial" w:cs="Arial"/>
          <w:sz w:val="24"/>
          <w:szCs w:val="24"/>
          <w:lang w:eastAsia="en-US"/>
        </w:rPr>
        <w:t>the case should instead be reported by SEPA to COPFS for consideration of prosecution or other action.</w:t>
      </w:r>
      <w:r w:rsidR="00BB638B" w:rsidRPr="00431F52">
        <w:rPr>
          <w:rFonts w:ascii="Arial" w:hAnsi="Arial" w:cs="Arial"/>
          <w:sz w:val="24"/>
          <w:szCs w:val="24"/>
          <w:lang w:eastAsia="en-US"/>
        </w:rPr>
        <w:t xml:space="preserve"> </w:t>
      </w:r>
      <w:r w:rsidR="0ECF29D0" w:rsidRPr="00431F52">
        <w:rPr>
          <w:rFonts w:ascii="Arial" w:hAnsi="Arial" w:cs="Arial"/>
          <w:sz w:val="24"/>
          <w:szCs w:val="24"/>
          <w:lang w:eastAsia="en-US"/>
        </w:rPr>
        <w:t>The material fac</w:t>
      </w:r>
      <w:r w:rsidR="2DDD4B3D" w:rsidRPr="00431F52">
        <w:rPr>
          <w:rFonts w:ascii="Arial" w:hAnsi="Arial" w:cs="Arial"/>
          <w:sz w:val="24"/>
          <w:szCs w:val="24"/>
          <w:lang w:eastAsia="en-US"/>
        </w:rPr>
        <w:t xml:space="preserve">tors include the extent and significance of any environmental harm as described in more detail in </w:t>
      </w:r>
      <w:r w:rsidR="3114EBFF" w:rsidRPr="00431F52">
        <w:rPr>
          <w:rFonts w:ascii="Arial" w:hAnsi="Arial" w:cs="Arial"/>
          <w:sz w:val="24"/>
          <w:szCs w:val="24"/>
          <w:lang w:eastAsia="en-US"/>
        </w:rPr>
        <w:t xml:space="preserve">paragraphs 21 </w:t>
      </w:r>
      <w:r w:rsidR="7624C698" w:rsidRPr="00431F52">
        <w:rPr>
          <w:rFonts w:ascii="Arial" w:hAnsi="Arial" w:cs="Arial"/>
          <w:sz w:val="24"/>
          <w:szCs w:val="24"/>
          <w:lang w:eastAsia="en-US"/>
        </w:rPr>
        <w:t>and</w:t>
      </w:r>
      <w:r w:rsidR="0ECF29D0" w:rsidRPr="00431F52">
        <w:rPr>
          <w:rFonts w:ascii="Arial" w:hAnsi="Arial" w:cs="Arial"/>
          <w:sz w:val="24"/>
          <w:szCs w:val="24"/>
          <w:lang w:eastAsia="en-US"/>
        </w:rPr>
        <w:t xml:space="preserve"> </w:t>
      </w:r>
      <w:r w:rsidR="7624C698" w:rsidRPr="00431F52">
        <w:rPr>
          <w:rFonts w:ascii="Arial" w:hAnsi="Arial" w:cs="Arial"/>
          <w:sz w:val="24"/>
          <w:szCs w:val="24"/>
          <w:lang w:eastAsia="en-US"/>
        </w:rPr>
        <w:t>22</w:t>
      </w:r>
      <w:r w:rsidR="00C54ADE" w:rsidRPr="00431F52">
        <w:rPr>
          <w:rFonts w:ascii="Arial" w:hAnsi="Arial" w:cs="Arial"/>
          <w:sz w:val="24"/>
          <w:szCs w:val="24"/>
          <w:lang w:eastAsia="en-US"/>
        </w:rPr>
        <w:t xml:space="preserve"> of the Lord Advocate’s Guidelines</w:t>
      </w:r>
      <w:r w:rsidR="00174649" w:rsidRPr="00431F52">
        <w:rPr>
          <w:rFonts w:ascii="Arial" w:hAnsi="Arial" w:cs="Arial"/>
          <w:sz w:val="24"/>
          <w:szCs w:val="24"/>
          <w:lang w:eastAsia="en-US"/>
        </w:rPr>
        <w:t>:</w:t>
      </w:r>
    </w:p>
    <w:p w14:paraId="2608AC03" w14:textId="36375B60" w:rsidR="004D70DB" w:rsidRPr="003E3288" w:rsidRDefault="5AA94005" w:rsidP="00A2228D">
      <w:pPr>
        <w:spacing w:after="240" w:line="360" w:lineRule="auto"/>
        <w:ind w:left="284"/>
        <w:rPr>
          <w:rFonts w:ascii="Arial" w:hAnsi="Arial" w:cs="Arial"/>
          <w:sz w:val="24"/>
          <w:szCs w:val="24"/>
          <w:lang w:eastAsia="en-US"/>
        </w:rPr>
      </w:pPr>
      <w:r w:rsidRPr="003E3288">
        <w:rPr>
          <w:rFonts w:ascii="Arial" w:hAnsi="Arial" w:cs="Arial"/>
          <w:sz w:val="24"/>
          <w:szCs w:val="24"/>
          <w:lang w:eastAsia="en-US"/>
        </w:rPr>
        <w:t>Paragraph 21</w:t>
      </w:r>
    </w:p>
    <w:p w14:paraId="7102AECE" w14:textId="0EB8916E" w:rsidR="004D70DB" w:rsidRPr="003E3288" w:rsidRDefault="5AA94005" w:rsidP="00A2228D">
      <w:pPr>
        <w:spacing w:after="240" w:line="360" w:lineRule="auto"/>
        <w:ind w:left="284"/>
        <w:rPr>
          <w:rFonts w:ascii="Arial" w:hAnsi="Arial" w:cs="Arial"/>
          <w:sz w:val="24"/>
          <w:szCs w:val="24"/>
          <w:lang w:eastAsia="en-US"/>
        </w:rPr>
      </w:pPr>
      <w:r w:rsidRPr="003E3288">
        <w:rPr>
          <w:rFonts w:ascii="Arial" w:hAnsi="Arial" w:cs="Arial"/>
          <w:sz w:val="24"/>
          <w:szCs w:val="24"/>
          <w:lang w:eastAsia="en-US"/>
        </w:rPr>
        <w:t>“In assessing the extent and significance</w:t>
      </w:r>
      <w:r w:rsidR="00C16FAA" w:rsidRPr="003E3288">
        <w:rPr>
          <w:rFonts w:ascii="Arial" w:hAnsi="Arial" w:cs="Arial"/>
          <w:sz w:val="24"/>
          <w:szCs w:val="24"/>
          <w:lang w:eastAsia="en-US"/>
        </w:rPr>
        <w:t xml:space="preserve"> </w:t>
      </w:r>
      <w:r w:rsidR="00DE630E" w:rsidRPr="003E3288">
        <w:rPr>
          <w:rFonts w:ascii="Arial" w:hAnsi="Arial" w:cs="Arial"/>
          <w:sz w:val="24"/>
          <w:szCs w:val="24"/>
          <w:lang w:eastAsia="en-US"/>
        </w:rPr>
        <w:t>of any environmental harm, it will be relevant to consider the following:</w:t>
      </w:r>
    </w:p>
    <w:p w14:paraId="4AFBE29C" w14:textId="5990D187" w:rsidR="00DE630E" w:rsidRPr="003E3288" w:rsidRDefault="00DE630E" w:rsidP="001B2608">
      <w:pPr>
        <w:pStyle w:val="ListParagraph"/>
        <w:numPr>
          <w:ilvl w:val="0"/>
          <w:numId w:val="28"/>
        </w:numPr>
        <w:spacing w:after="240" w:line="360" w:lineRule="auto"/>
        <w:rPr>
          <w:rFonts w:ascii="Arial" w:hAnsi="Arial" w:cs="Arial"/>
          <w:sz w:val="24"/>
          <w:szCs w:val="24"/>
        </w:rPr>
      </w:pPr>
      <w:r w:rsidRPr="003E3288">
        <w:rPr>
          <w:rFonts w:ascii="Arial" w:hAnsi="Arial" w:cs="Arial"/>
          <w:sz w:val="24"/>
          <w:szCs w:val="24"/>
        </w:rPr>
        <w:t xml:space="preserve">Has the alleged offending caused environmental harm, or was it likely </w:t>
      </w:r>
      <w:r w:rsidR="008D07AD" w:rsidRPr="003E3288">
        <w:rPr>
          <w:rFonts w:ascii="Arial" w:hAnsi="Arial" w:cs="Arial"/>
          <w:sz w:val="24"/>
          <w:szCs w:val="24"/>
        </w:rPr>
        <w:t>to?</w:t>
      </w:r>
    </w:p>
    <w:p w14:paraId="37DC82F8" w14:textId="0D6DD2C8" w:rsidR="00DE630E" w:rsidRPr="003E3288" w:rsidRDefault="00DE630E" w:rsidP="001B2608">
      <w:pPr>
        <w:pStyle w:val="ListParagraph"/>
        <w:numPr>
          <w:ilvl w:val="0"/>
          <w:numId w:val="28"/>
        </w:numPr>
        <w:spacing w:after="240" w:line="360" w:lineRule="auto"/>
        <w:rPr>
          <w:rFonts w:ascii="Arial" w:hAnsi="Arial" w:cs="Arial"/>
          <w:sz w:val="24"/>
          <w:szCs w:val="24"/>
        </w:rPr>
      </w:pPr>
      <w:r w:rsidRPr="003E3288">
        <w:rPr>
          <w:rFonts w:ascii="Arial" w:hAnsi="Arial" w:cs="Arial"/>
          <w:sz w:val="24"/>
          <w:szCs w:val="24"/>
        </w:rPr>
        <w:t xml:space="preserve">What was/is the extent and full impact of the environmental harm, or the potential environmental </w:t>
      </w:r>
      <w:r w:rsidR="008D07AD" w:rsidRPr="003E3288">
        <w:rPr>
          <w:rFonts w:ascii="Arial" w:hAnsi="Arial" w:cs="Arial"/>
          <w:sz w:val="24"/>
          <w:szCs w:val="24"/>
        </w:rPr>
        <w:t>harm?</w:t>
      </w:r>
    </w:p>
    <w:p w14:paraId="1AFA3C9C" w14:textId="1EA5CDC6" w:rsidR="00DE630E" w:rsidRPr="003E3288" w:rsidRDefault="00DE630E" w:rsidP="001B2608">
      <w:pPr>
        <w:pStyle w:val="ListParagraph"/>
        <w:numPr>
          <w:ilvl w:val="0"/>
          <w:numId w:val="28"/>
        </w:numPr>
        <w:spacing w:after="240" w:line="360" w:lineRule="auto"/>
        <w:rPr>
          <w:rFonts w:ascii="Arial" w:hAnsi="Arial" w:cs="Arial"/>
          <w:sz w:val="24"/>
          <w:szCs w:val="24"/>
        </w:rPr>
      </w:pPr>
      <w:r w:rsidRPr="003E3288">
        <w:rPr>
          <w:rFonts w:ascii="Arial" w:hAnsi="Arial" w:cs="Arial"/>
          <w:sz w:val="24"/>
          <w:szCs w:val="24"/>
        </w:rPr>
        <w:t xml:space="preserve">What was/is the significance of the environmental harm in terms of the immediate environment where the offending took place, the wider environment, ecosystems, local communities </w:t>
      </w:r>
      <w:r w:rsidR="008D07AD" w:rsidRPr="003E3288">
        <w:rPr>
          <w:rFonts w:ascii="Arial" w:hAnsi="Arial" w:cs="Arial"/>
          <w:sz w:val="24"/>
          <w:szCs w:val="24"/>
        </w:rPr>
        <w:t>etc.?</w:t>
      </w:r>
      <w:r w:rsidRPr="003E3288">
        <w:rPr>
          <w:rFonts w:ascii="Arial" w:hAnsi="Arial" w:cs="Arial"/>
          <w:sz w:val="24"/>
          <w:szCs w:val="24"/>
        </w:rPr>
        <w:t xml:space="preserve"> and</w:t>
      </w:r>
    </w:p>
    <w:p w14:paraId="16188C25" w14:textId="7028CDB9" w:rsidR="00DE630E" w:rsidRPr="003E3288" w:rsidRDefault="00DE630E" w:rsidP="001B2608">
      <w:pPr>
        <w:pStyle w:val="ListParagraph"/>
        <w:numPr>
          <w:ilvl w:val="0"/>
          <w:numId w:val="28"/>
        </w:numPr>
        <w:spacing w:after="240" w:line="360" w:lineRule="auto"/>
        <w:rPr>
          <w:rFonts w:ascii="Arial" w:hAnsi="Arial" w:cs="Arial"/>
          <w:sz w:val="24"/>
          <w:szCs w:val="24"/>
        </w:rPr>
      </w:pPr>
      <w:r w:rsidRPr="003E3288">
        <w:rPr>
          <w:rFonts w:ascii="Arial" w:hAnsi="Arial" w:cs="Arial"/>
          <w:sz w:val="24"/>
          <w:szCs w:val="24"/>
        </w:rPr>
        <w:t>Is there any likelihood of (further) future environmental harm?”</w:t>
      </w:r>
    </w:p>
    <w:p w14:paraId="4C2FEA66" w14:textId="04B93610" w:rsidR="004D70DB" w:rsidRPr="003E3288" w:rsidRDefault="5AA94005" w:rsidP="00A2228D">
      <w:pPr>
        <w:spacing w:after="240" w:line="360" w:lineRule="auto"/>
        <w:ind w:left="360"/>
        <w:rPr>
          <w:rFonts w:ascii="Arial" w:hAnsi="Arial" w:cs="Arial"/>
          <w:sz w:val="24"/>
          <w:szCs w:val="24"/>
          <w:lang w:eastAsia="en-US"/>
        </w:rPr>
      </w:pPr>
      <w:r w:rsidRPr="003E3288">
        <w:rPr>
          <w:rFonts w:ascii="Arial" w:hAnsi="Arial" w:cs="Arial"/>
          <w:sz w:val="24"/>
          <w:szCs w:val="24"/>
          <w:lang w:eastAsia="en-US"/>
        </w:rPr>
        <w:t xml:space="preserve">Paragraph 22 </w:t>
      </w:r>
    </w:p>
    <w:p w14:paraId="1B53D871" w14:textId="466A1278" w:rsidR="004D70DB" w:rsidRPr="003E3288" w:rsidRDefault="5AA94005" w:rsidP="00A2228D">
      <w:pPr>
        <w:spacing w:after="240" w:line="360" w:lineRule="auto"/>
        <w:ind w:left="360"/>
        <w:rPr>
          <w:rFonts w:ascii="Arial" w:hAnsi="Arial" w:cs="Arial"/>
          <w:sz w:val="24"/>
          <w:szCs w:val="24"/>
          <w:lang w:eastAsia="en-US"/>
        </w:rPr>
      </w:pPr>
      <w:r w:rsidRPr="003E3288">
        <w:rPr>
          <w:rFonts w:ascii="Arial" w:hAnsi="Arial" w:cs="Arial"/>
          <w:sz w:val="24"/>
          <w:szCs w:val="24"/>
          <w:lang w:eastAsia="en-US"/>
        </w:rPr>
        <w:t xml:space="preserve">“Where significant environmental harm has </w:t>
      </w:r>
      <w:r w:rsidR="00DE630E" w:rsidRPr="003E3288">
        <w:rPr>
          <w:rFonts w:ascii="Arial" w:hAnsi="Arial" w:cs="Arial"/>
          <w:sz w:val="24"/>
          <w:szCs w:val="24"/>
          <w:lang w:eastAsia="en-US"/>
        </w:rPr>
        <w:t>been caused by, or was likely to arise as a result of, the alleged offending, SEPA shall report the alleged offending to COPFS, also taking into account, as appropriate, the other material factors listed and described in detail above and below.”</w:t>
      </w:r>
    </w:p>
    <w:p w14:paraId="47523075" w14:textId="1E8B5EC1" w:rsidR="004D70DB" w:rsidRPr="00431F52" w:rsidRDefault="7624C698" w:rsidP="00A2228D">
      <w:pPr>
        <w:spacing w:after="240" w:line="360" w:lineRule="auto"/>
        <w:rPr>
          <w:rFonts w:ascii="Arial" w:hAnsi="Arial" w:cs="Arial"/>
          <w:sz w:val="24"/>
          <w:szCs w:val="24"/>
          <w:lang w:eastAsia="en-US"/>
        </w:rPr>
      </w:pPr>
      <w:r w:rsidRPr="00431F52">
        <w:rPr>
          <w:rFonts w:ascii="Arial" w:hAnsi="Arial" w:cs="Arial"/>
          <w:sz w:val="24"/>
          <w:szCs w:val="24"/>
          <w:lang w:eastAsia="en-US"/>
        </w:rPr>
        <w:t>Environmental harm is not defined in Lord Advocate’s Guidelines</w:t>
      </w:r>
      <w:r w:rsidR="009C1799" w:rsidRPr="00431F52">
        <w:rPr>
          <w:rFonts w:ascii="Arial" w:hAnsi="Arial" w:cs="Arial"/>
          <w:sz w:val="24"/>
          <w:szCs w:val="24"/>
          <w:lang w:eastAsia="en-US"/>
        </w:rPr>
        <w:t xml:space="preserve"> however for the purpose of considering environmental harm</w:t>
      </w:r>
      <w:r w:rsidRPr="00431F52">
        <w:rPr>
          <w:rFonts w:ascii="Arial" w:hAnsi="Arial" w:cs="Arial"/>
          <w:sz w:val="24"/>
          <w:szCs w:val="24"/>
          <w:lang w:eastAsia="en-US"/>
        </w:rPr>
        <w:t xml:space="preserve"> SEPA has </w:t>
      </w:r>
      <w:r w:rsidR="009C1799" w:rsidRPr="00431F52">
        <w:rPr>
          <w:rFonts w:ascii="Arial" w:hAnsi="Arial" w:cs="Arial"/>
          <w:sz w:val="24"/>
          <w:szCs w:val="24"/>
          <w:lang w:eastAsia="en-US"/>
        </w:rPr>
        <w:t>referred to</w:t>
      </w:r>
      <w:r w:rsidRPr="00431F52">
        <w:rPr>
          <w:rFonts w:ascii="Arial" w:hAnsi="Arial" w:cs="Arial"/>
          <w:sz w:val="24"/>
          <w:szCs w:val="24"/>
          <w:lang w:eastAsia="en-US"/>
        </w:rPr>
        <w:t xml:space="preserve"> the definitions contained in </w:t>
      </w:r>
      <w:r w:rsidR="6D855C26" w:rsidRPr="00431F52">
        <w:rPr>
          <w:rFonts w:ascii="Arial" w:hAnsi="Arial" w:cs="Arial"/>
          <w:sz w:val="24"/>
          <w:szCs w:val="24"/>
          <w:lang w:eastAsia="en-US"/>
        </w:rPr>
        <w:t>the</w:t>
      </w:r>
      <w:r w:rsidRPr="00431F52">
        <w:rPr>
          <w:rFonts w:ascii="Arial" w:hAnsi="Arial" w:cs="Arial"/>
          <w:sz w:val="24"/>
          <w:szCs w:val="24"/>
          <w:lang w:eastAsia="en-US"/>
        </w:rPr>
        <w:t xml:space="preserve"> </w:t>
      </w:r>
      <w:r w:rsidR="6D855C26" w:rsidRPr="00431F52">
        <w:rPr>
          <w:rFonts w:ascii="Arial" w:hAnsi="Arial" w:cs="Arial"/>
          <w:sz w:val="24"/>
          <w:szCs w:val="24"/>
          <w:lang w:eastAsia="en-US"/>
        </w:rPr>
        <w:t>Regulatory Reform (Scotland) Act 2014 (</w:t>
      </w:r>
      <w:r w:rsidR="76E0C102" w:rsidRPr="00431F52">
        <w:rPr>
          <w:rFonts w:ascii="Arial" w:hAnsi="Arial" w:cs="Arial"/>
          <w:sz w:val="24"/>
          <w:szCs w:val="24"/>
          <w:lang w:eastAsia="en-US"/>
        </w:rPr>
        <w:t>RRSA</w:t>
      </w:r>
      <w:r w:rsidR="6D855C26" w:rsidRPr="00431F52">
        <w:rPr>
          <w:rFonts w:ascii="Arial" w:hAnsi="Arial" w:cs="Arial"/>
          <w:sz w:val="24"/>
          <w:szCs w:val="24"/>
          <w:lang w:eastAsia="en-US"/>
        </w:rPr>
        <w:t>)</w:t>
      </w:r>
      <w:r w:rsidR="76E0C102" w:rsidRPr="00431F52">
        <w:rPr>
          <w:rFonts w:ascii="Arial" w:hAnsi="Arial" w:cs="Arial"/>
          <w:sz w:val="24"/>
          <w:szCs w:val="24"/>
          <w:lang w:eastAsia="en-US"/>
        </w:rPr>
        <w:t xml:space="preserve"> </w:t>
      </w:r>
      <w:r w:rsidR="6FA87AD2" w:rsidRPr="00431F52">
        <w:rPr>
          <w:rFonts w:ascii="Arial" w:hAnsi="Arial" w:cs="Arial"/>
          <w:sz w:val="24"/>
          <w:szCs w:val="24"/>
          <w:lang w:eastAsia="en-US"/>
        </w:rPr>
        <w:t>below.</w:t>
      </w:r>
      <w:r w:rsidR="004D70DB" w:rsidRPr="00431F52">
        <w:rPr>
          <w:rFonts w:ascii="Arial" w:hAnsi="Arial" w:cs="Arial"/>
          <w:sz w:val="24"/>
          <w:szCs w:val="24"/>
          <w:lang w:eastAsia="en-US"/>
        </w:rPr>
        <w:t xml:space="preserve"> SEPA will consider several key factors.</w:t>
      </w:r>
      <w:r w:rsidR="00BB638B" w:rsidRPr="00431F52">
        <w:rPr>
          <w:rFonts w:ascii="Arial" w:hAnsi="Arial" w:cs="Arial"/>
          <w:sz w:val="24"/>
          <w:szCs w:val="24"/>
          <w:lang w:eastAsia="en-US"/>
        </w:rPr>
        <w:t xml:space="preserve"> </w:t>
      </w:r>
      <w:r w:rsidR="004D70DB" w:rsidRPr="00431F52">
        <w:rPr>
          <w:rFonts w:ascii="Arial" w:hAnsi="Arial" w:cs="Arial"/>
          <w:sz w:val="24"/>
          <w:szCs w:val="24"/>
          <w:lang w:eastAsia="en-US"/>
        </w:rPr>
        <w:t xml:space="preserve">This will enable us to make a balanced decision on whether significant environmental harm has </w:t>
      </w:r>
      <w:r w:rsidR="004D70DB" w:rsidRPr="00431F52">
        <w:rPr>
          <w:rFonts w:ascii="Arial" w:hAnsi="Arial" w:cs="Arial"/>
          <w:sz w:val="24"/>
          <w:szCs w:val="24"/>
          <w:lang w:eastAsia="en-US"/>
        </w:rPr>
        <w:lastRenderedPageBreak/>
        <w:t>been or is likely to be caused by any significant odour incident</w:t>
      </w:r>
      <w:r w:rsidR="0D6B55CB" w:rsidRPr="00431F52">
        <w:rPr>
          <w:rFonts w:ascii="Arial" w:hAnsi="Arial" w:cs="Arial"/>
          <w:sz w:val="24"/>
          <w:szCs w:val="24"/>
          <w:lang w:eastAsia="en-US"/>
        </w:rPr>
        <w:t>(</w:t>
      </w:r>
      <w:r w:rsidR="00620A3C" w:rsidRPr="00431F52">
        <w:rPr>
          <w:rFonts w:ascii="Arial" w:hAnsi="Arial" w:cs="Arial"/>
          <w:sz w:val="24"/>
          <w:szCs w:val="24"/>
          <w:lang w:eastAsia="en-US"/>
        </w:rPr>
        <w:t>s</w:t>
      </w:r>
      <w:r w:rsidR="7C104730" w:rsidRPr="00431F52">
        <w:rPr>
          <w:rFonts w:ascii="Arial" w:hAnsi="Arial" w:cs="Arial"/>
          <w:sz w:val="24"/>
          <w:szCs w:val="24"/>
          <w:lang w:eastAsia="en-US"/>
        </w:rPr>
        <w:t>)</w:t>
      </w:r>
      <w:r w:rsidR="004D70DB" w:rsidRPr="00431F52">
        <w:rPr>
          <w:rFonts w:ascii="Arial" w:hAnsi="Arial" w:cs="Arial"/>
          <w:sz w:val="24"/>
          <w:szCs w:val="24"/>
          <w:lang w:eastAsia="en-US"/>
        </w:rPr>
        <w:t xml:space="preserve">. </w:t>
      </w:r>
      <w:r w:rsidR="00A72478" w:rsidRPr="00431F52">
        <w:rPr>
          <w:rFonts w:ascii="Arial" w:hAnsi="Arial" w:cs="Arial"/>
          <w:sz w:val="24"/>
          <w:szCs w:val="24"/>
          <w:lang w:eastAsia="en-US"/>
        </w:rPr>
        <w:t>Included below is</w:t>
      </w:r>
      <w:r w:rsidR="004D70DB" w:rsidRPr="00431F52">
        <w:rPr>
          <w:rFonts w:ascii="Arial" w:hAnsi="Arial" w:cs="Arial"/>
          <w:sz w:val="24"/>
          <w:szCs w:val="24"/>
          <w:lang w:eastAsia="en-US"/>
        </w:rPr>
        <w:t xml:space="preserve"> a template for the decision-making framework, which includes the key factors to be considered.</w:t>
      </w:r>
    </w:p>
    <w:p w14:paraId="695D3251" w14:textId="6552D84B" w:rsidR="00AC1C3A" w:rsidRPr="00431F52" w:rsidRDefault="004D70DB" w:rsidP="00A2228D">
      <w:pPr>
        <w:spacing w:after="240" w:line="360" w:lineRule="auto"/>
        <w:jc w:val="both"/>
        <w:rPr>
          <w:rFonts w:ascii="Arial" w:eastAsia="Times New Roman" w:hAnsi="Arial" w:cs="Arial"/>
          <w:color w:val="000000" w:themeColor="text1"/>
          <w:sz w:val="24"/>
          <w:szCs w:val="24"/>
        </w:rPr>
      </w:pPr>
      <w:r w:rsidRPr="00431F52">
        <w:rPr>
          <w:rFonts w:ascii="Arial" w:eastAsia="ヒラギノ角ゴ Pro W3" w:hAnsi="Arial" w:cs="Arial"/>
          <w:b/>
          <w:color w:val="000000" w:themeColor="text1"/>
          <w:sz w:val="24"/>
          <w:szCs w:val="24"/>
          <w:lang w:eastAsia="en-US"/>
        </w:rPr>
        <w:t>“Environmental harm”</w:t>
      </w:r>
      <w:r w:rsidRPr="00431F52">
        <w:rPr>
          <w:rFonts w:ascii="Arial" w:eastAsia="ヒラギノ角ゴ Pro W3" w:hAnsi="Arial" w:cs="Arial"/>
          <w:color w:val="000000" w:themeColor="text1"/>
          <w:sz w:val="24"/>
          <w:szCs w:val="24"/>
          <w:lang w:eastAsia="en-US"/>
        </w:rPr>
        <w:t xml:space="preserve"> has a broad definition in RRSA and covers many aspects of the environment. </w:t>
      </w:r>
      <w:r w:rsidRPr="00431F52">
        <w:rPr>
          <w:rFonts w:ascii="Arial" w:eastAsia="Times New Roman" w:hAnsi="Arial" w:cs="Arial"/>
          <w:color w:val="000000" w:themeColor="text1"/>
          <w:sz w:val="24"/>
          <w:szCs w:val="24"/>
        </w:rPr>
        <w:t xml:space="preserve">RRSA Section 17(2) </w:t>
      </w:r>
      <w:r w:rsidR="005B6968" w:rsidRPr="00431F52">
        <w:rPr>
          <w:rFonts w:ascii="Arial" w:eastAsia="Times New Roman" w:hAnsi="Arial" w:cs="Arial"/>
          <w:color w:val="000000" w:themeColor="text1"/>
          <w:sz w:val="24"/>
          <w:szCs w:val="24"/>
        </w:rPr>
        <w:t xml:space="preserve">is </w:t>
      </w:r>
      <w:r w:rsidRPr="00431F52">
        <w:rPr>
          <w:rFonts w:ascii="Arial" w:eastAsia="Times New Roman" w:hAnsi="Arial" w:cs="Arial"/>
          <w:color w:val="000000" w:themeColor="text1"/>
          <w:sz w:val="24"/>
          <w:szCs w:val="24"/>
        </w:rPr>
        <w:t>reproduced below</w:t>
      </w:r>
      <w:r w:rsidR="00914BC7" w:rsidRPr="00431F52">
        <w:rPr>
          <w:rFonts w:ascii="Arial" w:eastAsia="Times New Roman" w:hAnsi="Arial" w:cs="Arial"/>
          <w:color w:val="000000" w:themeColor="text1"/>
          <w:sz w:val="24"/>
          <w:szCs w:val="24"/>
        </w:rPr>
        <w:t>:</w:t>
      </w:r>
    </w:p>
    <w:p w14:paraId="376041B7" w14:textId="77777777" w:rsidR="00AC1C3A" w:rsidRPr="00431F52" w:rsidRDefault="00AC1C3A" w:rsidP="001B2608">
      <w:pPr>
        <w:numPr>
          <w:ilvl w:val="0"/>
          <w:numId w:val="21"/>
        </w:numPr>
        <w:spacing w:after="240" w:line="360" w:lineRule="auto"/>
        <w:contextualSpacing/>
        <w:jc w:val="both"/>
        <w:rPr>
          <w:rFonts w:ascii="Arial" w:eastAsia="ヒラギノ角ゴ Pro W3" w:hAnsi="Arial" w:cs="Arial"/>
          <w:color w:val="000000"/>
          <w:sz w:val="24"/>
          <w:szCs w:val="24"/>
          <w:lang w:eastAsia="en-US"/>
        </w:rPr>
      </w:pPr>
      <w:r w:rsidRPr="00431F52">
        <w:rPr>
          <w:rFonts w:ascii="Arial" w:eastAsia="ヒラギノ角ゴ Pro W3" w:hAnsi="Arial" w:cs="Arial"/>
          <w:color w:val="000000"/>
          <w:sz w:val="24"/>
          <w:szCs w:val="24"/>
          <w:lang w:eastAsia="en-US"/>
        </w:rPr>
        <w:t>harm to the health of human beings or other living organisms,</w:t>
      </w:r>
    </w:p>
    <w:p w14:paraId="02C5DFBA" w14:textId="77777777" w:rsidR="00AC1C3A" w:rsidRPr="00431F52" w:rsidRDefault="00AC1C3A" w:rsidP="001B2608">
      <w:pPr>
        <w:numPr>
          <w:ilvl w:val="0"/>
          <w:numId w:val="21"/>
        </w:numPr>
        <w:spacing w:after="240" w:line="360" w:lineRule="auto"/>
        <w:contextualSpacing/>
        <w:jc w:val="both"/>
        <w:rPr>
          <w:rFonts w:ascii="Arial" w:eastAsia="ヒラギノ角ゴ Pro W3" w:hAnsi="Arial" w:cs="Arial"/>
          <w:color w:val="000000"/>
          <w:sz w:val="24"/>
          <w:szCs w:val="24"/>
          <w:lang w:eastAsia="en-US"/>
        </w:rPr>
      </w:pPr>
      <w:r w:rsidRPr="00431F52">
        <w:rPr>
          <w:rFonts w:ascii="Arial" w:eastAsia="ヒラギノ角ゴ Pro W3" w:hAnsi="Arial" w:cs="Arial"/>
          <w:color w:val="000000"/>
          <w:sz w:val="24"/>
          <w:szCs w:val="24"/>
          <w:lang w:eastAsia="en-US"/>
        </w:rPr>
        <w:t>harm to the quality of the environment, including—</w:t>
      </w:r>
    </w:p>
    <w:p w14:paraId="7C2498AA" w14:textId="77777777" w:rsidR="00AC1C3A" w:rsidRPr="00431F52" w:rsidRDefault="00AC1C3A" w:rsidP="001B2608">
      <w:pPr>
        <w:numPr>
          <w:ilvl w:val="1"/>
          <w:numId w:val="22"/>
        </w:numPr>
        <w:spacing w:after="240" w:line="360" w:lineRule="auto"/>
        <w:contextualSpacing/>
        <w:jc w:val="both"/>
        <w:rPr>
          <w:rFonts w:ascii="Arial" w:eastAsia="ヒラギノ角ゴ Pro W3" w:hAnsi="Arial" w:cs="Arial"/>
          <w:color w:val="000000"/>
          <w:sz w:val="24"/>
          <w:szCs w:val="24"/>
          <w:lang w:eastAsia="en-US"/>
        </w:rPr>
      </w:pPr>
      <w:r w:rsidRPr="00431F52">
        <w:rPr>
          <w:rFonts w:ascii="Arial" w:eastAsia="ヒラギノ角ゴ Pro W3" w:hAnsi="Arial" w:cs="Arial"/>
          <w:color w:val="000000"/>
          <w:sz w:val="24"/>
          <w:szCs w:val="24"/>
          <w:lang w:eastAsia="en-US"/>
        </w:rPr>
        <w:t>harm to the quality of the environment taken as a whole,</w:t>
      </w:r>
    </w:p>
    <w:p w14:paraId="2301B782" w14:textId="77777777" w:rsidR="00AC1C3A" w:rsidRPr="00431F52" w:rsidRDefault="00AC1C3A" w:rsidP="001B2608">
      <w:pPr>
        <w:numPr>
          <w:ilvl w:val="1"/>
          <w:numId w:val="22"/>
        </w:numPr>
        <w:spacing w:after="240" w:line="360" w:lineRule="auto"/>
        <w:contextualSpacing/>
        <w:jc w:val="both"/>
        <w:rPr>
          <w:rFonts w:ascii="Arial" w:eastAsia="ヒラギノ角ゴ Pro W3" w:hAnsi="Arial" w:cs="Arial"/>
          <w:color w:val="000000"/>
          <w:sz w:val="24"/>
          <w:szCs w:val="24"/>
          <w:lang w:eastAsia="en-US"/>
        </w:rPr>
      </w:pPr>
      <w:r w:rsidRPr="00431F52">
        <w:rPr>
          <w:rFonts w:ascii="Arial" w:eastAsia="ヒラギノ角ゴ Pro W3" w:hAnsi="Arial" w:cs="Arial"/>
          <w:color w:val="000000"/>
          <w:sz w:val="24"/>
          <w:szCs w:val="24"/>
          <w:lang w:eastAsia="en-US"/>
        </w:rPr>
        <w:t>harm to the quality of air, water, or land, and</w:t>
      </w:r>
    </w:p>
    <w:p w14:paraId="13E9C97A" w14:textId="77777777" w:rsidR="00AC1C3A" w:rsidRPr="00431F52" w:rsidRDefault="00AC1C3A" w:rsidP="001B2608">
      <w:pPr>
        <w:numPr>
          <w:ilvl w:val="1"/>
          <w:numId w:val="22"/>
        </w:numPr>
        <w:spacing w:after="240" w:line="360" w:lineRule="auto"/>
        <w:contextualSpacing/>
        <w:jc w:val="both"/>
        <w:rPr>
          <w:rFonts w:ascii="Arial" w:eastAsia="ヒラギノ角ゴ Pro W3" w:hAnsi="Arial" w:cs="Arial"/>
          <w:color w:val="000000"/>
          <w:sz w:val="24"/>
          <w:szCs w:val="24"/>
          <w:lang w:eastAsia="en-US"/>
        </w:rPr>
      </w:pPr>
      <w:r w:rsidRPr="00431F52">
        <w:rPr>
          <w:rFonts w:ascii="Arial" w:eastAsia="ヒラギノ角ゴ Pro W3" w:hAnsi="Arial" w:cs="Arial"/>
          <w:color w:val="000000"/>
          <w:sz w:val="24"/>
          <w:szCs w:val="24"/>
          <w:lang w:eastAsia="en-US"/>
        </w:rPr>
        <w:t>other impairment of, or interference with, ecosystems,</w:t>
      </w:r>
    </w:p>
    <w:p w14:paraId="0AE2F93B" w14:textId="77777777" w:rsidR="00AC1C3A" w:rsidRPr="00431F52" w:rsidRDefault="00AC1C3A" w:rsidP="001B2608">
      <w:pPr>
        <w:numPr>
          <w:ilvl w:val="0"/>
          <w:numId w:val="21"/>
        </w:numPr>
        <w:spacing w:after="240" w:line="360" w:lineRule="auto"/>
        <w:contextualSpacing/>
        <w:jc w:val="both"/>
        <w:rPr>
          <w:rFonts w:ascii="Arial" w:eastAsia="ヒラギノ角ゴ Pro W3" w:hAnsi="Arial" w:cs="Arial"/>
          <w:color w:val="000000"/>
          <w:sz w:val="24"/>
          <w:szCs w:val="24"/>
          <w:lang w:eastAsia="en-US"/>
        </w:rPr>
      </w:pPr>
      <w:r w:rsidRPr="00431F52">
        <w:rPr>
          <w:rFonts w:ascii="Arial" w:eastAsia="ヒラギノ角ゴ Pro W3" w:hAnsi="Arial" w:cs="Arial"/>
          <w:color w:val="000000"/>
          <w:sz w:val="24"/>
          <w:szCs w:val="24"/>
          <w:lang w:eastAsia="en-US"/>
        </w:rPr>
        <w:t>offence to the senses of human beings,</w:t>
      </w:r>
    </w:p>
    <w:p w14:paraId="408010D8" w14:textId="77777777" w:rsidR="00AC1C3A" w:rsidRPr="00431F52" w:rsidRDefault="00AC1C3A" w:rsidP="001B2608">
      <w:pPr>
        <w:numPr>
          <w:ilvl w:val="0"/>
          <w:numId w:val="21"/>
        </w:numPr>
        <w:spacing w:after="240" w:line="360" w:lineRule="auto"/>
        <w:contextualSpacing/>
        <w:jc w:val="both"/>
        <w:rPr>
          <w:rFonts w:ascii="Arial" w:eastAsia="ヒラギノ角ゴ Pro W3" w:hAnsi="Arial" w:cs="Arial"/>
          <w:color w:val="000000"/>
          <w:sz w:val="24"/>
          <w:szCs w:val="24"/>
          <w:lang w:eastAsia="en-US"/>
        </w:rPr>
      </w:pPr>
      <w:r w:rsidRPr="00431F52">
        <w:rPr>
          <w:rFonts w:ascii="Arial" w:eastAsia="ヒラギノ角ゴ Pro W3" w:hAnsi="Arial" w:cs="Arial"/>
          <w:color w:val="000000"/>
          <w:sz w:val="24"/>
          <w:szCs w:val="24"/>
          <w:lang w:eastAsia="en-US"/>
        </w:rPr>
        <w:t>damage to property, or</w:t>
      </w:r>
    </w:p>
    <w:p w14:paraId="0C130218" w14:textId="77777777" w:rsidR="00AC1C3A" w:rsidRPr="00431F52" w:rsidRDefault="00AC1C3A" w:rsidP="001B2608">
      <w:pPr>
        <w:numPr>
          <w:ilvl w:val="0"/>
          <w:numId w:val="21"/>
        </w:numPr>
        <w:spacing w:after="240" w:line="360" w:lineRule="auto"/>
        <w:contextualSpacing/>
        <w:jc w:val="both"/>
        <w:rPr>
          <w:rFonts w:ascii="Arial" w:eastAsia="ヒラギノ角ゴ Pro W3" w:hAnsi="Arial" w:cs="Arial"/>
          <w:color w:val="000000"/>
          <w:sz w:val="24"/>
          <w:szCs w:val="24"/>
          <w:lang w:eastAsia="en-US"/>
        </w:rPr>
      </w:pPr>
      <w:r w:rsidRPr="00431F52">
        <w:rPr>
          <w:rFonts w:ascii="Arial" w:eastAsia="ヒラギノ角ゴ Pro W3" w:hAnsi="Arial" w:cs="Arial"/>
          <w:color w:val="000000"/>
          <w:sz w:val="24"/>
          <w:szCs w:val="24"/>
          <w:lang w:eastAsia="en-US"/>
        </w:rPr>
        <w:t>impairment of, or interference with, amenities or other legitimate uses of the environment.</w:t>
      </w:r>
    </w:p>
    <w:p w14:paraId="5043FB1B" w14:textId="77777777" w:rsidR="00AC1C3A" w:rsidRPr="00431F52" w:rsidRDefault="00AC1C3A" w:rsidP="00A2228D">
      <w:pPr>
        <w:spacing w:after="240" w:line="360" w:lineRule="auto"/>
        <w:jc w:val="both"/>
        <w:rPr>
          <w:rFonts w:ascii="Arial" w:eastAsia="ヒラギノ角ゴ Pro W3" w:hAnsi="Arial" w:cs="Arial"/>
          <w:color w:val="000000"/>
          <w:sz w:val="24"/>
          <w:szCs w:val="24"/>
          <w:lang w:eastAsia="en-US"/>
        </w:rPr>
      </w:pPr>
    </w:p>
    <w:p w14:paraId="4E972B20" w14:textId="77777777" w:rsidR="00AC1C3A" w:rsidRPr="00431F52" w:rsidRDefault="206C8190" w:rsidP="00A2228D">
      <w:pPr>
        <w:spacing w:after="240" w:line="360" w:lineRule="auto"/>
        <w:rPr>
          <w:rFonts w:ascii="Arial" w:hAnsi="Arial" w:cs="Arial"/>
          <w:b/>
          <w:bCs/>
          <w:sz w:val="24"/>
          <w:szCs w:val="24"/>
          <w:lang w:eastAsia="en-US"/>
        </w:rPr>
      </w:pPr>
      <w:r w:rsidRPr="00431F52">
        <w:rPr>
          <w:rFonts w:ascii="Arial" w:hAnsi="Arial" w:cs="Arial"/>
          <w:b/>
          <w:bCs/>
          <w:sz w:val="24"/>
          <w:szCs w:val="24"/>
          <w:lang w:eastAsia="en-US"/>
        </w:rPr>
        <w:t>What is significant environmental harm?</w:t>
      </w:r>
    </w:p>
    <w:p w14:paraId="2C9A9C1B" w14:textId="77777777" w:rsidR="004D70DB" w:rsidRPr="00431F52" w:rsidRDefault="004D70DB" w:rsidP="00A2228D">
      <w:pPr>
        <w:spacing w:after="240" w:line="360" w:lineRule="auto"/>
        <w:jc w:val="both"/>
        <w:rPr>
          <w:rFonts w:ascii="Arial" w:eastAsia="ヒラギノ角ゴ Pro W3" w:hAnsi="Arial" w:cs="Arial"/>
          <w:color w:val="000000"/>
          <w:sz w:val="24"/>
          <w:szCs w:val="24"/>
          <w:lang w:eastAsia="en-US"/>
        </w:rPr>
      </w:pPr>
      <w:r w:rsidRPr="00431F52">
        <w:rPr>
          <w:rFonts w:ascii="Arial" w:eastAsia="ヒラギノ角ゴ Pro W3" w:hAnsi="Arial" w:cs="Arial"/>
          <w:color w:val="000000"/>
          <w:sz w:val="24"/>
          <w:szCs w:val="24"/>
          <w:lang w:eastAsia="en-US"/>
        </w:rPr>
        <w:t xml:space="preserve">RRSA Section 40(9) provides that environmental harm is </w:t>
      </w:r>
      <w:r w:rsidRPr="00431F52">
        <w:rPr>
          <w:rFonts w:ascii="Arial" w:eastAsia="ヒラギノ角ゴ Pro W3" w:hAnsi="Arial" w:cs="Arial"/>
          <w:b/>
          <w:color w:val="000000"/>
          <w:sz w:val="24"/>
          <w:szCs w:val="24"/>
          <w:lang w:eastAsia="en-US"/>
        </w:rPr>
        <w:t>“significant”</w:t>
      </w:r>
      <w:r w:rsidRPr="00431F52">
        <w:rPr>
          <w:rFonts w:ascii="Arial" w:eastAsia="ヒラギノ角ゴ Pro W3" w:hAnsi="Arial" w:cs="Arial"/>
          <w:color w:val="000000"/>
          <w:sz w:val="24"/>
          <w:szCs w:val="24"/>
          <w:lang w:eastAsia="en-US"/>
        </w:rPr>
        <w:t xml:space="preserve"> if either:</w:t>
      </w:r>
    </w:p>
    <w:p w14:paraId="001C9E64" w14:textId="77777777" w:rsidR="004D70DB" w:rsidRPr="00431F52" w:rsidRDefault="004D70DB" w:rsidP="00A2228D">
      <w:pPr>
        <w:shd w:val="clear" w:color="auto" w:fill="FFFFFF" w:themeFill="background1"/>
        <w:spacing w:after="240" w:line="360" w:lineRule="auto"/>
        <w:ind w:left="426"/>
        <w:rPr>
          <w:rFonts w:ascii="Arial" w:eastAsia="Times New Roman" w:hAnsi="Arial" w:cs="Arial"/>
          <w:color w:val="000000"/>
          <w:sz w:val="24"/>
          <w:szCs w:val="24"/>
          <w:lang w:val="en"/>
        </w:rPr>
      </w:pPr>
      <w:r w:rsidRPr="00431F52">
        <w:rPr>
          <w:rFonts w:ascii="Arial" w:eastAsia="Times New Roman" w:hAnsi="Arial" w:cs="Arial"/>
          <w:color w:val="000000"/>
          <w:sz w:val="24"/>
          <w:szCs w:val="24"/>
          <w:lang w:val="en"/>
        </w:rPr>
        <w:t xml:space="preserve">(a) it has or may have </w:t>
      </w:r>
      <w:r w:rsidRPr="00431F52">
        <w:rPr>
          <w:rFonts w:ascii="Arial" w:eastAsia="Times New Roman" w:hAnsi="Arial" w:cs="Arial"/>
          <w:b/>
          <w:color w:val="000000"/>
          <w:sz w:val="24"/>
          <w:szCs w:val="24"/>
          <w:lang w:val="en"/>
        </w:rPr>
        <w:t>serious adverse effects</w:t>
      </w:r>
      <w:r w:rsidRPr="00431F52">
        <w:rPr>
          <w:rFonts w:ascii="Arial" w:eastAsia="Times New Roman" w:hAnsi="Arial" w:cs="Arial"/>
          <w:color w:val="000000"/>
          <w:sz w:val="24"/>
          <w:szCs w:val="24"/>
          <w:lang w:val="en"/>
        </w:rPr>
        <w:t xml:space="preserve">, whether locally, nationally or on a wider scale, or </w:t>
      </w:r>
    </w:p>
    <w:p w14:paraId="64F50B9D" w14:textId="2B4705A8" w:rsidR="004D70DB" w:rsidRPr="00431F52" w:rsidRDefault="004D70DB" w:rsidP="00A2228D">
      <w:pPr>
        <w:spacing w:after="240" w:line="360" w:lineRule="auto"/>
        <w:ind w:left="426"/>
        <w:jc w:val="both"/>
        <w:rPr>
          <w:rFonts w:ascii="Arial" w:eastAsia="ヒラギノ角ゴ Pro W3" w:hAnsi="Arial" w:cs="Arial"/>
          <w:color w:val="000000"/>
          <w:sz w:val="24"/>
          <w:szCs w:val="24"/>
          <w:lang w:eastAsia="en-US"/>
        </w:rPr>
      </w:pPr>
      <w:r w:rsidRPr="00431F52">
        <w:rPr>
          <w:rFonts w:ascii="Arial" w:eastAsia="Times New Roman" w:hAnsi="Arial" w:cs="Arial"/>
          <w:color w:val="000000"/>
          <w:sz w:val="24"/>
          <w:szCs w:val="24"/>
          <w:lang w:val="en"/>
        </w:rPr>
        <w:t xml:space="preserve">(b) it </w:t>
      </w:r>
      <w:proofErr w:type="gramStart"/>
      <w:r w:rsidRPr="00431F52">
        <w:rPr>
          <w:rFonts w:ascii="Arial" w:eastAsia="Times New Roman" w:hAnsi="Arial" w:cs="Arial"/>
          <w:color w:val="000000"/>
          <w:sz w:val="24"/>
          <w:szCs w:val="24"/>
          <w:lang w:val="en"/>
        </w:rPr>
        <w:t>is caused</w:t>
      </w:r>
      <w:proofErr w:type="gramEnd"/>
      <w:r w:rsidRPr="00431F52">
        <w:rPr>
          <w:rFonts w:ascii="Arial" w:eastAsia="Times New Roman" w:hAnsi="Arial" w:cs="Arial"/>
          <w:color w:val="000000"/>
          <w:sz w:val="24"/>
          <w:szCs w:val="24"/>
          <w:lang w:val="en"/>
        </w:rPr>
        <w:t xml:space="preserve"> or may </w:t>
      </w:r>
      <w:proofErr w:type="gramStart"/>
      <w:r w:rsidRPr="00431F52">
        <w:rPr>
          <w:rFonts w:ascii="Arial" w:eastAsia="Times New Roman" w:hAnsi="Arial" w:cs="Arial"/>
          <w:color w:val="000000"/>
          <w:sz w:val="24"/>
          <w:szCs w:val="24"/>
          <w:lang w:val="en"/>
        </w:rPr>
        <w:t>be caused</w:t>
      </w:r>
      <w:proofErr w:type="gramEnd"/>
      <w:r w:rsidRPr="00431F52">
        <w:rPr>
          <w:rFonts w:ascii="Arial" w:eastAsia="Times New Roman" w:hAnsi="Arial" w:cs="Arial"/>
          <w:color w:val="000000"/>
          <w:sz w:val="24"/>
          <w:szCs w:val="24"/>
          <w:lang w:val="en"/>
        </w:rPr>
        <w:t xml:space="preserve"> to an area designated in an order by the Scottish Ministers for the purposes of RRSA section 40</w:t>
      </w:r>
      <w:r w:rsidRPr="00431F52">
        <w:rPr>
          <w:rFonts w:ascii="Arial" w:eastAsia="ヒラギノ角ゴ Pro W3" w:hAnsi="Arial" w:cs="Arial"/>
          <w:color w:val="000000"/>
          <w:sz w:val="24"/>
          <w:szCs w:val="24"/>
          <w:vertAlign w:val="superscript"/>
          <w:lang w:eastAsia="en-US"/>
        </w:rPr>
        <w:footnoteReference w:id="6"/>
      </w:r>
      <w:r w:rsidRPr="00431F52">
        <w:rPr>
          <w:rFonts w:ascii="Arial" w:eastAsia="ヒラギノ角ゴ Pro W3" w:hAnsi="Arial" w:cs="Arial"/>
          <w:color w:val="000000"/>
          <w:sz w:val="24"/>
          <w:szCs w:val="24"/>
          <w:lang w:eastAsia="en-US"/>
        </w:rPr>
        <w:t>.</w:t>
      </w:r>
      <w:r w:rsidR="00BB638B" w:rsidRPr="00431F52">
        <w:rPr>
          <w:rFonts w:ascii="Arial" w:eastAsia="ヒラギノ角ゴ Pro W3" w:hAnsi="Arial" w:cs="Arial"/>
          <w:color w:val="000000"/>
          <w:sz w:val="24"/>
          <w:szCs w:val="24"/>
          <w:lang w:eastAsia="en-US"/>
        </w:rPr>
        <w:t xml:space="preserve"> </w:t>
      </w:r>
    </w:p>
    <w:p w14:paraId="40A58EDF" w14:textId="77777777" w:rsidR="004D70DB" w:rsidRDefault="004D70DB" w:rsidP="00A2228D">
      <w:pPr>
        <w:spacing w:after="240" w:line="360" w:lineRule="auto"/>
        <w:jc w:val="both"/>
        <w:rPr>
          <w:rFonts w:ascii="Arial" w:eastAsia="ヒラギノ角ゴ Pro W3" w:hAnsi="Arial" w:cs="Arial"/>
          <w:color w:val="000000"/>
          <w:sz w:val="24"/>
          <w:szCs w:val="24"/>
          <w:lang w:eastAsia="en-US"/>
        </w:rPr>
      </w:pPr>
      <w:r w:rsidRPr="00431F52">
        <w:rPr>
          <w:rFonts w:ascii="Arial" w:eastAsia="ヒラギノ角ゴ Pro W3" w:hAnsi="Arial" w:cs="Arial"/>
          <w:color w:val="000000"/>
          <w:sz w:val="24"/>
          <w:szCs w:val="24"/>
          <w:lang w:eastAsia="en-US"/>
        </w:rPr>
        <w:t>Harm is not significant simply by virtue of it being either irreversible or on a wide scale or to a highly valued aspect of the environment</w:t>
      </w:r>
      <w:r w:rsidRPr="00431F52">
        <w:rPr>
          <w:rFonts w:ascii="Arial" w:eastAsia="ヒラギノ角ゴ Pro W3" w:hAnsi="Arial" w:cs="Arial"/>
          <w:color w:val="000000"/>
          <w:sz w:val="24"/>
          <w:szCs w:val="24"/>
          <w:vertAlign w:val="superscript"/>
          <w:lang w:eastAsia="en-US"/>
        </w:rPr>
        <w:footnoteReference w:id="7"/>
      </w:r>
      <w:r w:rsidRPr="00431F52">
        <w:rPr>
          <w:rFonts w:ascii="Arial" w:eastAsia="ヒラギノ角ゴ Pro W3" w:hAnsi="Arial" w:cs="Arial"/>
          <w:color w:val="000000"/>
          <w:sz w:val="24"/>
          <w:szCs w:val="24"/>
          <w:lang w:eastAsia="en-US"/>
        </w:rPr>
        <w:t xml:space="preserve">. </w:t>
      </w:r>
    </w:p>
    <w:p w14:paraId="643A8EB5" w14:textId="77777777" w:rsidR="00A2228D" w:rsidRDefault="00A2228D" w:rsidP="00A2228D">
      <w:pPr>
        <w:spacing w:after="240" w:line="360" w:lineRule="auto"/>
        <w:jc w:val="both"/>
        <w:rPr>
          <w:rFonts w:ascii="Arial" w:eastAsia="ヒラギノ角ゴ Pro W3" w:hAnsi="Arial" w:cs="Arial"/>
          <w:color w:val="000000"/>
          <w:sz w:val="24"/>
          <w:szCs w:val="24"/>
          <w:lang w:eastAsia="en-US"/>
        </w:rPr>
      </w:pPr>
    </w:p>
    <w:p w14:paraId="4668CC26" w14:textId="77777777" w:rsidR="00A2228D" w:rsidRDefault="00A2228D" w:rsidP="00A2228D">
      <w:pPr>
        <w:spacing w:after="240" w:line="360" w:lineRule="auto"/>
        <w:jc w:val="both"/>
        <w:rPr>
          <w:rFonts w:ascii="Arial" w:eastAsia="ヒラギノ角ゴ Pro W3" w:hAnsi="Arial" w:cs="Arial"/>
          <w:color w:val="000000"/>
          <w:sz w:val="24"/>
          <w:szCs w:val="24"/>
          <w:lang w:eastAsia="en-US"/>
        </w:rPr>
      </w:pPr>
    </w:p>
    <w:p w14:paraId="0D93292B" w14:textId="77777777" w:rsidR="00A2228D" w:rsidRDefault="00A2228D" w:rsidP="00A2228D">
      <w:pPr>
        <w:spacing w:after="240" w:line="360" w:lineRule="auto"/>
        <w:jc w:val="both"/>
        <w:rPr>
          <w:rFonts w:ascii="Arial" w:eastAsia="ヒラギノ角ゴ Pro W3" w:hAnsi="Arial" w:cs="Arial"/>
          <w:color w:val="000000"/>
          <w:sz w:val="24"/>
          <w:szCs w:val="24"/>
          <w:lang w:eastAsia="en-US"/>
        </w:rPr>
      </w:pPr>
    </w:p>
    <w:p w14:paraId="2C44FEE9" w14:textId="77777777" w:rsidR="00A2228D" w:rsidRDefault="00A2228D" w:rsidP="00A2228D">
      <w:pPr>
        <w:spacing w:after="240" w:line="360" w:lineRule="auto"/>
        <w:jc w:val="both"/>
        <w:rPr>
          <w:rFonts w:ascii="Arial" w:eastAsia="ヒラギノ角ゴ Pro W3" w:hAnsi="Arial" w:cs="Arial"/>
          <w:color w:val="000000"/>
          <w:sz w:val="24"/>
          <w:szCs w:val="24"/>
          <w:lang w:eastAsia="en-US"/>
        </w:rPr>
      </w:pPr>
    </w:p>
    <w:p w14:paraId="02FD5075" w14:textId="3C966E64" w:rsidR="004D70DB" w:rsidRPr="00431F52" w:rsidRDefault="004D70DB" w:rsidP="00A2228D">
      <w:pPr>
        <w:spacing w:after="240" w:line="360" w:lineRule="auto"/>
        <w:jc w:val="both"/>
        <w:rPr>
          <w:rFonts w:ascii="Arial" w:eastAsia="ヒラギノ角ゴ Pro W3" w:hAnsi="Arial" w:cs="Arial"/>
          <w:color w:val="000000" w:themeColor="text1"/>
          <w:sz w:val="24"/>
          <w:szCs w:val="24"/>
          <w:lang w:eastAsia="en-US"/>
        </w:rPr>
      </w:pPr>
      <w:r w:rsidRPr="00431F52">
        <w:rPr>
          <w:rFonts w:ascii="Arial" w:eastAsia="ヒラギノ角ゴ Pro W3" w:hAnsi="Arial" w:cs="Arial"/>
          <w:color w:val="000000" w:themeColor="text1"/>
          <w:sz w:val="24"/>
          <w:szCs w:val="24"/>
          <w:lang w:eastAsia="en-US"/>
        </w:rPr>
        <w:t xml:space="preserve">For odour pollution the main aspects to consider </w:t>
      </w:r>
      <w:r w:rsidR="001B6F83" w:rsidRPr="00431F52">
        <w:rPr>
          <w:rFonts w:ascii="Arial" w:eastAsia="ヒラギノ角ゴ Pro W3" w:hAnsi="Arial" w:cs="Arial"/>
          <w:color w:val="000000" w:themeColor="text1"/>
          <w:sz w:val="24"/>
          <w:szCs w:val="24"/>
          <w:lang w:eastAsia="en-US"/>
        </w:rPr>
        <w:t xml:space="preserve">from RRSA </w:t>
      </w:r>
      <w:r w:rsidR="001B6F83" w:rsidRPr="00431F52">
        <w:rPr>
          <w:rFonts w:ascii="Arial" w:eastAsia="Times New Roman" w:hAnsi="Arial" w:cs="Arial"/>
          <w:bCs/>
          <w:color w:val="000000"/>
          <w:sz w:val="24"/>
          <w:szCs w:val="24"/>
        </w:rPr>
        <w:t>Section 17(2)</w:t>
      </w:r>
      <w:r w:rsidR="001B6F83" w:rsidRPr="00431F52">
        <w:rPr>
          <w:rFonts w:ascii="Arial" w:eastAsia="Times New Roman" w:hAnsi="Arial" w:cs="Arial"/>
          <w:b/>
          <w:color w:val="000000"/>
          <w:sz w:val="24"/>
          <w:szCs w:val="24"/>
        </w:rPr>
        <w:t xml:space="preserve"> </w:t>
      </w:r>
      <w:r w:rsidR="001B6F83" w:rsidRPr="00431F52">
        <w:rPr>
          <w:rFonts w:ascii="Arial" w:eastAsia="ヒラギノ角ゴ Pro W3" w:hAnsi="Arial" w:cs="Arial"/>
          <w:color w:val="000000" w:themeColor="text1"/>
          <w:sz w:val="24"/>
          <w:szCs w:val="24"/>
          <w:lang w:eastAsia="en-US"/>
        </w:rPr>
        <w:t xml:space="preserve">above </w:t>
      </w:r>
      <w:r w:rsidRPr="00431F52">
        <w:rPr>
          <w:rFonts w:ascii="Arial" w:eastAsia="ヒラギノ角ゴ Pro W3" w:hAnsi="Arial" w:cs="Arial"/>
          <w:color w:val="000000" w:themeColor="text1"/>
          <w:sz w:val="24"/>
          <w:szCs w:val="24"/>
          <w:lang w:eastAsia="en-US"/>
        </w:rPr>
        <w:t>are (a), (b)(i), (c) &amp; (e).</w:t>
      </w:r>
      <w:r w:rsidR="00BB638B" w:rsidRPr="00431F52">
        <w:rPr>
          <w:rFonts w:ascii="Arial" w:eastAsia="ヒラギノ角ゴ Pro W3" w:hAnsi="Arial" w:cs="Arial"/>
          <w:color w:val="000000" w:themeColor="text1"/>
          <w:sz w:val="24"/>
          <w:szCs w:val="24"/>
          <w:lang w:eastAsia="en-US"/>
        </w:rPr>
        <w:t xml:space="preserve"> </w:t>
      </w:r>
      <w:r w:rsidRPr="00431F52">
        <w:rPr>
          <w:rFonts w:ascii="Arial" w:eastAsia="ヒラギノ角ゴ Pro W3" w:hAnsi="Arial" w:cs="Arial"/>
          <w:color w:val="000000" w:themeColor="text1"/>
          <w:sz w:val="24"/>
          <w:szCs w:val="24"/>
          <w:lang w:eastAsia="en-US"/>
        </w:rPr>
        <w:t xml:space="preserve">Therefore, in considering whether verified </w:t>
      </w:r>
      <w:r w:rsidR="00AE02BE" w:rsidRPr="00431F52">
        <w:rPr>
          <w:rFonts w:ascii="Arial" w:eastAsia="ヒラギノ角ゴ Pro W3" w:hAnsi="Arial" w:cs="Arial"/>
          <w:color w:val="000000" w:themeColor="text1"/>
          <w:sz w:val="24"/>
          <w:szCs w:val="24"/>
          <w:lang w:eastAsia="en-US"/>
        </w:rPr>
        <w:t xml:space="preserve">authorisation </w:t>
      </w:r>
      <w:r w:rsidR="007E523C" w:rsidRPr="00431F52">
        <w:rPr>
          <w:rFonts w:ascii="Arial" w:eastAsia="ヒラギノ角ゴ Pro W3" w:hAnsi="Arial" w:cs="Arial"/>
          <w:color w:val="000000" w:themeColor="text1"/>
          <w:sz w:val="24"/>
          <w:szCs w:val="24"/>
          <w:lang w:eastAsia="en-US"/>
        </w:rPr>
        <w:t>non-compliances</w:t>
      </w:r>
      <w:r w:rsidRPr="00431F52">
        <w:rPr>
          <w:rFonts w:ascii="Arial" w:eastAsia="ヒラギノ角ゴ Pro W3" w:hAnsi="Arial" w:cs="Arial"/>
          <w:color w:val="000000" w:themeColor="text1"/>
          <w:sz w:val="24"/>
          <w:szCs w:val="24"/>
          <w:lang w:eastAsia="en-US"/>
        </w:rPr>
        <w:t xml:space="preserve"> for odour have caused </w:t>
      </w:r>
      <w:r w:rsidRPr="00431F52">
        <w:rPr>
          <w:rFonts w:ascii="Arial" w:eastAsia="ヒラギノ角ゴ Pro W3" w:hAnsi="Arial" w:cs="Arial"/>
          <w:b/>
          <w:color w:val="000000" w:themeColor="text1"/>
          <w:sz w:val="24"/>
          <w:szCs w:val="24"/>
          <w:lang w:eastAsia="en-US"/>
        </w:rPr>
        <w:t>serious adverse effect</w:t>
      </w:r>
      <w:r w:rsidRPr="00431F52">
        <w:rPr>
          <w:rFonts w:ascii="Arial" w:eastAsia="ヒラギノ角ゴ Pro W3" w:hAnsi="Arial" w:cs="Arial"/>
          <w:color w:val="000000" w:themeColor="text1"/>
          <w:sz w:val="24"/>
          <w:szCs w:val="24"/>
          <w:lang w:eastAsia="en-US"/>
        </w:rPr>
        <w:t xml:space="preserve"> and thereby </w:t>
      </w:r>
      <w:r w:rsidRPr="00431F52">
        <w:rPr>
          <w:rFonts w:ascii="Arial" w:eastAsia="ヒラギノ角ゴ Pro W3" w:hAnsi="Arial" w:cs="Arial"/>
          <w:b/>
          <w:color w:val="000000" w:themeColor="text1"/>
          <w:sz w:val="24"/>
          <w:szCs w:val="24"/>
          <w:lang w:eastAsia="en-US"/>
        </w:rPr>
        <w:t>significant environmental harm</w:t>
      </w:r>
      <w:r w:rsidRPr="00431F52">
        <w:rPr>
          <w:rFonts w:ascii="Arial" w:eastAsia="ヒラギノ角ゴ Pro W3" w:hAnsi="Arial" w:cs="Arial"/>
          <w:color w:val="000000" w:themeColor="text1"/>
          <w:sz w:val="24"/>
          <w:szCs w:val="24"/>
          <w:lang w:eastAsia="en-US"/>
        </w:rPr>
        <w:t xml:space="preserve"> we will consider the following factors against these aspects:</w:t>
      </w:r>
    </w:p>
    <w:p w14:paraId="7CCD05E9" w14:textId="36C72B3E" w:rsidR="004D70DB" w:rsidRPr="00431F52" w:rsidRDefault="00DA35E0" w:rsidP="001B2608">
      <w:pPr>
        <w:numPr>
          <w:ilvl w:val="0"/>
          <w:numId w:val="20"/>
        </w:numPr>
        <w:spacing w:after="240" w:line="360" w:lineRule="auto"/>
        <w:contextualSpacing/>
        <w:jc w:val="both"/>
        <w:rPr>
          <w:rFonts w:ascii="Arial" w:eastAsia="ヒラギノ角ゴ Pro W3" w:hAnsi="Arial" w:cs="Arial"/>
          <w:color w:val="000000"/>
          <w:sz w:val="24"/>
          <w:szCs w:val="24"/>
          <w:lang w:eastAsia="en-US"/>
        </w:rPr>
      </w:pPr>
      <w:r>
        <w:rPr>
          <w:rFonts w:ascii="Arial" w:eastAsia="ヒラギノ角ゴ Pro W3" w:hAnsi="Arial" w:cs="Arial"/>
          <w:color w:val="000000"/>
          <w:sz w:val="24"/>
          <w:szCs w:val="24"/>
          <w:lang w:eastAsia="en-US"/>
        </w:rPr>
        <w:t>T</w:t>
      </w:r>
      <w:r w:rsidR="004D70DB" w:rsidRPr="00431F52">
        <w:rPr>
          <w:rFonts w:ascii="Arial" w:eastAsia="ヒラギノ角ゴ Pro W3" w:hAnsi="Arial" w:cs="Arial"/>
          <w:color w:val="000000"/>
          <w:sz w:val="24"/>
          <w:szCs w:val="24"/>
          <w:lang w:eastAsia="en-US"/>
        </w:rPr>
        <w:t>he extent or possible extent of the pollution.</w:t>
      </w:r>
    </w:p>
    <w:p w14:paraId="6068AB49" w14:textId="5CD181A3" w:rsidR="004D70DB" w:rsidRPr="00431F52" w:rsidRDefault="00DA35E0" w:rsidP="001B2608">
      <w:pPr>
        <w:numPr>
          <w:ilvl w:val="0"/>
          <w:numId w:val="20"/>
        </w:numPr>
        <w:spacing w:after="240" w:line="360" w:lineRule="auto"/>
        <w:contextualSpacing/>
        <w:jc w:val="both"/>
        <w:rPr>
          <w:rFonts w:ascii="Arial" w:eastAsia="ヒラギノ角ゴ Pro W3" w:hAnsi="Arial" w:cs="Arial"/>
          <w:color w:val="000000"/>
          <w:sz w:val="24"/>
          <w:szCs w:val="24"/>
          <w:lang w:eastAsia="en-US"/>
        </w:rPr>
      </w:pPr>
      <w:r>
        <w:rPr>
          <w:rFonts w:ascii="Arial" w:eastAsia="ヒラギノ角ゴ Pro W3" w:hAnsi="Arial" w:cs="Arial"/>
          <w:color w:val="000000"/>
          <w:sz w:val="24"/>
          <w:szCs w:val="24"/>
          <w:lang w:eastAsia="en-US"/>
        </w:rPr>
        <w:t>T</w:t>
      </w:r>
      <w:r w:rsidR="004D70DB" w:rsidRPr="00431F52">
        <w:rPr>
          <w:rFonts w:ascii="Arial" w:eastAsia="ヒラギノ角ゴ Pro W3" w:hAnsi="Arial" w:cs="Arial"/>
          <w:color w:val="000000"/>
          <w:sz w:val="24"/>
          <w:szCs w:val="24"/>
          <w:lang w:eastAsia="en-US"/>
        </w:rPr>
        <w:t>he impact that pollution is having or could have on the environment, offence to senses, loss of amenity or prevention of legitimate use of the environment.</w:t>
      </w:r>
    </w:p>
    <w:p w14:paraId="2A80023D" w14:textId="4F687605" w:rsidR="004D70DB" w:rsidRPr="00431F52" w:rsidRDefault="00DA35E0" w:rsidP="001B2608">
      <w:pPr>
        <w:numPr>
          <w:ilvl w:val="0"/>
          <w:numId w:val="20"/>
        </w:numPr>
        <w:spacing w:after="240" w:line="360" w:lineRule="auto"/>
        <w:contextualSpacing/>
        <w:jc w:val="both"/>
        <w:rPr>
          <w:rFonts w:ascii="Arial" w:eastAsia="ヒラギノ角ゴ Pro W3" w:hAnsi="Arial" w:cs="Arial"/>
          <w:color w:val="000000"/>
          <w:sz w:val="24"/>
          <w:szCs w:val="24"/>
          <w:lang w:eastAsia="en-US"/>
        </w:rPr>
      </w:pPr>
      <w:r>
        <w:rPr>
          <w:rFonts w:ascii="Arial" w:eastAsia="ヒラギノ角ゴ Pro W3" w:hAnsi="Arial" w:cs="Arial"/>
          <w:color w:val="000000"/>
          <w:sz w:val="24"/>
          <w:szCs w:val="24"/>
          <w:lang w:eastAsia="en-US"/>
        </w:rPr>
        <w:t>T</w:t>
      </w:r>
      <w:r w:rsidR="004D70DB" w:rsidRPr="00431F52">
        <w:rPr>
          <w:rFonts w:ascii="Arial" w:eastAsia="ヒラギノ角ゴ Pro W3" w:hAnsi="Arial" w:cs="Arial"/>
          <w:color w:val="000000"/>
          <w:sz w:val="24"/>
          <w:szCs w:val="24"/>
          <w:lang w:eastAsia="en-US"/>
        </w:rPr>
        <w:t>he scale, duration/frequency and severity of the impact.</w:t>
      </w:r>
    </w:p>
    <w:p w14:paraId="0BE29529" w14:textId="76CF6F9D" w:rsidR="004D70DB" w:rsidRPr="00431F52" w:rsidRDefault="00DA35E0" w:rsidP="001B2608">
      <w:pPr>
        <w:numPr>
          <w:ilvl w:val="0"/>
          <w:numId w:val="20"/>
        </w:numPr>
        <w:spacing w:after="240" w:line="360" w:lineRule="auto"/>
        <w:contextualSpacing/>
        <w:jc w:val="both"/>
        <w:rPr>
          <w:rFonts w:ascii="Arial" w:eastAsia="ヒラギノ角ゴ Pro W3" w:hAnsi="Arial" w:cs="Arial"/>
          <w:color w:val="000000"/>
          <w:sz w:val="24"/>
          <w:szCs w:val="24"/>
          <w:lang w:eastAsia="en-US"/>
        </w:rPr>
      </w:pPr>
      <w:r>
        <w:rPr>
          <w:rFonts w:ascii="Arial" w:eastAsia="ヒラギノ角ゴ Pro W3" w:hAnsi="Arial" w:cs="Arial"/>
          <w:color w:val="000000"/>
          <w:sz w:val="24"/>
          <w:szCs w:val="24"/>
          <w:lang w:eastAsia="en-US"/>
        </w:rPr>
        <w:t>T</w:t>
      </w:r>
      <w:r w:rsidR="004D70DB" w:rsidRPr="00431F52">
        <w:rPr>
          <w:rFonts w:ascii="Arial" w:eastAsia="ヒラギノ角ゴ Pro W3" w:hAnsi="Arial" w:cs="Arial"/>
          <w:color w:val="000000"/>
          <w:sz w:val="24"/>
          <w:szCs w:val="24"/>
          <w:lang w:eastAsia="en-US"/>
        </w:rPr>
        <w:t>he type of receptors being impacted.</w:t>
      </w:r>
    </w:p>
    <w:p w14:paraId="0E8105D0" w14:textId="67770617" w:rsidR="004D70DB" w:rsidRPr="00431F52" w:rsidRDefault="004D70DB" w:rsidP="001B2608">
      <w:pPr>
        <w:numPr>
          <w:ilvl w:val="0"/>
          <w:numId w:val="20"/>
        </w:numPr>
        <w:spacing w:after="240" w:line="360" w:lineRule="auto"/>
        <w:contextualSpacing/>
        <w:jc w:val="both"/>
        <w:rPr>
          <w:rFonts w:ascii="Arial" w:eastAsia="ヒラギノ角ゴ Pro W3" w:hAnsi="Arial" w:cs="Arial"/>
          <w:color w:val="000000"/>
          <w:sz w:val="24"/>
          <w:szCs w:val="24"/>
          <w:lang w:eastAsia="en-US"/>
        </w:rPr>
      </w:pPr>
      <w:r w:rsidRPr="00431F52">
        <w:rPr>
          <w:rFonts w:ascii="Arial" w:eastAsia="ヒラギノ角ゴ Pro W3" w:hAnsi="Arial" w:cs="Arial"/>
          <w:color w:val="000000"/>
          <w:sz w:val="24"/>
          <w:szCs w:val="24"/>
          <w:lang w:eastAsia="en-US"/>
        </w:rPr>
        <w:t>SEPA’s event classification</w:t>
      </w:r>
    </w:p>
    <w:p w14:paraId="5C318B34" w14:textId="140ED933" w:rsidR="00AC3A9D" w:rsidRPr="00431F52" w:rsidRDefault="00AC3A9D" w:rsidP="001B2608">
      <w:pPr>
        <w:numPr>
          <w:ilvl w:val="0"/>
          <w:numId w:val="20"/>
        </w:numPr>
        <w:spacing w:after="240" w:line="360" w:lineRule="auto"/>
        <w:contextualSpacing/>
        <w:jc w:val="both"/>
        <w:rPr>
          <w:rFonts w:ascii="Arial" w:eastAsia="ヒラギノ角ゴ Pro W3" w:hAnsi="Arial" w:cs="Arial"/>
          <w:color w:val="000000"/>
          <w:sz w:val="24"/>
          <w:szCs w:val="24"/>
          <w:lang w:eastAsia="en-US"/>
        </w:rPr>
      </w:pPr>
      <w:r w:rsidRPr="00431F52">
        <w:rPr>
          <w:rFonts w:ascii="Arial" w:eastAsia="ヒラギノ角ゴ Pro W3" w:hAnsi="Arial" w:cs="Arial"/>
          <w:color w:val="000000"/>
          <w:sz w:val="24"/>
          <w:szCs w:val="24"/>
          <w:lang w:eastAsia="en-US"/>
        </w:rPr>
        <w:t>The likelihood of (further) future environmental harm</w:t>
      </w:r>
    </w:p>
    <w:p w14:paraId="5F01FBE0" w14:textId="77777777" w:rsidR="00A2228D" w:rsidRDefault="00A2228D" w:rsidP="00A2228D">
      <w:pPr>
        <w:spacing w:after="240" w:line="360" w:lineRule="auto"/>
        <w:rPr>
          <w:rFonts w:ascii="Arial" w:eastAsia="ヒラギノ角ゴ Pro W3" w:hAnsi="Arial" w:cs="Arial"/>
          <w:color w:val="000000" w:themeColor="text1"/>
          <w:sz w:val="24"/>
          <w:szCs w:val="24"/>
          <w:lang w:eastAsia="en-US"/>
        </w:rPr>
      </w:pPr>
    </w:p>
    <w:p w14:paraId="5BBD2550" w14:textId="4C9DDBB1" w:rsidR="004D70DB" w:rsidRPr="00431F52" w:rsidRDefault="004D70DB" w:rsidP="00A2228D">
      <w:pPr>
        <w:spacing w:after="240" w:line="360" w:lineRule="auto"/>
        <w:rPr>
          <w:rFonts w:ascii="Arial" w:eastAsia="ヒラギノ角ゴ Pro W3" w:hAnsi="Arial" w:cs="Arial"/>
          <w:color w:val="000000" w:themeColor="text1"/>
          <w:sz w:val="24"/>
          <w:szCs w:val="24"/>
          <w:lang w:eastAsia="en-US"/>
        </w:rPr>
      </w:pPr>
      <w:r w:rsidRPr="00431F52">
        <w:rPr>
          <w:rFonts w:ascii="Arial" w:eastAsia="ヒラギノ角ゴ Pro W3" w:hAnsi="Arial" w:cs="Arial"/>
          <w:color w:val="000000" w:themeColor="text1"/>
          <w:sz w:val="24"/>
          <w:szCs w:val="24"/>
          <w:lang w:eastAsia="en-US"/>
        </w:rPr>
        <w:t xml:space="preserve">For (b)(i) the following will also </w:t>
      </w:r>
      <w:r w:rsidR="003833E2" w:rsidRPr="00431F52">
        <w:rPr>
          <w:rFonts w:ascii="Arial" w:eastAsia="ヒラギノ角ゴ Pro W3" w:hAnsi="Arial" w:cs="Arial"/>
          <w:color w:val="000000" w:themeColor="text1"/>
          <w:sz w:val="24"/>
          <w:szCs w:val="24"/>
          <w:lang w:eastAsia="en-US"/>
        </w:rPr>
        <w:t>be</w:t>
      </w:r>
      <w:r w:rsidRPr="00431F52">
        <w:rPr>
          <w:rFonts w:ascii="Arial" w:eastAsia="ヒラギノ角ゴ Pro W3" w:hAnsi="Arial" w:cs="Arial"/>
          <w:color w:val="000000" w:themeColor="text1"/>
          <w:sz w:val="24"/>
          <w:szCs w:val="24"/>
          <w:lang w:eastAsia="en-US"/>
        </w:rPr>
        <w:t xml:space="preserve"> considered: how long will it take for environmental quality to recover, if remediable?</w:t>
      </w:r>
    </w:p>
    <w:p w14:paraId="493E9A1A" w14:textId="77777777" w:rsidR="00FB4D05" w:rsidRPr="00431F52" w:rsidRDefault="00FB4D05" w:rsidP="00D76FF1">
      <w:pPr>
        <w:spacing w:line="360" w:lineRule="auto"/>
        <w:rPr>
          <w:rFonts w:ascii="Arial" w:eastAsia="ヒラギノ角ゴ Pro W3" w:hAnsi="Arial" w:cs="Arial"/>
          <w:color w:val="000000"/>
          <w:sz w:val="24"/>
          <w:szCs w:val="24"/>
          <w:lang w:eastAsia="en-US"/>
        </w:rPr>
        <w:sectPr w:rsidR="00FB4D05" w:rsidRPr="00431F52" w:rsidSect="001D78E4">
          <w:pgSz w:w="11906" w:h="16838"/>
          <w:pgMar w:top="709" w:right="851" w:bottom="1134" w:left="851" w:header="720" w:footer="720" w:gutter="0"/>
          <w:cols w:space="720"/>
          <w:titlePg/>
          <w:docGrid w:linePitch="299"/>
        </w:sectPr>
      </w:pPr>
    </w:p>
    <w:p w14:paraId="6BA0C582" w14:textId="05B40B52" w:rsidR="004D70DB" w:rsidRPr="00431F52" w:rsidRDefault="004F0F70" w:rsidP="000B2764">
      <w:pPr>
        <w:spacing w:line="360" w:lineRule="auto"/>
        <w:rPr>
          <w:rFonts w:ascii="Arial" w:hAnsi="Arial" w:cs="Arial"/>
          <w:b/>
          <w:sz w:val="24"/>
          <w:szCs w:val="24"/>
          <w:lang w:eastAsia="en-US"/>
        </w:rPr>
      </w:pPr>
      <w:r w:rsidRPr="00431F52">
        <w:rPr>
          <w:rFonts w:ascii="Arial" w:hAnsi="Arial" w:cs="Arial"/>
          <w:b/>
          <w:sz w:val="24"/>
          <w:szCs w:val="24"/>
          <w:lang w:eastAsia="en-US"/>
        </w:rPr>
        <w:lastRenderedPageBreak/>
        <w:t>Template</w:t>
      </w:r>
      <w:r w:rsidR="004D70DB" w:rsidRPr="00431F52">
        <w:rPr>
          <w:rFonts w:ascii="Arial" w:hAnsi="Arial" w:cs="Arial"/>
          <w:b/>
          <w:sz w:val="24"/>
          <w:szCs w:val="24"/>
          <w:lang w:eastAsia="en-US"/>
        </w:rPr>
        <w:t xml:space="preserve"> Assessment of </w:t>
      </w:r>
      <w:r w:rsidRPr="00431F52">
        <w:rPr>
          <w:rFonts w:ascii="Arial" w:hAnsi="Arial" w:cs="Arial"/>
          <w:b/>
          <w:sz w:val="24"/>
          <w:szCs w:val="24"/>
          <w:lang w:eastAsia="en-US"/>
        </w:rPr>
        <w:t>S</w:t>
      </w:r>
      <w:r w:rsidR="004D70DB" w:rsidRPr="00431F52">
        <w:rPr>
          <w:rFonts w:ascii="Arial" w:hAnsi="Arial" w:cs="Arial"/>
          <w:b/>
          <w:sz w:val="24"/>
          <w:szCs w:val="24"/>
          <w:lang w:eastAsia="en-US"/>
        </w:rPr>
        <w:t xml:space="preserve">ignificant </w:t>
      </w:r>
      <w:r w:rsidRPr="00431F52">
        <w:rPr>
          <w:rFonts w:ascii="Arial" w:hAnsi="Arial" w:cs="Arial"/>
          <w:b/>
          <w:sz w:val="24"/>
          <w:szCs w:val="24"/>
          <w:lang w:eastAsia="en-US"/>
        </w:rPr>
        <w:t>E</w:t>
      </w:r>
      <w:r w:rsidR="004D70DB" w:rsidRPr="00431F52">
        <w:rPr>
          <w:rFonts w:ascii="Arial" w:hAnsi="Arial" w:cs="Arial"/>
          <w:b/>
          <w:sz w:val="24"/>
          <w:szCs w:val="24"/>
          <w:lang w:eastAsia="en-US"/>
        </w:rPr>
        <w:t xml:space="preserve">nvironmental </w:t>
      </w:r>
      <w:r w:rsidRPr="00431F52">
        <w:rPr>
          <w:rFonts w:ascii="Arial" w:hAnsi="Arial" w:cs="Arial"/>
          <w:b/>
          <w:sz w:val="24"/>
          <w:szCs w:val="24"/>
          <w:lang w:eastAsia="en-US"/>
        </w:rPr>
        <w:t>H</w:t>
      </w:r>
      <w:r w:rsidR="004D70DB" w:rsidRPr="00431F52">
        <w:rPr>
          <w:rFonts w:ascii="Arial" w:hAnsi="Arial" w:cs="Arial"/>
          <w:b/>
          <w:sz w:val="24"/>
          <w:szCs w:val="24"/>
          <w:lang w:eastAsia="en-US"/>
        </w:rPr>
        <w:t xml:space="preserve">arm </w:t>
      </w:r>
    </w:p>
    <w:tbl>
      <w:tblPr>
        <w:tblStyle w:val="TableGrid"/>
        <w:tblW w:w="0" w:type="auto"/>
        <w:tblLook w:val="04A0" w:firstRow="1" w:lastRow="0" w:firstColumn="1" w:lastColumn="0" w:noHBand="0" w:noVBand="1"/>
        <w:tblDescription w:val="This template provides a series od tables to be completed by SEPA to help assess significant harm from odour impacts. Relevant permit and legislation breaches must be listed with the evidence of these breaches. The FIDOL assessment plays a large part but so does corroborating evidence, other permit breaches, general management, etc. With reference to the information provided above, provide a justification as to whether SEPA consider significant environmental harm has been caused or is likely to be caused or has not been caused or is not likely to have been caused."/>
      </w:tblPr>
      <w:tblGrid>
        <w:gridCol w:w="2689"/>
        <w:gridCol w:w="3827"/>
        <w:gridCol w:w="3969"/>
        <w:gridCol w:w="4500"/>
      </w:tblGrid>
      <w:tr w:rsidR="00721032" w:rsidRPr="00431F52" w14:paraId="0DFB423C" w14:textId="77777777" w:rsidTr="00721032">
        <w:trPr>
          <w:trHeight w:val="401"/>
        </w:trPr>
        <w:tc>
          <w:tcPr>
            <w:tcW w:w="2689" w:type="dxa"/>
            <w:shd w:val="clear" w:color="auto" w:fill="016574"/>
            <w:vAlign w:val="center"/>
          </w:tcPr>
          <w:p w14:paraId="755E308E" w14:textId="7C6B1F15" w:rsidR="00953FB8" w:rsidRPr="00431F52" w:rsidRDefault="00953FB8" w:rsidP="00EB750A">
            <w:pPr>
              <w:spacing w:after="160" w:line="360" w:lineRule="auto"/>
              <w:rPr>
                <w:rFonts w:ascii="Arial" w:hAnsi="Arial" w:cs="Arial"/>
                <w:color w:val="FFFFFF" w:themeColor="background1"/>
                <w:sz w:val="24"/>
                <w:szCs w:val="24"/>
              </w:rPr>
            </w:pPr>
            <w:r w:rsidRPr="00431F52">
              <w:rPr>
                <w:rFonts w:ascii="Arial" w:hAnsi="Arial" w:cs="Arial"/>
                <w:color w:val="FFFFFF" w:themeColor="background1"/>
                <w:sz w:val="24"/>
                <w:szCs w:val="24"/>
              </w:rPr>
              <w:t>Date:</w:t>
            </w:r>
          </w:p>
        </w:tc>
        <w:tc>
          <w:tcPr>
            <w:tcW w:w="3827" w:type="dxa"/>
            <w:vAlign w:val="center"/>
          </w:tcPr>
          <w:p w14:paraId="34469712" w14:textId="10039B01" w:rsidR="00953FB8" w:rsidRPr="00431F52" w:rsidRDefault="00953FB8" w:rsidP="00EB750A">
            <w:pPr>
              <w:spacing w:after="160" w:line="360" w:lineRule="auto"/>
              <w:rPr>
                <w:rFonts w:ascii="Arial" w:hAnsi="Arial" w:cs="Arial"/>
                <w:sz w:val="24"/>
                <w:szCs w:val="24"/>
              </w:rPr>
            </w:pPr>
          </w:p>
        </w:tc>
        <w:tc>
          <w:tcPr>
            <w:tcW w:w="3969" w:type="dxa"/>
            <w:shd w:val="clear" w:color="auto" w:fill="016574"/>
            <w:vAlign w:val="center"/>
          </w:tcPr>
          <w:p w14:paraId="2FB3D574" w14:textId="39D35B87" w:rsidR="00953FB8" w:rsidRPr="00431F52" w:rsidRDefault="00953FB8" w:rsidP="00EB750A">
            <w:pPr>
              <w:spacing w:after="160" w:line="360" w:lineRule="auto"/>
              <w:rPr>
                <w:rFonts w:ascii="Arial" w:hAnsi="Arial" w:cs="Arial"/>
                <w:color w:val="FFFFFF" w:themeColor="background1"/>
                <w:sz w:val="24"/>
                <w:szCs w:val="24"/>
              </w:rPr>
            </w:pPr>
            <w:r w:rsidRPr="00431F52">
              <w:rPr>
                <w:rFonts w:ascii="Arial" w:hAnsi="Arial" w:cs="Arial"/>
                <w:color w:val="FFFFFF" w:themeColor="background1"/>
                <w:sz w:val="24"/>
                <w:szCs w:val="24"/>
              </w:rPr>
              <w:t>Site and authorisation number:</w:t>
            </w:r>
          </w:p>
        </w:tc>
        <w:tc>
          <w:tcPr>
            <w:tcW w:w="4500" w:type="dxa"/>
          </w:tcPr>
          <w:p w14:paraId="131E56F9" w14:textId="5F53DF8C" w:rsidR="00953FB8" w:rsidRPr="00431F52" w:rsidRDefault="00953FB8" w:rsidP="00EB750A">
            <w:pPr>
              <w:spacing w:after="160" w:line="360" w:lineRule="auto"/>
              <w:rPr>
                <w:rFonts w:ascii="Arial" w:hAnsi="Arial" w:cs="Arial"/>
                <w:sz w:val="24"/>
                <w:szCs w:val="24"/>
              </w:rPr>
            </w:pPr>
          </w:p>
        </w:tc>
      </w:tr>
    </w:tbl>
    <w:p w14:paraId="0D543F25" w14:textId="77777777" w:rsidR="00721032" w:rsidRPr="00431F52" w:rsidRDefault="00721032">
      <w:pPr>
        <w:rPr>
          <w:rFonts w:ascii="Arial" w:hAnsi="Arial" w:cs="Arial"/>
        </w:rPr>
      </w:pPr>
    </w:p>
    <w:tbl>
      <w:tblPr>
        <w:tblStyle w:val="TableGrid"/>
        <w:tblW w:w="0" w:type="auto"/>
        <w:tblLook w:val="04A0" w:firstRow="1" w:lastRow="0" w:firstColumn="1" w:lastColumn="0" w:noHBand="0" w:noVBand="1"/>
      </w:tblPr>
      <w:tblGrid>
        <w:gridCol w:w="6516"/>
        <w:gridCol w:w="8469"/>
      </w:tblGrid>
      <w:tr w:rsidR="008A3838" w:rsidRPr="00431F52" w14:paraId="53B904DF" w14:textId="77777777" w:rsidTr="00721032">
        <w:trPr>
          <w:trHeight w:val="1402"/>
        </w:trPr>
        <w:tc>
          <w:tcPr>
            <w:tcW w:w="6516" w:type="dxa"/>
            <w:shd w:val="clear" w:color="auto" w:fill="016574"/>
          </w:tcPr>
          <w:p w14:paraId="59E2892A" w14:textId="493E1109" w:rsidR="008A3838" w:rsidRPr="00431F52" w:rsidRDefault="008A3838" w:rsidP="000B2764">
            <w:pPr>
              <w:spacing w:after="160" w:line="360" w:lineRule="auto"/>
              <w:rPr>
                <w:rFonts w:ascii="Arial" w:hAnsi="Arial" w:cs="Arial"/>
                <w:color w:val="FFFFFF" w:themeColor="background1"/>
                <w:sz w:val="24"/>
                <w:szCs w:val="24"/>
              </w:rPr>
            </w:pPr>
            <w:r w:rsidRPr="00431F52">
              <w:rPr>
                <w:rFonts w:ascii="Arial" w:hAnsi="Arial" w:cs="Arial"/>
                <w:color w:val="FFFFFF" w:themeColor="background1"/>
                <w:sz w:val="24"/>
                <w:szCs w:val="24"/>
              </w:rPr>
              <w:t xml:space="preserve">Relevant </w:t>
            </w:r>
            <w:r w:rsidR="00E46DDD" w:rsidRPr="00431F52">
              <w:rPr>
                <w:rFonts w:ascii="Arial" w:hAnsi="Arial" w:cs="Arial"/>
                <w:color w:val="FFFFFF" w:themeColor="background1"/>
                <w:sz w:val="24"/>
                <w:szCs w:val="24"/>
              </w:rPr>
              <w:t>condition(s) of authorisation (i.e., 1.11.1 – State what the “odour condition” says</w:t>
            </w:r>
            <w:r w:rsidR="00691A11" w:rsidRPr="00431F52">
              <w:rPr>
                <w:rFonts w:ascii="Arial" w:hAnsi="Arial" w:cs="Arial"/>
                <w:color w:val="FFFFFF" w:themeColor="background1"/>
                <w:sz w:val="24"/>
                <w:szCs w:val="24"/>
              </w:rPr>
              <w:t>, p</w:t>
            </w:r>
            <w:r w:rsidR="00E46DDD" w:rsidRPr="00431F52">
              <w:rPr>
                <w:rFonts w:ascii="Arial" w:hAnsi="Arial" w:cs="Arial"/>
                <w:color w:val="FFFFFF" w:themeColor="background1"/>
                <w:sz w:val="24"/>
                <w:szCs w:val="24"/>
              </w:rPr>
              <w:t>lus</w:t>
            </w:r>
            <w:r w:rsidR="00F84EF4" w:rsidRPr="00431F52">
              <w:rPr>
                <w:rFonts w:ascii="Arial" w:hAnsi="Arial" w:cs="Arial"/>
                <w:color w:val="FFFFFF" w:themeColor="background1"/>
                <w:sz w:val="24"/>
                <w:szCs w:val="24"/>
              </w:rPr>
              <w:t>, any other relevant condition being breached.</w:t>
            </w:r>
          </w:p>
        </w:tc>
        <w:tc>
          <w:tcPr>
            <w:tcW w:w="8469" w:type="dxa"/>
          </w:tcPr>
          <w:p w14:paraId="62B4F8C8" w14:textId="77777777" w:rsidR="008A3838" w:rsidRPr="00431F52" w:rsidRDefault="008A3838" w:rsidP="000B2764">
            <w:pPr>
              <w:spacing w:after="160" w:line="360" w:lineRule="auto"/>
              <w:rPr>
                <w:rFonts w:ascii="Arial" w:hAnsi="Arial" w:cs="Arial"/>
                <w:sz w:val="24"/>
                <w:szCs w:val="24"/>
              </w:rPr>
            </w:pPr>
          </w:p>
        </w:tc>
      </w:tr>
      <w:tr w:rsidR="008A3838" w:rsidRPr="00431F52" w14:paraId="33984F88" w14:textId="77777777" w:rsidTr="00721032">
        <w:trPr>
          <w:trHeight w:val="1402"/>
        </w:trPr>
        <w:tc>
          <w:tcPr>
            <w:tcW w:w="6516" w:type="dxa"/>
            <w:shd w:val="clear" w:color="auto" w:fill="016574"/>
          </w:tcPr>
          <w:p w14:paraId="7BFCAE48" w14:textId="6E629D83" w:rsidR="008A3838" w:rsidRPr="00431F52" w:rsidRDefault="00575AE1" w:rsidP="000B2764">
            <w:pPr>
              <w:spacing w:after="160" w:line="360" w:lineRule="auto"/>
              <w:rPr>
                <w:rFonts w:ascii="Arial" w:hAnsi="Arial" w:cs="Arial"/>
                <w:color w:val="FFFFFF" w:themeColor="background1"/>
                <w:sz w:val="24"/>
                <w:szCs w:val="24"/>
              </w:rPr>
            </w:pPr>
            <w:r w:rsidRPr="00431F52">
              <w:rPr>
                <w:rFonts w:ascii="Arial" w:hAnsi="Arial" w:cs="Arial"/>
                <w:color w:val="FFFFFF" w:themeColor="background1"/>
                <w:sz w:val="24"/>
                <w:szCs w:val="24"/>
              </w:rPr>
              <w:t>Dates of evidence of non-compliance with the condition(s)</w:t>
            </w:r>
            <w:r w:rsidR="00721032" w:rsidRPr="00431F52">
              <w:rPr>
                <w:rFonts w:ascii="Arial" w:hAnsi="Arial" w:cs="Arial"/>
                <w:color w:val="FFFFFF" w:themeColor="background1"/>
                <w:sz w:val="24"/>
                <w:szCs w:val="24"/>
              </w:rPr>
              <w:t>:</w:t>
            </w:r>
          </w:p>
        </w:tc>
        <w:tc>
          <w:tcPr>
            <w:tcW w:w="8469" w:type="dxa"/>
          </w:tcPr>
          <w:p w14:paraId="27B7071B" w14:textId="77777777" w:rsidR="008A3838" w:rsidRPr="00431F52" w:rsidRDefault="008A3838" w:rsidP="000B2764">
            <w:pPr>
              <w:spacing w:after="160" w:line="360" w:lineRule="auto"/>
              <w:rPr>
                <w:rFonts w:ascii="Arial" w:hAnsi="Arial" w:cs="Arial"/>
                <w:sz w:val="24"/>
                <w:szCs w:val="24"/>
              </w:rPr>
            </w:pPr>
          </w:p>
        </w:tc>
      </w:tr>
    </w:tbl>
    <w:p w14:paraId="0B8B2A16" w14:textId="77B497C3" w:rsidR="004D70DB" w:rsidRPr="00431F52" w:rsidRDefault="004D70DB" w:rsidP="000B2764">
      <w:pPr>
        <w:spacing w:line="360" w:lineRule="auto"/>
        <w:rPr>
          <w:rFonts w:ascii="Arial" w:hAnsi="Arial" w:cs="Arial"/>
          <w:sz w:val="24"/>
          <w:szCs w:val="24"/>
          <w:u w:val="single"/>
          <w:lang w:eastAsia="en-US"/>
        </w:rPr>
      </w:pPr>
    </w:p>
    <w:tbl>
      <w:tblPr>
        <w:tblStyle w:val="TableGrid2"/>
        <w:tblW w:w="15304" w:type="dxa"/>
        <w:tblLook w:val="04A0" w:firstRow="1" w:lastRow="0" w:firstColumn="1" w:lastColumn="0" w:noHBand="0" w:noVBand="1"/>
        <w:tblCaption w:val="Table for recording whether significant environmental harm has or is likely to be caused"/>
        <w:tblDescription w:val="Table for recording whether significant environmental harm has or is likely to be caused"/>
      </w:tblPr>
      <w:tblGrid>
        <w:gridCol w:w="2405"/>
        <w:gridCol w:w="5387"/>
        <w:gridCol w:w="7512"/>
      </w:tblGrid>
      <w:tr w:rsidR="004D70DB" w:rsidRPr="00431F52" w14:paraId="1E36B84B" w14:textId="77777777" w:rsidTr="00C83531">
        <w:tc>
          <w:tcPr>
            <w:tcW w:w="2405" w:type="dxa"/>
            <w:shd w:val="clear" w:color="auto" w:fill="016574"/>
          </w:tcPr>
          <w:p w14:paraId="74DA553F" w14:textId="77777777" w:rsidR="004D70DB" w:rsidRPr="00431F52" w:rsidRDefault="004D70DB" w:rsidP="000B2764">
            <w:pPr>
              <w:spacing w:after="160" w:line="360" w:lineRule="auto"/>
              <w:rPr>
                <w:rFonts w:ascii="Arial" w:hAnsi="Arial" w:cs="Arial"/>
                <w:color w:val="FFFFFF" w:themeColor="background1"/>
                <w:sz w:val="24"/>
                <w:szCs w:val="24"/>
              </w:rPr>
            </w:pPr>
            <w:r w:rsidRPr="00431F52">
              <w:rPr>
                <w:rFonts w:ascii="Arial" w:eastAsia="Times New Roman" w:hAnsi="Arial" w:cs="Arial"/>
                <w:color w:val="FFFFFF" w:themeColor="background1"/>
                <w:sz w:val="24"/>
                <w:szCs w:val="24"/>
              </w:rPr>
              <w:t>Relevant aspects from RRSA Section 17(2)</w:t>
            </w:r>
          </w:p>
        </w:tc>
        <w:tc>
          <w:tcPr>
            <w:tcW w:w="5387" w:type="dxa"/>
            <w:shd w:val="clear" w:color="auto" w:fill="016574"/>
          </w:tcPr>
          <w:p w14:paraId="7705481F" w14:textId="77777777" w:rsidR="004D70DB" w:rsidRPr="00431F52" w:rsidRDefault="004D70DB" w:rsidP="000B2764">
            <w:pPr>
              <w:spacing w:after="160" w:line="360" w:lineRule="auto"/>
              <w:rPr>
                <w:rFonts w:ascii="Arial" w:hAnsi="Arial" w:cs="Arial"/>
                <w:color w:val="FFFFFF" w:themeColor="background1"/>
                <w:sz w:val="24"/>
                <w:szCs w:val="24"/>
              </w:rPr>
            </w:pPr>
            <w:r w:rsidRPr="00431F52">
              <w:rPr>
                <w:rFonts w:ascii="Arial" w:eastAsia="ヒラギノ角ゴ Pro W3" w:hAnsi="Arial" w:cs="Arial"/>
                <w:color w:val="FFFFFF" w:themeColor="background1"/>
                <w:sz w:val="24"/>
                <w:szCs w:val="24"/>
              </w:rPr>
              <w:t>Summary of relevant evidence</w:t>
            </w:r>
          </w:p>
        </w:tc>
        <w:tc>
          <w:tcPr>
            <w:tcW w:w="7512" w:type="dxa"/>
            <w:shd w:val="clear" w:color="auto" w:fill="016574"/>
          </w:tcPr>
          <w:p w14:paraId="20ACBF61" w14:textId="0D41C77F" w:rsidR="004D70DB" w:rsidRPr="00431F52" w:rsidRDefault="004D70DB" w:rsidP="000B2764">
            <w:pPr>
              <w:spacing w:after="160" w:line="360" w:lineRule="auto"/>
              <w:rPr>
                <w:rFonts w:ascii="Arial" w:hAnsi="Arial" w:cs="Arial"/>
                <w:color w:val="FFFFFF" w:themeColor="background1"/>
                <w:sz w:val="24"/>
                <w:szCs w:val="24"/>
              </w:rPr>
            </w:pPr>
            <w:r w:rsidRPr="00431F52">
              <w:rPr>
                <w:rFonts w:ascii="Arial" w:eastAsia="ヒラギノ角ゴ Pro W3" w:hAnsi="Arial" w:cs="Arial"/>
                <w:color w:val="FFFFFF" w:themeColor="background1"/>
                <w:sz w:val="24"/>
                <w:szCs w:val="24"/>
              </w:rPr>
              <w:t xml:space="preserve">Key factors for assessing </w:t>
            </w:r>
            <w:r w:rsidR="18CFBDEF" w:rsidRPr="00431F52">
              <w:rPr>
                <w:rFonts w:ascii="Arial" w:eastAsia="ヒラギノ角ゴ Pro W3" w:hAnsi="Arial" w:cs="Arial"/>
                <w:color w:val="FFFFFF" w:themeColor="background1"/>
                <w:sz w:val="24"/>
                <w:szCs w:val="24"/>
              </w:rPr>
              <w:t xml:space="preserve">whether </w:t>
            </w:r>
            <w:r w:rsidRPr="00431F52">
              <w:rPr>
                <w:rFonts w:ascii="Arial" w:eastAsia="ヒラギノ角ゴ Pro W3" w:hAnsi="Arial" w:cs="Arial"/>
                <w:color w:val="FFFFFF" w:themeColor="background1"/>
                <w:sz w:val="24"/>
                <w:szCs w:val="24"/>
              </w:rPr>
              <w:t>environmental harm</w:t>
            </w:r>
            <w:r w:rsidR="148518DE" w:rsidRPr="00431F52">
              <w:rPr>
                <w:rFonts w:ascii="Arial" w:eastAsia="ヒラギノ角ゴ Pro W3" w:hAnsi="Arial" w:cs="Arial"/>
                <w:color w:val="FFFFFF" w:themeColor="background1"/>
                <w:sz w:val="24"/>
                <w:szCs w:val="24"/>
              </w:rPr>
              <w:t xml:space="preserve"> is significant</w:t>
            </w:r>
            <w:r w:rsidR="00350D79" w:rsidRPr="00431F52">
              <w:rPr>
                <w:rFonts w:ascii="Arial" w:eastAsia="ヒラギノ角ゴ Pro W3" w:hAnsi="Arial" w:cs="Arial"/>
                <w:color w:val="FFFFFF" w:themeColor="background1"/>
                <w:sz w:val="24"/>
                <w:szCs w:val="24"/>
              </w:rPr>
              <w:t xml:space="preserve"> or not</w:t>
            </w:r>
            <w:r w:rsidRPr="00431F52">
              <w:rPr>
                <w:rFonts w:ascii="Arial" w:eastAsia="ヒラギノ角ゴ Pro W3" w:hAnsi="Arial" w:cs="Arial"/>
                <w:color w:val="FFFFFF" w:themeColor="background1"/>
                <w:sz w:val="24"/>
                <w:szCs w:val="24"/>
              </w:rPr>
              <w:t>. Please link these answers to relevant information from columns 1 &amp; 2</w:t>
            </w:r>
          </w:p>
        </w:tc>
      </w:tr>
      <w:tr w:rsidR="004D70DB" w:rsidRPr="00431F52" w14:paraId="02B77869" w14:textId="77777777" w:rsidTr="00CC1343">
        <w:tc>
          <w:tcPr>
            <w:tcW w:w="2405" w:type="dxa"/>
          </w:tcPr>
          <w:p w14:paraId="6962BAB1" w14:textId="673EC771" w:rsidR="004D70DB" w:rsidRPr="00431F52" w:rsidRDefault="004D70DB" w:rsidP="000B2764">
            <w:pPr>
              <w:spacing w:after="160" w:line="360" w:lineRule="auto"/>
              <w:rPr>
                <w:rFonts w:ascii="Arial" w:eastAsia="Times New Roman" w:hAnsi="Arial" w:cs="Arial"/>
                <w:color w:val="000000"/>
                <w:sz w:val="24"/>
                <w:szCs w:val="24"/>
              </w:rPr>
            </w:pPr>
            <w:r w:rsidRPr="00431F52">
              <w:rPr>
                <w:rFonts w:ascii="Arial" w:eastAsia="Times New Roman" w:hAnsi="Arial" w:cs="Arial"/>
                <w:color w:val="000000"/>
                <w:sz w:val="24"/>
                <w:szCs w:val="24"/>
              </w:rPr>
              <w:t>(a)harm to the health of human beings or other living organisms</w:t>
            </w:r>
          </w:p>
          <w:p w14:paraId="3DA34522" w14:textId="77777777" w:rsidR="004D70DB" w:rsidRPr="00431F52" w:rsidRDefault="004D70DB" w:rsidP="000B2764">
            <w:pPr>
              <w:spacing w:line="360" w:lineRule="auto"/>
              <w:rPr>
                <w:rFonts w:ascii="Arial" w:eastAsia="Times New Roman" w:hAnsi="Arial" w:cs="Arial"/>
                <w:color w:val="000000"/>
                <w:sz w:val="24"/>
                <w:szCs w:val="24"/>
                <w:lang w:val="en-US"/>
              </w:rPr>
            </w:pPr>
            <w:r w:rsidRPr="00431F52">
              <w:rPr>
                <w:rFonts w:ascii="Arial" w:eastAsia="Times New Roman" w:hAnsi="Arial" w:cs="Arial"/>
                <w:color w:val="000000" w:themeColor="text1"/>
                <w:sz w:val="24"/>
                <w:szCs w:val="24"/>
                <w:lang w:val="en-US"/>
              </w:rPr>
              <w:t xml:space="preserve">(b)(i) harm to the quality of the </w:t>
            </w:r>
            <w:r w:rsidRPr="00431F52">
              <w:rPr>
                <w:rFonts w:ascii="Arial" w:eastAsia="Times New Roman" w:hAnsi="Arial" w:cs="Arial"/>
                <w:color w:val="000000" w:themeColor="text1"/>
                <w:sz w:val="24"/>
                <w:szCs w:val="24"/>
                <w:lang w:val="en-US"/>
              </w:rPr>
              <w:lastRenderedPageBreak/>
              <w:t xml:space="preserve">environment taken as a </w:t>
            </w:r>
            <w:proofErr w:type="gramStart"/>
            <w:r w:rsidRPr="00431F52">
              <w:rPr>
                <w:rFonts w:ascii="Arial" w:eastAsia="Times New Roman" w:hAnsi="Arial" w:cs="Arial"/>
                <w:color w:val="000000" w:themeColor="text1"/>
                <w:sz w:val="24"/>
                <w:szCs w:val="24"/>
                <w:lang w:val="en-US"/>
              </w:rPr>
              <w:t>whole</w:t>
            </w:r>
            <w:proofErr w:type="gramEnd"/>
          </w:p>
          <w:p w14:paraId="3B9FEEBC" w14:textId="77777777" w:rsidR="004D70DB" w:rsidRPr="00431F52" w:rsidRDefault="004D70DB" w:rsidP="000B2764">
            <w:pPr>
              <w:spacing w:after="160" w:line="360" w:lineRule="auto"/>
              <w:rPr>
                <w:rFonts w:ascii="Arial" w:eastAsia="Times New Roman" w:hAnsi="Arial" w:cs="Arial"/>
                <w:color w:val="000000"/>
                <w:sz w:val="24"/>
                <w:szCs w:val="24"/>
                <w:lang w:val="en"/>
              </w:rPr>
            </w:pPr>
          </w:p>
          <w:p w14:paraId="019683C8" w14:textId="77777777" w:rsidR="004D70DB" w:rsidRPr="00431F52" w:rsidRDefault="004D70DB" w:rsidP="000B2764">
            <w:pPr>
              <w:spacing w:after="160" w:line="360" w:lineRule="auto"/>
              <w:rPr>
                <w:rFonts w:ascii="Arial" w:eastAsia="Times New Roman" w:hAnsi="Arial" w:cs="Arial"/>
                <w:color w:val="000000"/>
                <w:sz w:val="24"/>
                <w:szCs w:val="24"/>
                <w:lang w:val="en"/>
              </w:rPr>
            </w:pPr>
            <w:r w:rsidRPr="00431F52">
              <w:rPr>
                <w:rFonts w:ascii="Arial" w:eastAsia="Times New Roman" w:hAnsi="Arial" w:cs="Arial"/>
                <w:color w:val="000000"/>
                <w:sz w:val="24"/>
                <w:szCs w:val="24"/>
                <w:lang w:val="en"/>
              </w:rPr>
              <w:t>(c) offence to the senses of human beings</w:t>
            </w:r>
          </w:p>
          <w:p w14:paraId="064A4F33" w14:textId="77777777" w:rsidR="004D70DB" w:rsidRPr="00431F52" w:rsidRDefault="004D70DB" w:rsidP="000B2764">
            <w:pPr>
              <w:spacing w:after="160" w:line="360" w:lineRule="auto"/>
              <w:rPr>
                <w:rFonts w:ascii="Arial" w:eastAsia="Times New Roman" w:hAnsi="Arial" w:cs="Arial"/>
                <w:color w:val="000000"/>
                <w:sz w:val="24"/>
                <w:szCs w:val="24"/>
                <w:lang w:val="en"/>
              </w:rPr>
            </w:pPr>
          </w:p>
          <w:p w14:paraId="6BCD0C33" w14:textId="77777777" w:rsidR="004D70DB" w:rsidRPr="00431F52" w:rsidRDefault="004D70DB" w:rsidP="000B2764">
            <w:pPr>
              <w:spacing w:after="160" w:line="360" w:lineRule="auto"/>
              <w:rPr>
                <w:rFonts w:ascii="Arial" w:hAnsi="Arial" w:cs="Arial"/>
                <w:sz w:val="24"/>
                <w:szCs w:val="24"/>
              </w:rPr>
            </w:pPr>
            <w:r w:rsidRPr="00431F52">
              <w:rPr>
                <w:rFonts w:ascii="Arial" w:eastAsia="Times New Roman" w:hAnsi="Arial" w:cs="Arial"/>
                <w:color w:val="000000"/>
                <w:sz w:val="24"/>
                <w:szCs w:val="24"/>
                <w:lang w:val="en"/>
              </w:rPr>
              <w:t>(e) impairment of, or interference with, amenities or other legitimate uses of the environment</w:t>
            </w:r>
          </w:p>
        </w:tc>
        <w:tc>
          <w:tcPr>
            <w:tcW w:w="5387" w:type="dxa"/>
          </w:tcPr>
          <w:p w14:paraId="7BD09A16" w14:textId="77777777" w:rsidR="004D70DB" w:rsidRPr="00431F52" w:rsidRDefault="004D70DB" w:rsidP="000B2764">
            <w:pPr>
              <w:spacing w:line="360" w:lineRule="auto"/>
              <w:rPr>
                <w:rFonts w:ascii="Arial" w:hAnsi="Arial" w:cs="Arial"/>
                <w:color w:val="000000"/>
                <w:sz w:val="24"/>
                <w:szCs w:val="24"/>
              </w:rPr>
            </w:pPr>
            <w:r w:rsidRPr="00431F52">
              <w:rPr>
                <w:rFonts w:ascii="Arial" w:hAnsi="Arial" w:cs="Arial"/>
                <w:color w:val="000000"/>
                <w:sz w:val="24"/>
                <w:szCs w:val="24"/>
              </w:rPr>
              <w:lastRenderedPageBreak/>
              <w:t>Examples:</w:t>
            </w:r>
          </w:p>
          <w:p w14:paraId="0CB43B6D" w14:textId="77777777" w:rsidR="004D70DB" w:rsidRPr="00431F52" w:rsidRDefault="004D70DB" w:rsidP="000B2764">
            <w:pPr>
              <w:spacing w:line="360" w:lineRule="auto"/>
              <w:rPr>
                <w:rFonts w:ascii="Arial" w:hAnsi="Arial" w:cs="Arial"/>
                <w:color w:val="000000"/>
                <w:sz w:val="24"/>
                <w:szCs w:val="24"/>
              </w:rPr>
            </w:pPr>
          </w:p>
          <w:p w14:paraId="79587AC5" w14:textId="4B8D17BA" w:rsidR="004D70DB" w:rsidRPr="00431F52" w:rsidRDefault="0073202D" w:rsidP="001B2608">
            <w:pPr>
              <w:numPr>
                <w:ilvl w:val="0"/>
                <w:numId w:val="23"/>
              </w:numPr>
              <w:spacing w:line="360" w:lineRule="auto"/>
              <w:ind w:left="321"/>
              <w:contextualSpacing/>
              <w:rPr>
                <w:rFonts w:ascii="Arial" w:hAnsi="Arial" w:cs="Arial"/>
                <w:color w:val="000000"/>
                <w:sz w:val="24"/>
                <w:szCs w:val="24"/>
              </w:rPr>
            </w:pPr>
            <w:r w:rsidRPr="00431F52">
              <w:rPr>
                <w:rFonts w:ascii="Arial" w:hAnsi="Arial" w:cs="Arial"/>
                <w:color w:val="000000"/>
                <w:sz w:val="24"/>
                <w:szCs w:val="24"/>
              </w:rPr>
              <w:t>C</w:t>
            </w:r>
            <w:r w:rsidR="004D70DB" w:rsidRPr="00431F52">
              <w:rPr>
                <w:rFonts w:ascii="Arial" w:hAnsi="Arial" w:cs="Arial"/>
                <w:color w:val="000000"/>
                <w:sz w:val="24"/>
                <w:szCs w:val="24"/>
              </w:rPr>
              <w:t xml:space="preserve">orroborated FIDOL assessment forms showing </w:t>
            </w:r>
            <w:r w:rsidR="00276619" w:rsidRPr="00431F52">
              <w:rPr>
                <w:rFonts w:ascii="Arial" w:hAnsi="Arial" w:cs="Arial"/>
                <w:color w:val="000000"/>
                <w:sz w:val="24"/>
                <w:szCs w:val="24"/>
              </w:rPr>
              <w:t>non-compliances with</w:t>
            </w:r>
            <w:r w:rsidR="004D70DB" w:rsidRPr="00431F52">
              <w:rPr>
                <w:rFonts w:ascii="Arial" w:hAnsi="Arial" w:cs="Arial"/>
                <w:color w:val="000000"/>
                <w:sz w:val="24"/>
                <w:szCs w:val="24"/>
              </w:rPr>
              <w:t xml:space="preserve"> the ‘odour condition’ (provide a summary of these)</w:t>
            </w:r>
          </w:p>
          <w:p w14:paraId="526ABDEB" w14:textId="69DED329" w:rsidR="004D70DB" w:rsidRPr="00431F52" w:rsidRDefault="00BE67E0" w:rsidP="001B2608">
            <w:pPr>
              <w:numPr>
                <w:ilvl w:val="0"/>
                <w:numId w:val="23"/>
              </w:numPr>
              <w:spacing w:line="360" w:lineRule="auto"/>
              <w:ind w:left="321"/>
              <w:contextualSpacing/>
              <w:rPr>
                <w:rFonts w:ascii="Arial" w:hAnsi="Arial" w:cs="Arial"/>
                <w:color w:val="000000"/>
                <w:sz w:val="24"/>
                <w:szCs w:val="24"/>
              </w:rPr>
            </w:pPr>
            <w:r w:rsidRPr="00431F52">
              <w:rPr>
                <w:rFonts w:ascii="Arial" w:hAnsi="Arial" w:cs="Arial"/>
                <w:color w:val="000000"/>
                <w:sz w:val="24"/>
                <w:szCs w:val="24"/>
              </w:rPr>
              <w:lastRenderedPageBreak/>
              <w:t>W</w:t>
            </w:r>
            <w:r w:rsidR="004D70DB" w:rsidRPr="00431F52">
              <w:rPr>
                <w:rFonts w:ascii="Arial" w:hAnsi="Arial" w:cs="Arial"/>
                <w:color w:val="000000"/>
                <w:sz w:val="24"/>
                <w:szCs w:val="24"/>
              </w:rPr>
              <w:t>itness impact statements from members of the local community (provide a summary of what these show)</w:t>
            </w:r>
          </w:p>
          <w:p w14:paraId="6404BF01" w14:textId="5DA0AE00" w:rsidR="004D70DB" w:rsidRPr="00431F52" w:rsidRDefault="004D70DB" w:rsidP="001B2608">
            <w:pPr>
              <w:numPr>
                <w:ilvl w:val="0"/>
                <w:numId w:val="23"/>
              </w:numPr>
              <w:spacing w:line="360" w:lineRule="auto"/>
              <w:ind w:left="321"/>
              <w:contextualSpacing/>
              <w:rPr>
                <w:rFonts w:ascii="Arial" w:hAnsi="Arial" w:cs="Arial"/>
                <w:color w:val="000000"/>
                <w:sz w:val="24"/>
                <w:szCs w:val="24"/>
              </w:rPr>
            </w:pPr>
            <w:r w:rsidRPr="00431F52">
              <w:rPr>
                <w:rFonts w:ascii="Arial" w:hAnsi="Arial" w:cs="Arial"/>
                <w:color w:val="000000"/>
                <w:sz w:val="24"/>
                <w:szCs w:val="24"/>
              </w:rPr>
              <w:t xml:space="preserve">Do we have any operator monitoring reports demonstrating </w:t>
            </w:r>
            <w:r w:rsidR="00276619" w:rsidRPr="00431F52">
              <w:rPr>
                <w:rFonts w:ascii="Arial" w:hAnsi="Arial" w:cs="Arial"/>
                <w:color w:val="000000"/>
                <w:sz w:val="24"/>
                <w:szCs w:val="24"/>
              </w:rPr>
              <w:t>non-compliances with</w:t>
            </w:r>
            <w:r w:rsidRPr="00431F52">
              <w:rPr>
                <w:rFonts w:ascii="Arial" w:hAnsi="Arial" w:cs="Arial"/>
                <w:color w:val="000000"/>
                <w:sz w:val="24"/>
                <w:szCs w:val="24"/>
              </w:rPr>
              <w:t xml:space="preserve"> environmental limit conditions?</w:t>
            </w:r>
          </w:p>
          <w:p w14:paraId="25207304" w14:textId="4BB47ED9" w:rsidR="004D70DB" w:rsidRPr="00431F52" w:rsidRDefault="004D70DB" w:rsidP="001B2608">
            <w:pPr>
              <w:numPr>
                <w:ilvl w:val="0"/>
                <w:numId w:val="23"/>
              </w:numPr>
              <w:spacing w:line="360" w:lineRule="auto"/>
              <w:ind w:left="321"/>
              <w:contextualSpacing/>
              <w:rPr>
                <w:rFonts w:ascii="Arial" w:hAnsi="Arial" w:cs="Arial"/>
                <w:color w:val="000000"/>
                <w:sz w:val="24"/>
                <w:szCs w:val="24"/>
              </w:rPr>
            </w:pPr>
            <w:r w:rsidRPr="00431F52">
              <w:rPr>
                <w:rFonts w:ascii="Arial" w:hAnsi="Arial" w:cs="Arial"/>
                <w:color w:val="000000"/>
                <w:sz w:val="24"/>
                <w:szCs w:val="24"/>
              </w:rPr>
              <w:t>Do we have evidence of the operator being</w:t>
            </w:r>
            <w:r w:rsidR="00276619" w:rsidRPr="00431F52">
              <w:rPr>
                <w:rFonts w:ascii="Arial" w:hAnsi="Arial" w:cs="Arial"/>
                <w:color w:val="000000"/>
                <w:sz w:val="24"/>
                <w:szCs w:val="24"/>
              </w:rPr>
              <w:t xml:space="preserve"> </w:t>
            </w:r>
            <w:r w:rsidR="00350D79" w:rsidRPr="00431F52">
              <w:rPr>
                <w:rFonts w:ascii="Arial" w:hAnsi="Arial" w:cs="Arial"/>
                <w:color w:val="000000"/>
                <w:sz w:val="24"/>
                <w:szCs w:val="24"/>
              </w:rPr>
              <w:t xml:space="preserve">non-compliant with </w:t>
            </w:r>
            <w:r w:rsidRPr="00431F52">
              <w:rPr>
                <w:rFonts w:ascii="Arial" w:hAnsi="Arial" w:cs="Arial"/>
                <w:color w:val="000000"/>
                <w:sz w:val="24"/>
                <w:szCs w:val="24"/>
              </w:rPr>
              <w:t>any other conditions of their authorisation in relation to maintenance and management of odour control systems?</w:t>
            </w:r>
          </w:p>
        </w:tc>
        <w:tc>
          <w:tcPr>
            <w:tcW w:w="7512" w:type="dxa"/>
          </w:tcPr>
          <w:p w14:paraId="51551BA2" w14:textId="77777777" w:rsidR="004D70DB" w:rsidRPr="00431F52" w:rsidRDefault="004D70DB" w:rsidP="001B2608">
            <w:pPr>
              <w:numPr>
                <w:ilvl w:val="0"/>
                <w:numId w:val="24"/>
              </w:numPr>
              <w:spacing w:line="360" w:lineRule="auto"/>
              <w:ind w:left="457"/>
              <w:contextualSpacing/>
              <w:jc w:val="both"/>
              <w:rPr>
                <w:rFonts w:ascii="Arial" w:eastAsia="ヒラギノ角ゴ Pro W3" w:hAnsi="Arial" w:cs="Arial"/>
                <w:color w:val="000000"/>
                <w:sz w:val="24"/>
                <w:szCs w:val="24"/>
              </w:rPr>
            </w:pPr>
            <w:r w:rsidRPr="00431F52">
              <w:rPr>
                <w:rFonts w:ascii="Arial" w:eastAsia="ヒラギノ角ゴ Pro W3" w:hAnsi="Arial" w:cs="Arial"/>
                <w:color w:val="000000"/>
                <w:sz w:val="24"/>
                <w:szCs w:val="24"/>
              </w:rPr>
              <w:lastRenderedPageBreak/>
              <w:t>the extent or possible extent of the pollution.</w:t>
            </w:r>
          </w:p>
          <w:p w14:paraId="4EC0BB02" w14:textId="77777777" w:rsidR="004D70DB" w:rsidRPr="00431F52" w:rsidRDefault="004D70DB" w:rsidP="001B2608">
            <w:pPr>
              <w:numPr>
                <w:ilvl w:val="0"/>
                <w:numId w:val="25"/>
              </w:numPr>
              <w:spacing w:line="360" w:lineRule="auto"/>
              <w:ind w:left="882"/>
              <w:contextualSpacing/>
              <w:jc w:val="both"/>
              <w:rPr>
                <w:rFonts w:ascii="Arial" w:eastAsia="ヒラギノ角ゴ Pro W3" w:hAnsi="Arial" w:cs="Arial"/>
                <w:color w:val="000000"/>
                <w:sz w:val="24"/>
                <w:szCs w:val="24"/>
              </w:rPr>
            </w:pPr>
            <w:r w:rsidRPr="00431F52">
              <w:rPr>
                <w:rFonts w:ascii="Arial" w:eastAsia="ヒラギノ角ゴ Pro W3" w:hAnsi="Arial" w:cs="Arial"/>
                <w:color w:val="000000"/>
                <w:sz w:val="24"/>
                <w:szCs w:val="24"/>
              </w:rPr>
              <w:t>From our FIDOL assessments and complaint data how widespread is the area being negatively impacted by odour? Please provide some indication of the density of population within this area.</w:t>
            </w:r>
          </w:p>
          <w:p w14:paraId="08B558EB" w14:textId="77777777" w:rsidR="004D70DB" w:rsidRPr="00431F52" w:rsidRDefault="004D70DB" w:rsidP="001B2608">
            <w:pPr>
              <w:numPr>
                <w:ilvl w:val="0"/>
                <w:numId w:val="24"/>
              </w:numPr>
              <w:spacing w:line="360" w:lineRule="auto"/>
              <w:ind w:left="457"/>
              <w:contextualSpacing/>
              <w:jc w:val="both"/>
              <w:rPr>
                <w:rFonts w:ascii="Arial" w:eastAsia="ヒラギノ角ゴ Pro W3" w:hAnsi="Arial" w:cs="Arial"/>
                <w:color w:val="000000"/>
                <w:sz w:val="24"/>
                <w:szCs w:val="24"/>
              </w:rPr>
            </w:pPr>
            <w:r w:rsidRPr="00431F52">
              <w:rPr>
                <w:rFonts w:ascii="Arial" w:eastAsia="ヒラギノ角ゴ Pro W3" w:hAnsi="Arial" w:cs="Arial"/>
                <w:color w:val="000000"/>
                <w:sz w:val="24"/>
                <w:szCs w:val="24"/>
              </w:rPr>
              <w:lastRenderedPageBreak/>
              <w:t>the impact that pollution is having or could have on the environment, offence to senses, loss of amenity or prevention of legitimate use of the environment.</w:t>
            </w:r>
          </w:p>
          <w:p w14:paraId="78C26F77" w14:textId="77777777" w:rsidR="004D70DB" w:rsidRPr="00431F52" w:rsidRDefault="004D70DB" w:rsidP="001B2608">
            <w:pPr>
              <w:numPr>
                <w:ilvl w:val="0"/>
                <w:numId w:val="25"/>
              </w:numPr>
              <w:spacing w:line="360" w:lineRule="auto"/>
              <w:ind w:left="882"/>
              <w:contextualSpacing/>
              <w:jc w:val="both"/>
              <w:rPr>
                <w:rFonts w:ascii="Arial" w:eastAsia="ヒラギノ角ゴ Pro W3" w:hAnsi="Arial" w:cs="Arial"/>
                <w:color w:val="000000"/>
                <w:sz w:val="24"/>
                <w:szCs w:val="24"/>
              </w:rPr>
            </w:pPr>
            <w:r w:rsidRPr="00431F52">
              <w:rPr>
                <w:rFonts w:ascii="Arial" w:eastAsia="ヒラギノ角ゴ Pro W3" w:hAnsi="Arial" w:cs="Arial"/>
                <w:color w:val="000000"/>
                <w:sz w:val="24"/>
                <w:szCs w:val="24"/>
              </w:rPr>
              <w:t>How does our evidence demonstrate impact?</w:t>
            </w:r>
          </w:p>
          <w:p w14:paraId="563B2D61" w14:textId="1974C0A0" w:rsidR="004D70DB" w:rsidRPr="00431F52" w:rsidRDefault="004D70DB" w:rsidP="001B2608">
            <w:pPr>
              <w:numPr>
                <w:ilvl w:val="0"/>
                <w:numId w:val="25"/>
              </w:numPr>
              <w:spacing w:line="360" w:lineRule="auto"/>
              <w:ind w:left="882"/>
              <w:contextualSpacing/>
              <w:jc w:val="both"/>
              <w:rPr>
                <w:rFonts w:ascii="Arial" w:eastAsia="ヒラギノ角ゴ Pro W3" w:hAnsi="Arial" w:cs="Arial"/>
                <w:color w:val="000000"/>
                <w:sz w:val="24"/>
                <w:szCs w:val="24"/>
              </w:rPr>
            </w:pPr>
            <w:r w:rsidRPr="00431F52">
              <w:rPr>
                <w:rFonts w:ascii="Arial" w:eastAsia="ヒラギノ角ゴ Pro W3" w:hAnsi="Arial" w:cs="Arial"/>
                <w:color w:val="000000"/>
                <w:sz w:val="24"/>
                <w:szCs w:val="24"/>
              </w:rPr>
              <w:t xml:space="preserve">How has offensive odour changed the behaviour of residents? For example, not being able to use gardens or local parks, hang out washing, cancelled events such as birthday parties or BBQ’s, health issues including mental health. </w:t>
            </w:r>
          </w:p>
          <w:p w14:paraId="7B1C6BAD" w14:textId="77777777" w:rsidR="004D70DB" w:rsidRPr="00431F52" w:rsidRDefault="004D70DB" w:rsidP="001B2608">
            <w:pPr>
              <w:numPr>
                <w:ilvl w:val="0"/>
                <w:numId w:val="24"/>
              </w:numPr>
              <w:spacing w:line="360" w:lineRule="auto"/>
              <w:ind w:left="457"/>
              <w:contextualSpacing/>
              <w:jc w:val="both"/>
              <w:rPr>
                <w:rFonts w:ascii="Arial" w:eastAsia="ヒラギノ角ゴ Pro W3" w:hAnsi="Arial" w:cs="Arial"/>
                <w:color w:val="000000"/>
                <w:sz w:val="24"/>
                <w:szCs w:val="24"/>
              </w:rPr>
            </w:pPr>
            <w:r w:rsidRPr="00431F52">
              <w:rPr>
                <w:rFonts w:ascii="Arial" w:eastAsia="ヒラギノ角ゴ Pro W3" w:hAnsi="Arial" w:cs="Arial"/>
                <w:color w:val="000000"/>
                <w:sz w:val="24"/>
                <w:szCs w:val="24"/>
              </w:rPr>
              <w:t>the scale, duration/frequency and severity of the impact</w:t>
            </w:r>
          </w:p>
          <w:p w14:paraId="3A08D0F3" w14:textId="7670BE91" w:rsidR="004D70DB" w:rsidRPr="00431F52" w:rsidRDefault="004D70DB" w:rsidP="001B2608">
            <w:pPr>
              <w:numPr>
                <w:ilvl w:val="0"/>
                <w:numId w:val="26"/>
              </w:numPr>
              <w:spacing w:line="360" w:lineRule="auto"/>
              <w:ind w:left="882"/>
              <w:contextualSpacing/>
              <w:jc w:val="both"/>
              <w:rPr>
                <w:rFonts w:ascii="Arial" w:eastAsia="ヒラギノ角ゴ Pro W3" w:hAnsi="Arial" w:cs="Arial"/>
                <w:color w:val="000000"/>
                <w:sz w:val="24"/>
                <w:szCs w:val="24"/>
              </w:rPr>
            </w:pPr>
            <w:r w:rsidRPr="00431F52">
              <w:rPr>
                <w:rFonts w:ascii="Arial" w:eastAsia="ヒラギノ角ゴ Pro W3" w:hAnsi="Arial" w:cs="Arial"/>
                <w:color w:val="000000"/>
                <w:sz w:val="24"/>
                <w:szCs w:val="24"/>
              </w:rPr>
              <w:t>How sever</w:t>
            </w:r>
            <w:r w:rsidR="00594307" w:rsidRPr="00431F52">
              <w:rPr>
                <w:rFonts w:ascii="Arial" w:eastAsia="ヒラギノ角ゴ Pro W3" w:hAnsi="Arial" w:cs="Arial"/>
                <w:color w:val="000000"/>
                <w:sz w:val="24"/>
                <w:szCs w:val="24"/>
              </w:rPr>
              <w:t>e</w:t>
            </w:r>
            <w:r w:rsidRPr="00431F52">
              <w:rPr>
                <w:rFonts w:ascii="Arial" w:eastAsia="ヒラギノ角ゴ Pro W3" w:hAnsi="Arial" w:cs="Arial"/>
                <w:color w:val="000000"/>
                <w:sz w:val="24"/>
                <w:szCs w:val="24"/>
              </w:rPr>
              <w:t xml:space="preserve"> are the impacts listed above and how long and how often does impact occur. What do our investigations tell us and does this support the information from complainants?</w:t>
            </w:r>
          </w:p>
          <w:p w14:paraId="139589BE" w14:textId="3FDFDEE9" w:rsidR="00F8041D" w:rsidRPr="00431F52" w:rsidRDefault="004D70DB" w:rsidP="001B2608">
            <w:pPr>
              <w:numPr>
                <w:ilvl w:val="0"/>
                <w:numId w:val="24"/>
              </w:numPr>
              <w:spacing w:line="360" w:lineRule="auto"/>
              <w:ind w:left="457"/>
              <w:contextualSpacing/>
              <w:jc w:val="both"/>
              <w:rPr>
                <w:rFonts w:ascii="Arial" w:eastAsia="ヒラギノ角ゴ Pro W3" w:hAnsi="Arial" w:cs="Arial"/>
                <w:color w:val="000000"/>
                <w:sz w:val="24"/>
                <w:szCs w:val="24"/>
              </w:rPr>
            </w:pPr>
            <w:r w:rsidRPr="00431F52">
              <w:rPr>
                <w:rFonts w:ascii="Arial" w:eastAsia="ヒラギノ角ゴ Pro W3" w:hAnsi="Arial" w:cs="Arial"/>
                <w:color w:val="000000"/>
                <w:sz w:val="24"/>
                <w:szCs w:val="24"/>
              </w:rPr>
              <w:t>the type of receptors being impacted.</w:t>
            </w:r>
          </w:p>
          <w:p w14:paraId="05AC10A7" w14:textId="69742C9C" w:rsidR="006A7A02" w:rsidRPr="00431F52" w:rsidRDefault="004D70DB" w:rsidP="001B2608">
            <w:pPr>
              <w:numPr>
                <w:ilvl w:val="0"/>
                <w:numId w:val="26"/>
              </w:numPr>
              <w:spacing w:line="360" w:lineRule="auto"/>
              <w:ind w:left="882"/>
              <w:contextualSpacing/>
              <w:jc w:val="both"/>
              <w:rPr>
                <w:rFonts w:ascii="Arial" w:eastAsia="ヒラギノ角ゴ Pro W3" w:hAnsi="Arial" w:cs="Arial"/>
                <w:color w:val="000000"/>
                <w:sz w:val="24"/>
                <w:szCs w:val="24"/>
              </w:rPr>
            </w:pPr>
            <w:r w:rsidRPr="00431F52">
              <w:rPr>
                <w:rFonts w:ascii="Arial" w:eastAsia="ヒラギノ角ゴ Pro W3" w:hAnsi="Arial" w:cs="Arial"/>
                <w:color w:val="000000"/>
                <w:sz w:val="24"/>
                <w:szCs w:val="24"/>
              </w:rPr>
              <w:t>Residential areas, industrial areas, recreational areas such as parks etc, schools, offices.</w:t>
            </w:r>
          </w:p>
          <w:p w14:paraId="278D54E8" w14:textId="0D7C3182" w:rsidR="00F8041D" w:rsidRPr="00431F52" w:rsidRDefault="004D70DB" w:rsidP="001B2608">
            <w:pPr>
              <w:pStyle w:val="ListParagraph"/>
              <w:numPr>
                <w:ilvl w:val="0"/>
                <w:numId w:val="24"/>
              </w:numPr>
              <w:jc w:val="both"/>
              <w:rPr>
                <w:rFonts w:ascii="Arial" w:eastAsia="ヒラギノ角ゴ Pro W3" w:hAnsi="Arial" w:cs="Arial"/>
                <w:color w:val="000000"/>
                <w:szCs w:val="24"/>
              </w:rPr>
            </w:pPr>
            <w:r w:rsidRPr="00431F52">
              <w:rPr>
                <w:rFonts w:ascii="Arial" w:eastAsia="ヒラギノ角ゴ Pro W3" w:hAnsi="Arial" w:cs="Arial"/>
                <w:color w:val="000000"/>
                <w:szCs w:val="24"/>
              </w:rPr>
              <w:t>SEPA’s event classification</w:t>
            </w:r>
          </w:p>
          <w:p w14:paraId="594DFCEE" w14:textId="31A81836" w:rsidR="00463452" w:rsidRPr="00431F52" w:rsidRDefault="004D70DB" w:rsidP="001B2608">
            <w:pPr>
              <w:numPr>
                <w:ilvl w:val="0"/>
                <w:numId w:val="26"/>
              </w:numPr>
              <w:spacing w:line="360" w:lineRule="auto"/>
              <w:ind w:left="882"/>
              <w:contextualSpacing/>
              <w:jc w:val="both"/>
              <w:rPr>
                <w:rFonts w:ascii="Arial" w:eastAsia="ヒラギノ角ゴ Pro W3" w:hAnsi="Arial" w:cs="Arial"/>
                <w:color w:val="000000"/>
                <w:sz w:val="24"/>
                <w:szCs w:val="24"/>
              </w:rPr>
            </w:pPr>
            <w:r w:rsidRPr="00431F52">
              <w:rPr>
                <w:rFonts w:ascii="Arial" w:eastAsia="ヒラギノ角ゴ Pro W3" w:hAnsi="Arial" w:cs="Arial"/>
                <w:color w:val="000000"/>
                <w:sz w:val="24"/>
                <w:szCs w:val="24"/>
              </w:rPr>
              <w:t>Are the events Category 1, 2 or 3? The justification for the category should reference the environmental events classifications provided in Table 4 in section 4.1 of SEPA’s odour guidance.</w:t>
            </w:r>
          </w:p>
          <w:p w14:paraId="79C57DCC" w14:textId="52CEA5BC" w:rsidR="00F8041D" w:rsidRPr="00431F52" w:rsidRDefault="00463452" w:rsidP="001B2608">
            <w:pPr>
              <w:numPr>
                <w:ilvl w:val="0"/>
                <w:numId w:val="24"/>
              </w:numPr>
              <w:spacing w:line="360" w:lineRule="auto"/>
              <w:ind w:left="457"/>
              <w:contextualSpacing/>
              <w:jc w:val="both"/>
              <w:rPr>
                <w:rFonts w:ascii="Arial" w:eastAsia="ヒラギノ角ゴ Pro W3" w:hAnsi="Arial" w:cs="Arial"/>
                <w:color w:val="000000"/>
                <w:sz w:val="24"/>
                <w:szCs w:val="24"/>
              </w:rPr>
            </w:pPr>
            <w:r w:rsidRPr="00431F52">
              <w:rPr>
                <w:rFonts w:ascii="Arial" w:eastAsia="ヒラギノ角ゴ Pro W3" w:hAnsi="Arial" w:cs="Arial"/>
                <w:color w:val="000000"/>
                <w:sz w:val="24"/>
                <w:szCs w:val="24"/>
              </w:rPr>
              <w:lastRenderedPageBreak/>
              <w:t>The likelihood of (further) future environmental harm</w:t>
            </w:r>
          </w:p>
          <w:p w14:paraId="381DD8CA" w14:textId="6AAD234B" w:rsidR="00463452" w:rsidRPr="00431F52" w:rsidRDefault="00E2444E" w:rsidP="001B2608">
            <w:pPr>
              <w:numPr>
                <w:ilvl w:val="0"/>
                <w:numId w:val="24"/>
              </w:numPr>
              <w:spacing w:line="360" w:lineRule="auto"/>
              <w:ind w:left="457"/>
              <w:contextualSpacing/>
              <w:jc w:val="both"/>
              <w:rPr>
                <w:rFonts w:ascii="Arial" w:eastAsia="ヒラギノ角ゴ Pro W3" w:hAnsi="Arial" w:cs="Arial"/>
                <w:color w:val="000000"/>
                <w:sz w:val="24"/>
                <w:szCs w:val="24"/>
              </w:rPr>
            </w:pPr>
            <w:r w:rsidRPr="00431F52">
              <w:rPr>
                <w:rFonts w:ascii="Arial" w:eastAsia="ヒラギノ角ゴ Pro W3" w:hAnsi="Arial" w:cs="Arial"/>
                <w:color w:val="000000" w:themeColor="text1"/>
                <w:sz w:val="24"/>
                <w:szCs w:val="24"/>
              </w:rPr>
              <w:t>H</w:t>
            </w:r>
            <w:r w:rsidR="00A5746B" w:rsidRPr="00431F52">
              <w:rPr>
                <w:rFonts w:ascii="Arial" w:eastAsia="ヒラギノ角ゴ Pro W3" w:hAnsi="Arial" w:cs="Arial"/>
                <w:color w:val="000000" w:themeColor="text1"/>
                <w:sz w:val="24"/>
                <w:szCs w:val="24"/>
              </w:rPr>
              <w:t xml:space="preserve">ow long will it take for environmental quality to recover, if </w:t>
            </w:r>
            <w:r w:rsidRPr="00431F52">
              <w:rPr>
                <w:rFonts w:ascii="Arial" w:eastAsia="ヒラギノ角ゴ Pro W3" w:hAnsi="Arial" w:cs="Arial"/>
                <w:color w:val="000000" w:themeColor="text1"/>
                <w:sz w:val="24"/>
                <w:szCs w:val="24"/>
              </w:rPr>
              <w:t>remediable?</w:t>
            </w:r>
          </w:p>
          <w:p w14:paraId="1B32B0DB" w14:textId="529FD8D3" w:rsidR="00463452" w:rsidRPr="00431F52" w:rsidRDefault="00463452" w:rsidP="000B2764">
            <w:pPr>
              <w:spacing w:line="360" w:lineRule="auto"/>
              <w:contextualSpacing/>
              <w:jc w:val="both"/>
              <w:rPr>
                <w:rFonts w:ascii="Arial" w:eastAsia="ヒラギノ角ゴ Pro W3" w:hAnsi="Arial" w:cs="Arial"/>
                <w:color w:val="000000"/>
                <w:sz w:val="24"/>
                <w:szCs w:val="24"/>
              </w:rPr>
            </w:pPr>
          </w:p>
        </w:tc>
      </w:tr>
      <w:tr w:rsidR="00B95D9D" w:rsidRPr="00431F52" w14:paraId="55F84094" w14:textId="77777777" w:rsidTr="007A11E3">
        <w:tc>
          <w:tcPr>
            <w:tcW w:w="2405" w:type="dxa"/>
            <w:shd w:val="clear" w:color="auto" w:fill="016574"/>
          </w:tcPr>
          <w:p w14:paraId="2270358F" w14:textId="08C4513D" w:rsidR="00B95D9D" w:rsidRPr="00431F52" w:rsidRDefault="00B95D9D" w:rsidP="000B2764">
            <w:pPr>
              <w:spacing w:after="160" w:line="360" w:lineRule="auto"/>
              <w:rPr>
                <w:rFonts w:ascii="Arial" w:eastAsia="Times New Roman" w:hAnsi="Arial" w:cs="Arial"/>
                <w:color w:val="FFFFFF" w:themeColor="background1"/>
                <w:sz w:val="24"/>
                <w:szCs w:val="24"/>
              </w:rPr>
            </w:pPr>
            <w:r w:rsidRPr="00431F52">
              <w:rPr>
                <w:rFonts w:ascii="Arial" w:eastAsia="ヒラギノ角ゴ Pro W3" w:hAnsi="Arial" w:cs="Arial"/>
                <w:b/>
                <w:color w:val="FFFFFF" w:themeColor="background1"/>
                <w:sz w:val="24"/>
                <w:szCs w:val="24"/>
              </w:rPr>
              <w:lastRenderedPageBreak/>
              <w:t>Conclusion of assessment</w:t>
            </w:r>
          </w:p>
        </w:tc>
        <w:tc>
          <w:tcPr>
            <w:tcW w:w="12899" w:type="dxa"/>
            <w:gridSpan w:val="2"/>
          </w:tcPr>
          <w:p w14:paraId="7738B803" w14:textId="39F5FEBF" w:rsidR="00B95D9D" w:rsidRPr="00431F52" w:rsidRDefault="00B95D9D" w:rsidP="00667283">
            <w:pPr>
              <w:spacing w:line="360" w:lineRule="auto"/>
              <w:contextualSpacing/>
              <w:jc w:val="both"/>
              <w:rPr>
                <w:rFonts w:ascii="Arial" w:eastAsia="ヒラギノ角ゴ Pro W3" w:hAnsi="Arial" w:cs="Arial"/>
                <w:bCs/>
                <w:color w:val="000000"/>
                <w:sz w:val="24"/>
                <w:szCs w:val="24"/>
              </w:rPr>
            </w:pPr>
            <w:r w:rsidRPr="00431F52">
              <w:rPr>
                <w:rFonts w:ascii="Arial" w:eastAsia="ヒラギノ角ゴ Pro W3" w:hAnsi="Arial" w:cs="Arial"/>
                <w:bCs/>
                <w:color w:val="000000" w:themeColor="text1"/>
                <w:sz w:val="24"/>
                <w:szCs w:val="24"/>
              </w:rPr>
              <w:t xml:space="preserve">With reference to the information provided </w:t>
            </w:r>
            <w:r w:rsidR="00B20739" w:rsidRPr="00431F52">
              <w:rPr>
                <w:rFonts w:ascii="Arial" w:eastAsia="ヒラギノ角ゴ Pro W3" w:hAnsi="Arial" w:cs="Arial"/>
                <w:bCs/>
                <w:color w:val="000000" w:themeColor="text1"/>
                <w:sz w:val="24"/>
                <w:szCs w:val="24"/>
              </w:rPr>
              <w:t>above</w:t>
            </w:r>
            <w:r w:rsidRPr="00431F52">
              <w:rPr>
                <w:rFonts w:ascii="Arial" w:eastAsia="ヒラギノ角ゴ Pro W3" w:hAnsi="Arial" w:cs="Arial"/>
                <w:bCs/>
                <w:color w:val="000000" w:themeColor="text1"/>
                <w:sz w:val="24"/>
                <w:szCs w:val="24"/>
              </w:rPr>
              <w:t xml:space="preserve">, provide a justification as to whether SEPA consider significant environmental harm has been caused or </w:t>
            </w:r>
            <w:r w:rsidR="00667283" w:rsidRPr="00431F52">
              <w:rPr>
                <w:rFonts w:ascii="Arial" w:eastAsia="ヒラギノ角ゴ Pro W3" w:hAnsi="Arial" w:cs="Arial"/>
                <w:bCs/>
                <w:color w:val="000000" w:themeColor="text1"/>
                <w:sz w:val="24"/>
                <w:szCs w:val="24"/>
              </w:rPr>
              <w:t xml:space="preserve">is </w:t>
            </w:r>
            <w:r w:rsidRPr="00431F52">
              <w:rPr>
                <w:rFonts w:ascii="Arial" w:eastAsia="ヒラギノ角ゴ Pro W3" w:hAnsi="Arial" w:cs="Arial"/>
                <w:bCs/>
                <w:color w:val="000000" w:themeColor="text1"/>
                <w:sz w:val="24"/>
                <w:szCs w:val="24"/>
              </w:rPr>
              <w:t xml:space="preserve">likely to be caused or has not been caused or </w:t>
            </w:r>
            <w:r w:rsidR="00667283" w:rsidRPr="00431F52">
              <w:rPr>
                <w:rFonts w:ascii="Arial" w:eastAsia="ヒラギノ角ゴ Pro W3" w:hAnsi="Arial" w:cs="Arial"/>
                <w:bCs/>
                <w:color w:val="000000" w:themeColor="text1"/>
                <w:sz w:val="24"/>
                <w:szCs w:val="24"/>
              </w:rPr>
              <w:t xml:space="preserve">is </w:t>
            </w:r>
            <w:r w:rsidR="00A036DB" w:rsidRPr="00431F52">
              <w:rPr>
                <w:rFonts w:ascii="Arial" w:eastAsia="ヒラギノ角ゴ Pro W3" w:hAnsi="Arial" w:cs="Arial"/>
                <w:bCs/>
                <w:color w:val="000000" w:themeColor="text1"/>
                <w:sz w:val="24"/>
                <w:szCs w:val="24"/>
              </w:rPr>
              <w:t xml:space="preserve">not </w:t>
            </w:r>
            <w:r w:rsidRPr="00431F52">
              <w:rPr>
                <w:rFonts w:ascii="Arial" w:eastAsia="ヒラギノ角ゴ Pro W3" w:hAnsi="Arial" w:cs="Arial"/>
                <w:bCs/>
                <w:color w:val="000000" w:themeColor="text1"/>
                <w:sz w:val="24"/>
                <w:szCs w:val="24"/>
              </w:rPr>
              <w:t xml:space="preserve">likely to </w:t>
            </w:r>
            <w:r w:rsidR="00A036DB" w:rsidRPr="00431F52">
              <w:rPr>
                <w:rFonts w:ascii="Arial" w:eastAsia="ヒラギノ角ゴ Pro W3" w:hAnsi="Arial" w:cs="Arial"/>
                <w:bCs/>
                <w:color w:val="000000" w:themeColor="text1"/>
                <w:sz w:val="24"/>
                <w:szCs w:val="24"/>
              </w:rPr>
              <w:t xml:space="preserve">have </w:t>
            </w:r>
            <w:r w:rsidRPr="00431F52">
              <w:rPr>
                <w:rFonts w:ascii="Arial" w:eastAsia="ヒラギノ角ゴ Pro W3" w:hAnsi="Arial" w:cs="Arial"/>
                <w:bCs/>
                <w:color w:val="000000" w:themeColor="text1"/>
                <w:sz w:val="24"/>
                <w:szCs w:val="24"/>
              </w:rPr>
              <w:t>be</w:t>
            </w:r>
            <w:r w:rsidR="00A036DB" w:rsidRPr="00431F52">
              <w:rPr>
                <w:rFonts w:ascii="Arial" w:eastAsia="ヒラギノ角ゴ Pro W3" w:hAnsi="Arial" w:cs="Arial"/>
                <w:bCs/>
                <w:color w:val="000000" w:themeColor="text1"/>
                <w:sz w:val="24"/>
                <w:szCs w:val="24"/>
              </w:rPr>
              <w:t>en</w:t>
            </w:r>
            <w:r w:rsidRPr="00431F52">
              <w:rPr>
                <w:rFonts w:ascii="Arial" w:eastAsia="ヒラギノ角ゴ Pro W3" w:hAnsi="Arial" w:cs="Arial"/>
                <w:bCs/>
                <w:color w:val="000000" w:themeColor="text1"/>
                <w:sz w:val="24"/>
                <w:szCs w:val="24"/>
              </w:rPr>
              <w:t xml:space="preserve"> caused</w:t>
            </w:r>
            <w:r w:rsidRPr="00431F52" w:rsidDel="004D70DB">
              <w:rPr>
                <w:rFonts w:ascii="Arial" w:eastAsia="ヒラギノ角ゴ Pro W3" w:hAnsi="Arial" w:cs="Arial"/>
                <w:bCs/>
                <w:color w:val="000000" w:themeColor="text1"/>
                <w:sz w:val="24"/>
                <w:szCs w:val="24"/>
              </w:rPr>
              <w:t>.</w:t>
            </w:r>
          </w:p>
        </w:tc>
      </w:tr>
    </w:tbl>
    <w:p w14:paraId="60604B97" w14:textId="77777777" w:rsidR="004D70DB" w:rsidRPr="00431F52" w:rsidRDefault="004D70DB" w:rsidP="004D70DB">
      <w:pPr>
        <w:spacing w:line="254" w:lineRule="auto"/>
        <w:rPr>
          <w:rFonts w:ascii="Arial" w:hAnsi="Arial" w:cs="Arial"/>
          <w:sz w:val="24"/>
          <w:szCs w:val="24"/>
          <w:lang w:eastAsia="en-US"/>
        </w:rPr>
      </w:pPr>
    </w:p>
    <w:p w14:paraId="50429843" w14:textId="4675D7BA" w:rsidR="004D70DB" w:rsidRPr="00431F52" w:rsidRDefault="004D70DB" w:rsidP="004D70DB">
      <w:pPr>
        <w:spacing w:after="0" w:line="240" w:lineRule="auto"/>
        <w:jc w:val="both"/>
        <w:rPr>
          <w:rFonts w:ascii="Arial" w:eastAsia="ヒラギノ角ゴ Pro W3" w:hAnsi="Arial" w:cs="Arial"/>
          <w:color w:val="000000"/>
          <w:sz w:val="24"/>
          <w:szCs w:val="24"/>
          <w:highlight w:val="yellow"/>
          <w:lang w:eastAsia="en-US"/>
        </w:rPr>
      </w:pPr>
    </w:p>
    <w:p w14:paraId="25D832E2" w14:textId="77777777" w:rsidR="004D70DB" w:rsidRPr="00431F52" w:rsidRDefault="004D70DB" w:rsidP="004D70DB">
      <w:pPr>
        <w:spacing w:after="0" w:line="240" w:lineRule="auto"/>
        <w:jc w:val="both"/>
        <w:rPr>
          <w:rFonts w:ascii="Arial" w:eastAsia="ヒラギノ角ゴ Pro W3" w:hAnsi="Arial" w:cs="Arial"/>
          <w:color w:val="000000"/>
          <w:sz w:val="24"/>
          <w:szCs w:val="24"/>
          <w:highlight w:val="yellow"/>
          <w:lang w:eastAsia="en-US"/>
        </w:rPr>
      </w:pPr>
    </w:p>
    <w:p w14:paraId="0614A6B0" w14:textId="77777777" w:rsidR="00B42CE4" w:rsidRPr="00431F52" w:rsidRDefault="00B42CE4" w:rsidP="00A2228D">
      <w:pPr>
        <w:pStyle w:val="Heading1"/>
        <w:spacing w:after="0"/>
        <w:rPr>
          <w:rFonts w:cs="Arial"/>
          <w:sz w:val="56"/>
          <w:szCs w:val="20"/>
        </w:rPr>
        <w:sectPr w:rsidR="00B42CE4" w:rsidRPr="00431F52" w:rsidSect="00FB4D05">
          <w:pgSz w:w="16838" w:h="11906" w:orient="landscape"/>
          <w:pgMar w:top="851" w:right="1134" w:bottom="851" w:left="709" w:header="720" w:footer="720" w:gutter="0"/>
          <w:cols w:space="720"/>
          <w:titlePg/>
          <w:docGrid w:linePitch="299"/>
        </w:sectPr>
      </w:pPr>
    </w:p>
    <w:p w14:paraId="50F8A028" w14:textId="4EB0AFF9" w:rsidR="00AA2F6A" w:rsidRPr="00431F52" w:rsidRDefault="00A2228D" w:rsidP="00DA35E0">
      <w:pPr>
        <w:pStyle w:val="Heading1"/>
        <w:rPr>
          <w:b w:val="0"/>
        </w:rPr>
      </w:pPr>
      <w:bookmarkStart w:id="71" w:name="_Appendix_3:_Odour"/>
      <w:bookmarkStart w:id="72" w:name="_Toc197597169"/>
      <w:bookmarkEnd w:id="71"/>
      <w:r>
        <w:lastRenderedPageBreak/>
        <w:t>A</w:t>
      </w:r>
      <w:r w:rsidR="003021EB" w:rsidRPr="00431F52">
        <w:t xml:space="preserve">ppendix 3: </w:t>
      </w:r>
      <w:r w:rsidR="008E0073" w:rsidRPr="00431F52">
        <w:t>O</w:t>
      </w:r>
      <w:r w:rsidR="003021EB" w:rsidRPr="00431F52">
        <w:t xml:space="preserve">dour complaint </w:t>
      </w:r>
      <w:r w:rsidR="009218D2" w:rsidRPr="00431F52">
        <w:t>investigation</w:t>
      </w:r>
      <w:r w:rsidR="003021EB" w:rsidRPr="00431F52">
        <w:t xml:space="preserve"> and guidance</w:t>
      </w:r>
      <w:bookmarkEnd w:id="72"/>
    </w:p>
    <w:p w14:paraId="146E1421" w14:textId="77777777" w:rsidR="00AE60C2" w:rsidRPr="00431F52" w:rsidRDefault="00AE60C2" w:rsidP="00A2228D">
      <w:pPr>
        <w:spacing w:after="120" w:line="240" w:lineRule="auto"/>
        <w:ind w:right="11"/>
        <w:rPr>
          <w:rFonts w:ascii="Arial" w:hAnsi="Arial" w:cs="Arial"/>
          <w:sz w:val="20"/>
          <w:szCs w:val="20"/>
        </w:rPr>
      </w:pPr>
    </w:p>
    <w:p w14:paraId="6F81C852" w14:textId="7F1F51B8" w:rsidR="00AF1688" w:rsidRPr="00A2228D" w:rsidRDefault="00AF1688" w:rsidP="00DA35E0">
      <w:pPr>
        <w:pStyle w:val="Heading2"/>
        <w:rPr>
          <w:b w:val="0"/>
        </w:rPr>
      </w:pPr>
      <w:bookmarkStart w:id="73" w:name="_Toc197597170"/>
      <w:bookmarkStart w:id="74" w:name="_Hlk175058814"/>
      <w:r w:rsidRPr="00DA35E0">
        <w:t>Introduction</w:t>
      </w:r>
      <w:bookmarkEnd w:id="73"/>
    </w:p>
    <w:bookmarkEnd w:id="74"/>
    <w:p w14:paraId="4DA5A4A6" w14:textId="45FC252F" w:rsidR="00966452" w:rsidRPr="00431F52" w:rsidRDefault="00966452" w:rsidP="00A2228D">
      <w:pPr>
        <w:spacing w:after="240" w:line="360" w:lineRule="auto"/>
        <w:rPr>
          <w:rFonts w:ascii="Arial" w:hAnsi="Arial" w:cs="Arial"/>
          <w:sz w:val="24"/>
          <w:szCs w:val="24"/>
        </w:rPr>
      </w:pPr>
      <w:r w:rsidRPr="00431F52">
        <w:rPr>
          <w:rFonts w:ascii="Arial" w:hAnsi="Arial" w:cs="Arial"/>
          <w:sz w:val="24"/>
          <w:szCs w:val="24"/>
        </w:rPr>
        <w:t>This guidance has been produced to assist SEPA officers who may be asked to carry out an odour investigation/assessment</w:t>
      </w:r>
      <w:r w:rsidR="008E6A51" w:rsidRPr="00431F52">
        <w:rPr>
          <w:rFonts w:ascii="Arial" w:hAnsi="Arial" w:cs="Arial"/>
          <w:sz w:val="24"/>
          <w:szCs w:val="24"/>
        </w:rPr>
        <w:t xml:space="preserve"> in the field</w:t>
      </w:r>
      <w:r w:rsidRPr="00431F52">
        <w:rPr>
          <w:rFonts w:ascii="Arial" w:hAnsi="Arial" w:cs="Arial"/>
          <w:sz w:val="24"/>
          <w:szCs w:val="24"/>
        </w:rPr>
        <w:t>. This task may be in response to a complaint or simply to monitor an operator’s compliance with an odour condition within its authorisation.</w:t>
      </w:r>
      <w:r w:rsidR="00BB638B" w:rsidRPr="00431F52">
        <w:rPr>
          <w:rFonts w:ascii="Arial" w:hAnsi="Arial" w:cs="Arial"/>
          <w:sz w:val="24"/>
          <w:szCs w:val="24"/>
        </w:rPr>
        <w:t xml:space="preserve"> </w:t>
      </w:r>
      <w:r w:rsidRPr="00431F52">
        <w:rPr>
          <w:rFonts w:ascii="Arial" w:hAnsi="Arial" w:cs="Arial"/>
          <w:sz w:val="24"/>
          <w:szCs w:val="24"/>
        </w:rPr>
        <w:t xml:space="preserve">It comprises an odour assessment guide, the odour assessment form (for information to be recorded during an odour investigation) and a complaint response flow diagram. The need to attend a complaint or incident should be determined in line with relevant SEPA guidance and considering the specific circumstances. </w:t>
      </w:r>
    </w:p>
    <w:p w14:paraId="312DF477" w14:textId="4D53BFE0" w:rsidR="00966452" w:rsidRPr="00431F52" w:rsidRDefault="00966452" w:rsidP="00A2228D">
      <w:pPr>
        <w:spacing w:after="240" w:line="360" w:lineRule="auto"/>
        <w:rPr>
          <w:rFonts w:ascii="Arial" w:hAnsi="Arial" w:cs="Arial"/>
          <w:sz w:val="24"/>
          <w:szCs w:val="24"/>
        </w:rPr>
      </w:pPr>
      <w:r w:rsidRPr="00431F52">
        <w:rPr>
          <w:rFonts w:ascii="Arial" w:hAnsi="Arial" w:cs="Arial"/>
          <w:sz w:val="24"/>
          <w:szCs w:val="24"/>
        </w:rPr>
        <w:t xml:space="preserve"> Remember, SEPA only regulate odour emissions from </w:t>
      </w:r>
      <w:r w:rsidR="00F860CA" w:rsidRPr="00431F52">
        <w:rPr>
          <w:rFonts w:ascii="Arial" w:hAnsi="Arial" w:cs="Arial"/>
          <w:sz w:val="24"/>
          <w:szCs w:val="24"/>
        </w:rPr>
        <w:t xml:space="preserve">EASR industrial </w:t>
      </w:r>
      <w:r w:rsidR="00CD227A" w:rsidRPr="00431F52">
        <w:rPr>
          <w:rFonts w:ascii="Arial" w:hAnsi="Arial" w:cs="Arial"/>
          <w:sz w:val="24"/>
          <w:szCs w:val="24"/>
        </w:rPr>
        <w:t xml:space="preserve">emissions, other emissions </w:t>
      </w:r>
      <w:r w:rsidR="00F860CA" w:rsidRPr="00431F52">
        <w:rPr>
          <w:rFonts w:ascii="Arial" w:hAnsi="Arial" w:cs="Arial"/>
          <w:sz w:val="24"/>
          <w:szCs w:val="24"/>
        </w:rPr>
        <w:t>and waste</w:t>
      </w:r>
      <w:r w:rsidRPr="00431F52">
        <w:rPr>
          <w:rFonts w:ascii="Arial" w:hAnsi="Arial" w:cs="Arial"/>
          <w:sz w:val="24"/>
          <w:szCs w:val="24"/>
        </w:rPr>
        <w:t xml:space="preserve"> </w:t>
      </w:r>
      <w:r w:rsidR="007A4DD5" w:rsidRPr="00431F52">
        <w:rPr>
          <w:rFonts w:ascii="Arial" w:hAnsi="Arial" w:cs="Arial"/>
          <w:sz w:val="24"/>
          <w:szCs w:val="24"/>
        </w:rPr>
        <w:t xml:space="preserve">management </w:t>
      </w:r>
      <w:r w:rsidRPr="00431F52">
        <w:rPr>
          <w:rFonts w:ascii="Arial" w:hAnsi="Arial" w:cs="Arial"/>
          <w:sz w:val="24"/>
          <w:szCs w:val="24"/>
        </w:rPr>
        <w:t>activities.</w:t>
      </w:r>
      <w:r w:rsidR="00BB638B" w:rsidRPr="00431F52">
        <w:rPr>
          <w:rFonts w:ascii="Arial" w:hAnsi="Arial" w:cs="Arial"/>
          <w:sz w:val="24"/>
          <w:szCs w:val="24"/>
        </w:rPr>
        <w:t xml:space="preserve"> </w:t>
      </w:r>
      <w:r w:rsidRPr="00431F52">
        <w:rPr>
          <w:rFonts w:ascii="Arial" w:hAnsi="Arial" w:cs="Arial"/>
          <w:sz w:val="24"/>
          <w:szCs w:val="24"/>
        </w:rPr>
        <w:t>All other odour complaints should be directed to the relevant local authority.</w:t>
      </w:r>
      <w:r w:rsidR="00BB638B" w:rsidRPr="00431F52">
        <w:rPr>
          <w:rFonts w:ascii="Arial" w:hAnsi="Arial" w:cs="Arial"/>
          <w:sz w:val="24"/>
          <w:szCs w:val="24"/>
        </w:rPr>
        <w:t xml:space="preserve"> </w:t>
      </w:r>
      <w:r w:rsidRPr="00431F52">
        <w:rPr>
          <w:rFonts w:ascii="Arial" w:hAnsi="Arial" w:cs="Arial"/>
          <w:sz w:val="24"/>
          <w:szCs w:val="24"/>
        </w:rPr>
        <w:t>Be aware that odours can have a strong emotive impact on those affected, particularly when it causes anxiety, nausea, or restricts enjoyment of an amenity e.g., having to close windows or preventing the use of gardens.</w:t>
      </w:r>
    </w:p>
    <w:p w14:paraId="560C9454" w14:textId="0D8D91E3" w:rsidR="00A2228D" w:rsidRPr="00431F52" w:rsidRDefault="00966452" w:rsidP="00A2228D">
      <w:pPr>
        <w:spacing w:after="240" w:line="360" w:lineRule="auto"/>
        <w:rPr>
          <w:rFonts w:ascii="Arial" w:hAnsi="Arial" w:cs="Arial"/>
          <w:sz w:val="24"/>
          <w:szCs w:val="24"/>
        </w:rPr>
      </w:pPr>
      <w:r w:rsidRPr="00431F52">
        <w:rPr>
          <w:rFonts w:ascii="Arial" w:hAnsi="Arial" w:cs="Arial"/>
          <w:sz w:val="24"/>
          <w:szCs w:val="24"/>
        </w:rPr>
        <w:t>Remember also that odours can be pleasant/acceptable to one person but offensive to another, and that individuals can be sensitized or desensitized to certain odours – in particular, site operat</w:t>
      </w:r>
      <w:r w:rsidR="00A2228D">
        <w:rPr>
          <w:rFonts w:ascii="Arial" w:hAnsi="Arial" w:cs="Arial"/>
          <w:sz w:val="24"/>
          <w:szCs w:val="24"/>
        </w:rPr>
        <w:t>i</w:t>
      </w:r>
      <w:r w:rsidRPr="00431F52">
        <w:rPr>
          <w:rFonts w:ascii="Arial" w:hAnsi="Arial" w:cs="Arial"/>
          <w:sz w:val="24"/>
          <w:szCs w:val="24"/>
        </w:rPr>
        <w:t>ves can become ‘used to’ an odour (this is termed adaptation).</w:t>
      </w:r>
    </w:p>
    <w:p w14:paraId="033B6A17" w14:textId="1C4B4C3A" w:rsidR="00966452" w:rsidRPr="00431F52" w:rsidRDefault="00966452" w:rsidP="00A2228D">
      <w:pPr>
        <w:spacing w:after="240" w:line="360" w:lineRule="auto"/>
        <w:rPr>
          <w:rFonts w:ascii="Arial" w:hAnsi="Arial" w:cs="Arial"/>
          <w:sz w:val="24"/>
          <w:szCs w:val="24"/>
        </w:rPr>
      </w:pPr>
      <w:r w:rsidRPr="00431F52">
        <w:rPr>
          <w:rFonts w:ascii="Arial" w:hAnsi="Arial" w:cs="Arial"/>
          <w:sz w:val="24"/>
          <w:szCs w:val="24"/>
        </w:rPr>
        <w:t xml:space="preserve">The overall offensiveness of an odour depends on a combination of factors. These can be remembered using the acronym FIDOL (Frequency, Intensity, Duration, Odour description/character and Location) and information on all these factors </w:t>
      </w:r>
      <w:r w:rsidR="00452BB1" w:rsidRPr="00431F52">
        <w:rPr>
          <w:rFonts w:ascii="Arial" w:hAnsi="Arial" w:cs="Arial"/>
          <w:sz w:val="24"/>
          <w:szCs w:val="24"/>
        </w:rPr>
        <w:t>must</w:t>
      </w:r>
      <w:r w:rsidRPr="00431F52">
        <w:rPr>
          <w:rFonts w:ascii="Arial" w:hAnsi="Arial" w:cs="Arial"/>
          <w:sz w:val="24"/>
          <w:szCs w:val="24"/>
        </w:rPr>
        <w:t xml:space="preserve"> be considered to reach a conclusion. This will be discussed in further detail below.</w:t>
      </w:r>
    </w:p>
    <w:p w14:paraId="7C6D9676" w14:textId="77777777" w:rsidR="009A715D" w:rsidRPr="00431F52" w:rsidRDefault="009A715D" w:rsidP="000B2764">
      <w:pPr>
        <w:spacing w:after="0" w:line="360" w:lineRule="auto"/>
        <w:rPr>
          <w:rFonts w:ascii="Arial" w:hAnsi="Arial" w:cs="Arial"/>
          <w:sz w:val="24"/>
          <w:szCs w:val="24"/>
        </w:rPr>
      </w:pPr>
    </w:p>
    <w:p w14:paraId="20929B6C" w14:textId="77777777" w:rsidR="008B0668" w:rsidRPr="00431F52" w:rsidRDefault="008B0668" w:rsidP="000B2764">
      <w:pPr>
        <w:spacing w:after="0" w:line="360" w:lineRule="auto"/>
        <w:rPr>
          <w:rFonts w:ascii="Arial" w:hAnsi="Arial" w:cs="Arial"/>
          <w:sz w:val="24"/>
          <w:szCs w:val="24"/>
        </w:rPr>
      </w:pPr>
    </w:p>
    <w:p w14:paraId="342CD43D" w14:textId="77777777" w:rsidR="008B0668" w:rsidRPr="00431F52" w:rsidRDefault="008B0668" w:rsidP="000B2764">
      <w:pPr>
        <w:spacing w:after="0" w:line="360" w:lineRule="auto"/>
        <w:rPr>
          <w:rFonts w:ascii="Arial" w:hAnsi="Arial" w:cs="Arial"/>
          <w:sz w:val="24"/>
          <w:szCs w:val="24"/>
        </w:rPr>
      </w:pPr>
    </w:p>
    <w:p w14:paraId="6D137E1B" w14:textId="77777777" w:rsidR="008B0668" w:rsidRPr="00431F52" w:rsidRDefault="008B0668" w:rsidP="000B2764">
      <w:pPr>
        <w:spacing w:after="0" w:line="360" w:lineRule="auto"/>
        <w:rPr>
          <w:rFonts w:ascii="Arial" w:hAnsi="Arial" w:cs="Arial"/>
          <w:sz w:val="24"/>
          <w:szCs w:val="24"/>
        </w:rPr>
      </w:pPr>
    </w:p>
    <w:p w14:paraId="01AE169A" w14:textId="77777777" w:rsidR="008B0668" w:rsidRPr="00431F52" w:rsidRDefault="008B0668" w:rsidP="000B2764">
      <w:pPr>
        <w:spacing w:after="0" w:line="360" w:lineRule="auto"/>
        <w:rPr>
          <w:rFonts w:ascii="Arial" w:hAnsi="Arial" w:cs="Arial"/>
          <w:sz w:val="24"/>
          <w:szCs w:val="24"/>
        </w:rPr>
      </w:pPr>
    </w:p>
    <w:p w14:paraId="065D4B64" w14:textId="77777777" w:rsidR="008B0668" w:rsidRPr="00431F52" w:rsidRDefault="008B0668" w:rsidP="000B2764">
      <w:pPr>
        <w:spacing w:after="0" w:line="360" w:lineRule="auto"/>
        <w:rPr>
          <w:rFonts w:ascii="Arial" w:hAnsi="Arial" w:cs="Arial"/>
          <w:sz w:val="24"/>
          <w:szCs w:val="24"/>
        </w:rPr>
      </w:pPr>
    </w:p>
    <w:p w14:paraId="6363370F" w14:textId="77777777" w:rsidR="008B0668" w:rsidRPr="00431F52" w:rsidRDefault="008B0668" w:rsidP="000B2764">
      <w:pPr>
        <w:spacing w:after="0" w:line="360" w:lineRule="auto"/>
        <w:rPr>
          <w:rFonts w:ascii="Arial" w:hAnsi="Arial" w:cs="Arial"/>
          <w:sz w:val="24"/>
          <w:szCs w:val="24"/>
        </w:rPr>
      </w:pPr>
    </w:p>
    <w:p w14:paraId="248F7577" w14:textId="4DEA1AF7" w:rsidR="00622BED" w:rsidRPr="00A2228D" w:rsidRDefault="00261685" w:rsidP="00DA35E0">
      <w:pPr>
        <w:pStyle w:val="Heading2"/>
      </w:pPr>
      <w:bookmarkStart w:id="75" w:name="_Toc197597171"/>
      <w:r w:rsidRPr="00A2228D">
        <w:lastRenderedPageBreak/>
        <w:t xml:space="preserve">Odour </w:t>
      </w:r>
      <w:r w:rsidRPr="00DA35E0">
        <w:t>Assessment</w:t>
      </w:r>
      <w:r w:rsidRPr="00A2228D">
        <w:t xml:space="preserve"> Guide</w:t>
      </w:r>
      <w:bookmarkEnd w:id="75"/>
    </w:p>
    <w:p w14:paraId="3CE41CA9" w14:textId="46601D7B" w:rsidR="00E0086E" w:rsidRPr="00431F52" w:rsidRDefault="0046131D" w:rsidP="00A2228D">
      <w:pPr>
        <w:spacing w:after="240" w:line="360" w:lineRule="auto"/>
        <w:rPr>
          <w:rFonts w:ascii="Arial" w:hAnsi="Arial" w:cs="Arial"/>
          <w:sz w:val="24"/>
          <w:szCs w:val="24"/>
        </w:rPr>
      </w:pPr>
      <w:r w:rsidRPr="00431F52">
        <w:rPr>
          <w:rFonts w:ascii="Arial" w:hAnsi="Arial" w:cs="Arial"/>
          <w:sz w:val="24"/>
          <w:szCs w:val="24"/>
        </w:rPr>
        <w:t xml:space="preserve">This section </w:t>
      </w:r>
      <w:r w:rsidR="00F01D73" w:rsidRPr="00431F52">
        <w:rPr>
          <w:rFonts w:ascii="Arial" w:hAnsi="Arial" w:cs="Arial"/>
          <w:sz w:val="24"/>
          <w:szCs w:val="24"/>
        </w:rPr>
        <w:t xml:space="preserve">aims to set out a framework for your </w:t>
      </w:r>
      <w:r w:rsidR="00354FC2" w:rsidRPr="00431F52">
        <w:rPr>
          <w:rFonts w:ascii="Arial" w:hAnsi="Arial" w:cs="Arial"/>
          <w:sz w:val="24"/>
          <w:szCs w:val="24"/>
        </w:rPr>
        <w:t>odour assessment and provides guidance on completing the Odour Assessment Form.</w:t>
      </w:r>
    </w:p>
    <w:p w14:paraId="6877B9A9" w14:textId="77777777" w:rsidR="00975683" w:rsidRPr="00431F52" w:rsidRDefault="00975683" w:rsidP="00A2228D">
      <w:pPr>
        <w:spacing w:after="240" w:line="360" w:lineRule="auto"/>
        <w:rPr>
          <w:rFonts w:ascii="Arial" w:eastAsia="Cambria" w:hAnsi="Arial" w:cs="Arial"/>
          <w:sz w:val="24"/>
          <w:szCs w:val="24"/>
        </w:rPr>
      </w:pPr>
      <w:r w:rsidRPr="00431F52">
        <w:rPr>
          <w:rFonts w:ascii="Arial" w:eastAsia="Cambria" w:hAnsi="Arial" w:cs="Arial"/>
          <w:sz w:val="24"/>
          <w:szCs w:val="24"/>
        </w:rPr>
        <w:t xml:space="preserve">Being fully prepared for your odour assessment will aid decision making in the field and is likely to result in a more effective investigation. </w:t>
      </w:r>
    </w:p>
    <w:p w14:paraId="7BB6A4AC" w14:textId="3815E58F" w:rsidR="00B86F9F" w:rsidRPr="00A2228D" w:rsidRDefault="00975683" w:rsidP="00A2228D">
      <w:pPr>
        <w:pStyle w:val="Heading3"/>
        <w:rPr>
          <w:rFonts w:cs="Arial"/>
          <w:b w:val="0"/>
          <w:bCs/>
        </w:rPr>
      </w:pPr>
      <w:r w:rsidRPr="00A2228D">
        <w:rPr>
          <w:rFonts w:eastAsia="Cambria" w:cs="Arial"/>
          <w:bCs/>
          <w:sz w:val="24"/>
          <w:szCs w:val="24"/>
        </w:rPr>
        <w:t xml:space="preserve"> </w:t>
      </w:r>
      <w:bookmarkStart w:id="76" w:name="_Toc197597172"/>
      <w:r w:rsidR="001D35D1" w:rsidRPr="00A2228D">
        <w:rPr>
          <w:rFonts w:cs="Arial"/>
          <w:bCs/>
        </w:rPr>
        <w:t xml:space="preserve">Prior to </w:t>
      </w:r>
      <w:r w:rsidR="00E35029" w:rsidRPr="00A2228D">
        <w:rPr>
          <w:rFonts w:cs="Arial"/>
          <w:bCs/>
        </w:rPr>
        <w:t>carrying out a field assessment</w:t>
      </w:r>
      <w:r w:rsidRPr="00A2228D">
        <w:rPr>
          <w:rFonts w:cs="Arial"/>
          <w:bCs/>
        </w:rPr>
        <w:t>:</w:t>
      </w:r>
      <w:bookmarkEnd w:id="76"/>
    </w:p>
    <w:p w14:paraId="41B4DF75" w14:textId="0D94334E" w:rsidR="00052A7A" w:rsidRPr="00A2228D" w:rsidRDefault="00545D6F" w:rsidP="001B2608">
      <w:pPr>
        <w:pStyle w:val="ListParagraph"/>
        <w:numPr>
          <w:ilvl w:val="0"/>
          <w:numId w:val="78"/>
        </w:numPr>
        <w:spacing w:after="240" w:line="360" w:lineRule="auto"/>
        <w:ind w:left="720"/>
        <w:rPr>
          <w:rFonts w:ascii="Arial" w:eastAsia="Cambria" w:hAnsi="Arial" w:cs="Arial"/>
          <w:sz w:val="24"/>
          <w:szCs w:val="28"/>
        </w:rPr>
      </w:pPr>
      <w:r w:rsidRPr="00A2228D">
        <w:rPr>
          <w:rFonts w:ascii="Arial" w:eastAsia="Cambria" w:hAnsi="Arial" w:cs="Arial"/>
          <w:sz w:val="24"/>
          <w:szCs w:val="28"/>
        </w:rPr>
        <w:t>Find out the current wind direction and the wind direction when the complainant reports odour being present.</w:t>
      </w:r>
      <w:r w:rsidR="00BB638B" w:rsidRPr="00A2228D">
        <w:rPr>
          <w:rFonts w:ascii="Arial" w:eastAsia="Cambria" w:hAnsi="Arial" w:cs="Arial"/>
          <w:sz w:val="24"/>
          <w:szCs w:val="28"/>
        </w:rPr>
        <w:t xml:space="preserve"> </w:t>
      </w:r>
      <w:r w:rsidRPr="00A2228D">
        <w:rPr>
          <w:rFonts w:ascii="Arial" w:eastAsia="Cambria" w:hAnsi="Arial" w:cs="Arial"/>
          <w:sz w:val="24"/>
          <w:szCs w:val="28"/>
        </w:rPr>
        <w:t xml:space="preserve">You can use web sites such as </w:t>
      </w:r>
      <w:hyperlink r:id="rId49">
        <w:r w:rsidRPr="00A2228D">
          <w:rPr>
            <w:rStyle w:val="Hyperlink"/>
            <w:rFonts w:ascii="Arial" w:eastAsia="Cambria" w:hAnsi="Arial" w:cs="Arial"/>
            <w:sz w:val="24"/>
            <w:szCs w:val="28"/>
          </w:rPr>
          <w:t>The Met Office</w:t>
        </w:r>
      </w:hyperlink>
      <w:r w:rsidRPr="00A2228D">
        <w:rPr>
          <w:rFonts w:ascii="Arial" w:eastAsia="Cambria" w:hAnsi="Arial" w:cs="Arial"/>
          <w:sz w:val="24"/>
          <w:szCs w:val="28"/>
        </w:rPr>
        <w:t xml:space="preserve">, </w:t>
      </w:r>
      <w:hyperlink r:id="rId50">
        <w:r w:rsidRPr="00A2228D">
          <w:rPr>
            <w:rStyle w:val="Hyperlink"/>
            <w:rFonts w:ascii="Arial" w:eastAsia="Cambria" w:hAnsi="Arial" w:cs="Arial"/>
            <w:sz w:val="24"/>
            <w:szCs w:val="28"/>
          </w:rPr>
          <w:t>Weather Underground</w:t>
        </w:r>
      </w:hyperlink>
      <w:r w:rsidRPr="00A2228D">
        <w:rPr>
          <w:rFonts w:ascii="Arial" w:eastAsia="Cambria" w:hAnsi="Arial" w:cs="Arial"/>
          <w:sz w:val="24"/>
          <w:szCs w:val="28"/>
          <w:u w:val="single"/>
        </w:rPr>
        <w:t>,</w:t>
      </w:r>
      <w:r w:rsidR="00BB638B" w:rsidRPr="00A2228D">
        <w:rPr>
          <w:rFonts w:ascii="Arial" w:eastAsia="Cambria" w:hAnsi="Arial" w:cs="Arial"/>
          <w:sz w:val="24"/>
          <w:szCs w:val="28"/>
          <w:u w:val="single"/>
        </w:rPr>
        <w:t xml:space="preserve"> </w:t>
      </w:r>
      <w:hyperlink r:id="rId51">
        <w:r w:rsidRPr="00A2228D">
          <w:rPr>
            <w:rStyle w:val="Hyperlink"/>
            <w:rFonts w:ascii="Arial" w:eastAsia="Cambria" w:hAnsi="Arial" w:cs="Arial"/>
            <w:sz w:val="24"/>
            <w:szCs w:val="28"/>
          </w:rPr>
          <w:t>windy</w:t>
        </w:r>
      </w:hyperlink>
      <w:r w:rsidRPr="00A2228D">
        <w:rPr>
          <w:rFonts w:ascii="Arial" w:eastAsia="Cambria" w:hAnsi="Arial" w:cs="Arial"/>
          <w:sz w:val="24"/>
          <w:szCs w:val="28"/>
          <w:u w:val="single"/>
        </w:rPr>
        <w:t xml:space="preserve"> </w:t>
      </w:r>
      <w:r w:rsidRPr="00A2228D">
        <w:rPr>
          <w:rFonts w:ascii="Arial" w:eastAsia="Cambria" w:hAnsi="Arial" w:cs="Arial"/>
          <w:sz w:val="24"/>
          <w:szCs w:val="28"/>
        </w:rPr>
        <w:t xml:space="preserve">or </w:t>
      </w:r>
      <w:hyperlink r:id="rId52">
        <w:r w:rsidRPr="00A2228D">
          <w:rPr>
            <w:rStyle w:val="Hyperlink"/>
            <w:rFonts w:ascii="Arial" w:eastAsia="Cambria" w:hAnsi="Arial" w:cs="Arial"/>
            <w:sz w:val="24"/>
            <w:szCs w:val="28"/>
          </w:rPr>
          <w:t>X C Weather</w:t>
        </w:r>
      </w:hyperlink>
      <w:r w:rsidR="005107C1" w:rsidRPr="00A2228D">
        <w:rPr>
          <w:rStyle w:val="Hyperlink"/>
          <w:rFonts w:ascii="Arial" w:eastAsia="Cambria" w:hAnsi="Arial" w:cs="Arial"/>
          <w:sz w:val="24"/>
          <w:szCs w:val="28"/>
        </w:rPr>
        <w:t>.</w:t>
      </w:r>
    </w:p>
    <w:p w14:paraId="4E414061" w14:textId="30305115" w:rsidR="00975683" w:rsidRPr="00A2228D" w:rsidRDefault="008568A6" w:rsidP="001B2608">
      <w:pPr>
        <w:pStyle w:val="ListParagraph"/>
        <w:numPr>
          <w:ilvl w:val="0"/>
          <w:numId w:val="78"/>
        </w:numPr>
        <w:spacing w:after="240" w:line="360" w:lineRule="auto"/>
        <w:ind w:left="720"/>
        <w:rPr>
          <w:rFonts w:ascii="Arial" w:eastAsia="Cambria" w:hAnsi="Arial" w:cs="Arial"/>
          <w:sz w:val="24"/>
          <w:szCs w:val="28"/>
        </w:rPr>
      </w:pPr>
      <w:r w:rsidRPr="00A2228D">
        <w:rPr>
          <w:rFonts w:ascii="Arial" w:eastAsia="Cambria" w:hAnsi="Arial" w:cs="Arial"/>
          <w:sz w:val="24"/>
          <w:szCs w:val="28"/>
        </w:rPr>
        <w:t>Obtain details from the complainant(s) to help plan your investigation.</w:t>
      </w:r>
      <w:r w:rsidR="00BB638B" w:rsidRPr="00A2228D">
        <w:rPr>
          <w:rFonts w:ascii="Arial" w:eastAsia="Cambria" w:hAnsi="Arial" w:cs="Arial"/>
          <w:sz w:val="24"/>
          <w:szCs w:val="28"/>
        </w:rPr>
        <w:t xml:space="preserve"> </w:t>
      </w:r>
      <w:r w:rsidRPr="00A2228D">
        <w:rPr>
          <w:rFonts w:ascii="Arial" w:eastAsia="Cambria" w:hAnsi="Arial" w:cs="Arial"/>
          <w:sz w:val="24"/>
          <w:szCs w:val="28"/>
        </w:rPr>
        <w:t>For example, their address and contact information, their description of the odour and its strength, how long the odour has been present for and how often it occurs (is it still present?), what impact it is having on their lives</w:t>
      </w:r>
      <w:r w:rsidR="003773D5" w:rsidRPr="00A2228D">
        <w:rPr>
          <w:rFonts w:ascii="Arial" w:eastAsia="Cambria" w:hAnsi="Arial" w:cs="Arial"/>
          <w:sz w:val="24"/>
          <w:szCs w:val="28"/>
        </w:rPr>
        <w:t xml:space="preserve"> </w:t>
      </w:r>
      <w:r w:rsidR="00051C57" w:rsidRPr="00A2228D">
        <w:rPr>
          <w:rFonts w:ascii="Arial" w:eastAsia="Cambria" w:hAnsi="Arial" w:cs="Arial"/>
          <w:sz w:val="24"/>
          <w:szCs w:val="28"/>
        </w:rPr>
        <w:t xml:space="preserve">and </w:t>
      </w:r>
      <w:r w:rsidR="00051C57" w:rsidRPr="00A2228D">
        <w:rPr>
          <w:rFonts w:ascii="Arial" w:hAnsi="Arial" w:cs="Arial"/>
          <w:sz w:val="24"/>
          <w:szCs w:val="28"/>
        </w:rPr>
        <w:t>where they suspect the odour to be coming from (the source)</w:t>
      </w:r>
      <w:r w:rsidR="005107C1" w:rsidRPr="00A2228D">
        <w:rPr>
          <w:rFonts w:ascii="Arial" w:hAnsi="Arial" w:cs="Arial"/>
          <w:sz w:val="24"/>
          <w:szCs w:val="28"/>
        </w:rPr>
        <w:t>.</w:t>
      </w:r>
    </w:p>
    <w:p w14:paraId="3E50C858" w14:textId="3866067B" w:rsidR="008568A6" w:rsidRPr="00A2228D" w:rsidRDefault="00351443" w:rsidP="001B2608">
      <w:pPr>
        <w:pStyle w:val="ListParagraph"/>
        <w:numPr>
          <w:ilvl w:val="0"/>
          <w:numId w:val="78"/>
        </w:numPr>
        <w:spacing w:after="240" w:line="360" w:lineRule="auto"/>
        <w:ind w:left="720"/>
        <w:rPr>
          <w:rFonts w:ascii="Arial" w:eastAsia="Cambria" w:hAnsi="Arial" w:cs="Arial"/>
          <w:sz w:val="24"/>
          <w:szCs w:val="28"/>
        </w:rPr>
      </w:pPr>
      <w:r w:rsidRPr="00A2228D">
        <w:rPr>
          <w:rFonts w:ascii="Arial" w:eastAsia="Cambria" w:hAnsi="Arial" w:cs="Arial"/>
          <w:sz w:val="24"/>
          <w:szCs w:val="28"/>
        </w:rPr>
        <w:t>Refer to a map of the area.</w:t>
      </w:r>
      <w:r w:rsidR="00BB638B" w:rsidRPr="00A2228D">
        <w:rPr>
          <w:rFonts w:ascii="Arial" w:eastAsia="Cambria" w:hAnsi="Arial" w:cs="Arial"/>
          <w:sz w:val="24"/>
          <w:szCs w:val="28"/>
        </w:rPr>
        <w:t xml:space="preserve"> </w:t>
      </w:r>
      <w:r w:rsidRPr="00A2228D">
        <w:rPr>
          <w:rFonts w:ascii="Arial" w:eastAsia="Cambria" w:hAnsi="Arial" w:cs="Arial"/>
          <w:sz w:val="24"/>
          <w:szCs w:val="28"/>
        </w:rPr>
        <w:t>You should also have a map which you can refer to during your investigation to identify assessment locations.</w:t>
      </w:r>
      <w:r w:rsidR="00BB638B" w:rsidRPr="00A2228D">
        <w:rPr>
          <w:rFonts w:ascii="Arial" w:eastAsia="Cambria" w:hAnsi="Arial" w:cs="Arial"/>
          <w:sz w:val="24"/>
          <w:szCs w:val="28"/>
        </w:rPr>
        <w:t xml:space="preserve"> </w:t>
      </w:r>
      <w:r w:rsidRPr="00A2228D">
        <w:rPr>
          <w:rFonts w:ascii="Arial" w:eastAsia="Cambria" w:hAnsi="Arial" w:cs="Arial"/>
          <w:sz w:val="24"/>
          <w:szCs w:val="28"/>
        </w:rPr>
        <w:t>This can be a physical map or an app on your mobile phone or portable device.</w:t>
      </w:r>
    </w:p>
    <w:p w14:paraId="4952DEC4" w14:textId="2B866915" w:rsidR="00351443" w:rsidRPr="00A2228D" w:rsidRDefault="00285901" w:rsidP="001B2608">
      <w:pPr>
        <w:pStyle w:val="ListParagraph"/>
        <w:numPr>
          <w:ilvl w:val="0"/>
          <w:numId w:val="78"/>
        </w:numPr>
        <w:spacing w:after="240" w:line="360" w:lineRule="auto"/>
        <w:ind w:left="720"/>
        <w:rPr>
          <w:rFonts w:ascii="Arial" w:eastAsia="Cambria" w:hAnsi="Arial" w:cs="Arial"/>
          <w:sz w:val="24"/>
          <w:szCs w:val="28"/>
        </w:rPr>
      </w:pPr>
      <w:r w:rsidRPr="00A2228D">
        <w:rPr>
          <w:rFonts w:ascii="Arial" w:eastAsia="Cambria" w:hAnsi="Arial" w:cs="Arial"/>
          <w:sz w:val="24"/>
          <w:szCs w:val="28"/>
        </w:rPr>
        <w:t>Using the information above, work out the suspected source(s) of odour.</w:t>
      </w:r>
      <w:r w:rsidR="00BB638B" w:rsidRPr="00A2228D">
        <w:rPr>
          <w:rFonts w:ascii="Arial" w:eastAsia="Cambria" w:hAnsi="Arial" w:cs="Arial"/>
          <w:sz w:val="24"/>
          <w:szCs w:val="28"/>
        </w:rPr>
        <w:t xml:space="preserve"> </w:t>
      </w:r>
      <w:r w:rsidRPr="00A2228D">
        <w:rPr>
          <w:rFonts w:ascii="Arial" w:eastAsia="Cambria" w:hAnsi="Arial" w:cs="Arial"/>
          <w:sz w:val="24"/>
          <w:szCs w:val="28"/>
        </w:rPr>
        <w:t>This will help determine your potential assessment locations.</w:t>
      </w:r>
    </w:p>
    <w:p w14:paraId="3976A968" w14:textId="6A4F076E" w:rsidR="00285901" w:rsidRPr="00A2228D" w:rsidRDefault="0046785F" w:rsidP="001B2608">
      <w:pPr>
        <w:pStyle w:val="ListParagraph"/>
        <w:numPr>
          <w:ilvl w:val="0"/>
          <w:numId w:val="78"/>
        </w:numPr>
        <w:spacing w:after="240" w:line="360" w:lineRule="auto"/>
        <w:ind w:left="720"/>
        <w:rPr>
          <w:rFonts w:ascii="Arial" w:eastAsia="Cambria" w:hAnsi="Arial" w:cs="Arial"/>
          <w:sz w:val="24"/>
          <w:szCs w:val="28"/>
        </w:rPr>
      </w:pPr>
      <w:r w:rsidRPr="00A2228D">
        <w:rPr>
          <w:rFonts w:ascii="Arial" w:eastAsia="Cambria" w:hAnsi="Arial" w:cs="Arial"/>
          <w:sz w:val="24"/>
          <w:szCs w:val="28"/>
        </w:rPr>
        <w:t>Determine if the suspected source is regulated by SEPA for odour emissions? If not, the complainant should be advised to contact their local authority.</w:t>
      </w:r>
    </w:p>
    <w:p w14:paraId="2B0F4144" w14:textId="485D3D43" w:rsidR="00892CD0" w:rsidRPr="00A2228D" w:rsidRDefault="00892CD0" w:rsidP="001B2608">
      <w:pPr>
        <w:pStyle w:val="ListParagraph"/>
        <w:numPr>
          <w:ilvl w:val="0"/>
          <w:numId w:val="78"/>
        </w:numPr>
        <w:spacing w:after="240" w:line="360" w:lineRule="auto"/>
        <w:ind w:left="720"/>
        <w:rPr>
          <w:rFonts w:ascii="Arial" w:eastAsia="Cambria" w:hAnsi="Arial" w:cs="Arial"/>
          <w:sz w:val="24"/>
          <w:szCs w:val="28"/>
        </w:rPr>
      </w:pPr>
      <w:r w:rsidRPr="00A2228D">
        <w:rPr>
          <w:rFonts w:ascii="Arial" w:eastAsia="Cambria" w:hAnsi="Arial" w:cs="Arial"/>
          <w:sz w:val="24"/>
          <w:szCs w:val="28"/>
        </w:rPr>
        <w:t xml:space="preserve">Check if there are standing instructions associated with odour complaints in relation to the suspected source or surrounding area (i.e. </w:t>
      </w:r>
      <w:hyperlink r:id="rId53" w:tgtFrame="_blank" w:tooltip="https://scottishepa.sharepoint.com/:f:/r/sites/regulation/shared%20documents/general/scc%20%26%20standby%20guidance/site%20of%20community%20impact%20instructions%20in%20%26%20out%20of%20hours?csf=1&amp;web=1&amp;e=wt6n9h" w:history="1">
        <w:r w:rsidRPr="00A2228D">
          <w:rPr>
            <w:rStyle w:val="Hyperlink"/>
            <w:rFonts w:ascii="Arial" w:eastAsia="Cambria" w:hAnsi="Arial" w:cs="Arial"/>
            <w:sz w:val="24"/>
            <w:szCs w:val="28"/>
          </w:rPr>
          <w:t>site of community impact instructions</w:t>
        </w:r>
      </w:hyperlink>
      <w:r w:rsidRPr="00A2228D">
        <w:rPr>
          <w:rFonts w:ascii="Arial" w:eastAsia="Cambria" w:hAnsi="Arial" w:cs="Arial"/>
          <w:sz w:val="24"/>
          <w:szCs w:val="28"/>
        </w:rPr>
        <w:t>)</w:t>
      </w:r>
      <w:r w:rsidR="00326D01" w:rsidRPr="00A2228D">
        <w:rPr>
          <w:rFonts w:ascii="Arial" w:eastAsia="Cambria" w:hAnsi="Arial" w:cs="Arial"/>
          <w:sz w:val="24"/>
          <w:szCs w:val="28"/>
        </w:rPr>
        <w:t>.</w:t>
      </w:r>
    </w:p>
    <w:p w14:paraId="43AC8920" w14:textId="770CDDA1" w:rsidR="00611D02" w:rsidRPr="00A2228D" w:rsidRDefault="00235602" w:rsidP="001B2608">
      <w:pPr>
        <w:pStyle w:val="ListParagraph"/>
        <w:numPr>
          <w:ilvl w:val="0"/>
          <w:numId w:val="78"/>
        </w:numPr>
        <w:spacing w:after="240" w:line="360" w:lineRule="auto"/>
        <w:ind w:left="720"/>
        <w:rPr>
          <w:rFonts w:ascii="Arial" w:eastAsia="Cambria" w:hAnsi="Arial" w:cs="Arial"/>
          <w:sz w:val="24"/>
          <w:szCs w:val="28"/>
        </w:rPr>
      </w:pPr>
      <w:r w:rsidRPr="00A2228D">
        <w:rPr>
          <w:rFonts w:ascii="Arial" w:eastAsia="Cambria" w:hAnsi="Arial" w:cs="Arial"/>
          <w:sz w:val="24"/>
          <w:szCs w:val="28"/>
        </w:rPr>
        <w:t>Consider other possible odour sources in the locality.</w:t>
      </w:r>
      <w:r w:rsidR="00BB638B" w:rsidRPr="00A2228D">
        <w:rPr>
          <w:rFonts w:ascii="Arial" w:eastAsia="Cambria" w:hAnsi="Arial" w:cs="Arial"/>
          <w:sz w:val="24"/>
          <w:szCs w:val="28"/>
        </w:rPr>
        <w:t xml:space="preserve"> </w:t>
      </w:r>
      <w:r w:rsidRPr="00A2228D">
        <w:rPr>
          <w:rFonts w:ascii="Arial" w:eastAsia="Cambria" w:hAnsi="Arial" w:cs="Arial"/>
          <w:sz w:val="24"/>
          <w:szCs w:val="28"/>
        </w:rPr>
        <w:t>This could be from local knowledge or a map search (</w:t>
      </w:r>
      <w:r w:rsidR="00AA2A80" w:rsidRPr="00A2228D">
        <w:rPr>
          <w:rFonts w:ascii="Arial" w:eastAsia="Cambria" w:hAnsi="Arial" w:cs="Arial"/>
          <w:sz w:val="24"/>
          <w:szCs w:val="28"/>
        </w:rPr>
        <w:t>e.g.</w:t>
      </w:r>
      <w:r w:rsidRPr="00A2228D">
        <w:rPr>
          <w:rFonts w:ascii="Arial" w:eastAsia="Cambria" w:hAnsi="Arial" w:cs="Arial"/>
          <w:sz w:val="24"/>
          <w:szCs w:val="28"/>
        </w:rPr>
        <w:t xml:space="preserve"> GIS tool)</w:t>
      </w:r>
      <w:r w:rsidR="00611D02" w:rsidRPr="00A2228D">
        <w:rPr>
          <w:rFonts w:ascii="Arial" w:eastAsia="Cambria" w:hAnsi="Arial" w:cs="Arial"/>
          <w:sz w:val="24"/>
          <w:szCs w:val="28"/>
        </w:rPr>
        <w:t xml:space="preserve">. </w:t>
      </w:r>
      <w:r w:rsidRPr="00A2228D">
        <w:rPr>
          <w:rFonts w:ascii="Arial" w:eastAsia="Cambria" w:hAnsi="Arial" w:cs="Arial"/>
          <w:sz w:val="24"/>
          <w:szCs w:val="28"/>
        </w:rPr>
        <w:t>Your investigation will need to take these into account.</w:t>
      </w:r>
      <w:r w:rsidR="00611D02" w:rsidRPr="00A2228D">
        <w:rPr>
          <w:rFonts w:ascii="Arial" w:eastAsia="Cambria" w:hAnsi="Arial" w:cs="Arial"/>
          <w:sz w:val="24"/>
          <w:szCs w:val="28"/>
        </w:rPr>
        <w:t xml:space="preserve"> Plan what you need to do to rule these in or out of your investigation.</w:t>
      </w:r>
      <w:r w:rsidR="00BB638B" w:rsidRPr="00A2228D">
        <w:rPr>
          <w:rFonts w:ascii="Arial" w:eastAsia="Cambria" w:hAnsi="Arial" w:cs="Arial"/>
          <w:sz w:val="24"/>
          <w:szCs w:val="28"/>
        </w:rPr>
        <w:t xml:space="preserve"> </w:t>
      </w:r>
      <w:r w:rsidR="00611D02" w:rsidRPr="00A2228D">
        <w:rPr>
          <w:rFonts w:ascii="Arial" w:eastAsia="Cambria" w:hAnsi="Arial" w:cs="Arial"/>
          <w:sz w:val="24"/>
          <w:szCs w:val="28"/>
        </w:rPr>
        <w:t xml:space="preserve">Where there are other odorous sites within the vicinity, ensure you conduct your assessments at suitable locations for a sufficient </w:t>
      </w:r>
      <w:proofErr w:type="gramStart"/>
      <w:r w:rsidR="00611D02" w:rsidRPr="00A2228D">
        <w:rPr>
          <w:rFonts w:ascii="Arial" w:eastAsia="Cambria" w:hAnsi="Arial" w:cs="Arial"/>
          <w:sz w:val="24"/>
          <w:szCs w:val="28"/>
        </w:rPr>
        <w:t>period of time</w:t>
      </w:r>
      <w:proofErr w:type="gramEnd"/>
      <w:r w:rsidR="00611D02" w:rsidRPr="00A2228D">
        <w:rPr>
          <w:rFonts w:ascii="Arial" w:eastAsia="Cambria" w:hAnsi="Arial" w:cs="Arial"/>
          <w:sz w:val="24"/>
          <w:szCs w:val="28"/>
        </w:rPr>
        <w:t xml:space="preserve">, </w:t>
      </w:r>
      <w:proofErr w:type="gramStart"/>
      <w:r w:rsidR="00611D02" w:rsidRPr="00A2228D">
        <w:rPr>
          <w:rFonts w:ascii="Arial" w:eastAsia="Cambria" w:hAnsi="Arial" w:cs="Arial"/>
          <w:sz w:val="24"/>
          <w:szCs w:val="28"/>
        </w:rPr>
        <w:t>so as to</w:t>
      </w:r>
      <w:proofErr w:type="gramEnd"/>
      <w:r w:rsidR="00611D02" w:rsidRPr="00A2228D">
        <w:rPr>
          <w:rFonts w:ascii="Arial" w:eastAsia="Cambria" w:hAnsi="Arial" w:cs="Arial"/>
          <w:sz w:val="24"/>
          <w:szCs w:val="28"/>
        </w:rPr>
        <w:t xml:space="preserve"> avoid any dubiety regarding </w:t>
      </w:r>
      <w:r w:rsidR="00985C76" w:rsidRPr="00A2228D">
        <w:rPr>
          <w:rFonts w:ascii="Arial" w:eastAsia="Cambria" w:hAnsi="Arial" w:cs="Arial"/>
          <w:sz w:val="24"/>
          <w:szCs w:val="28"/>
        </w:rPr>
        <w:t xml:space="preserve">the </w:t>
      </w:r>
      <w:r w:rsidR="00611D02" w:rsidRPr="00A2228D">
        <w:rPr>
          <w:rFonts w:ascii="Arial" w:eastAsia="Cambria" w:hAnsi="Arial" w:cs="Arial"/>
          <w:sz w:val="24"/>
          <w:szCs w:val="28"/>
        </w:rPr>
        <w:t>source attribution</w:t>
      </w:r>
      <w:r w:rsidR="00985C76" w:rsidRPr="00A2228D">
        <w:rPr>
          <w:rFonts w:ascii="Arial" w:eastAsia="Cambria" w:hAnsi="Arial" w:cs="Arial"/>
          <w:sz w:val="24"/>
          <w:szCs w:val="28"/>
        </w:rPr>
        <w:t xml:space="preserve"> of any odours found</w:t>
      </w:r>
      <w:r w:rsidR="00611D02" w:rsidRPr="00A2228D">
        <w:rPr>
          <w:rFonts w:ascii="Arial" w:eastAsia="Cambria" w:hAnsi="Arial" w:cs="Arial"/>
          <w:sz w:val="24"/>
          <w:szCs w:val="28"/>
        </w:rPr>
        <w:t>.</w:t>
      </w:r>
    </w:p>
    <w:p w14:paraId="66EB4956" w14:textId="77777777" w:rsidR="00C24BE4" w:rsidRPr="00A2228D" w:rsidRDefault="00C24BE4" w:rsidP="001B2608">
      <w:pPr>
        <w:pStyle w:val="ListParagraph"/>
        <w:numPr>
          <w:ilvl w:val="0"/>
          <w:numId w:val="78"/>
        </w:numPr>
        <w:spacing w:after="240" w:line="360" w:lineRule="auto"/>
        <w:ind w:left="720"/>
        <w:rPr>
          <w:rFonts w:ascii="Arial" w:eastAsia="Cambria" w:hAnsi="Arial" w:cs="Arial"/>
          <w:sz w:val="24"/>
          <w:szCs w:val="28"/>
        </w:rPr>
      </w:pPr>
      <w:r w:rsidRPr="00A2228D">
        <w:rPr>
          <w:rFonts w:ascii="Arial" w:eastAsia="Cambria" w:hAnsi="Arial" w:cs="Arial"/>
          <w:sz w:val="24"/>
          <w:szCs w:val="28"/>
        </w:rPr>
        <w:t xml:space="preserve">Print or pick up SEPA’s </w:t>
      </w:r>
      <w:hyperlink r:id="rId54">
        <w:r w:rsidRPr="00A2228D">
          <w:rPr>
            <w:rFonts w:ascii="Arial" w:eastAsia="Cambria" w:hAnsi="Arial" w:cs="Arial"/>
            <w:color w:val="0563C1" w:themeColor="hyperlink"/>
            <w:sz w:val="24"/>
            <w:szCs w:val="28"/>
            <w:u w:val="single"/>
          </w:rPr>
          <w:t>Odour Assessment Form</w:t>
        </w:r>
      </w:hyperlink>
      <w:r w:rsidRPr="00A2228D">
        <w:rPr>
          <w:rFonts w:ascii="Arial" w:eastAsia="Cambria" w:hAnsi="Arial" w:cs="Arial"/>
          <w:sz w:val="24"/>
          <w:szCs w:val="28"/>
        </w:rPr>
        <w:t xml:space="preserve"> (the form) to record your investigation.</w:t>
      </w:r>
    </w:p>
    <w:p w14:paraId="6B6968AB" w14:textId="51B86A50" w:rsidR="00C24BE4" w:rsidRPr="00A2228D" w:rsidRDefault="00C24BE4" w:rsidP="001B2608">
      <w:pPr>
        <w:pStyle w:val="ListParagraph"/>
        <w:numPr>
          <w:ilvl w:val="0"/>
          <w:numId w:val="78"/>
        </w:numPr>
        <w:spacing w:after="240" w:line="360" w:lineRule="auto"/>
        <w:ind w:left="720"/>
        <w:rPr>
          <w:rFonts w:ascii="Arial" w:eastAsia="Cambria" w:hAnsi="Arial" w:cs="Arial"/>
          <w:sz w:val="24"/>
          <w:szCs w:val="24"/>
        </w:rPr>
      </w:pPr>
      <w:r w:rsidRPr="00A2228D">
        <w:rPr>
          <w:rFonts w:ascii="Arial" w:eastAsia="Cambria" w:hAnsi="Arial" w:cs="Arial"/>
          <w:sz w:val="24"/>
          <w:szCs w:val="28"/>
        </w:rPr>
        <w:t>If you don’t have a physical copy of the form, it may be useful to take a photograph of the relevant sections from the electronic version to refer to during your investigation.</w:t>
      </w:r>
      <w:r w:rsidR="00BB638B" w:rsidRPr="00A2228D">
        <w:rPr>
          <w:rFonts w:ascii="Arial" w:eastAsia="Cambria" w:hAnsi="Arial" w:cs="Arial"/>
          <w:sz w:val="24"/>
          <w:szCs w:val="28"/>
        </w:rPr>
        <w:t xml:space="preserve"> </w:t>
      </w:r>
      <w:r w:rsidRPr="00A2228D">
        <w:rPr>
          <w:rFonts w:ascii="Arial" w:eastAsia="Cambria" w:hAnsi="Arial" w:cs="Arial"/>
          <w:sz w:val="24"/>
          <w:szCs w:val="28"/>
        </w:rPr>
        <w:t xml:space="preserve">Your field </w:t>
      </w:r>
      <w:r w:rsidRPr="00A2228D">
        <w:rPr>
          <w:rFonts w:ascii="Arial" w:eastAsia="Cambria" w:hAnsi="Arial" w:cs="Arial"/>
          <w:sz w:val="24"/>
          <w:szCs w:val="28"/>
        </w:rPr>
        <w:lastRenderedPageBreak/>
        <w:t xml:space="preserve">assessment can then be recorded in your official notebook and transferred to the </w:t>
      </w:r>
      <w:r w:rsidRPr="00A2228D">
        <w:rPr>
          <w:rFonts w:ascii="Arial" w:eastAsia="Cambria" w:hAnsi="Arial" w:cs="Arial"/>
          <w:sz w:val="24"/>
          <w:szCs w:val="24"/>
        </w:rPr>
        <w:t>electronic form later. Notebook entries must be sufficient to allow for the full completion of the form.</w:t>
      </w:r>
    </w:p>
    <w:p w14:paraId="03FB9E0F" w14:textId="5A6F519D" w:rsidR="00C24BE4" w:rsidRPr="00A2228D" w:rsidRDefault="00C24BE4" w:rsidP="00A2228D">
      <w:pPr>
        <w:pStyle w:val="ListParagraph"/>
        <w:spacing w:after="240" w:line="360" w:lineRule="auto"/>
        <w:rPr>
          <w:rFonts w:ascii="Arial" w:eastAsia="Cambria" w:hAnsi="Arial" w:cs="Arial"/>
          <w:sz w:val="24"/>
          <w:szCs w:val="24"/>
        </w:rPr>
      </w:pPr>
      <w:r w:rsidRPr="00A2228D">
        <w:rPr>
          <w:rFonts w:ascii="Arial" w:eastAsia="Cambria" w:hAnsi="Arial" w:cs="Arial"/>
          <w:sz w:val="24"/>
          <w:szCs w:val="24"/>
        </w:rPr>
        <w:t>Note - It is important that the form is completed as soon as is possible, following your investigation, to ensure the availability of contemporaneous evidence (particularly where enforcement action is being considered).</w:t>
      </w:r>
    </w:p>
    <w:p w14:paraId="14FE1AEB" w14:textId="3427B3FD" w:rsidR="00AA2A80" w:rsidRPr="00A2228D" w:rsidRDefault="00AA2A80" w:rsidP="00A2228D">
      <w:pPr>
        <w:spacing w:after="240" w:line="360" w:lineRule="auto"/>
        <w:rPr>
          <w:rFonts w:ascii="Arial" w:eastAsia="Cambria" w:hAnsi="Arial" w:cs="Arial"/>
          <w:b/>
          <w:bCs/>
          <w:sz w:val="24"/>
          <w:szCs w:val="24"/>
        </w:rPr>
      </w:pPr>
      <w:r w:rsidRPr="00A2228D">
        <w:rPr>
          <w:rFonts w:ascii="Arial" w:eastAsia="Cambria" w:hAnsi="Arial" w:cs="Arial"/>
          <w:b/>
          <w:bCs/>
          <w:sz w:val="24"/>
          <w:szCs w:val="24"/>
        </w:rPr>
        <w:t>You may also find it useful to consider the following:</w:t>
      </w:r>
    </w:p>
    <w:p w14:paraId="2B992F9E" w14:textId="7E163748" w:rsidR="00AA2A80" w:rsidRPr="00A2228D" w:rsidRDefault="00891861" w:rsidP="001B2608">
      <w:pPr>
        <w:pStyle w:val="ListParagraph"/>
        <w:numPr>
          <w:ilvl w:val="0"/>
          <w:numId w:val="78"/>
        </w:numPr>
        <w:spacing w:after="240" w:line="360" w:lineRule="auto"/>
        <w:rPr>
          <w:rFonts w:ascii="Arial" w:hAnsi="Arial" w:cs="Arial"/>
          <w:sz w:val="24"/>
          <w:szCs w:val="24"/>
        </w:rPr>
      </w:pPr>
      <w:r w:rsidRPr="00A2228D">
        <w:rPr>
          <w:rFonts w:ascii="Arial" w:hAnsi="Arial" w:cs="Arial"/>
          <w:sz w:val="24"/>
          <w:szCs w:val="24"/>
        </w:rPr>
        <w:t>Check the conditions in the authorisation for the suspected source site(s) in relation to odour. If a site visit is likely, you should be familiar with these prior to investigating</w:t>
      </w:r>
    </w:p>
    <w:p w14:paraId="6B7938B7" w14:textId="5BAE27FB" w:rsidR="00891861" w:rsidRPr="00A2228D" w:rsidRDefault="007B0520" w:rsidP="001B2608">
      <w:pPr>
        <w:pStyle w:val="ListParagraph"/>
        <w:numPr>
          <w:ilvl w:val="0"/>
          <w:numId w:val="78"/>
        </w:numPr>
        <w:spacing w:after="240" w:line="360" w:lineRule="auto"/>
        <w:rPr>
          <w:rFonts w:ascii="Arial" w:hAnsi="Arial" w:cs="Arial"/>
          <w:sz w:val="24"/>
          <w:szCs w:val="24"/>
        </w:rPr>
      </w:pPr>
      <w:r w:rsidRPr="00A2228D">
        <w:rPr>
          <w:rFonts w:ascii="Arial" w:hAnsi="Arial" w:cs="Arial"/>
          <w:sz w:val="24"/>
          <w:szCs w:val="24"/>
        </w:rPr>
        <w:t>Check if we have an Odour Management Plan for the suspected source site(s)? Or is there a section about odour in their Environmental Management System?</w:t>
      </w:r>
      <w:r w:rsidR="00BB638B" w:rsidRPr="00A2228D">
        <w:rPr>
          <w:rFonts w:ascii="Arial" w:hAnsi="Arial" w:cs="Arial"/>
          <w:sz w:val="24"/>
          <w:szCs w:val="24"/>
        </w:rPr>
        <w:t xml:space="preserve"> </w:t>
      </w:r>
      <w:r w:rsidRPr="00A2228D">
        <w:rPr>
          <w:rFonts w:ascii="Arial" w:hAnsi="Arial" w:cs="Arial"/>
          <w:sz w:val="24"/>
          <w:szCs w:val="24"/>
        </w:rPr>
        <w:t>It is useful to know what systems and procedures are in place to control odour.</w:t>
      </w:r>
      <w:r w:rsidR="00BB638B" w:rsidRPr="00A2228D">
        <w:rPr>
          <w:rFonts w:ascii="Arial" w:hAnsi="Arial" w:cs="Arial"/>
          <w:sz w:val="24"/>
          <w:szCs w:val="24"/>
        </w:rPr>
        <w:t xml:space="preserve"> </w:t>
      </w:r>
      <w:r w:rsidRPr="00A2228D">
        <w:rPr>
          <w:rFonts w:ascii="Arial" w:hAnsi="Arial" w:cs="Arial"/>
          <w:sz w:val="24"/>
          <w:szCs w:val="24"/>
        </w:rPr>
        <w:t>Are these being followed?</w:t>
      </w:r>
      <w:r w:rsidR="00535986" w:rsidRPr="00A2228D">
        <w:rPr>
          <w:rFonts w:ascii="Arial" w:hAnsi="Arial" w:cs="Arial"/>
          <w:sz w:val="24"/>
          <w:szCs w:val="24"/>
        </w:rPr>
        <w:t xml:space="preserve"> Are they adequate?</w:t>
      </w:r>
    </w:p>
    <w:p w14:paraId="34BED68D" w14:textId="77777777" w:rsidR="007B0520" w:rsidRPr="00431F52" w:rsidRDefault="007B0520" w:rsidP="007B0520">
      <w:pPr>
        <w:spacing w:after="0"/>
        <w:rPr>
          <w:rFonts w:ascii="Arial" w:hAnsi="Arial" w:cs="Arial"/>
          <w:szCs w:val="24"/>
        </w:rPr>
      </w:pPr>
    </w:p>
    <w:p w14:paraId="0B1F4315" w14:textId="2FA89CAD" w:rsidR="007B0520" w:rsidRPr="00A2228D" w:rsidRDefault="00336773" w:rsidP="00DA35E0">
      <w:pPr>
        <w:pStyle w:val="Heading2"/>
        <w:rPr>
          <w:b w:val="0"/>
        </w:rPr>
      </w:pPr>
      <w:bookmarkStart w:id="77" w:name="_Toc197597173"/>
      <w:r w:rsidRPr="00A2228D">
        <w:t xml:space="preserve">Field Assessment </w:t>
      </w:r>
      <w:r w:rsidRPr="00DA35E0">
        <w:t>Framework</w:t>
      </w:r>
      <w:bookmarkEnd w:id="77"/>
    </w:p>
    <w:p w14:paraId="1930F4DB" w14:textId="77777777" w:rsidR="00354FC2" w:rsidRPr="00431F52" w:rsidRDefault="00354FC2" w:rsidP="00622BED">
      <w:pPr>
        <w:spacing w:after="0" w:line="360" w:lineRule="auto"/>
        <w:rPr>
          <w:rFonts w:ascii="Arial" w:hAnsi="Arial" w:cs="Arial"/>
          <w:sz w:val="24"/>
          <w:szCs w:val="24"/>
        </w:rPr>
      </w:pPr>
    </w:p>
    <w:p w14:paraId="6155FE2E" w14:textId="24C7CCFF" w:rsidR="00336773" w:rsidRPr="00A2228D" w:rsidRDefault="005B1DDA" w:rsidP="001B2608">
      <w:pPr>
        <w:pStyle w:val="ListParagraph"/>
        <w:numPr>
          <w:ilvl w:val="0"/>
          <w:numId w:val="79"/>
        </w:numPr>
        <w:spacing w:after="240" w:line="360" w:lineRule="auto"/>
        <w:rPr>
          <w:rFonts w:ascii="Arial" w:hAnsi="Arial" w:cs="Arial"/>
          <w:sz w:val="24"/>
          <w:szCs w:val="24"/>
        </w:rPr>
      </w:pPr>
      <w:r w:rsidRPr="00A2228D">
        <w:rPr>
          <w:rFonts w:ascii="Arial" w:eastAsia="Cambria" w:hAnsi="Arial" w:cs="Arial"/>
          <w:color w:val="181717"/>
          <w:sz w:val="24"/>
          <w:szCs w:val="24"/>
        </w:rPr>
        <w:t>Verify local wind direction in the area.</w:t>
      </w:r>
      <w:r w:rsidR="00BB638B" w:rsidRPr="00A2228D">
        <w:rPr>
          <w:rFonts w:ascii="Arial" w:eastAsia="Cambria" w:hAnsi="Arial" w:cs="Arial"/>
          <w:color w:val="181717"/>
          <w:sz w:val="24"/>
          <w:szCs w:val="24"/>
        </w:rPr>
        <w:t xml:space="preserve"> </w:t>
      </w:r>
      <w:r w:rsidRPr="00A2228D">
        <w:rPr>
          <w:rFonts w:ascii="Arial" w:eastAsia="Cambria" w:hAnsi="Arial" w:cs="Arial"/>
          <w:color w:val="181717"/>
          <w:sz w:val="24"/>
          <w:szCs w:val="24"/>
        </w:rPr>
        <w:t>Cues such as smoke</w:t>
      </w:r>
      <w:r w:rsidR="00D06886" w:rsidRPr="00A2228D">
        <w:rPr>
          <w:rFonts w:ascii="Arial" w:eastAsia="Cambria" w:hAnsi="Arial" w:cs="Arial"/>
          <w:color w:val="181717"/>
          <w:sz w:val="24"/>
          <w:szCs w:val="24"/>
        </w:rPr>
        <w:t>/</w:t>
      </w:r>
      <w:r w:rsidRPr="00A2228D">
        <w:rPr>
          <w:rFonts w:ascii="Arial" w:eastAsia="Cambria" w:hAnsi="Arial" w:cs="Arial"/>
          <w:color w:val="181717"/>
          <w:sz w:val="24"/>
          <w:szCs w:val="24"/>
        </w:rPr>
        <w:t>steam drift from chimneys, flags, windsocks, wind turbines or feeling the wind on your face may be used.</w:t>
      </w:r>
    </w:p>
    <w:p w14:paraId="1D5BE88F" w14:textId="23EC5F82" w:rsidR="005B1DDA" w:rsidRPr="00A2228D" w:rsidRDefault="000739F0" w:rsidP="001B2608">
      <w:pPr>
        <w:pStyle w:val="ListParagraph"/>
        <w:numPr>
          <w:ilvl w:val="0"/>
          <w:numId w:val="79"/>
        </w:numPr>
        <w:spacing w:after="240" w:line="360" w:lineRule="auto"/>
        <w:rPr>
          <w:rFonts w:ascii="Arial" w:hAnsi="Arial" w:cs="Arial"/>
          <w:sz w:val="24"/>
          <w:szCs w:val="24"/>
        </w:rPr>
      </w:pPr>
      <w:r w:rsidRPr="00A2228D">
        <w:rPr>
          <w:rFonts w:ascii="Arial" w:eastAsia="Cambria" w:hAnsi="Arial" w:cs="Arial"/>
          <w:color w:val="181717"/>
          <w:sz w:val="24"/>
          <w:szCs w:val="24"/>
        </w:rPr>
        <w:t>S</w:t>
      </w:r>
      <w:r w:rsidR="0043761A" w:rsidRPr="00A2228D">
        <w:rPr>
          <w:rFonts w:ascii="Arial" w:eastAsia="Cambria" w:hAnsi="Arial" w:cs="Arial"/>
          <w:color w:val="181717"/>
          <w:sz w:val="24"/>
          <w:szCs w:val="24"/>
        </w:rPr>
        <w:t>tart your investigation upwind of the suspected source(s) based on wind direction and information from complainants.</w:t>
      </w:r>
      <w:r w:rsidR="00BB638B" w:rsidRPr="00A2228D">
        <w:rPr>
          <w:rFonts w:ascii="Arial" w:eastAsia="Cambria" w:hAnsi="Arial" w:cs="Arial"/>
          <w:color w:val="181717"/>
          <w:sz w:val="24"/>
          <w:szCs w:val="24"/>
        </w:rPr>
        <w:t xml:space="preserve"> </w:t>
      </w:r>
      <w:r w:rsidR="0043761A" w:rsidRPr="00A2228D">
        <w:rPr>
          <w:rFonts w:ascii="Arial" w:eastAsia="Cambria" w:hAnsi="Arial" w:cs="Arial"/>
          <w:color w:val="181717"/>
          <w:sz w:val="24"/>
          <w:szCs w:val="24"/>
        </w:rPr>
        <w:t>Verify the presence and type of odours upwind if any are present.</w:t>
      </w:r>
    </w:p>
    <w:p w14:paraId="66CA9FA6" w14:textId="571AD8E5" w:rsidR="0043761A" w:rsidRPr="00A2228D" w:rsidRDefault="00EC787D" w:rsidP="001B2608">
      <w:pPr>
        <w:pStyle w:val="ListParagraph"/>
        <w:numPr>
          <w:ilvl w:val="0"/>
          <w:numId w:val="79"/>
        </w:numPr>
        <w:spacing w:after="240" w:line="360" w:lineRule="auto"/>
        <w:rPr>
          <w:rFonts w:ascii="Arial" w:hAnsi="Arial" w:cs="Arial"/>
          <w:sz w:val="24"/>
          <w:szCs w:val="24"/>
        </w:rPr>
      </w:pPr>
      <w:r w:rsidRPr="00A2228D">
        <w:rPr>
          <w:rFonts w:ascii="Arial" w:eastAsia="Cambria" w:hAnsi="Arial" w:cs="Arial"/>
          <w:color w:val="181717"/>
          <w:sz w:val="24"/>
          <w:szCs w:val="24"/>
        </w:rPr>
        <w:t>The time required at each location is dependent on the circumstances however at least between 15 and 30 minutes is recommended.</w:t>
      </w:r>
      <w:r w:rsidR="00BB638B" w:rsidRPr="00A2228D">
        <w:rPr>
          <w:rFonts w:ascii="Arial" w:eastAsia="Cambria" w:hAnsi="Arial" w:cs="Arial"/>
          <w:color w:val="181717"/>
          <w:sz w:val="24"/>
          <w:szCs w:val="24"/>
        </w:rPr>
        <w:t xml:space="preserve"> </w:t>
      </w:r>
    </w:p>
    <w:p w14:paraId="16288CD1" w14:textId="562C1DB6" w:rsidR="00EC787D" w:rsidRPr="00A2228D" w:rsidRDefault="00E73D8F" w:rsidP="001B2608">
      <w:pPr>
        <w:pStyle w:val="ListParagraph"/>
        <w:numPr>
          <w:ilvl w:val="0"/>
          <w:numId w:val="79"/>
        </w:numPr>
        <w:spacing w:after="240" w:line="360" w:lineRule="auto"/>
        <w:rPr>
          <w:rFonts w:ascii="Arial" w:hAnsi="Arial" w:cs="Arial"/>
          <w:sz w:val="24"/>
          <w:szCs w:val="24"/>
        </w:rPr>
      </w:pPr>
      <w:r w:rsidRPr="00A2228D">
        <w:rPr>
          <w:rFonts w:ascii="Arial" w:eastAsia="Cambria" w:hAnsi="Arial" w:cs="Arial"/>
          <w:color w:val="181717"/>
          <w:sz w:val="24"/>
          <w:szCs w:val="24"/>
        </w:rPr>
        <w:t>If wind direction is variable or there is more than one possible odour source, you should consider adding further upwind locations.</w:t>
      </w:r>
    </w:p>
    <w:p w14:paraId="4A955377" w14:textId="59B0D4FB" w:rsidR="00E73D8F" w:rsidRPr="00A2228D" w:rsidRDefault="006B4763" w:rsidP="001B2608">
      <w:pPr>
        <w:pStyle w:val="ListParagraph"/>
        <w:numPr>
          <w:ilvl w:val="0"/>
          <w:numId w:val="79"/>
        </w:numPr>
        <w:spacing w:after="240" w:line="360" w:lineRule="auto"/>
        <w:rPr>
          <w:rFonts w:ascii="Arial" w:hAnsi="Arial" w:cs="Arial"/>
          <w:sz w:val="24"/>
          <w:szCs w:val="24"/>
        </w:rPr>
      </w:pPr>
      <w:r w:rsidRPr="00A2228D">
        <w:rPr>
          <w:rFonts w:ascii="Arial" w:eastAsia="Cambria" w:hAnsi="Arial" w:cs="Arial"/>
          <w:color w:val="181717"/>
          <w:sz w:val="24"/>
          <w:szCs w:val="24"/>
        </w:rPr>
        <w:t>Move to the complainant's address and carry out an assessment.</w:t>
      </w:r>
      <w:r w:rsidR="00BB638B" w:rsidRPr="00A2228D">
        <w:rPr>
          <w:rFonts w:ascii="Arial" w:eastAsia="Cambria" w:hAnsi="Arial" w:cs="Arial"/>
          <w:color w:val="181717"/>
          <w:sz w:val="24"/>
          <w:szCs w:val="24"/>
        </w:rPr>
        <w:t xml:space="preserve"> </w:t>
      </w:r>
      <w:r w:rsidRPr="00A2228D">
        <w:rPr>
          <w:rFonts w:ascii="Arial" w:eastAsia="Cambria" w:hAnsi="Arial" w:cs="Arial"/>
          <w:color w:val="181717"/>
          <w:sz w:val="24"/>
          <w:szCs w:val="24"/>
        </w:rPr>
        <w:t>Engage with the complainant if possible and discuss the odour if still present (i.e., offensive/non offensive).</w:t>
      </w:r>
    </w:p>
    <w:p w14:paraId="7725AC6C" w14:textId="2155A51A" w:rsidR="00E23677" w:rsidRPr="00A2228D" w:rsidRDefault="00E23677" w:rsidP="001B2608">
      <w:pPr>
        <w:pStyle w:val="ListParagraph"/>
        <w:numPr>
          <w:ilvl w:val="0"/>
          <w:numId w:val="79"/>
        </w:numPr>
        <w:spacing w:after="240" w:line="360" w:lineRule="auto"/>
        <w:rPr>
          <w:rFonts w:ascii="Arial" w:hAnsi="Arial" w:cs="Arial"/>
          <w:sz w:val="24"/>
          <w:szCs w:val="24"/>
        </w:rPr>
      </w:pPr>
      <w:r w:rsidRPr="00A2228D">
        <w:rPr>
          <w:rFonts w:ascii="Arial" w:hAnsi="Arial" w:cs="Arial"/>
          <w:sz w:val="24"/>
          <w:szCs w:val="24"/>
        </w:rPr>
        <w:t xml:space="preserve">Bear in mind the wind direction may have changed since receipt of </w:t>
      </w:r>
      <w:r w:rsidR="00FF05B3" w:rsidRPr="00A2228D">
        <w:rPr>
          <w:rFonts w:ascii="Arial" w:hAnsi="Arial" w:cs="Arial"/>
          <w:sz w:val="24"/>
          <w:szCs w:val="24"/>
        </w:rPr>
        <w:t xml:space="preserve">the </w:t>
      </w:r>
      <w:r w:rsidRPr="00A2228D">
        <w:rPr>
          <w:rFonts w:ascii="Arial" w:hAnsi="Arial" w:cs="Arial"/>
          <w:sz w:val="24"/>
          <w:szCs w:val="24"/>
        </w:rPr>
        <w:t>complaint.</w:t>
      </w:r>
      <w:r w:rsidR="00BB638B" w:rsidRPr="00A2228D">
        <w:rPr>
          <w:rFonts w:ascii="Arial" w:hAnsi="Arial" w:cs="Arial"/>
          <w:sz w:val="24"/>
          <w:szCs w:val="24"/>
        </w:rPr>
        <w:t xml:space="preserve"> </w:t>
      </w:r>
      <w:r w:rsidRPr="00A2228D">
        <w:rPr>
          <w:rFonts w:ascii="Arial" w:hAnsi="Arial" w:cs="Arial"/>
          <w:sz w:val="24"/>
          <w:szCs w:val="24"/>
        </w:rPr>
        <w:t>If no odour is present at the complainant’s address, further assessments must be considered at other receptor locations downwind of the suspected source(s).</w:t>
      </w:r>
    </w:p>
    <w:p w14:paraId="7B54A6F0" w14:textId="7F71F02C" w:rsidR="00E23677" w:rsidRPr="00A2228D" w:rsidRDefault="00E23677" w:rsidP="00A2228D">
      <w:pPr>
        <w:pStyle w:val="ListParagraph"/>
        <w:spacing w:after="240" w:line="360" w:lineRule="auto"/>
        <w:rPr>
          <w:rFonts w:ascii="Arial" w:hAnsi="Arial" w:cs="Arial"/>
          <w:sz w:val="24"/>
          <w:szCs w:val="24"/>
        </w:rPr>
      </w:pPr>
      <w:r w:rsidRPr="00A2228D">
        <w:rPr>
          <w:rFonts w:ascii="Arial" w:hAnsi="Arial" w:cs="Arial"/>
          <w:sz w:val="24"/>
          <w:szCs w:val="24"/>
        </w:rPr>
        <w:t>Note - If the wind direction has changed significantly and we are reasonably confident of the source site, it is acceptable to carry out assessments at current downwind receptors rather than firstly going to the complainant(s) address. This should be recorded.</w:t>
      </w:r>
    </w:p>
    <w:p w14:paraId="1961C003" w14:textId="082AE498" w:rsidR="00E23677" w:rsidRPr="00A2228D" w:rsidRDefault="00ED47F0" w:rsidP="001B2608">
      <w:pPr>
        <w:pStyle w:val="ListParagraph"/>
        <w:numPr>
          <w:ilvl w:val="0"/>
          <w:numId w:val="79"/>
        </w:numPr>
        <w:spacing w:after="240" w:line="360" w:lineRule="auto"/>
        <w:rPr>
          <w:rFonts w:ascii="Arial" w:hAnsi="Arial" w:cs="Arial"/>
          <w:sz w:val="24"/>
          <w:szCs w:val="24"/>
        </w:rPr>
      </w:pPr>
      <w:r w:rsidRPr="00A2228D">
        <w:rPr>
          <w:rFonts w:ascii="Arial" w:hAnsi="Arial" w:cs="Arial"/>
          <w:sz w:val="24"/>
          <w:szCs w:val="24"/>
        </w:rPr>
        <w:lastRenderedPageBreak/>
        <w:t xml:space="preserve">If you find offensive odour at </w:t>
      </w:r>
      <w:r w:rsidR="001119F8" w:rsidRPr="00A2228D">
        <w:rPr>
          <w:rFonts w:ascii="Arial" w:hAnsi="Arial" w:cs="Arial"/>
          <w:sz w:val="24"/>
          <w:szCs w:val="24"/>
        </w:rPr>
        <w:t xml:space="preserve">locations likely to impact </w:t>
      </w:r>
      <w:r w:rsidRPr="00A2228D">
        <w:rPr>
          <w:rFonts w:ascii="Arial" w:hAnsi="Arial" w:cs="Arial"/>
          <w:sz w:val="24"/>
          <w:szCs w:val="24"/>
        </w:rPr>
        <w:t xml:space="preserve">receptors you should carry out assessments gradually closer to the suspected source to confirm the same odours either at, or close to, the site boundary, or on site. It is advisable to make the operator aware of your presence (this is essential if </w:t>
      </w:r>
      <w:r w:rsidR="00F25778" w:rsidRPr="00A2228D">
        <w:rPr>
          <w:rFonts w:ascii="Arial" w:hAnsi="Arial" w:cs="Arial"/>
          <w:sz w:val="24"/>
          <w:szCs w:val="24"/>
        </w:rPr>
        <w:t xml:space="preserve">it’s </w:t>
      </w:r>
      <w:r w:rsidRPr="00A2228D">
        <w:rPr>
          <w:rFonts w:ascii="Arial" w:hAnsi="Arial" w:cs="Arial"/>
          <w:sz w:val="24"/>
          <w:szCs w:val="24"/>
        </w:rPr>
        <w:t>deemed appropriate to carry out a site visit seeking to pinpoint the odour source).</w:t>
      </w:r>
    </w:p>
    <w:p w14:paraId="4ABA64D3" w14:textId="6F240F48" w:rsidR="00336773" w:rsidRPr="00A2228D" w:rsidRDefault="00CB3010" w:rsidP="00A2228D">
      <w:pPr>
        <w:spacing w:after="240" w:line="360" w:lineRule="auto"/>
        <w:ind w:left="720"/>
        <w:rPr>
          <w:rFonts w:ascii="Arial" w:eastAsia="Times New Roman" w:hAnsi="Arial" w:cs="Arial"/>
          <w:sz w:val="24"/>
          <w:szCs w:val="24"/>
          <w:lang w:eastAsia="en-US"/>
        </w:rPr>
      </w:pPr>
      <w:r w:rsidRPr="00A2228D">
        <w:rPr>
          <w:rFonts w:ascii="Arial" w:eastAsia="Times New Roman" w:hAnsi="Arial" w:cs="Arial"/>
          <w:sz w:val="24"/>
          <w:szCs w:val="24"/>
          <w:lang w:eastAsia="en-US"/>
        </w:rPr>
        <w:t xml:space="preserve">Note - an assessment at/on/close to the site boundary, may not always be necessary e.g., where the odour </w:t>
      </w:r>
      <w:r w:rsidR="00231752" w:rsidRPr="00A2228D">
        <w:rPr>
          <w:rFonts w:ascii="Arial" w:eastAsia="Times New Roman" w:hAnsi="Arial" w:cs="Arial"/>
          <w:sz w:val="24"/>
          <w:szCs w:val="24"/>
          <w:lang w:eastAsia="en-US"/>
        </w:rPr>
        <w:t>may be</w:t>
      </w:r>
      <w:r w:rsidRPr="00A2228D">
        <w:rPr>
          <w:rFonts w:ascii="Arial" w:eastAsia="Times New Roman" w:hAnsi="Arial" w:cs="Arial"/>
          <w:sz w:val="24"/>
          <w:szCs w:val="24"/>
          <w:lang w:eastAsia="en-US"/>
        </w:rPr>
        <w:t xml:space="preserve"> projected at height (at the suspected source). If a boundary assessment is not carried out, you should ensure there are no other potential sources of odour between your final assessment location and the suspected source site.</w:t>
      </w:r>
    </w:p>
    <w:p w14:paraId="479233D8" w14:textId="77777777" w:rsidR="00D73B7B" w:rsidRPr="00431F52" w:rsidRDefault="00D73B7B" w:rsidP="00C203A9">
      <w:pPr>
        <w:spacing w:after="0" w:line="360" w:lineRule="auto"/>
        <w:ind w:left="720"/>
        <w:rPr>
          <w:rFonts w:ascii="Arial" w:eastAsia="Times New Roman" w:hAnsi="Arial" w:cs="Arial"/>
          <w:sz w:val="24"/>
          <w:szCs w:val="24"/>
          <w:lang w:eastAsia="en-US"/>
        </w:rPr>
      </w:pPr>
    </w:p>
    <w:p w14:paraId="5E55963C" w14:textId="51940CA8" w:rsidR="00D73B7B" w:rsidRPr="00A2228D" w:rsidRDefault="008556DC" w:rsidP="00DA35E0">
      <w:pPr>
        <w:pStyle w:val="Heading2"/>
        <w:rPr>
          <w:b w:val="0"/>
        </w:rPr>
      </w:pPr>
      <w:bookmarkStart w:id="78" w:name="_Toc197597174"/>
      <w:r w:rsidRPr="00A2228D">
        <w:t xml:space="preserve">Recording </w:t>
      </w:r>
      <w:r w:rsidR="006F1285" w:rsidRPr="00A2228D">
        <w:t>your Observations – Sections 1 and 2 of the form</w:t>
      </w:r>
      <w:bookmarkEnd w:id="78"/>
    </w:p>
    <w:p w14:paraId="34491889" w14:textId="4898FB05" w:rsidR="003905E3" w:rsidRPr="00A2228D" w:rsidRDefault="00C203A9" w:rsidP="001B2608">
      <w:pPr>
        <w:pStyle w:val="ListParagraph"/>
        <w:numPr>
          <w:ilvl w:val="0"/>
          <w:numId w:val="80"/>
        </w:numPr>
        <w:spacing w:after="240" w:line="360" w:lineRule="auto"/>
        <w:ind w:left="714" w:hanging="357"/>
        <w:rPr>
          <w:rFonts w:ascii="Arial" w:hAnsi="Arial" w:cs="Arial"/>
          <w:sz w:val="24"/>
          <w:szCs w:val="28"/>
        </w:rPr>
      </w:pPr>
      <w:r w:rsidRPr="00A2228D">
        <w:rPr>
          <w:rFonts w:ascii="Arial" w:eastAsia="Cambria" w:hAnsi="Arial" w:cs="Arial"/>
          <w:color w:val="181717"/>
          <w:sz w:val="24"/>
          <w:szCs w:val="28"/>
        </w:rPr>
        <w:t xml:space="preserve">All boxes, including the heading, in section 1 of the form </w:t>
      </w:r>
      <w:r w:rsidR="00CA03DC" w:rsidRPr="00A2228D">
        <w:rPr>
          <w:rFonts w:ascii="Arial" w:eastAsia="Cambria" w:hAnsi="Arial" w:cs="Arial"/>
          <w:bCs/>
          <w:color w:val="181717"/>
          <w:sz w:val="24"/>
          <w:szCs w:val="28"/>
        </w:rPr>
        <w:t>should</w:t>
      </w:r>
      <w:r w:rsidRPr="00A2228D">
        <w:rPr>
          <w:rFonts w:ascii="Arial" w:eastAsia="Cambria" w:hAnsi="Arial" w:cs="Arial"/>
          <w:color w:val="181717"/>
          <w:sz w:val="24"/>
          <w:szCs w:val="28"/>
        </w:rPr>
        <w:t xml:space="preserve"> be filled in</w:t>
      </w:r>
      <w:r w:rsidR="00684A02" w:rsidRPr="00A2228D">
        <w:rPr>
          <w:rFonts w:ascii="Arial" w:eastAsia="Cambria" w:hAnsi="Arial" w:cs="Arial"/>
          <w:color w:val="181717"/>
          <w:sz w:val="24"/>
          <w:szCs w:val="28"/>
        </w:rPr>
        <w:t>.</w:t>
      </w:r>
    </w:p>
    <w:p w14:paraId="633717A4" w14:textId="5956F248" w:rsidR="00C203A9" w:rsidRPr="00A2228D" w:rsidRDefault="00E65FD3" w:rsidP="001B2608">
      <w:pPr>
        <w:pStyle w:val="ListParagraph"/>
        <w:numPr>
          <w:ilvl w:val="0"/>
          <w:numId w:val="80"/>
        </w:numPr>
        <w:spacing w:after="240" w:line="360" w:lineRule="auto"/>
        <w:ind w:left="714" w:hanging="357"/>
        <w:rPr>
          <w:rFonts w:ascii="Arial" w:hAnsi="Arial" w:cs="Arial"/>
          <w:sz w:val="24"/>
          <w:szCs w:val="28"/>
        </w:rPr>
      </w:pPr>
      <w:r w:rsidRPr="00A2228D">
        <w:rPr>
          <w:rFonts w:ascii="Arial" w:eastAsia="Cambria" w:hAnsi="Arial" w:cs="Arial"/>
          <w:color w:val="181717"/>
          <w:sz w:val="24"/>
          <w:szCs w:val="28"/>
        </w:rPr>
        <w:t>Assign a number to each location in the order they were visited in section 2 of the form</w:t>
      </w:r>
      <w:r w:rsidR="00684A02" w:rsidRPr="00A2228D">
        <w:rPr>
          <w:rFonts w:ascii="Arial" w:eastAsia="Cambria" w:hAnsi="Arial" w:cs="Arial"/>
          <w:color w:val="181717"/>
          <w:sz w:val="24"/>
          <w:szCs w:val="28"/>
        </w:rPr>
        <w:t>.</w:t>
      </w:r>
    </w:p>
    <w:p w14:paraId="63B34E31" w14:textId="2AF46492" w:rsidR="00E65FD3" w:rsidRPr="00A2228D" w:rsidRDefault="00904B9E" w:rsidP="001B2608">
      <w:pPr>
        <w:pStyle w:val="ListParagraph"/>
        <w:numPr>
          <w:ilvl w:val="0"/>
          <w:numId w:val="80"/>
        </w:numPr>
        <w:spacing w:after="240" w:line="360" w:lineRule="auto"/>
        <w:ind w:left="714" w:hanging="357"/>
        <w:rPr>
          <w:rFonts w:ascii="Arial" w:hAnsi="Arial" w:cs="Arial"/>
          <w:sz w:val="24"/>
          <w:szCs w:val="28"/>
        </w:rPr>
      </w:pPr>
      <w:r w:rsidRPr="00A2228D">
        <w:rPr>
          <w:rFonts w:ascii="Arial" w:eastAsia="Cambria" w:hAnsi="Arial" w:cs="Arial"/>
          <w:color w:val="181717"/>
          <w:sz w:val="24"/>
          <w:szCs w:val="28"/>
        </w:rPr>
        <w:t xml:space="preserve">Record the start </w:t>
      </w:r>
      <w:r w:rsidRPr="00A2228D">
        <w:rPr>
          <w:rFonts w:ascii="Arial" w:eastAsia="Cambria" w:hAnsi="Arial" w:cs="Arial"/>
          <w:b/>
          <w:color w:val="181717"/>
          <w:sz w:val="24"/>
          <w:szCs w:val="28"/>
        </w:rPr>
        <w:t>and</w:t>
      </w:r>
      <w:r w:rsidRPr="00A2228D">
        <w:rPr>
          <w:rFonts w:ascii="Arial" w:eastAsia="Cambria" w:hAnsi="Arial" w:cs="Arial"/>
          <w:color w:val="181717"/>
          <w:sz w:val="24"/>
          <w:szCs w:val="28"/>
        </w:rPr>
        <w:t xml:space="preserve"> finish times at each location</w:t>
      </w:r>
      <w:r w:rsidR="00684A02" w:rsidRPr="00A2228D">
        <w:rPr>
          <w:rFonts w:ascii="Arial" w:eastAsia="Cambria" w:hAnsi="Arial" w:cs="Arial"/>
          <w:color w:val="181717"/>
          <w:sz w:val="24"/>
          <w:szCs w:val="28"/>
        </w:rPr>
        <w:t>.</w:t>
      </w:r>
    </w:p>
    <w:p w14:paraId="6EE10CEE" w14:textId="0E1E758A" w:rsidR="00904B9E" w:rsidRPr="00A2228D" w:rsidRDefault="00684A02" w:rsidP="001B2608">
      <w:pPr>
        <w:pStyle w:val="ListParagraph"/>
        <w:numPr>
          <w:ilvl w:val="0"/>
          <w:numId w:val="80"/>
        </w:numPr>
        <w:spacing w:after="240" w:line="360" w:lineRule="auto"/>
        <w:ind w:left="714" w:hanging="357"/>
        <w:rPr>
          <w:rFonts w:ascii="Arial" w:hAnsi="Arial" w:cs="Arial"/>
          <w:sz w:val="24"/>
          <w:szCs w:val="28"/>
        </w:rPr>
      </w:pPr>
      <w:r w:rsidRPr="00A2228D">
        <w:rPr>
          <w:rFonts w:ascii="Arial" w:eastAsia="Cambria" w:hAnsi="Arial" w:cs="Arial"/>
          <w:color w:val="181717"/>
          <w:sz w:val="24"/>
          <w:szCs w:val="28"/>
        </w:rPr>
        <w:t>Record a detailed location description of each assessment location, e.g., outside number 43 South Street, Fernbank</w:t>
      </w:r>
      <w:r w:rsidR="005D6EB0" w:rsidRPr="00A2228D">
        <w:rPr>
          <w:rFonts w:ascii="Arial" w:eastAsia="Cambria" w:hAnsi="Arial" w:cs="Arial"/>
          <w:color w:val="181717"/>
          <w:sz w:val="24"/>
          <w:szCs w:val="28"/>
        </w:rPr>
        <w:t>.</w:t>
      </w:r>
      <w:r w:rsidR="009E1FB6" w:rsidRPr="00A2228D">
        <w:rPr>
          <w:rFonts w:ascii="Arial" w:eastAsia="Cambria" w:hAnsi="Arial" w:cs="Arial"/>
          <w:color w:val="181717"/>
          <w:sz w:val="24"/>
          <w:szCs w:val="28"/>
        </w:rPr>
        <w:t xml:space="preserve"> </w:t>
      </w:r>
      <w:hyperlink r:id="rId55" w:history="1">
        <w:r w:rsidR="009E1FB6" w:rsidRPr="00A2228D">
          <w:rPr>
            <w:rStyle w:val="Hyperlink"/>
            <w:rFonts w:ascii="Arial" w:eastAsia="Cambria" w:hAnsi="Arial" w:cs="Arial"/>
            <w:sz w:val="24"/>
            <w:szCs w:val="28"/>
          </w:rPr>
          <w:t>What3words</w:t>
        </w:r>
      </w:hyperlink>
      <w:r w:rsidR="003F4AFC" w:rsidRPr="00A2228D">
        <w:rPr>
          <w:rFonts w:ascii="Arial" w:eastAsia="Cambria" w:hAnsi="Arial" w:cs="Arial"/>
          <w:color w:val="181717"/>
          <w:sz w:val="24"/>
          <w:szCs w:val="28"/>
        </w:rPr>
        <w:t xml:space="preserve"> or an NGR can be used </w:t>
      </w:r>
      <w:r w:rsidR="005D6E8C" w:rsidRPr="00A2228D">
        <w:rPr>
          <w:rFonts w:ascii="Arial" w:eastAsia="Cambria" w:hAnsi="Arial" w:cs="Arial"/>
          <w:color w:val="181717"/>
          <w:sz w:val="24"/>
          <w:szCs w:val="28"/>
        </w:rPr>
        <w:t>if a description is difficult</w:t>
      </w:r>
      <w:r w:rsidR="006D0D95" w:rsidRPr="00A2228D">
        <w:rPr>
          <w:rFonts w:ascii="Arial" w:eastAsia="Cambria" w:hAnsi="Arial" w:cs="Arial"/>
          <w:color w:val="181717"/>
          <w:sz w:val="24"/>
          <w:szCs w:val="28"/>
        </w:rPr>
        <w:t>. For example,</w:t>
      </w:r>
      <w:r w:rsidR="005D6E8C" w:rsidRPr="00A2228D">
        <w:rPr>
          <w:rFonts w:ascii="Arial" w:eastAsia="Cambria" w:hAnsi="Arial" w:cs="Arial"/>
          <w:color w:val="181717"/>
          <w:sz w:val="24"/>
          <w:szCs w:val="28"/>
        </w:rPr>
        <w:t xml:space="preserve"> the location may be in the middle of a field.</w:t>
      </w:r>
    </w:p>
    <w:p w14:paraId="2D6392C5" w14:textId="2B4A9958" w:rsidR="00684A02" w:rsidRPr="00A2228D" w:rsidRDefault="002925B0" w:rsidP="001B2608">
      <w:pPr>
        <w:pStyle w:val="ListParagraph"/>
        <w:numPr>
          <w:ilvl w:val="0"/>
          <w:numId w:val="80"/>
        </w:numPr>
        <w:spacing w:after="240" w:line="360" w:lineRule="auto"/>
        <w:ind w:left="714" w:hanging="357"/>
        <w:rPr>
          <w:rFonts w:ascii="Arial" w:hAnsi="Arial" w:cs="Arial"/>
          <w:sz w:val="24"/>
          <w:szCs w:val="28"/>
        </w:rPr>
      </w:pPr>
      <w:r w:rsidRPr="00A2228D">
        <w:rPr>
          <w:rFonts w:ascii="Arial" w:eastAsia="Cambria" w:hAnsi="Arial" w:cs="Arial"/>
          <w:color w:val="181717"/>
          <w:sz w:val="24"/>
          <w:szCs w:val="28"/>
        </w:rPr>
        <w:t>Assess and record the ‘FIDOL’ information as described below (and in greater detail on page 3 of the form).</w:t>
      </w:r>
    </w:p>
    <w:p w14:paraId="2AB8230B" w14:textId="75D83113" w:rsidR="00875FD0" w:rsidRPr="00A2228D" w:rsidRDefault="00F73E4A" w:rsidP="001B2608">
      <w:pPr>
        <w:pStyle w:val="ListParagraph"/>
        <w:numPr>
          <w:ilvl w:val="0"/>
          <w:numId w:val="80"/>
        </w:numPr>
        <w:spacing w:after="240" w:line="360" w:lineRule="auto"/>
        <w:ind w:left="714" w:hanging="357"/>
        <w:rPr>
          <w:rFonts w:ascii="Arial" w:hAnsi="Arial" w:cs="Arial"/>
          <w:sz w:val="24"/>
          <w:szCs w:val="28"/>
        </w:rPr>
      </w:pPr>
      <w:r w:rsidRPr="00A2228D">
        <w:rPr>
          <w:rFonts w:ascii="Arial" w:eastAsia="Cambria" w:hAnsi="Arial" w:cs="Arial"/>
          <w:sz w:val="24"/>
          <w:szCs w:val="28"/>
        </w:rPr>
        <w:t xml:space="preserve">Note the wind strength and direction. A general description of weather conditions </w:t>
      </w:r>
      <w:r w:rsidR="00ED40DA" w:rsidRPr="00A2228D">
        <w:rPr>
          <w:rFonts w:ascii="Arial" w:eastAsia="Cambria" w:hAnsi="Arial" w:cs="Arial"/>
          <w:sz w:val="24"/>
          <w:szCs w:val="28"/>
        </w:rPr>
        <w:t>may</w:t>
      </w:r>
      <w:r w:rsidRPr="00A2228D">
        <w:rPr>
          <w:rFonts w:ascii="Arial" w:eastAsia="Cambria" w:hAnsi="Arial" w:cs="Arial"/>
          <w:sz w:val="24"/>
          <w:szCs w:val="28"/>
        </w:rPr>
        <w:t xml:space="preserve"> also be noted (i.e., temperature, rainfall).</w:t>
      </w:r>
    </w:p>
    <w:p w14:paraId="77491BA1" w14:textId="10EF35A1" w:rsidR="00A8660E" w:rsidRPr="00A2228D" w:rsidRDefault="00A8660E" w:rsidP="001B2608">
      <w:pPr>
        <w:pStyle w:val="ListParagraph"/>
        <w:numPr>
          <w:ilvl w:val="0"/>
          <w:numId w:val="80"/>
        </w:numPr>
        <w:spacing w:after="240" w:line="360" w:lineRule="auto"/>
        <w:ind w:left="714" w:hanging="357"/>
        <w:rPr>
          <w:rFonts w:ascii="Arial" w:hAnsi="Arial" w:cs="Arial"/>
          <w:sz w:val="24"/>
          <w:szCs w:val="28"/>
        </w:rPr>
      </w:pPr>
      <w:r w:rsidRPr="00A2228D">
        <w:rPr>
          <w:rFonts w:ascii="Arial" w:eastAsia="Cambria" w:hAnsi="Arial" w:cs="Arial"/>
          <w:sz w:val="24"/>
          <w:szCs w:val="28"/>
        </w:rPr>
        <w:t>A balanced judgement of whether an odour is offensive or not must be made considering all the ‘FIDOL’ factors. Mark offensive ‘yes’ or ‘no’ in section 2 of the form. Justification will be recorded in section 3 (see the ‘recording your conclusions’ section below)</w:t>
      </w:r>
      <w:r w:rsidR="00FB3458" w:rsidRPr="00A2228D">
        <w:rPr>
          <w:rFonts w:ascii="Arial" w:eastAsia="Cambria" w:hAnsi="Arial" w:cs="Arial"/>
          <w:sz w:val="24"/>
          <w:szCs w:val="28"/>
        </w:rPr>
        <w:t>.</w:t>
      </w:r>
    </w:p>
    <w:p w14:paraId="5FF2D81C" w14:textId="6CA98815" w:rsidR="00FB3458" w:rsidRPr="00A2228D" w:rsidRDefault="00FA2B1C" w:rsidP="001B2608">
      <w:pPr>
        <w:pStyle w:val="ListParagraph"/>
        <w:numPr>
          <w:ilvl w:val="0"/>
          <w:numId w:val="80"/>
        </w:numPr>
        <w:spacing w:after="240" w:line="360" w:lineRule="auto"/>
        <w:ind w:left="714" w:hanging="357"/>
        <w:rPr>
          <w:rFonts w:ascii="Arial" w:hAnsi="Arial" w:cs="Arial"/>
          <w:sz w:val="24"/>
          <w:szCs w:val="28"/>
        </w:rPr>
      </w:pPr>
      <w:r w:rsidRPr="00A2228D">
        <w:rPr>
          <w:rFonts w:ascii="Arial" w:eastAsia="Cambria" w:hAnsi="Arial" w:cs="Arial"/>
          <w:sz w:val="24"/>
          <w:szCs w:val="28"/>
        </w:rPr>
        <w:t>Mark your assessment locations along with the suspected source site(s) on a map (wind direction should also be indicated) and attach it to the odour investigation form.</w:t>
      </w:r>
      <w:r w:rsidR="00BB638B" w:rsidRPr="00A2228D">
        <w:rPr>
          <w:rFonts w:ascii="Arial" w:eastAsia="Cambria" w:hAnsi="Arial" w:cs="Arial"/>
          <w:sz w:val="24"/>
          <w:szCs w:val="28"/>
        </w:rPr>
        <w:t xml:space="preserve"> </w:t>
      </w:r>
      <w:r w:rsidRPr="00A2228D">
        <w:rPr>
          <w:rFonts w:ascii="Arial" w:eastAsia="Cambria" w:hAnsi="Arial" w:cs="Arial"/>
          <w:sz w:val="24"/>
          <w:szCs w:val="28"/>
        </w:rPr>
        <w:t>This can be done after the assessment is complete (</w:t>
      </w:r>
      <w:r w:rsidR="00154B12" w:rsidRPr="00A2228D">
        <w:rPr>
          <w:rFonts w:ascii="Arial" w:eastAsia="Cambria" w:hAnsi="Arial" w:cs="Arial"/>
          <w:sz w:val="24"/>
          <w:szCs w:val="28"/>
        </w:rPr>
        <w:t xml:space="preserve">it </w:t>
      </w:r>
      <w:r w:rsidRPr="00A2228D">
        <w:rPr>
          <w:rFonts w:ascii="Arial" w:eastAsia="Cambria" w:hAnsi="Arial" w:cs="Arial"/>
          <w:sz w:val="24"/>
          <w:szCs w:val="28"/>
        </w:rPr>
        <w:t>can be created on paper or electronically).</w:t>
      </w:r>
      <w:r w:rsidR="00BB638B" w:rsidRPr="00A2228D">
        <w:rPr>
          <w:rFonts w:ascii="Arial" w:eastAsia="Cambria" w:hAnsi="Arial" w:cs="Arial"/>
          <w:sz w:val="24"/>
          <w:szCs w:val="28"/>
        </w:rPr>
        <w:t xml:space="preserve"> </w:t>
      </w:r>
    </w:p>
    <w:p w14:paraId="17502787" w14:textId="77777777" w:rsidR="003F2959" w:rsidRPr="00431F52" w:rsidRDefault="003F2959" w:rsidP="00BB3C82">
      <w:pPr>
        <w:spacing w:after="0" w:line="360" w:lineRule="auto"/>
        <w:rPr>
          <w:rFonts w:ascii="Arial" w:eastAsia="Cambria" w:hAnsi="Arial" w:cs="Arial"/>
          <w:b/>
          <w:sz w:val="28"/>
          <w:szCs w:val="28"/>
        </w:rPr>
      </w:pPr>
    </w:p>
    <w:p w14:paraId="57BBFAB0" w14:textId="77777777" w:rsidR="00D4002F" w:rsidRDefault="00D4002F" w:rsidP="00BB3C82">
      <w:pPr>
        <w:spacing w:after="0" w:line="360" w:lineRule="auto"/>
        <w:rPr>
          <w:rFonts w:ascii="Arial" w:eastAsia="Cambria" w:hAnsi="Arial" w:cs="Arial"/>
          <w:b/>
          <w:sz w:val="28"/>
          <w:szCs w:val="28"/>
        </w:rPr>
      </w:pPr>
    </w:p>
    <w:p w14:paraId="1B3F96FA" w14:textId="77777777" w:rsidR="003E3288" w:rsidRDefault="003E3288" w:rsidP="00BB3C82">
      <w:pPr>
        <w:spacing w:after="0" w:line="360" w:lineRule="auto"/>
        <w:rPr>
          <w:rFonts w:ascii="Arial" w:eastAsia="Cambria" w:hAnsi="Arial" w:cs="Arial"/>
          <w:b/>
          <w:sz w:val="28"/>
          <w:szCs w:val="28"/>
        </w:rPr>
      </w:pPr>
    </w:p>
    <w:p w14:paraId="2F43BCC4" w14:textId="77777777" w:rsidR="003E3288" w:rsidRDefault="003E3288" w:rsidP="00BB3C82">
      <w:pPr>
        <w:spacing w:after="0" w:line="360" w:lineRule="auto"/>
        <w:rPr>
          <w:rFonts w:ascii="Arial" w:eastAsia="Cambria" w:hAnsi="Arial" w:cs="Arial"/>
          <w:b/>
          <w:sz w:val="28"/>
          <w:szCs w:val="28"/>
        </w:rPr>
      </w:pPr>
    </w:p>
    <w:p w14:paraId="74A8E705" w14:textId="77777777" w:rsidR="003E3288" w:rsidRDefault="003E3288" w:rsidP="00BB3C82">
      <w:pPr>
        <w:spacing w:after="0" w:line="360" w:lineRule="auto"/>
        <w:rPr>
          <w:rFonts w:ascii="Arial" w:eastAsia="Cambria" w:hAnsi="Arial" w:cs="Arial"/>
          <w:b/>
          <w:sz w:val="28"/>
          <w:szCs w:val="28"/>
        </w:rPr>
      </w:pPr>
    </w:p>
    <w:p w14:paraId="26D5890A" w14:textId="77777777" w:rsidR="003E3288" w:rsidRPr="00431F52" w:rsidRDefault="003E3288" w:rsidP="00BB3C82">
      <w:pPr>
        <w:spacing w:after="0" w:line="360" w:lineRule="auto"/>
        <w:rPr>
          <w:rFonts w:ascii="Arial" w:eastAsia="Cambria" w:hAnsi="Arial" w:cs="Arial"/>
          <w:b/>
          <w:sz w:val="28"/>
          <w:szCs w:val="28"/>
        </w:rPr>
      </w:pPr>
    </w:p>
    <w:p w14:paraId="278489AB" w14:textId="618D1FC8" w:rsidR="00BB3C82" w:rsidRPr="00A2228D" w:rsidRDefault="00BB3C82" w:rsidP="00A2228D">
      <w:pPr>
        <w:pStyle w:val="Heading2"/>
        <w:rPr>
          <w:rFonts w:cs="Arial"/>
          <w:b w:val="0"/>
          <w:bCs/>
        </w:rPr>
      </w:pPr>
      <w:bookmarkStart w:id="79" w:name="_Toc197597175"/>
      <w:r w:rsidRPr="00A2228D">
        <w:rPr>
          <w:rFonts w:cs="Arial"/>
          <w:bCs/>
        </w:rPr>
        <w:t>Odour Assessment Principles – FIDOL</w:t>
      </w:r>
      <w:bookmarkEnd w:id="79"/>
      <w:r w:rsidRPr="00A2228D">
        <w:rPr>
          <w:rFonts w:cs="Arial"/>
          <w:bCs/>
        </w:rPr>
        <w:t xml:space="preserve"> </w:t>
      </w:r>
    </w:p>
    <w:p w14:paraId="421D3A28" w14:textId="77777777" w:rsidR="00BB3C82" w:rsidRPr="00431F52" w:rsidRDefault="00BB3C82" w:rsidP="00BB3C82">
      <w:pPr>
        <w:spacing w:after="0" w:line="360" w:lineRule="auto"/>
        <w:rPr>
          <w:rFonts w:ascii="Arial" w:eastAsia="Cambria" w:hAnsi="Arial" w:cs="Arial"/>
          <w:sz w:val="24"/>
          <w:szCs w:val="24"/>
        </w:rPr>
      </w:pPr>
      <w:r w:rsidRPr="00431F52">
        <w:rPr>
          <w:rFonts w:ascii="Arial" w:eastAsia="Cambria" w:hAnsi="Arial" w:cs="Arial"/>
          <w:sz w:val="24"/>
          <w:szCs w:val="24"/>
        </w:rPr>
        <w:t xml:space="preserve">Notes and guidance for the scores mentioned below are provided on page 3 of the form. </w:t>
      </w:r>
    </w:p>
    <w:p w14:paraId="764CE366" w14:textId="77777777" w:rsidR="00BB3C82" w:rsidRPr="00431F52" w:rsidRDefault="00BB3C82" w:rsidP="00BB3C82">
      <w:pPr>
        <w:spacing w:after="0" w:line="360" w:lineRule="auto"/>
        <w:rPr>
          <w:rFonts w:ascii="Arial" w:eastAsia="Cambria" w:hAnsi="Arial" w:cs="Arial"/>
          <w:sz w:val="24"/>
          <w:szCs w:val="24"/>
        </w:rPr>
      </w:pPr>
    </w:p>
    <w:p w14:paraId="7EBCBC35" w14:textId="77777777" w:rsidR="00BB3C82" w:rsidRPr="00431F52" w:rsidRDefault="00BB3C82" w:rsidP="00A2228D">
      <w:pPr>
        <w:spacing w:after="240" w:line="360" w:lineRule="auto"/>
        <w:rPr>
          <w:rFonts w:ascii="Arial" w:eastAsia="Cambria" w:hAnsi="Arial" w:cs="Arial"/>
          <w:b/>
          <w:sz w:val="24"/>
          <w:szCs w:val="24"/>
        </w:rPr>
      </w:pPr>
      <w:r w:rsidRPr="00431F52">
        <w:rPr>
          <w:rFonts w:ascii="Arial" w:eastAsia="Cambria" w:hAnsi="Arial" w:cs="Arial"/>
          <w:b/>
          <w:sz w:val="24"/>
          <w:szCs w:val="24"/>
        </w:rPr>
        <w:t>F - Frequency of detection</w:t>
      </w:r>
    </w:p>
    <w:p w14:paraId="298D3CB5" w14:textId="45DE4F37" w:rsidR="00BB3C82" w:rsidRPr="00431F52" w:rsidRDefault="00BB3C82" w:rsidP="00A2228D">
      <w:pPr>
        <w:spacing w:after="240" w:line="360" w:lineRule="auto"/>
        <w:rPr>
          <w:rFonts w:ascii="Arial" w:eastAsia="Cambria" w:hAnsi="Arial" w:cs="Arial"/>
          <w:sz w:val="24"/>
          <w:szCs w:val="24"/>
        </w:rPr>
      </w:pPr>
      <w:r w:rsidRPr="00431F52">
        <w:rPr>
          <w:rFonts w:ascii="Arial" w:eastAsia="Cambria" w:hAnsi="Arial" w:cs="Arial"/>
          <w:sz w:val="24"/>
          <w:szCs w:val="24"/>
        </w:rPr>
        <w:t xml:space="preserve">A score of 1 to 5 is assigned based on </w:t>
      </w:r>
      <w:r w:rsidR="005E7777" w:rsidRPr="00431F52">
        <w:rPr>
          <w:rFonts w:ascii="Arial" w:eastAsia="Cambria" w:hAnsi="Arial" w:cs="Arial"/>
          <w:sz w:val="24"/>
          <w:szCs w:val="24"/>
        </w:rPr>
        <w:t xml:space="preserve">information gathered from complaints </w:t>
      </w:r>
      <w:r w:rsidR="00B2305C" w:rsidRPr="00431F52">
        <w:rPr>
          <w:rFonts w:ascii="Arial" w:eastAsia="Cambria" w:hAnsi="Arial" w:cs="Arial"/>
          <w:sz w:val="24"/>
          <w:szCs w:val="24"/>
        </w:rPr>
        <w:t xml:space="preserve">and complainants along with the outcome of SEPA investigations. </w:t>
      </w:r>
      <w:r w:rsidRPr="00431F52">
        <w:rPr>
          <w:rFonts w:ascii="Arial" w:eastAsia="Cambria" w:hAnsi="Arial" w:cs="Arial"/>
          <w:sz w:val="24"/>
          <w:szCs w:val="24"/>
        </w:rPr>
        <w:t>The higher the frequency score the more likely an odour is to be deemed offensive.</w:t>
      </w:r>
      <w:r w:rsidR="00BB638B" w:rsidRPr="00431F52">
        <w:rPr>
          <w:rFonts w:ascii="Arial" w:eastAsia="Cambria" w:hAnsi="Arial" w:cs="Arial"/>
          <w:sz w:val="24"/>
          <w:szCs w:val="24"/>
        </w:rPr>
        <w:t xml:space="preserve"> </w:t>
      </w:r>
      <w:r w:rsidRPr="00431F52">
        <w:rPr>
          <w:rFonts w:ascii="Arial" w:eastAsia="Cambria" w:hAnsi="Arial" w:cs="Arial"/>
          <w:sz w:val="24"/>
          <w:szCs w:val="24"/>
        </w:rPr>
        <w:t>It is also likely that offensive odour events with high frequency scores recorded over a prolonged period should be recorded as category 2 ‘significant’ incidents.</w:t>
      </w:r>
    </w:p>
    <w:p w14:paraId="10A6EBB4" w14:textId="77777777" w:rsidR="00BB3C82" w:rsidRPr="00431F52" w:rsidRDefault="00BB3C82" w:rsidP="00A2228D">
      <w:pPr>
        <w:spacing w:after="240" w:line="360" w:lineRule="auto"/>
        <w:rPr>
          <w:rFonts w:ascii="Arial" w:eastAsia="Cambria" w:hAnsi="Arial" w:cs="Arial"/>
          <w:b/>
          <w:sz w:val="24"/>
          <w:szCs w:val="24"/>
        </w:rPr>
      </w:pPr>
      <w:r w:rsidRPr="00431F52">
        <w:rPr>
          <w:rFonts w:ascii="Arial" w:eastAsia="Cambria" w:hAnsi="Arial" w:cs="Arial"/>
          <w:sz w:val="24"/>
          <w:szCs w:val="24"/>
        </w:rPr>
        <w:t xml:space="preserve">I - </w:t>
      </w:r>
      <w:r w:rsidRPr="00431F52">
        <w:rPr>
          <w:rFonts w:ascii="Arial" w:eastAsia="Cambria" w:hAnsi="Arial" w:cs="Arial"/>
          <w:b/>
          <w:sz w:val="24"/>
          <w:szCs w:val="24"/>
        </w:rPr>
        <w:t xml:space="preserve">Intensity of exposure </w:t>
      </w:r>
    </w:p>
    <w:p w14:paraId="6EAD1EBF" w14:textId="3F10B297" w:rsidR="00BB3C82" w:rsidRPr="00431F52" w:rsidRDefault="00BB3C82" w:rsidP="00A2228D">
      <w:pPr>
        <w:spacing w:after="240" w:line="360" w:lineRule="auto"/>
        <w:rPr>
          <w:rFonts w:ascii="Arial" w:eastAsia="Cambria" w:hAnsi="Arial" w:cs="Arial"/>
          <w:sz w:val="24"/>
          <w:szCs w:val="24"/>
        </w:rPr>
      </w:pPr>
      <w:r w:rsidRPr="00431F52">
        <w:rPr>
          <w:rFonts w:ascii="Arial" w:eastAsia="Cambria" w:hAnsi="Arial" w:cs="Arial"/>
          <w:sz w:val="24"/>
          <w:szCs w:val="24"/>
        </w:rPr>
        <w:t>An intensity score of 1 to 5 should be attributed from your assessment.</w:t>
      </w:r>
      <w:r w:rsidR="00BB638B" w:rsidRPr="00431F52">
        <w:rPr>
          <w:rFonts w:ascii="Arial" w:eastAsia="Cambria" w:hAnsi="Arial" w:cs="Arial"/>
          <w:sz w:val="24"/>
          <w:szCs w:val="24"/>
        </w:rPr>
        <w:t xml:space="preserve"> </w:t>
      </w:r>
      <w:r w:rsidRPr="00431F52">
        <w:rPr>
          <w:rFonts w:ascii="Arial" w:eastAsia="Cambria" w:hAnsi="Arial" w:cs="Arial"/>
          <w:sz w:val="24"/>
          <w:szCs w:val="24"/>
        </w:rPr>
        <w:t>This ranges between no odour and very strong odour.</w:t>
      </w:r>
      <w:r w:rsidR="00BB638B" w:rsidRPr="00431F52">
        <w:rPr>
          <w:rFonts w:ascii="Arial" w:eastAsia="Cambria" w:hAnsi="Arial" w:cs="Arial"/>
          <w:sz w:val="24"/>
          <w:szCs w:val="24"/>
        </w:rPr>
        <w:t xml:space="preserve"> </w:t>
      </w:r>
      <w:r w:rsidRPr="00431F52">
        <w:rPr>
          <w:rFonts w:ascii="Arial" w:eastAsia="Cambria" w:hAnsi="Arial" w:cs="Arial"/>
          <w:sz w:val="24"/>
          <w:szCs w:val="24"/>
        </w:rPr>
        <w:t>The characteristics</w:t>
      </w:r>
      <w:r w:rsidR="002B0DAC" w:rsidRPr="00431F52">
        <w:rPr>
          <w:rFonts w:ascii="Arial" w:eastAsia="Cambria" w:hAnsi="Arial" w:cs="Arial"/>
          <w:sz w:val="24"/>
          <w:szCs w:val="24"/>
        </w:rPr>
        <w:t xml:space="preserve"> </w:t>
      </w:r>
      <w:r w:rsidRPr="00431F52">
        <w:rPr>
          <w:rFonts w:ascii="Arial" w:eastAsia="Cambria" w:hAnsi="Arial" w:cs="Arial"/>
          <w:sz w:val="24"/>
          <w:szCs w:val="24"/>
        </w:rPr>
        <w:t>of an odour can also be considered here.</w:t>
      </w:r>
    </w:p>
    <w:p w14:paraId="3B6800C7" w14:textId="77777777" w:rsidR="00BB3C82" w:rsidRPr="00431F52" w:rsidRDefault="00BB3C82" w:rsidP="00A2228D">
      <w:pPr>
        <w:spacing w:after="240" w:line="360" w:lineRule="auto"/>
        <w:rPr>
          <w:rFonts w:ascii="Arial" w:eastAsia="Cambria" w:hAnsi="Arial" w:cs="Arial"/>
          <w:b/>
          <w:sz w:val="24"/>
          <w:szCs w:val="24"/>
        </w:rPr>
      </w:pPr>
      <w:r w:rsidRPr="00431F52">
        <w:rPr>
          <w:rFonts w:ascii="Arial" w:eastAsia="Cambria" w:hAnsi="Arial" w:cs="Arial"/>
          <w:b/>
          <w:sz w:val="24"/>
          <w:szCs w:val="24"/>
        </w:rPr>
        <w:t>D - Duration of exposure</w:t>
      </w:r>
    </w:p>
    <w:p w14:paraId="1FF299C7" w14:textId="5D767752" w:rsidR="00BB3C82" w:rsidRPr="00431F52" w:rsidRDefault="00BB3C82" w:rsidP="00A2228D">
      <w:pPr>
        <w:spacing w:after="240" w:line="360" w:lineRule="auto"/>
        <w:rPr>
          <w:rFonts w:ascii="Arial" w:eastAsia="Cambria" w:hAnsi="Arial" w:cs="Arial"/>
          <w:sz w:val="24"/>
          <w:szCs w:val="24"/>
        </w:rPr>
      </w:pPr>
      <w:r w:rsidRPr="00431F52">
        <w:rPr>
          <w:rFonts w:ascii="Arial" w:eastAsia="Cambria" w:hAnsi="Arial" w:cs="Arial"/>
          <w:sz w:val="24"/>
          <w:szCs w:val="24"/>
        </w:rPr>
        <w:t>A score of 1 to 5 is assigned depending on how long an odour is detectable during your assessment period.</w:t>
      </w:r>
      <w:r w:rsidR="00BB638B" w:rsidRPr="00431F52">
        <w:rPr>
          <w:rFonts w:ascii="Arial" w:eastAsia="Cambria" w:hAnsi="Arial" w:cs="Arial"/>
          <w:sz w:val="24"/>
          <w:szCs w:val="24"/>
        </w:rPr>
        <w:t xml:space="preserve"> </w:t>
      </w:r>
      <w:r w:rsidRPr="00431F52">
        <w:rPr>
          <w:rFonts w:ascii="Arial" w:eastAsia="Cambria" w:hAnsi="Arial" w:cs="Arial"/>
          <w:sz w:val="24"/>
          <w:szCs w:val="24"/>
        </w:rPr>
        <w:t>Wind direction data can also be used to estimate how long people may be exposed to an odour in relation to an event.</w:t>
      </w:r>
    </w:p>
    <w:p w14:paraId="25DFEEA8" w14:textId="77777777" w:rsidR="00BB3C82" w:rsidRPr="00431F52" w:rsidRDefault="00BB3C82" w:rsidP="00A2228D">
      <w:pPr>
        <w:spacing w:after="240" w:line="360" w:lineRule="auto"/>
        <w:rPr>
          <w:rFonts w:ascii="Arial" w:eastAsia="Cambria" w:hAnsi="Arial" w:cs="Arial"/>
          <w:b/>
          <w:sz w:val="24"/>
          <w:szCs w:val="24"/>
        </w:rPr>
      </w:pPr>
      <w:r w:rsidRPr="00431F52">
        <w:rPr>
          <w:rFonts w:ascii="Arial" w:eastAsia="Cambria" w:hAnsi="Arial" w:cs="Arial"/>
          <w:b/>
          <w:sz w:val="24"/>
          <w:szCs w:val="24"/>
        </w:rPr>
        <w:t>O – Odour description/character</w:t>
      </w:r>
    </w:p>
    <w:p w14:paraId="1AD36306" w14:textId="536D6916" w:rsidR="00BB3C82" w:rsidRPr="00431F52" w:rsidRDefault="00BB3C82" w:rsidP="00A2228D">
      <w:pPr>
        <w:spacing w:after="240" w:line="360" w:lineRule="auto"/>
        <w:rPr>
          <w:rFonts w:ascii="Arial" w:eastAsia="Cambria" w:hAnsi="Arial" w:cs="Arial"/>
          <w:sz w:val="24"/>
          <w:szCs w:val="24"/>
        </w:rPr>
      </w:pPr>
      <w:r w:rsidRPr="00431F52">
        <w:rPr>
          <w:rFonts w:ascii="Arial" w:hAnsi="Arial" w:cs="Arial"/>
          <w:sz w:val="24"/>
          <w:szCs w:val="24"/>
        </w:rPr>
        <w:t>The character of an odour as it relates to its hedonic tone (pleasant, neutral or unpleasant) at the recorded odour intensity.</w:t>
      </w:r>
      <w:r w:rsidR="00BB638B" w:rsidRPr="00431F52">
        <w:rPr>
          <w:rFonts w:ascii="Arial" w:eastAsia="Cambria" w:hAnsi="Arial" w:cs="Arial"/>
          <w:sz w:val="24"/>
          <w:szCs w:val="24"/>
        </w:rPr>
        <w:t xml:space="preserve"> </w:t>
      </w:r>
      <w:r w:rsidRPr="00431F52">
        <w:rPr>
          <w:rFonts w:ascii="Arial" w:eastAsia="Cambria" w:hAnsi="Arial" w:cs="Arial"/>
          <w:sz w:val="24"/>
          <w:szCs w:val="24"/>
        </w:rPr>
        <w:t>Your description should provide information about the characteristics of an odour which may include the following:</w:t>
      </w:r>
    </w:p>
    <w:p w14:paraId="718E86AF" w14:textId="77777777" w:rsidR="00BB3C82" w:rsidRPr="00431F52" w:rsidRDefault="00BB3C82" w:rsidP="001B2608">
      <w:pPr>
        <w:numPr>
          <w:ilvl w:val="0"/>
          <w:numId w:val="16"/>
        </w:numPr>
        <w:spacing w:after="240" w:line="360" w:lineRule="auto"/>
        <w:rPr>
          <w:rFonts w:ascii="Arial" w:eastAsia="Cambria" w:hAnsi="Arial" w:cs="Arial"/>
          <w:sz w:val="24"/>
          <w:szCs w:val="24"/>
        </w:rPr>
      </w:pPr>
      <w:r w:rsidRPr="00431F52">
        <w:rPr>
          <w:rFonts w:ascii="Arial" w:eastAsia="Cambria" w:hAnsi="Arial" w:cs="Arial"/>
          <w:sz w:val="24"/>
          <w:szCs w:val="24"/>
        </w:rPr>
        <w:t>Descriptive terms such as fruity, pungent, musty, sharp, sour, sweet, earthy etc</w:t>
      </w:r>
    </w:p>
    <w:p w14:paraId="03D1CE01" w14:textId="77777777" w:rsidR="00BB3C82" w:rsidRPr="00431F52" w:rsidRDefault="00BB3C82" w:rsidP="001B2608">
      <w:pPr>
        <w:numPr>
          <w:ilvl w:val="0"/>
          <w:numId w:val="16"/>
        </w:numPr>
        <w:spacing w:after="240" w:line="360" w:lineRule="auto"/>
        <w:rPr>
          <w:rFonts w:ascii="Arial" w:eastAsia="Cambria" w:hAnsi="Arial" w:cs="Arial"/>
          <w:sz w:val="24"/>
          <w:szCs w:val="24"/>
        </w:rPr>
      </w:pPr>
      <w:r w:rsidRPr="00431F52">
        <w:rPr>
          <w:rFonts w:ascii="Arial" w:eastAsia="Cambria" w:hAnsi="Arial" w:cs="Arial"/>
          <w:sz w:val="24"/>
          <w:szCs w:val="24"/>
        </w:rPr>
        <w:t>What it smells like or what it reminds you of i.e., sewage, compost, manure, oil/fuel etc</w:t>
      </w:r>
    </w:p>
    <w:p w14:paraId="5A617BA8" w14:textId="1ABA48E3" w:rsidR="00BB3C82" w:rsidRPr="00431F52" w:rsidRDefault="00BB3C82" w:rsidP="001B2608">
      <w:pPr>
        <w:numPr>
          <w:ilvl w:val="0"/>
          <w:numId w:val="16"/>
        </w:numPr>
        <w:spacing w:after="240" w:line="360" w:lineRule="auto"/>
        <w:rPr>
          <w:rFonts w:ascii="Arial" w:eastAsia="Cambria" w:hAnsi="Arial" w:cs="Arial"/>
          <w:sz w:val="24"/>
          <w:szCs w:val="24"/>
        </w:rPr>
      </w:pPr>
      <w:r w:rsidRPr="00431F52">
        <w:rPr>
          <w:rFonts w:ascii="Arial" w:eastAsia="Cambria" w:hAnsi="Arial" w:cs="Arial"/>
          <w:sz w:val="24"/>
          <w:szCs w:val="24"/>
        </w:rPr>
        <w:t>How it makes you feel i.e., is it pleasant or unpleasant</w:t>
      </w:r>
    </w:p>
    <w:p w14:paraId="68D1D257" w14:textId="77777777" w:rsidR="00BB3C82" w:rsidRPr="00431F52" w:rsidRDefault="00BB3C82" w:rsidP="00A2228D">
      <w:pPr>
        <w:spacing w:after="240" w:line="360" w:lineRule="auto"/>
        <w:rPr>
          <w:rFonts w:ascii="Arial" w:eastAsia="Cambria" w:hAnsi="Arial" w:cs="Arial"/>
          <w:b/>
          <w:sz w:val="24"/>
          <w:szCs w:val="24"/>
        </w:rPr>
      </w:pPr>
      <w:r w:rsidRPr="00431F52">
        <w:rPr>
          <w:rFonts w:ascii="Arial" w:eastAsia="Cambria" w:hAnsi="Arial" w:cs="Arial"/>
          <w:b/>
          <w:sz w:val="24"/>
          <w:szCs w:val="24"/>
        </w:rPr>
        <w:t>L - Location</w:t>
      </w:r>
    </w:p>
    <w:p w14:paraId="32A82A6B" w14:textId="361A558E" w:rsidR="00BB3C82" w:rsidRPr="00431F52" w:rsidRDefault="00BB3C82" w:rsidP="00A2228D">
      <w:pPr>
        <w:spacing w:after="240" w:line="360" w:lineRule="auto"/>
        <w:rPr>
          <w:rFonts w:ascii="Arial" w:eastAsia="Cambria" w:hAnsi="Arial" w:cs="Arial"/>
          <w:sz w:val="24"/>
          <w:szCs w:val="24"/>
        </w:rPr>
      </w:pPr>
      <w:r w:rsidRPr="00431F52">
        <w:rPr>
          <w:rFonts w:ascii="Arial" w:eastAsia="Cambria" w:hAnsi="Arial" w:cs="Arial"/>
          <w:sz w:val="24"/>
          <w:szCs w:val="24"/>
        </w:rPr>
        <w:t>A score of 1 to 5 is assigned based on the distance from source being affected by an odour. Odours impacting large areas are likely to be considered more offensive.</w:t>
      </w:r>
    </w:p>
    <w:p w14:paraId="78700E01" w14:textId="77777777" w:rsidR="00BB3C82" w:rsidRDefault="00BB3C82" w:rsidP="00A2228D">
      <w:pPr>
        <w:spacing w:after="240" w:line="360" w:lineRule="auto"/>
        <w:rPr>
          <w:rFonts w:ascii="Arial" w:hAnsi="Arial" w:cs="Arial"/>
          <w:sz w:val="24"/>
          <w:szCs w:val="24"/>
        </w:rPr>
      </w:pPr>
    </w:p>
    <w:p w14:paraId="7DD632F9" w14:textId="72589CAF" w:rsidR="00BB3C82" w:rsidRPr="00431F52" w:rsidRDefault="00BB3C82" w:rsidP="00A2228D">
      <w:pPr>
        <w:pStyle w:val="NoSpacing"/>
        <w:spacing w:after="240" w:line="360" w:lineRule="auto"/>
        <w:rPr>
          <w:rFonts w:ascii="Arial" w:hAnsi="Arial" w:cs="Arial"/>
          <w:b/>
          <w:sz w:val="24"/>
          <w:szCs w:val="24"/>
        </w:rPr>
      </w:pPr>
      <w:r w:rsidRPr="00431F52">
        <w:rPr>
          <w:rFonts w:ascii="Arial" w:hAnsi="Arial" w:cs="Arial"/>
          <w:b/>
          <w:sz w:val="24"/>
          <w:szCs w:val="24"/>
        </w:rPr>
        <w:lastRenderedPageBreak/>
        <w:t>Overall Assessment/Conclusion - Is it Offensive?</w:t>
      </w:r>
    </w:p>
    <w:p w14:paraId="1D6E68FB" w14:textId="77777777" w:rsidR="00BB3C82" w:rsidRPr="00431F52" w:rsidRDefault="00BB3C82" w:rsidP="00A2228D">
      <w:pPr>
        <w:spacing w:after="240" w:line="360" w:lineRule="auto"/>
        <w:rPr>
          <w:rFonts w:ascii="Arial" w:eastAsia="Cambria" w:hAnsi="Arial" w:cs="Arial"/>
          <w:sz w:val="24"/>
          <w:szCs w:val="24"/>
        </w:rPr>
      </w:pPr>
      <w:r w:rsidRPr="00431F52">
        <w:rPr>
          <w:rFonts w:ascii="Arial" w:eastAsia="Cambria" w:hAnsi="Arial" w:cs="Arial"/>
          <w:sz w:val="24"/>
          <w:szCs w:val="24"/>
        </w:rPr>
        <w:t xml:space="preserve">This takes a balanced account of all the above factors and uses this information to form a conclusion regarding the offensiveness of the odour(s). </w:t>
      </w:r>
    </w:p>
    <w:p w14:paraId="2A51E23E" w14:textId="25F538F9" w:rsidR="00BB3C82" w:rsidRPr="00431F52" w:rsidRDefault="00BB391E" w:rsidP="00A2228D">
      <w:pPr>
        <w:spacing w:after="240" w:line="360" w:lineRule="auto"/>
        <w:rPr>
          <w:rFonts w:ascii="Arial" w:eastAsia="Cambria" w:hAnsi="Arial" w:cs="Arial"/>
          <w:sz w:val="24"/>
          <w:szCs w:val="24"/>
        </w:rPr>
      </w:pPr>
      <w:r w:rsidRPr="00431F52">
        <w:rPr>
          <w:rFonts w:ascii="Arial" w:eastAsia="Cambria" w:hAnsi="Arial" w:cs="Arial"/>
          <w:sz w:val="24"/>
          <w:szCs w:val="24"/>
        </w:rPr>
        <w:t xml:space="preserve">Note – You may only be visiting an affected area for a relatively short period of time </w:t>
      </w:r>
      <w:r w:rsidR="00CC0D9A" w:rsidRPr="00431F52">
        <w:rPr>
          <w:rFonts w:ascii="Arial" w:eastAsia="Cambria" w:hAnsi="Arial" w:cs="Arial"/>
          <w:sz w:val="24"/>
          <w:szCs w:val="24"/>
        </w:rPr>
        <w:t>therefore, a</w:t>
      </w:r>
      <w:r w:rsidR="00BB3C82" w:rsidRPr="00431F52">
        <w:rPr>
          <w:rFonts w:ascii="Arial" w:eastAsia="Cambria" w:hAnsi="Arial" w:cs="Arial"/>
          <w:sz w:val="24"/>
          <w:szCs w:val="24"/>
        </w:rPr>
        <w:t>s an investigator it can help to consider yourself being in the complainant's situation:</w:t>
      </w:r>
    </w:p>
    <w:p w14:paraId="038636CB" w14:textId="77777777" w:rsidR="00BB3C82" w:rsidRPr="00431F52" w:rsidRDefault="00BB3C82" w:rsidP="001B2608">
      <w:pPr>
        <w:numPr>
          <w:ilvl w:val="0"/>
          <w:numId w:val="15"/>
        </w:numPr>
        <w:spacing w:before="60" w:after="240" w:line="360" w:lineRule="auto"/>
        <w:contextualSpacing/>
        <w:rPr>
          <w:rFonts w:ascii="Arial" w:eastAsia="Times New Roman" w:hAnsi="Arial" w:cs="Arial"/>
          <w:sz w:val="24"/>
          <w:szCs w:val="24"/>
          <w:lang w:eastAsia="en-US"/>
        </w:rPr>
      </w:pPr>
      <w:r w:rsidRPr="00431F52">
        <w:rPr>
          <w:rFonts w:ascii="Arial" w:eastAsia="Times New Roman" w:hAnsi="Arial" w:cs="Arial"/>
          <w:sz w:val="24"/>
          <w:szCs w:val="24"/>
          <w:lang w:eastAsia="en-US"/>
        </w:rPr>
        <w:t>Would you find the odour offensive if you were living / working there (and potentially exposed to it for a longer period than you were during your investigation)?</w:t>
      </w:r>
    </w:p>
    <w:p w14:paraId="4EF0C8E9" w14:textId="77777777" w:rsidR="00BB3C82" w:rsidRPr="00431F52" w:rsidRDefault="00BB3C82" w:rsidP="001B2608">
      <w:pPr>
        <w:numPr>
          <w:ilvl w:val="0"/>
          <w:numId w:val="15"/>
        </w:numPr>
        <w:spacing w:before="60" w:after="240" w:line="360" w:lineRule="auto"/>
        <w:contextualSpacing/>
        <w:rPr>
          <w:rFonts w:ascii="Arial" w:eastAsia="Times New Roman" w:hAnsi="Arial" w:cs="Arial"/>
          <w:sz w:val="24"/>
          <w:szCs w:val="24"/>
          <w:lang w:eastAsia="en-US"/>
        </w:rPr>
      </w:pPr>
      <w:r w:rsidRPr="00431F52">
        <w:rPr>
          <w:rFonts w:ascii="Arial" w:eastAsia="Times New Roman" w:hAnsi="Arial" w:cs="Arial"/>
          <w:sz w:val="24"/>
          <w:szCs w:val="24"/>
          <w:lang w:eastAsia="en-US"/>
        </w:rPr>
        <w:t>Would it likely impact your day-to-day activities?</w:t>
      </w:r>
    </w:p>
    <w:p w14:paraId="06587135" w14:textId="77777777" w:rsidR="00BB3C82" w:rsidRPr="00431F52" w:rsidRDefault="00BB3C82" w:rsidP="00BB3C82">
      <w:pPr>
        <w:spacing w:after="0" w:line="360" w:lineRule="auto"/>
        <w:rPr>
          <w:rFonts w:ascii="Arial" w:hAnsi="Arial" w:cs="Arial"/>
          <w:sz w:val="24"/>
          <w:szCs w:val="24"/>
        </w:rPr>
      </w:pPr>
    </w:p>
    <w:p w14:paraId="146CF57D" w14:textId="7A7E34DD" w:rsidR="00E57D1D" w:rsidRPr="00A2228D" w:rsidRDefault="00BB3C82" w:rsidP="00DA35E0">
      <w:pPr>
        <w:pStyle w:val="Heading2"/>
        <w:rPr>
          <w:b w:val="0"/>
        </w:rPr>
      </w:pPr>
      <w:bookmarkStart w:id="80" w:name="_Toc197597176"/>
      <w:r w:rsidRPr="00A2228D">
        <w:t xml:space="preserve">Recording your </w:t>
      </w:r>
      <w:r w:rsidRPr="00DA35E0">
        <w:t>Conclusions</w:t>
      </w:r>
      <w:r w:rsidRPr="00A2228D">
        <w:t xml:space="preserve"> - Section 3 of the Form</w:t>
      </w:r>
      <w:bookmarkEnd w:id="80"/>
      <w:r w:rsidRPr="00A2228D">
        <w:t xml:space="preserve"> </w:t>
      </w:r>
    </w:p>
    <w:p w14:paraId="1CE096C4" w14:textId="27E2EE14" w:rsidR="00B457C1" w:rsidRPr="00431F52" w:rsidRDefault="00BB3C82" w:rsidP="00A2228D">
      <w:pPr>
        <w:spacing w:after="240" w:line="360" w:lineRule="auto"/>
        <w:rPr>
          <w:rFonts w:ascii="Arial" w:hAnsi="Arial" w:cs="Arial"/>
          <w:sz w:val="24"/>
          <w:szCs w:val="24"/>
        </w:rPr>
      </w:pPr>
      <w:r w:rsidRPr="00431F52">
        <w:rPr>
          <w:rFonts w:ascii="Arial" w:eastAsia="Cambria" w:hAnsi="Arial" w:cs="Arial"/>
          <w:sz w:val="24"/>
          <w:szCs w:val="24"/>
        </w:rPr>
        <w:t>For each location listed in Section 2 of the form the following 3 key questions must be addressed.</w:t>
      </w:r>
      <w:r w:rsidR="00BB638B" w:rsidRPr="00431F52">
        <w:rPr>
          <w:rFonts w:ascii="Arial" w:eastAsia="Cambria" w:hAnsi="Arial" w:cs="Arial"/>
          <w:sz w:val="24"/>
          <w:szCs w:val="24"/>
        </w:rPr>
        <w:t xml:space="preserve"> </w:t>
      </w:r>
      <w:r w:rsidRPr="00431F52">
        <w:rPr>
          <w:rFonts w:ascii="Arial" w:eastAsia="Cambria" w:hAnsi="Arial" w:cs="Arial"/>
          <w:sz w:val="24"/>
          <w:szCs w:val="24"/>
        </w:rPr>
        <w:t>Remember that all officers involved in the investigation must be involved in recording conclusions and must sign the form.</w:t>
      </w:r>
      <w:r w:rsidR="00BB638B" w:rsidRPr="00431F52">
        <w:rPr>
          <w:rFonts w:ascii="Arial" w:eastAsia="Cambria" w:hAnsi="Arial" w:cs="Arial"/>
          <w:sz w:val="24"/>
          <w:szCs w:val="24"/>
        </w:rPr>
        <w:t xml:space="preserve"> </w:t>
      </w:r>
      <w:r w:rsidR="00B457C1" w:rsidRPr="00431F52">
        <w:rPr>
          <w:rFonts w:ascii="Arial" w:hAnsi="Arial" w:cs="Arial"/>
          <w:sz w:val="24"/>
          <w:szCs w:val="24"/>
        </w:rPr>
        <w:t>If officers come up with different odour descriptions to one another or don’t agree that an odour is or is not offensive this should be recorded on the form.</w:t>
      </w:r>
    </w:p>
    <w:p w14:paraId="14A3F6CD" w14:textId="31F7E984" w:rsidR="00BB3C82" w:rsidRPr="00431F52" w:rsidRDefault="00BB3C82" w:rsidP="00A2228D">
      <w:pPr>
        <w:spacing w:after="240" w:line="360" w:lineRule="auto"/>
        <w:ind w:left="2" w:right="13"/>
        <w:rPr>
          <w:rFonts w:ascii="Arial" w:eastAsia="Arial" w:hAnsi="Arial" w:cs="Arial"/>
          <w:sz w:val="24"/>
          <w:szCs w:val="24"/>
        </w:rPr>
      </w:pPr>
      <w:r w:rsidRPr="00431F52">
        <w:rPr>
          <w:rFonts w:ascii="Arial" w:eastAsia="Arial" w:hAnsi="Arial" w:cs="Arial"/>
          <w:sz w:val="24"/>
          <w:szCs w:val="24"/>
        </w:rPr>
        <w:t xml:space="preserve">The form itself may be completed (written or typed) by one officer, but on behalf of </w:t>
      </w:r>
      <w:r w:rsidR="00BA2D53" w:rsidRPr="00431F52">
        <w:rPr>
          <w:rFonts w:ascii="Arial" w:eastAsia="Arial" w:hAnsi="Arial" w:cs="Arial"/>
          <w:sz w:val="24"/>
          <w:szCs w:val="24"/>
        </w:rPr>
        <w:t>both</w:t>
      </w:r>
      <w:r w:rsidRPr="00431F52">
        <w:rPr>
          <w:rFonts w:ascii="Arial" w:eastAsia="Arial" w:hAnsi="Arial" w:cs="Arial"/>
          <w:sz w:val="24"/>
          <w:szCs w:val="24"/>
        </w:rPr>
        <w:t xml:space="preserve"> officers, with </w:t>
      </w:r>
      <w:r w:rsidR="00BA2D53" w:rsidRPr="00431F52">
        <w:rPr>
          <w:rFonts w:ascii="Arial" w:eastAsia="Arial" w:hAnsi="Arial" w:cs="Arial"/>
          <w:sz w:val="24"/>
          <w:szCs w:val="24"/>
        </w:rPr>
        <w:t>both</w:t>
      </w:r>
      <w:r w:rsidRPr="00431F52">
        <w:rPr>
          <w:rFonts w:ascii="Arial" w:eastAsia="Arial" w:hAnsi="Arial" w:cs="Arial"/>
          <w:sz w:val="24"/>
          <w:szCs w:val="24"/>
        </w:rPr>
        <w:t xml:space="preserve"> officers signing the form thereafter.</w:t>
      </w:r>
      <w:r w:rsidR="00BB638B" w:rsidRPr="00431F52">
        <w:rPr>
          <w:rFonts w:ascii="Arial" w:eastAsia="Arial" w:hAnsi="Arial" w:cs="Arial"/>
          <w:sz w:val="24"/>
          <w:szCs w:val="24"/>
        </w:rPr>
        <w:t xml:space="preserve"> </w:t>
      </w:r>
    </w:p>
    <w:p w14:paraId="594C1DD7" w14:textId="682CC0C3" w:rsidR="00E57D1D" w:rsidRPr="00431F52" w:rsidRDefault="00E57D1D" w:rsidP="00A2228D">
      <w:pPr>
        <w:spacing w:after="240" w:line="360" w:lineRule="auto"/>
        <w:ind w:right="13"/>
        <w:rPr>
          <w:rFonts w:ascii="Arial" w:eastAsia="Arial" w:hAnsi="Arial" w:cs="Arial"/>
          <w:b/>
          <w:bCs/>
          <w:sz w:val="24"/>
          <w:szCs w:val="24"/>
          <w:lang w:eastAsia="en-US"/>
        </w:rPr>
      </w:pPr>
      <w:r w:rsidRPr="00431F52">
        <w:rPr>
          <w:rFonts w:ascii="Arial" w:eastAsia="Arial" w:hAnsi="Arial" w:cs="Arial"/>
          <w:b/>
          <w:bCs/>
          <w:sz w:val="24"/>
          <w:szCs w:val="24"/>
          <w:lang w:eastAsia="en-US"/>
        </w:rPr>
        <w:t>Question 1</w:t>
      </w:r>
      <w:r w:rsidR="00B851BC" w:rsidRPr="00431F52">
        <w:rPr>
          <w:rFonts w:ascii="Arial" w:eastAsia="Arial" w:hAnsi="Arial" w:cs="Arial"/>
          <w:b/>
          <w:bCs/>
          <w:sz w:val="24"/>
          <w:szCs w:val="24"/>
          <w:lang w:eastAsia="en-US"/>
        </w:rPr>
        <w:t xml:space="preserve"> - </w:t>
      </w:r>
      <w:r w:rsidRPr="00431F52">
        <w:rPr>
          <w:rFonts w:ascii="Arial" w:eastAsia="Cambria" w:hAnsi="Arial" w:cs="Arial"/>
          <w:b/>
          <w:sz w:val="24"/>
          <w:szCs w:val="24"/>
        </w:rPr>
        <w:t>Justification for assessment locations?</w:t>
      </w:r>
    </w:p>
    <w:p w14:paraId="3FFFF44E" w14:textId="63EAB5B5" w:rsidR="00E57D1D" w:rsidRPr="00431F52" w:rsidRDefault="00E57D1D" w:rsidP="00A2228D">
      <w:pPr>
        <w:spacing w:after="240" w:line="360" w:lineRule="auto"/>
        <w:ind w:left="-4" w:right="13"/>
        <w:rPr>
          <w:rFonts w:ascii="Arial" w:eastAsia="Cambria" w:hAnsi="Arial" w:cs="Arial"/>
          <w:sz w:val="24"/>
          <w:szCs w:val="24"/>
        </w:rPr>
      </w:pPr>
      <w:r w:rsidRPr="00431F52">
        <w:rPr>
          <w:rFonts w:ascii="Arial" w:eastAsia="Cambria" w:hAnsi="Arial" w:cs="Arial"/>
          <w:sz w:val="24"/>
          <w:szCs w:val="24"/>
        </w:rPr>
        <w:t>For each location number, information must be provided justifying why the location was chosen. It helps to think of each location in the context of the source of odour, wind direction and other possible odour sources in the locality.</w:t>
      </w:r>
      <w:r w:rsidR="00BB638B" w:rsidRPr="00431F52">
        <w:rPr>
          <w:rFonts w:ascii="Arial" w:eastAsia="Cambria" w:hAnsi="Arial" w:cs="Arial"/>
          <w:sz w:val="24"/>
          <w:szCs w:val="24"/>
        </w:rPr>
        <w:t xml:space="preserve"> </w:t>
      </w:r>
      <w:r w:rsidRPr="00431F52">
        <w:rPr>
          <w:rFonts w:ascii="Arial" w:eastAsia="Cambria" w:hAnsi="Arial" w:cs="Arial"/>
          <w:sz w:val="24"/>
          <w:szCs w:val="24"/>
        </w:rPr>
        <w:t xml:space="preserve">Remember upwind assessments </w:t>
      </w:r>
      <w:r w:rsidR="00A523E8" w:rsidRPr="00431F52">
        <w:rPr>
          <w:rFonts w:ascii="Arial" w:eastAsia="Cambria" w:hAnsi="Arial" w:cs="Arial"/>
          <w:sz w:val="24"/>
          <w:szCs w:val="24"/>
        </w:rPr>
        <w:t>should</w:t>
      </w:r>
      <w:r w:rsidRPr="00431F52">
        <w:rPr>
          <w:rFonts w:ascii="Arial" w:eastAsia="Cambria" w:hAnsi="Arial" w:cs="Arial"/>
          <w:sz w:val="24"/>
          <w:szCs w:val="24"/>
        </w:rPr>
        <w:t xml:space="preserve"> be carried out first.</w:t>
      </w:r>
    </w:p>
    <w:p w14:paraId="49924BCA" w14:textId="1AC7CE00" w:rsidR="00E57D1D" w:rsidRPr="00431F52" w:rsidRDefault="00B851BC" w:rsidP="00A2228D">
      <w:pPr>
        <w:spacing w:after="240" w:line="360" w:lineRule="auto"/>
        <w:rPr>
          <w:rFonts w:ascii="Arial" w:eastAsia="Cambria" w:hAnsi="Arial" w:cs="Arial"/>
          <w:b/>
          <w:sz w:val="24"/>
          <w:szCs w:val="24"/>
        </w:rPr>
      </w:pPr>
      <w:r w:rsidRPr="00431F52">
        <w:rPr>
          <w:rFonts w:ascii="Arial" w:eastAsia="Cambria" w:hAnsi="Arial" w:cs="Arial"/>
          <w:b/>
          <w:sz w:val="24"/>
          <w:szCs w:val="24"/>
        </w:rPr>
        <w:t xml:space="preserve">Question 2 - </w:t>
      </w:r>
      <w:r w:rsidR="00E57D1D" w:rsidRPr="00431F52">
        <w:rPr>
          <w:rFonts w:ascii="Arial" w:eastAsia="Cambria" w:hAnsi="Arial" w:cs="Arial"/>
          <w:b/>
          <w:sz w:val="24"/>
          <w:szCs w:val="24"/>
        </w:rPr>
        <w:t>Is the odour offensive?</w:t>
      </w:r>
    </w:p>
    <w:p w14:paraId="0C7253E3" w14:textId="2E31C343" w:rsidR="00E57D1D" w:rsidRPr="00431F52" w:rsidRDefault="00E57D1D" w:rsidP="00A2228D">
      <w:pPr>
        <w:spacing w:after="240" w:line="360" w:lineRule="auto"/>
        <w:rPr>
          <w:rFonts w:ascii="Arial" w:eastAsia="Cambria" w:hAnsi="Arial" w:cs="Arial"/>
          <w:sz w:val="24"/>
          <w:szCs w:val="24"/>
        </w:rPr>
      </w:pPr>
      <w:r w:rsidRPr="00431F52">
        <w:rPr>
          <w:rFonts w:ascii="Arial" w:eastAsia="Cambria" w:hAnsi="Arial" w:cs="Arial"/>
          <w:sz w:val="24"/>
          <w:szCs w:val="24"/>
        </w:rPr>
        <w:t>For each location number, information must be provided justifying why any odours detected were considered offensive or non-offensive.</w:t>
      </w:r>
      <w:r w:rsidR="00BB638B" w:rsidRPr="00431F52">
        <w:rPr>
          <w:rFonts w:ascii="Arial" w:eastAsia="Cambria" w:hAnsi="Arial" w:cs="Arial"/>
          <w:sz w:val="24"/>
          <w:szCs w:val="24"/>
        </w:rPr>
        <w:t xml:space="preserve"> </w:t>
      </w:r>
      <w:r w:rsidRPr="00431F52">
        <w:rPr>
          <w:rFonts w:ascii="Arial" w:eastAsia="Cambria" w:hAnsi="Arial" w:cs="Arial"/>
          <w:sz w:val="24"/>
          <w:szCs w:val="24"/>
        </w:rPr>
        <w:t xml:space="preserve">Reference should be made to the </w:t>
      </w:r>
      <w:r w:rsidR="00076869" w:rsidRPr="00431F52">
        <w:rPr>
          <w:rFonts w:ascii="Arial" w:eastAsia="Cambria" w:hAnsi="Arial" w:cs="Arial"/>
          <w:sz w:val="24"/>
          <w:szCs w:val="24"/>
        </w:rPr>
        <w:t>FIDOL factors</w:t>
      </w:r>
      <w:r w:rsidRPr="00431F52">
        <w:rPr>
          <w:rFonts w:ascii="Arial" w:eastAsia="Cambria" w:hAnsi="Arial" w:cs="Arial"/>
          <w:sz w:val="24"/>
          <w:szCs w:val="24"/>
        </w:rPr>
        <w:t xml:space="preserve"> associated with the assigned scores in section 2 of the form.</w:t>
      </w:r>
    </w:p>
    <w:p w14:paraId="538058D7" w14:textId="1908D43B" w:rsidR="00E57D1D" w:rsidRDefault="00E57D1D" w:rsidP="00A2228D">
      <w:pPr>
        <w:spacing w:after="240" w:line="360" w:lineRule="auto"/>
        <w:ind w:left="-4" w:right="13"/>
        <w:rPr>
          <w:rFonts w:ascii="Arial" w:eastAsia="Cambria" w:hAnsi="Arial" w:cs="Arial"/>
          <w:sz w:val="24"/>
          <w:szCs w:val="24"/>
        </w:rPr>
      </w:pPr>
      <w:r w:rsidRPr="00431F52">
        <w:rPr>
          <w:rFonts w:ascii="Arial" w:eastAsia="Cambria" w:hAnsi="Arial" w:cs="Arial"/>
          <w:sz w:val="24"/>
          <w:szCs w:val="24"/>
        </w:rPr>
        <w:t>Describe the odour - How does it makes you feel? What does it smell like and what does it remind you of?</w:t>
      </w:r>
    </w:p>
    <w:p w14:paraId="4DDC16C0" w14:textId="77777777" w:rsidR="00DA35E0" w:rsidRDefault="00DA35E0" w:rsidP="00A2228D">
      <w:pPr>
        <w:spacing w:after="240" w:line="360" w:lineRule="auto"/>
        <w:ind w:left="-4" w:right="13"/>
        <w:rPr>
          <w:rFonts w:ascii="Arial" w:eastAsia="Cambria" w:hAnsi="Arial" w:cs="Arial"/>
          <w:sz w:val="24"/>
          <w:szCs w:val="24"/>
        </w:rPr>
      </w:pPr>
    </w:p>
    <w:p w14:paraId="2F29988E" w14:textId="77777777" w:rsidR="00DA35E0" w:rsidRPr="00431F52" w:rsidRDefault="00DA35E0" w:rsidP="00A2228D">
      <w:pPr>
        <w:spacing w:after="240" w:line="360" w:lineRule="auto"/>
        <w:ind w:left="-4" w:right="13"/>
        <w:rPr>
          <w:rFonts w:ascii="Arial" w:eastAsia="Arial" w:hAnsi="Arial" w:cs="Arial"/>
          <w:sz w:val="24"/>
          <w:szCs w:val="24"/>
          <w:lang w:eastAsia="en-US"/>
        </w:rPr>
      </w:pPr>
    </w:p>
    <w:p w14:paraId="1603860F" w14:textId="5D3247FE" w:rsidR="00E57D1D" w:rsidRPr="00431F52" w:rsidRDefault="00B851BC" w:rsidP="00A2228D">
      <w:pPr>
        <w:spacing w:after="240" w:line="360" w:lineRule="auto"/>
        <w:rPr>
          <w:rFonts w:ascii="Arial" w:eastAsia="Cambria" w:hAnsi="Arial" w:cs="Arial"/>
          <w:b/>
          <w:sz w:val="24"/>
          <w:szCs w:val="24"/>
        </w:rPr>
      </w:pPr>
      <w:r w:rsidRPr="00431F52">
        <w:rPr>
          <w:rFonts w:ascii="Arial" w:eastAsia="Cambria" w:hAnsi="Arial" w:cs="Arial"/>
          <w:b/>
          <w:sz w:val="24"/>
          <w:szCs w:val="24"/>
        </w:rPr>
        <w:lastRenderedPageBreak/>
        <w:t xml:space="preserve">Question 3 - </w:t>
      </w:r>
      <w:r w:rsidR="00E57D1D" w:rsidRPr="00431F52">
        <w:rPr>
          <w:rFonts w:ascii="Arial" w:eastAsia="Cambria" w:hAnsi="Arial" w:cs="Arial"/>
          <w:b/>
          <w:sz w:val="24"/>
          <w:szCs w:val="24"/>
        </w:rPr>
        <w:t>What is the source of the odour?</w:t>
      </w:r>
      <w:r w:rsidRPr="00431F52">
        <w:rPr>
          <w:rFonts w:ascii="Arial" w:eastAsia="Cambria" w:hAnsi="Arial" w:cs="Arial"/>
          <w:b/>
          <w:sz w:val="24"/>
          <w:szCs w:val="24"/>
        </w:rPr>
        <w:t xml:space="preserve"> (Source Attribution)</w:t>
      </w:r>
    </w:p>
    <w:p w14:paraId="06B34657" w14:textId="6A5449B1" w:rsidR="00E57D1D" w:rsidRPr="00431F52" w:rsidRDefault="00E57D1D" w:rsidP="00A2228D">
      <w:pPr>
        <w:spacing w:after="240" w:line="360" w:lineRule="auto"/>
        <w:rPr>
          <w:rFonts w:ascii="Arial" w:eastAsia="Cambria" w:hAnsi="Arial" w:cs="Arial"/>
          <w:sz w:val="24"/>
          <w:szCs w:val="24"/>
        </w:rPr>
      </w:pPr>
      <w:r w:rsidRPr="00431F52">
        <w:rPr>
          <w:rFonts w:ascii="Arial" w:eastAsia="Cambria" w:hAnsi="Arial" w:cs="Arial"/>
          <w:sz w:val="24"/>
          <w:szCs w:val="24"/>
        </w:rPr>
        <w:t>If an odour is deemed offensive at any location</w:t>
      </w:r>
      <w:r w:rsidR="00E007E8" w:rsidRPr="00431F52">
        <w:rPr>
          <w:rFonts w:ascii="Arial" w:eastAsia="Cambria" w:hAnsi="Arial" w:cs="Arial"/>
          <w:sz w:val="24"/>
          <w:szCs w:val="24"/>
        </w:rPr>
        <w:t xml:space="preserve"> with the potential to impact receptors</w:t>
      </w:r>
      <w:r w:rsidRPr="00431F52">
        <w:rPr>
          <w:rFonts w:ascii="Arial" w:eastAsia="Cambria" w:hAnsi="Arial" w:cs="Arial"/>
          <w:sz w:val="24"/>
          <w:szCs w:val="24"/>
        </w:rPr>
        <w:t xml:space="preserve">, information must be provided to attribute the odour to a </w:t>
      </w:r>
      <w:r w:rsidR="00E407D4" w:rsidRPr="00431F52">
        <w:rPr>
          <w:rFonts w:ascii="Arial" w:eastAsia="Cambria" w:hAnsi="Arial" w:cs="Arial"/>
          <w:sz w:val="24"/>
          <w:szCs w:val="24"/>
        </w:rPr>
        <w:t>source.</w:t>
      </w:r>
      <w:r w:rsidR="00E407D4" w:rsidRPr="00431F52">
        <w:rPr>
          <w:rFonts w:ascii="Arial" w:hAnsi="Arial" w:cs="Arial"/>
          <w:sz w:val="24"/>
          <w:szCs w:val="24"/>
        </w:rPr>
        <w:t xml:space="preserve"> This</w:t>
      </w:r>
      <w:r w:rsidRPr="00431F52">
        <w:rPr>
          <w:rFonts w:ascii="Arial" w:hAnsi="Arial" w:cs="Arial"/>
          <w:sz w:val="24"/>
          <w:szCs w:val="24"/>
        </w:rPr>
        <w:t xml:space="preserve"> can be done using a </w:t>
      </w:r>
      <w:r w:rsidRPr="00431F52">
        <w:rPr>
          <w:rFonts w:ascii="Arial" w:hAnsi="Arial" w:cs="Arial"/>
          <w:b/>
          <w:sz w:val="24"/>
          <w:szCs w:val="24"/>
        </w:rPr>
        <w:t xml:space="preserve">combination </w:t>
      </w:r>
      <w:r w:rsidRPr="00431F52">
        <w:rPr>
          <w:rFonts w:ascii="Arial" w:hAnsi="Arial" w:cs="Arial"/>
          <w:sz w:val="24"/>
          <w:szCs w:val="24"/>
        </w:rPr>
        <w:t>of the following:</w:t>
      </w:r>
    </w:p>
    <w:p w14:paraId="269E1A13" w14:textId="77777777" w:rsidR="00E57D1D" w:rsidRPr="00431F52" w:rsidRDefault="00E57D1D" w:rsidP="001B2608">
      <w:pPr>
        <w:numPr>
          <w:ilvl w:val="0"/>
          <w:numId w:val="19"/>
        </w:numPr>
        <w:spacing w:after="240" w:line="360" w:lineRule="auto"/>
        <w:contextualSpacing/>
        <w:rPr>
          <w:rFonts w:ascii="Arial" w:hAnsi="Arial" w:cs="Arial"/>
          <w:sz w:val="24"/>
          <w:szCs w:val="24"/>
        </w:rPr>
      </w:pPr>
      <w:r w:rsidRPr="00431F52">
        <w:rPr>
          <w:rFonts w:ascii="Arial" w:hAnsi="Arial" w:cs="Arial"/>
          <w:sz w:val="24"/>
          <w:szCs w:val="24"/>
        </w:rPr>
        <w:t xml:space="preserve">Accurately describing the odour </w:t>
      </w:r>
    </w:p>
    <w:p w14:paraId="1A5B13A9" w14:textId="77777777" w:rsidR="00E57D1D" w:rsidRPr="00431F52" w:rsidRDefault="00E57D1D" w:rsidP="001B2608">
      <w:pPr>
        <w:numPr>
          <w:ilvl w:val="0"/>
          <w:numId w:val="19"/>
        </w:numPr>
        <w:spacing w:after="240" w:line="360" w:lineRule="auto"/>
        <w:contextualSpacing/>
        <w:rPr>
          <w:rFonts w:ascii="Arial" w:hAnsi="Arial" w:cs="Arial"/>
          <w:sz w:val="24"/>
          <w:szCs w:val="24"/>
        </w:rPr>
      </w:pPr>
      <w:r w:rsidRPr="00431F52">
        <w:rPr>
          <w:rFonts w:ascii="Arial" w:hAnsi="Arial" w:cs="Arial"/>
          <w:sz w:val="24"/>
          <w:szCs w:val="24"/>
        </w:rPr>
        <w:t>Using wind direction information in relation to your assessment location to identify the likely source and rule out other potential sources. This is particularly relevant where there is another activity in the area with the same or very similar odour</w:t>
      </w:r>
    </w:p>
    <w:p w14:paraId="6EC8EA3B" w14:textId="44850DD4" w:rsidR="00E57D1D" w:rsidRPr="00431F52" w:rsidRDefault="00E57D1D" w:rsidP="001B2608">
      <w:pPr>
        <w:numPr>
          <w:ilvl w:val="0"/>
          <w:numId w:val="19"/>
        </w:numPr>
        <w:spacing w:after="240" w:line="360" w:lineRule="auto"/>
        <w:contextualSpacing/>
        <w:rPr>
          <w:rFonts w:ascii="Arial" w:eastAsia="Arial" w:hAnsi="Arial" w:cs="Arial"/>
          <w:sz w:val="24"/>
          <w:szCs w:val="24"/>
        </w:rPr>
      </w:pPr>
      <w:r w:rsidRPr="00431F52">
        <w:rPr>
          <w:rFonts w:ascii="Arial" w:hAnsi="Arial" w:cs="Arial"/>
          <w:sz w:val="24"/>
          <w:szCs w:val="24"/>
        </w:rPr>
        <w:t xml:space="preserve">Referring to your recognition of the odour from a particular source. For example, if you detect a food waste odour downwind and you have experienced this type of odour at food waste processing sites you can refer to that experience. </w:t>
      </w:r>
    </w:p>
    <w:p w14:paraId="528B6DE1" w14:textId="77777777" w:rsidR="00EC1AFB" w:rsidRPr="00431F52" w:rsidRDefault="00EC1AFB" w:rsidP="00A2228D">
      <w:pPr>
        <w:spacing w:after="240" w:line="360" w:lineRule="auto"/>
        <w:ind w:left="720"/>
        <w:contextualSpacing/>
        <w:rPr>
          <w:rFonts w:ascii="Arial" w:eastAsia="Arial" w:hAnsi="Arial" w:cs="Arial"/>
          <w:sz w:val="24"/>
          <w:szCs w:val="24"/>
        </w:rPr>
      </w:pPr>
    </w:p>
    <w:p w14:paraId="2CCEDB96" w14:textId="7F427863" w:rsidR="00E57D1D" w:rsidRPr="00431F52" w:rsidRDefault="00E57D1D" w:rsidP="00A2228D">
      <w:pPr>
        <w:spacing w:after="240" w:line="360" w:lineRule="auto"/>
        <w:ind w:left="2"/>
        <w:contextualSpacing/>
        <w:rPr>
          <w:rFonts w:ascii="Arial" w:hAnsi="Arial" w:cs="Arial"/>
          <w:sz w:val="24"/>
          <w:szCs w:val="24"/>
          <w:u w:val="single"/>
        </w:rPr>
      </w:pPr>
      <w:r w:rsidRPr="00431F52">
        <w:rPr>
          <w:rFonts w:ascii="Arial" w:hAnsi="Arial" w:cs="Arial"/>
          <w:sz w:val="24"/>
          <w:szCs w:val="24"/>
        </w:rPr>
        <w:t xml:space="preserve">Note – If your recognition of an odour relates only to previous </w:t>
      </w:r>
      <w:r w:rsidR="00702C6E" w:rsidRPr="00431F52">
        <w:rPr>
          <w:rFonts w:ascii="Arial" w:hAnsi="Arial" w:cs="Arial"/>
          <w:sz w:val="24"/>
          <w:szCs w:val="24"/>
        </w:rPr>
        <w:t xml:space="preserve">off site </w:t>
      </w:r>
      <w:r w:rsidRPr="00431F52">
        <w:rPr>
          <w:rFonts w:ascii="Arial" w:hAnsi="Arial" w:cs="Arial"/>
          <w:sz w:val="24"/>
          <w:szCs w:val="24"/>
        </w:rPr>
        <w:t xml:space="preserve">odour assessments you must ensure sufficient information is provided for a) &amp; b) above to demonstrate the odour has been traced to the source site. </w:t>
      </w:r>
    </w:p>
    <w:p w14:paraId="16CAD09A" w14:textId="77777777" w:rsidR="00E57D1D" w:rsidRPr="00431F52" w:rsidRDefault="00E57D1D" w:rsidP="00A2228D">
      <w:pPr>
        <w:spacing w:after="240" w:line="360" w:lineRule="auto"/>
        <w:ind w:left="720"/>
        <w:contextualSpacing/>
        <w:rPr>
          <w:rFonts w:ascii="Arial" w:hAnsi="Arial" w:cs="Arial"/>
          <w:sz w:val="24"/>
          <w:szCs w:val="24"/>
        </w:rPr>
      </w:pPr>
    </w:p>
    <w:p w14:paraId="337551B5" w14:textId="4EA84AEF" w:rsidR="00FB3458" w:rsidRPr="00431F52" w:rsidRDefault="00564C25" w:rsidP="00A2228D">
      <w:pPr>
        <w:spacing w:after="240" w:line="360" w:lineRule="auto"/>
        <w:ind w:left="-13" w:right="13"/>
        <w:rPr>
          <w:rFonts w:ascii="Arial" w:eastAsia="Arial" w:hAnsi="Arial" w:cs="Arial"/>
          <w:sz w:val="24"/>
          <w:szCs w:val="24"/>
          <w:lang w:eastAsia="en-US"/>
        </w:rPr>
      </w:pPr>
      <w:r w:rsidRPr="00431F52">
        <w:rPr>
          <w:rFonts w:ascii="Arial" w:eastAsia="Arial" w:hAnsi="Arial" w:cs="Arial"/>
          <w:sz w:val="24"/>
          <w:szCs w:val="24"/>
          <w:lang w:eastAsia="en-US"/>
        </w:rPr>
        <w:t>Section 3 should also be used to record any other relevant observations – i.e., on or off-site activities, visible plume(s), steam, vehicle movements, potential alternate sources and why they were discounted. etc.</w:t>
      </w:r>
    </w:p>
    <w:p w14:paraId="6164A22D" w14:textId="77777777" w:rsidR="00E23F57" w:rsidRPr="00431F52" w:rsidRDefault="00E23F57" w:rsidP="00A2228D">
      <w:pPr>
        <w:spacing w:after="240" w:line="360" w:lineRule="auto"/>
        <w:rPr>
          <w:rFonts w:ascii="Arial" w:eastAsia="Cambria" w:hAnsi="Arial" w:cs="Arial"/>
          <w:sz w:val="24"/>
          <w:szCs w:val="24"/>
        </w:rPr>
      </w:pPr>
      <w:r w:rsidRPr="00431F52">
        <w:rPr>
          <w:rFonts w:ascii="Arial" w:eastAsia="Cambria" w:hAnsi="Arial" w:cs="Arial"/>
          <w:b/>
          <w:sz w:val="24"/>
          <w:szCs w:val="24"/>
        </w:rPr>
        <w:t>Health and Safety</w:t>
      </w:r>
      <w:r w:rsidRPr="00431F52">
        <w:rPr>
          <w:rFonts w:ascii="Arial" w:eastAsia="Cambria" w:hAnsi="Arial" w:cs="Arial"/>
          <w:sz w:val="24"/>
          <w:szCs w:val="24"/>
        </w:rPr>
        <w:t xml:space="preserve"> – Only carry out an assessment where it is safe to do so. </w:t>
      </w:r>
    </w:p>
    <w:p w14:paraId="7BA18A22" w14:textId="4786BF34" w:rsidR="00E23F57" w:rsidRDefault="00E23F57" w:rsidP="00A2228D">
      <w:pPr>
        <w:spacing w:after="240" w:line="360" w:lineRule="auto"/>
        <w:jc w:val="both"/>
        <w:rPr>
          <w:rFonts w:ascii="Arial" w:eastAsia="Cambria" w:hAnsi="Arial" w:cs="Arial"/>
          <w:sz w:val="24"/>
          <w:szCs w:val="24"/>
        </w:rPr>
      </w:pPr>
      <w:r w:rsidRPr="00431F52">
        <w:rPr>
          <w:rFonts w:ascii="Arial" w:eastAsia="Cambria" w:hAnsi="Arial" w:cs="Arial"/>
          <w:b/>
          <w:sz w:val="24"/>
          <w:szCs w:val="24"/>
        </w:rPr>
        <w:t>If an authorisation breach is recorded, consider taking a witness statement from complainants.</w:t>
      </w:r>
      <w:r w:rsidR="00BB638B" w:rsidRPr="00431F52">
        <w:rPr>
          <w:rFonts w:ascii="Arial" w:eastAsia="Cambria" w:hAnsi="Arial" w:cs="Arial"/>
          <w:sz w:val="24"/>
          <w:szCs w:val="24"/>
        </w:rPr>
        <w:t xml:space="preserve"> </w:t>
      </w:r>
      <w:r w:rsidRPr="00431F52">
        <w:rPr>
          <w:rFonts w:ascii="Arial" w:eastAsia="Cambria" w:hAnsi="Arial" w:cs="Arial"/>
          <w:sz w:val="24"/>
          <w:szCs w:val="24"/>
        </w:rPr>
        <w:t>This will help support the evidence and demonstrate impact.</w:t>
      </w:r>
      <w:r w:rsidR="00BB638B" w:rsidRPr="00431F52">
        <w:rPr>
          <w:rFonts w:ascii="Arial" w:eastAsia="Cambria" w:hAnsi="Arial" w:cs="Arial"/>
          <w:sz w:val="24"/>
          <w:szCs w:val="24"/>
        </w:rPr>
        <w:t xml:space="preserve"> </w:t>
      </w:r>
      <w:r w:rsidR="00FD09C4" w:rsidRPr="00431F52">
        <w:rPr>
          <w:rFonts w:ascii="Arial" w:eastAsia="Cambria" w:hAnsi="Arial" w:cs="Arial"/>
          <w:sz w:val="24"/>
          <w:szCs w:val="24"/>
        </w:rPr>
        <w:t xml:space="preserve">Guidance on how to </w:t>
      </w:r>
      <w:r w:rsidR="004712A2" w:rsidRPr="00431F52">
        <w:rPr>
          <w:rFonts w:ascii="Arial" w:eastAsia="Cambria" w:hAnsi="Arial" w:cs="Arial"/>
          <w:sz w:val="24"/>
          <w:szCs w:val="24"/>
        </w:rPr>
        <w:t>plan</w:t>
      </w:r>
      <w:r w:rsidR="003B4186" w:rsidRPr="00431F52">
        <w:rPr>
          <w:rFonts w:ascii="Arial" w:eastAsia="Cambria" w:hAnsi="Arial" w:cs="Arial"/>
          <w:sz w:val="24"/>
          <w:szCs w:val="24"/>
        </w:rPr>
        <w:t>, carry out and record</w:t>
      </w:r>
      <w:r w:rsidR="00AA17B0" w:rsidRPr="00431F52">
        <w:rPr>
          <w:rFonts w:ascii="Arial" w:eastAsia="Cambria" w:hAnsi="Arial" w:cs="Arial"/>
          <w:sz w:val="24"/>
          <w:szCs w:val="24"/>
        </w:rPr>
        <w:t xml:space="preserve"> an</w:t>
      </w:r>
      <w:r w:rsidR="00B32A7D" w:rsidRPr="00431F52">
        <w:rPr>
          <w:rFonts w:ascii="Arial" w:eastAsia="Cambria" w:hAnsi="Arial" w:cs="Arial"/>
          <w:sz w:val="24"/>
          <w:szCs w:val="24"/>
        </w:rPr>
        <w:t xml:space="preserve"> appropriate </w:t>
      </w:r>
      <w:r w:rsidR="00EB4BF3" w:rsidRPr="00431F52">
        <w:rPr>
          <w:rFonts w:ascii="Arial" w:eastAsia="Cambria" w:hAnsi="Arial" w:cs="Arial"/>
          <w:sz w:val="24"/>
          <w:szCs w:val="24"/>
        </w:rPr>
        <w:t>witness impact</w:t>
      </w:r>
      <w:r w:rsidR="00274E29" w:rsidRPr="00431F52">
        <w:rPr>
          <w:rFonts w:ascii="Arial" w:eastAsia="Cambria" w:hAnsi="Arial" w:cs="Arial"/>
          <w:sz w:val="24"/>
          <w:szCs w:val="24"/>
        </w:rPr>
        <w:t xml:space="preserve"> statement </w:t>
      </w:r>
      <w:r w:rsidRPr="00431F52">
        <w:rPr>
          <w:rFonts w:ascii="Arial" w:eastAsia="Cambria" w:hAnsi="Arial" w:cs="Arial"/>
          <w:sz w:val="24"/>
          <w:szCs w:val="24"/>
        </w:rPr>
        <w:t xml:space="preserve">can </w:t>
      </w:r>
      <w:r w:rsidR="00AA17B0" w:rsidRPr="00431F52">
        <w:rPr>
          <w:rFonts w:ascii="Arial" w:eastAsia="Cambria" w:hAnsi="Arial" w:cs="Arial"/>
          <w:sz w:val="24"/>
          <w:szCs w:val="24"/>
        </w:rPr>
        <w:t xml:space="preserve">be </w:t>
      </w:r>
      <w:r w:rsidR="00A45CC6" w:rsidRPr="00431F52">
        <w:rPr>
          <w:rFonts w:ascii="Arial" w:eastAsia="Cambria" w:hAnsi="Arial" w:cs="Arial"/>
          <w:sz w:val="24"/>
          <w:szCs w:val="24"/>
        </w:rPr>
        <w:t xml:space="preserve">requested </w:t>
      </w:r>
      <w:r w:rsidRPr="00431F52">
        <w:rPr>
          <w:rFonts w:ascii="Arial" w:eastAsia="Cambria" w:hAnsi="Arial" w:cs="Arial"/>
          <w:sz w:val="24"/>
          <w:szCs w:val="24"/>
        </w:rPr>
        <w:t xml:space="preserve">from our Enforcement </w:t>
      </w:r>
      <w:r w:rsidR="00A45CC6" w:rsidRPr="00431F52">
        <w:rPr>
          <w:rFonts w:ascii="Arial" w:eastAsia="Cambria" w:hAnsi="Arial" w:cs="Arial"/>
          <w:sz w:val="24"/>
          <w:szCs w:val="24"/>
        </w:rPr>
        <w:t>function</w:t>
      </w:r>
      <w:r w:rsidRPr="00431F52">
        <w:rPr>
          <w:rFonts w:ascii="Arial" w:eastAsia="Cambria" w:hAnsi="Arial" w:cs="Arial"/>
          <w:sz w:val="24"/>
          <w:szCs w:val="24"/>
        </w:rPr>
        <w:t>.</w:t>
      </w:r>
    </w:p>
    <w:p w14:paraId="70EB7091" w14:textId="74E37C7F" w:rsidR="00A2228D" w:rsidRPr="00431F52" w:rsidRDefault="00A2228D" w:rsidP="00A2228D">
      <w:pPr>
        <w:spacing w:after="240" w:line="360" w:lineRule="auto"/>
        <w:jc w:val="both"/>
        <w:rPr>
          <w:rFonts w:ascii="Arial" w:eastAsia="Cambria" w:hAnsi="Arial" w:cs="Arial"/>
          <w:sz w:val="24"/>
          <w:szCs w:val="24"/>
        </w:rPr>
      </w:pPr>
      <w:r>
        <w:rPr>
          <w:rFonts w:ascii="Arial" w:eastAsia="Cambria" w:hAnsi="Arial" w:cs="Arial"/>
          <w:sz w:val="24"/>
          <w:szCs w:val="24"/>
        </w:rPr>
        <w:t xml:space="preserve">Please contact </w:t>
      </w:r>
      <w:hyperlink r:id="rId56" w:history="1">
        <w:r w:rsidRPr="00431F52">
          <w:rPr>
            <w:rStyle w:val="Hyperlink"/>
            <w:rFonts w:ascii="Arial" w:eastAsia="Arial" w:hAnsi="Arial" w:cs="Arial"/>
            <w:sz w:val="24"/>
            <w:szCs w:val="24"/>
            <w:lang w:eastAsia="en-US"/>
          </w:rPr>
          <w:t>OdourRegulationSupport@sepa.org.uk</w:t>
        </w:r>
      </w:hyperlink>
      <w:r>
        <w:rPr>
          <w:rFonts w:ascii="Arial" w:hAnsi="Arial" w:cs="Arial"/>
        </w:rPr>
        <w:t xml:space="preserve"> if you would like a copy of the SEPA odour assessment form. </w:t>
      </w:r>
    </w:p>
    <w:p w14:paraId="144F5B83" w14:textId="77777777" w:rsidR="00BB6F7E" w:rsidRPr="00431F52" w:rsidRDefault="00BB6F7E" w:rsidP="00EC03C3">
      <w:pPr>
        <w:spacing w:after="0" w:line="240" w:lineRule="auto"/>
        <w:rPr>
          <w:rFonts w:ascii="Arial" w:eastAsia="Arial" w:hAnsi="Arial" w:cs="Arial"/>
          <w:sz w:val="24"/>
          <w:szCs w:val="24"/>
        </w:rPr>
      </w:pPr>
    </w:p>
    <w:p w14:paraId="2E96811C" w14:textId="77777777" w:rsidR="00EA793E" w:rsidRPr="00431F52" w:rsidRDefault="00EA793E" w:rsidP="00EA793E">
      <w:pPr>
        <w:rPr>
          <w:rFonts w:ascii="Arial" w:eastAsia="Arial" w:hAnsi="Arial" w:cs="Arial"/>
          <w:sz w:val="24"/>
          <w:szCs w:val="24"/>
        </w:rPr>
      </w:pPr>
    </w:p>
    <w:p w14:paraId="66808001" w14:textId="77777777" w:rsidR="00EA793E" w:rsidRPr="00431F52" w:rsidRDefault="00EA793E" w:rsidP="00EA793E">
      <w:pPr>
        <w:rPr>
          <w:rFonts w:ascii="Arial" w:eastAsia="Arial" w:hAnsi="Arial" w:cs="Arial"/>
          <w:sz w:val="24"/>
          <w:szCs w:val="24"/>
        </w:rPr>
      </w:pPr>
    </w:p>
    <w:p w14:paraId="38DE3DC9" w14:textId="77777777" w:rsidR="00EA793E" w:rsidRPr="00431F52" w:rsidRDefault="00EA793E" w:rsidP="00EA793E">
      <w:pPr>
        <w:rPr>
          <w:rFonts w:ascii="Arial" w:eastAsia="Arial" w:hAnsi="Arial" w:cs="Arial"/>
          <w:sz w:val="24"/>
          <w:szCs w:val="24"/>
        </w:rPr>
      </w:pPr>
    </w:p>
    <w:p w14:paraId="13CDECE1" w14:textId="77777777" w:rsidR="00EA793E" w:rsidRPr="00431F52" w:rsidRDefault="00EA793E" w:rsidP="00EA793E">
      <w:pPr>
        <w:rPr>
          <w:rFonts w:ascii="Arial" w:eastAsia="Arial" w:hAnsi="Arial" w:cs="Arial"/>
          <w:sz w:val="24"/>
          <w:szCs w:val="24"/>
        </w:rPr>
      </w:pPr>
    </w:p>
    <w:p w14:paraId="58EA50EF" w14:textId="77777777" w:rsidR="000047AC" w:rsidRPr="00431F52" w:rsidRDefault="000047AC" w:rsidP="00EC03C3">
      <w:pPr>
        <w:spacing w:after="0" w:line="240" w:lineRule="auto"/>
        <w:rPr>
          <w:rFonts w:ascii="Arial" w:eastAsia="Arial" w:hAnsi="Arial" w:cs="Arial"/>
          <w:sz w:val="24"/>
          <w:szCs w:val="24"/>
        </w:rPr>
        <w:sectPr w:rsidR="000047AC" w:rsidRPr="00431F52" w:rsidSect="003E3288">
          <w:headerReference w:type="even" r:id="rId57"/>
          <w:headerReference w:type="default" r:id="rId58"/>
          <w:footerReference w:type="even" r:id="rId59"/>
          <w:footerReference w:type="default" r:id="rId60"/>
          <w:headerReference w:type="first" r:id="rId61"/>
          <w:footerReference w:type="first" r:id="rId62"/>
          <w:pgSz w:w="11906" w:h="16838"/>
          <w:pgMar w:top="1135" w:right="852" w:bottom="938" w:left="426" w:header="720" w:footer="720" w:gutter="0"/>
          <w:cols w:space="720"/>
          <w:titlePg/>
          <w:docGrid w:linePitch="299"/>
        </w:sectPr>
      </w:pPr>
    </w:p>
    <w:p w14:paraId="7762B440" w14:textId="16C9FA1B" w:rsidR="00B93A6C" w:rsidRPr="00A2228D" w:rsidRDefault="00B93A6C" w:rsidP="00DA35E0">
      <w:pPr>
        <w:pStyle w:val="Heading2"/>
        <w:rPr>
          <w:b w:val="0"/>
        </w:rPr>
      </w:pPr>
      <w:bookmarkStart w:id="81" w:name="_Toc197597177"/>
      <w:r w:rsidRPr="00A2228D">
        <w:lastRenderedPageBreak/>
        <w:t>Notes &amp; Guidance for the Odour Assessment Form:</w:t>
      </w:r>
      <w:bookmarkEnd w:id="81"/>
    </w:p>
    <w:p w14:paraId="35B89086" w14:textId="10494936" w:rsidR="00B93A6C" w:rsidRPr="00A2228D" w:rsidRDefault="00B93A6C" w:rsidP="00A2228D">
      <w:pPr>
        <w:spacing w:after="240" w:line="360" w:lineRule="auto"/>
        <w:rPr>
          <w:rFonts w:ascii="Arial" w:eastAsia="Times New Roman" w:hAnsi="Arial" w:cs="Arial"/>
          <w:sz w:val="24"/>
          <w:szCs w:val="24"/>
        </w:rPr>
      </w:pPr>
      <w:r w:rsidRPr="00A2228D">
        <w:rPr>
          <w:rFonts w:ascii="Arial" w:eastAsia="Times New Roman" w:hAnsi="Arial" w:cs="Arial"/>
          <w:sz w:val="24"/>
          <w:szCs w:val="24"/>
        </w:rPr>
        <w:t xml:space="preserve">The overall offensiveness of an odour depends on a combination of factors (so-called “FIDOL” factors), and information on </w:t>
      </w:r>
      <w:proofErr w:type="gramStart"/>
      <w:r w:rsidRPr="00A2228D">
        <w:rPr>
          <w:rFonts w:ascii="Arial" w:eastAsia="Times New Roman" w:hAnsi="Arial" w:cs="Arial"/>
          <w:sz w:val="24"/>
          <w:szCs w:val="24"/>
        </w:rPr>
        <w:t>all of</w:t>
      </w:r>
      <w:proofErr w:type="gramEnd"/>
      <w:r w:rsidRPr="00A2228D">
        <w:rPr>
          <w:rFonts w:ascii="Arial" w:eastAsia="Times New Roman" w:hAnsi="Arial" w:cs="Arial"/>
          <w:sz w:val="24"/>
          <w:szCs w:val="24"/>
        </w:rPr>
        <w:t xml:space="preserve"> these factors needs to be considered to reach </w:t>
      </w:r>
      <w:proofErr w:type="gramStart"/>
      <w:r w:rsidRPr="00A2228D">
        <w:rPr>
          <w:rFonts w:ascii="Arial" w:eastAsia="Times New Roman" w:hAnsi="Arial" w:cs="Arial"/>
          <w:sz w:val="24"/>
          <w:szCs w:val="24"/>
        </w:rPr>
        <w:t>a final conclusion</w:t>
      </w:r>
      <w:proofErr w:type="gramEnd"/>
      <w:r w:rsidRPr="00A2228D">
        <w:rPr>
          <w:rFonts w:ascii="Arial" w:eastAsia="Times New Roman" w:hAnsi="Arial" w:cs="Arial"/>
          <w:sz w:val="24"/>
          <w:szCs w:val="24"/>
        </w:rPr>
        <w:t>, as follows:</w:t>
      </w:r>
      <w:r w:rsidR="00BB638B" w:rsidRPr="00A2228D">
        <w:rPr>
          <w:rFonts w:ascii="Arial" w:eastAsia="Times New Roman" w:hAnsi="Arial" w:cs="Arial"/>
          <w:sz w:val="24"/>
          <w:szCs w:val="24"/>
        </w:rPr>
        <w:t xml:space="preserve"> </w:t>
      </w:r>
    </w:p>
    <w:p w14:paraId="3928AB8D" w14:textId="77777777" w:rsidR="00B93A6C" w:rsidRPr="00A2228D" w:rsidRDefault="00B93A6C" w:rsidP="00A2228D">
      <w:pPr>
        <w:spacing w:after="240" w:line="360" w:lineRule="auto"/>
        <w:rPr>
          <w:rFonts w:ascii="Arial" w:eastAsia="Times New Roman" w:hAnsi="Arial" w:cs="Arial"/>
          <w:sz w:val="24"/>
          <w:szCs w:val="24"/>
        </w:rPr>
      </w:pPr>
      <w:r w:rsidRPr="00A2228D">
        <w:rPr>
          <w:rFonts w:ascii="Arial" w:eastAsia="Times New Roman" w:hAnsi="Arial" w:cs="Arial"/>
          <w:b/>
          <w:sz w:val="24"/>
          <w:szCs w:val="24"/>
        </w:rPr>
        <w:t xml:space="preserve">Frequency </w:t>
      </w:r>
      <w:r w:rsidRPr="00A2228D">
        <w:rPr>
          <w:rFonts w:ascii="Arial" w:eastAsia="Times New Roman" w:hAnsi="Arial" w:cs="Arial"/>
          <w:sz w:val="24"/>
          <w:szCs w:val="24"/>
        </w:rPr>
        <w:t>of occurrence (one-off, few/ several occurrences?)</w:t>
      </w:r>
    </w:p>
    <w:p w14:paraId="684A0B00" w14:textId="77777777" w:rsidR="00B93A6C" w:rsidRPr="00A2228D" w:rsidRDefault="00B93A6C" w:rsidP="00A2228D">
      <w:pPr>
        <w:spacing w:after="240" w:line="360" w:lineRule="auto"/>
        <w:rPr>
          <w:rFonts w:ascii="Arial" w:eastAsia="Times New Roman" w:hAnsi="Arial" w:cs="Arial"/>
          <w:sz w:val="24"/>
          <w:szCs w:val="24"/>
        </w:rPr>
      </w:pPr>
      <w:r w:rsidRPr="00A2228D">
        <w:rPr>
          <w:rFonts w:ascii="Arial" w:eastAsia="Times New Roman" w:hAnsi="Arial" w:cs="Arial"/>
          <w:b/>
          <w:sz w:val="24"/>
          <w:szCs w:val="24"/>
        </w:rPr>
        <w:t>Intensity</w:t>
      </w:r>
      <w:r w:rsidRPr="00A2228D">
        <w:rPr>
          <w:rFonts w:ascii="Arial" w:eastAsia="Times New Roman" w:hAnsi="Arial" w:cs="Arial"/>
          <w:sz w:val="24"/>
          <w:szCs w:val="24"/>
        </w:rPr>
        <w:t xml:space="preserve"> of odour (faint, strong etc)</w:t>
      </w:r>
    </w:p>
    <w:p w14:paraId="7B94E37A" w14:textId="77777777" w:rsidR="00B93A6C" w:rsidRPr="00A2228D" w:rsidRDefault="00B93A6C" w:rsidP="00A2228D">
      <w:pPr>
        <w:spacing w:after="240" w:line="360" w:lineRule="auto"/>
        <w:rPr>
          <w:rFonts w:ascii="Arial" w:eastAsia="Times New Roman" w:hAnsi="Arial" w:cs="Arial"/>
          <w:sz w:val="24"/>
          <w:szCs w:val="24"/>
        </w:rPr>
      </w:pPr>
      <w:r w:rsidRPr="00A2228D">
        <w:rPr>
          <w:rFonts w:ascii="Arial" w:eastAsia="Times New Roman" w:hAnsi="Arial" w:cs="Arial"/>
          <w:b/>
          <w:sz w:val="24"/>
          <w:szCs w:val="24"/>
        </w:rPr>
        <w:t>Duration</w:t>
      </w:r>
      <w:r w:rsidRPr="00A2228D">
        <w:rPr>
          <w:rFonts w:ascii="Arial" w:eastAsia="Times New Roman" w:hAnsi="Arial" w:cs="Arial"/>
          <w:sz w:val="24"/>
          <w:szCs w:val="24"/>
        </w:rPr>
        <w:t xml:space="preserve"> of odour event (length of time of event, continuous, sporadic, whiff?)</w:t>
      </w:r>
    </w:p>
    <w:p w14:paraId="19E7AF6A" w14:textId="77777777" w:rsidR="00B93A6C" w:rsidRPr="00A2228D" w:rsidRDefault="00B93A6C" w:rsidP="00A2228D">
      <w:pPr>
        <w:spacing w:after="240" w:line="360" w:lineRule="auto"/>
        <w:rPr>
          <w:rFonts w:ascii="Arial" w:eastAsia="Times New Roman" w:hAnsi="Arial" w:cs="Arial"/>
          <w:sz w:val="24"/>
          <w:szCs w:val="24"/>
        </w:rPr>
      </w:pPr>
      <w:r w:rsidRPr="00A2228D">
        <w:rPr>
          <w:rFonts w:ascii="Arial" w:eastAsia="Times New Roman" w:hAnsi="Arial" w:cs="Arial"/>
          <w:b/>
          <w:sz w:val="24"/>
          <w:szCs w:val="24"/>
        </w:rPr>
        <w:t>Odour description</w:t>
      </w:r>
      <w:r w:rsidRPr="00A2228D">
        <w:rPr>
          <w:rFonts w:ascii="Arial" w:eastAsia="Times New Roman" w:hAnsi="Arial" w:cs="Arial"/>
          <w:sz w:val="24"/>
          <w:szCs w:val="24"/>
        </w:rPr>
        <w:t xml:space="preserve"> (odour character, i.e., inherent ‘unpleasantness’ of the smell)</w:t>
      </w:r>
    </w:p>
    <w:p w14:paraId="68414528" w14:textId="77777777" w:rsidR="00B93A6C" w:rsidRPr="00A2228D" w:rsidRDefault="00B93A6C" w:rsidP="00A2228D">
      <w:pPr>
        <w:spacing w:after="240" w:line="360" w:lineRule="auto"/>
        <w:rPr>
          <w:rFonts w:ascii="Arial" w:eastAsia="Times New Roman" w:hAnsi="Arial" w:cs="Arial"/>
          <w:sz w:val="24"/>
          <w:szCs w:val="24"/>
        </w:rPr>
      </w:pPr>
      <w:r w:rsidRPr="00A2228D">
        <w:rPr>
          <w:rFonts w:ascii="Arial" w:eastAsia="Times New Roman" w:hAnsi="Arial" w:cs="Arial"/>
          <w:b/>
          <w:sz w:val="24"/>
          <w:szCs w:val="24"/>
        </w:rPr>
        <w:t>Location</w:t>
      </w:r>
      <w:r w:rsidRPr="00A2228D">
        <w:rPr>
          <w:rFonts w:ascii="Arial" w:eastAsia="Times New Roman" w:hAnsi="Arial" w:cs="Arial"/>
          <w:sz w:val="24"/>
          <w:szCs w:val="24"/>
        </w:rPr>
        <w:t xml:space="preserve"> (sensitivity of receptors, weather conditions)</w:t>
      </w:r>
    </w:p>
    <w:p w14:paraId="4640B803" w14:textId="77777777" w:rsidR="00D319E2" w:rsidRPr="00A2228D" w:rsidRDefault="00B93A6C" w:rsidP="001B2608">
      <w:pPr>
        <w:numPr>
          <w:ilvl w:val="0"/>
          <w:numId w:val="27"/>
        </w:numPr>
        <w:tabs>
          <w:tab w:val="clear" w:pos="1080"/>
          <w:tab w:val="num" w:pos="426"/>
          <w:tab w:val="num" w:pos="720"/>
        </w:tabs>
        <w:spacing w:after="240" w:line="360" w:lineRule="auto"/>
        <w:ind w:hanging="1080"/>
        <w:rPr>
          <w:rFonts w:ascii="Arial" w:eastAsia="Times New Roman" w:hAnsi="Arial" w:cs="Arial"/>
          <w:b/>
          <w:sz w:val="24"/>
          <w:szCs w:val="24"/>
        </w:rPr>
      </w:pPr>
      <w:r w:rsidRPr="00A2228D">
        <w:rPr>
          <w:rFonts w:ascii="Arial" w:eastAsia="Times New Roman" w:hAnsi="Arial" w:cs="Arial"/>
          <w:b/>
          <w:sz w:val="24"/>
          <w:szCs w:val="24"/>
        </w:rPr>
        <w:t>Time at Location:</w:t>
      </w:r>
      <w:r w:rsidR="0016610B" w:rsidRPr="00A2228D">
        <w:rPr>
          <w:rFonts w:ascii="Arial" w:eastAsia="Times New Roman" w:hAnsi="Arial" w:cs="Arial"/>
          <w:b/>
          <w:sz w:val="24"/>
          <w:szCs w:val="24"/>
        </w:rPr>
        <w:t xml:space="preserve"> </w:t>
      </w:r>
    </w:p>
    <w:p w14:paraId="3741B4C3" w14:textId="5ABAAB0B" w:rsidR="00B93A6C" w:rsidRPr="00A2228D" w:rsidRDefault="00B93A6C" w:rsidP="00A2228D">
      <w:pPr>
        <w:spacing w:after="240" w:line="360" w:lineRule="auto"/>
        <w:ind w:left="426"/>
        <w:rPr>
          <w:rFonts w:ascii="Arial" w:eastAsia="Times New Roman" w:hAnsi="Arial" w:cs="Arial"/>
          <w:b/>
          <w:sz w:val="24"/>
          <w:szCs w:val="24"/>
        </w:rPr>
      </w:pPr>
      <w:r w:rsidRPr="00A2228D">
        <w:rPr>
          <w:rFonts w:ascii="Arial" w:eastAsia="Times New Roman" w:hAnsi="Arial" w:cs="Arial"/>
          <w:sz w:val="24"/>
          <w:szCs w:val="24"/>
        </w:rPr>
        <w:t xml:space="preserve">Record the time at each location (to and from a specific time). Up to 30 minutes </w:t>
      </w:r>
      <w:r w:rsidR="0016610B" w:rsidRPr="00A2228D">
        <w:rPr>
          <w:rFonts w:ascii="Arial" w:eastAsia="Times New Roman" w:hAnsi="Arial" w:cs="Arial"/>
          <w:sz w:val="24"/>
          <w:szCs w:val="24"/>
        </w:rPr>
        <w:t xml:space="preserve">or more </w:t>
      </w:r>
      <w:r w:rsidRPr="00A2228D">
        <w:rPr>
          <w:rFonts w:ascii="Arial" w:eastAsia="Times New Roman" w:hAnsi="Arial" w:cs="Arial"/>
          <w:sz w:val="24"/>
          <w:szCs w:val="24"/>
        </w:rPr>
        <w:t>may be required at any one location dependent on the intensity and duration of the odour.</w:t>
      </w:r>
    </w:p>
    <w:p w14:paraId="055A9028" w14:textId="77777777" w:rsidR="00D319E2" w:rsidRPr="00A2228D" w:rsidRDefault="00B93A6C" w:rsidP="001B2608">
      <w:pPr>
        <w:numPr>
          <w:ilvl w:val="0"/>
          <w:numId w:val="27"/>
        </w:numPr>
        <w:tabs>
          <w:tab w:val="clear" w:pos="1080"/>
          <w:tab w:val="num" w:pos="426"/>
          <w:tab w:val="num" w:pos="720"/>
        </w:tabs>
        <w:spacing w:after="240" w:line="360" w:lineRule="auto"/>
        <w:ind w:hanging="1080"/>
        <w:rPr>
          <w:rFonts w:ascii="Arial" w:eastAsia="Times New Roman" w:hAnsi="Arial" w:cs="Arial"/>
          <w:sz w:val="24"/>
          <w:szCs w:val="24"/>
        </w:rPr>
      </w:pPr>
      <w:r w:rsidRPr="00A2228D">
        <w:rPr>
          <w:rFonts w:ascii="Arial" w:eastAsia="Times New Roman" w:hAnsi="Arial" w:cs="Arial"/>
          <w:b/>
          <w:sz w:val="24"/>
          <w:szCs w:val="24"/>
        </w:rPr>
        <w:t xml:space="preserve">Location Description: </w:t>
      </w:r>
    </w:p>
    <w:p w14:paraId="69423B1F" w14:textId="7DA02FE6" w:rsidR="00B93A6C" w:rsidRPr="00A2228D" w:rsidRDefault="00B93A6C" w:rsidP="00A2228D">
      <w:pPr>
        <w:spacing w:after="240" w:line="360" w:lineRule="auto"/>
        <w:ind w:left="426"/>
        <w:rPr>
          <w:rFonts w:ascii="Arial" w:eastAsia="Times New Roman" w:hAnsi="Arial" w:cs="Arial"/>
          <w:sz w:val="24"/>
          <w:szCs w:val="24"/>
        </w:rPr>
      </w:pPr>
      <w:r w:rsidRPr="00A2228D">
        <w:rPr>
          <w:rFonts w:ascii="Arial" w:eastAsia="Times New Roman" w:hAnsi="Arial" w:cs="Arial"/>
          <w:sz w:val="24"/>
          <w:szCs w:val="24"/>
        </w:rPr>
        <w:t>This should include an address or description of the location, in the context of the area affected by the odour as follows:</w:t>
      </w:r>
    </w:p>
    <w:p w14:paraId="2CE30315" w14:textId="40C586BA" w:rsidR="00B93A6C" w:rsidRPr="00A2228D" w:rsidRDefault="00B93A6C" w:rsidP="001B2608">
      <w:pPr>
        <w:pStyle w:val="ListParagraph"/>
        <w:numPr>
          <w:ilvl w:val="0"/>
          <w:numId w:val="75"/>
        </w:numPr>
        <w:spacing w:after="240" w:line="360" w:lineRule="auto"/>
        <w:rPr>
          <w:rFonts w:ascii="Arial" w:hAnsi="Arial" w:cs="Arial"/>
          <w:sz w:val="24"/>
          <w:szCs w:val="24"/>
        </w:rPr>
      </w:pPr>
      <w:r w:rsidRPr="00A2228D">
        <w:rPr>
          <w:rFonts w:ascii="Arial" w:hAnsi="Arial" w:cs="Arial"/>
          <w:sz w:val="24"/>
          <w:szCs w:val="24"/>
        </w:rPr>
        <w:t>On site or at boundary only</w:t>
      </w:r>
    </w:p>
    <w:p w14:paraId="1BFA08E9" w14:textId="2652232A" w:rsidR="00B93A6C" w:rsidRPr="00A2228D" w:rsidRDefault="00D52681" w:rsidP="001B2608">
      <w:pPr>
        <w:pStyle w:val="ListParagraph"/>
        <w:numPr>
          <w:ilvl w:val="0"/>
          <w:numId w:val="75"/>
        </w:numPr>
        <w:spacing w:after="240" w:line="360" w:lineRule="auto"/>
        <w:rPr>
          <w:rFonts w:ascii="Arial" w:hAnsi="Arial" w:cs="Arial"/>
          <w:sz w:val="24"/>
          <w:szCs w:val="24"/>
        </w:rPr>
      </w:pPr>
      <w:r w:rsidRPr="00A2228D">
        <w:rPr>
          <w:rFonts w:ascii="Arial" w:hAnsi="Arial" w:cs="Arial"/>
          <w:sz w:val="24"/>
          <w:szCs w:val="24"/>
        </w:rPr>
        <w:t>Short distance from boundary but not impacting any sensitive receptors (&lt;25m)</w:t>
      </w:r>
    </w:p>
    <w:p w14:paraId="623482AC" w14:textId="7567DD0F" w:rsidR="00B93A6C" w:rsidRPr="00A2228D" w:rsidRDefault="00D52681" w:rsidP="001B2608">
      <w:pPr>
        <w:pStyle w:val="ListParagraph"/>
        <w:numPr>
          <w:ilvl w:val="0"/>
          <w:numId w:val="75"/>
        </w:numPr>
        <w:spacing w:after="240" w:line="360" w:lineRule="auto"/>
        <w:rPr>
          <w:rFonts w:ascii="Arial" w:hAnsi="Arial" w:cs="Arial"/>
          <w:sz w:val="24"/>
          <w:szCs w:val="24"/>
        </w:rPr>
      </w:pPr>
      <w:r w:rsidRPr="00A2228D">
        <w:rPr>
          <w:rFonts w:ascii="Arial" w:hAnsi="Arial" w:cs="Arial"/>
          <w:sz w:val="24"/>
          <w:szCs w:val="24"/>
        </w:rPr>
        <w:t>At nearby sensitive receptors (&lt;250m)</w:t>
      </w:r>
    </w:p>
    <w:p w14:paraId="1385EAE3" w14:textId="4649A3E5" w:rsidR="00B93A6C" w:rsidRPr="00A2228D" w:rsidRDefault="00D52681" w:rsidP="001B2608">
      <w:pPr>
        <w:pStyle w:val="ListParagraph"/>
        <w:numPr>
          <w:ilvl w:val="0"/>
          <w:numId w:val="75"/>
        </w:numPr>
        <w:spacing w:after="240" w:line="360" w:lineRule="auto"/>
        <w:rPr>
          <w:rFonts w:ascii="Arial" w:hAnsi="Arial" w:cs="Arial"/>
          <w:sz w:val="24"/>
          <w:szCs w:val="24"/>
        </w:rPr>
      </w:pPr>
      <w:r w:rsidRPr="00A2228D">
        <w:rPr>
          <w:rFonts w:ascii="Arial" w:hAnsi="Arial" w:cs="Arial"/>
          <w:sz w:val="24"/>
          <w:szCs w:val="24"/>
        </w:rPr>
        <w:t>In wider locality out with immediate area of site (&lt;500m)</w:t>
      </w:r>
    </w:p>
    <w:p w14:paraId="1390B73F" w14:textId="352EF4A9" w:rsidR="00B93A6C" w:rsidRPr="00A2228D" w:rsidRDefault="00D52681" w:rsidP="001B2608">
      <w:pPr>
        <w:pStyle w:val="ListParagraph"/>
        <w:numPr>
          <w:ilvl w:val="0"/>
          <w:numId w:val="75"/>
        </w:numPr>
        <w:spacing w:after="240" w:line="360" w:lineRule="auto"/>
        <w:rPr>
          <w:rFonts w:ascii="Arial" w:hAnsi="Arial" w:cs="Arial"/>
          <w:sz w:val="24"/>
          <w:szCs w:val="24"/>
        </w:rPr>
      </w:pPr>
      <w:r w:rsidRPr="00A2228D">
        <w:rPr>
          <w:rFonts w:ascii="Arial" w:hAnsi="Arial" w:cs="Arial"/>
          <w:sz w:val="24"/>
          <w:szCs w:val="24"/>
        </w:rPr>
        <w:t>Widespread, affecting large areas</w:t>
      </w:r>
    </w:p>
    <w:p w14:paraId="187D0B46" w14:textId="77777777" w:rsidR="00D319E2" w:rsidRPr="00A2228D" w:rsidRDefault="00B93A6C" w:rsidP="001B2608">
      <w:pPr>
        <w:numPr>
          <w:ilvl w:val="0"/>
          <w:numId w:val="27"/>
        </w:numPr>
        <w:tabs>
          <w:tab w:val="clear" w:pos="1080"/>
          <w:tab w:val="num" w:pos="426"/>
          <w:tab w:val="num" w:pos="720"/>
        </w:tabs>
        <w:spacing w:after="240" w:line="360" w:lineRule="auto"/>
        <w:ind w:hanging="1080"/>
        <w:rPr>
          <w:rFonts w:ascii="Arial" w:eastAsia="Times New Roman" w:hAnsi="Arial" w:cs="Arial"/>
          <w:b/>
          <w:sz w:val="24"/>
          <w:szCs w:val="24"/>
        </w:rPr>
      </w:pPr>
      <w:r w:rsidRPr="00A2228D">
        <w:rPr>
          <w:rFonts w:ascii="Arial" w:eastAsia="Times New Roman" w:hAnsi="Arial" w:cs="Arial"/>
          <w:b/>
          <w:sz w:val="24"/>
          <w:szCs w:val="24"/>
        </w:rPr>
        <w:t>Frequency Categories</w:t>
      </w:r>
      <w:r w:rsidR="00D319E2" w:rsidRPr="00A2228D">
        <w:rPr>
          <w:rFonts w:ascii="Arial" w:eastAsia="Times New Roman" w:hAnsi="Arial" w:cs="Arial"/>
          <w:b/>
          <w:sz w:val="24"/>
          <w:szCs w:val="24"/>
        </w:rPr>
        <w:t>:</w:t>
      </w:r>
    </w:p>
    <w:p w14:paraId="79A59408" w14:textId="56958368" w:rsidR="00B93A6C" w:rsidRPr="00A2228D" w:rsidRDefault="00DF49F3" w:rsidP="00A2228D">
      <w:pPr>
        <w:spacing w:after="240" w:line="360" w:lineRule="auto"/>
        <w:ind w:left="426"/>
        <w:rPr>
          <w:rFonts w:ascii="Arial" w:eastAsia="Times New Roman" w:hAnsi="Arial" w:cs="Arial"/>
          <w:b/>
          <w:sz w:val="24"/>
          <w:szCs w:val="24"/>
        </w:rPr>
      </w:pPr>
      <w:r w:rsidRPr="00A2228D">
        <w:rPr>
          <w:rFonts w:ascii="Arial" w:eastAsia="Times New Roman" w:hAnsi="Arial" w:cs="Arial"/>
          <w:sz w:val="24"/>
          <w:szCs w:val="24"/>
        </w:rPr>
        <w:t>R</w:t>
      </w:r>
      <w:r w:rsidR="00B93A6C" w:rsidRPr="00A2228D">
        <w:rPr>
          <w:rFonts w:ascii="Arial" w:eastAsia="Times New Roman" w:hAnsi="Arial" w:cs="Arial"/>
          <w:sz w:val="24"/>
          <w:szCs w:val="24"/>
        </w:rPr>
        <w:t xml:space="preserve">elates </w:t>
      </w:r>
      <w:r w:rsidR="007749D2" w:rsidRPr="00A2228D">
        <w:rPr>
          <w:rFonts w:ascii="Arial" w:eastAsia="Times New Roman" w:hAnsi="Arial" w:cs="Arial"/>
          <w:sz w:val="24"/>
          <w:szCs w:val="24"/>
        </w:rPr>
        <w:t xml:space="preserve">to </w:t>
      </w:r>
      <w:r w:rsidR="00B93A6C" w:rsidRPr="00A2228D">
        <w:rPr>
          <w:rFonts w:ascii="Arial" w:eastAsia="Times New Roman" w:hAnsi="Arial" w:cs="Arial"/>
          <w:sz w:val="24"/>
          <w:szCs w:val="24"/>
        </w:rPr>
        <w:t>the number of events, which could be repeat events on the same day and can be defined from 1 - 5 as follows:</w:t>
      </w:r>
    </w:p>
    <w:p w14:paraId="602CDE02" w14:textId="39931BE4" w:rsidR="00B93A6C" w:rsidRPr="00A2228D" w:rsidRDefault="00B93A6C" w:rsidP="001B2608">
      <w:pPr>
        <w:pStyle w:val="ListParagraph"/>
        <w:numPr>
          <w:ilvl w:val="0"/>
          <w:numId w:val="76"/>
        </w:numPr>
        <w:spacing w:after="240" w:line="360" w:lineRule="auto"/>
        <w:rPr>
          <w:rFonts w:ascii="Arial" w:hAnsi="Arial" w:cs="Arial"/>
          <w:sz w:val="24"/>
          <w:szCs w:val="24"/>
        </w:rPr>
      </w:pPr>
      <w:r w:rsidRPr="00A2228D">
        <w:rPr>
          <w:rFonts w:ascii="Arial" w:hAnsi="Arial" w:cs="Arial"/>
          <w:sz w:val="24"/>
          <w:szCs w:val="24"/>
        </w:rPr>
        <w:t>Rare, perhaps first recorded occurrence</w:t>
      </w:r>
    </w:p>
    <w:p w14:paraId="76FFA800" w14:textId="77777777" w:rsidR="00D52681" w:rsidRPr="00A2228D" w:rsidRDefault="00D52681" w:rsidP="001B2608">
      <w:pPr>
        <w:pStyle w:val="ListParagraph"/>
        <w:numPr>
          <w:ilvl w:val="0"/>
          <w:numId w:val="76"/>
        </w:numPr>
        <w:spacing w:after="240" w:line="360" w:lineRule="auto"/>
        <w:rPr>
          <w:rFonts w:ascii="Arial" w:hAnsi="Arial" w:cs="Arial"/>
          <w:sz w:val="24"/>
          <w:szCs w:val="24"/>
        </w:rPr>
      </w:pPr>
      <w:r w:rsidRPr="00A2228D">
        <w:rPr>
          <w:rFonts w:ascii="Arial" w:hAnsi="Arial" w:cs="Arial"/>
          <w:sz w:val="24"/>
          <w:szCs w:val="24"/>
        </w:rPr>
        <w:t>Infrequent, 2 or 3 events per year</w:t>
      </w:r>
    </w:p>
    <w:p w14:paraId="344DCA2B" w14:textId="2CB921FF" w:rsidR="00B93A6C" w:rsidRPr="00A2228D" w:rsidRDefault="00D52681" w:rsidP="001B2608">
      <w:pPr>
        <w:pStyle w:val="ListParagraph"/>
        <w:numPr>
          <w:ilvl w:val="0"/>
          <w:numId w:val="76"/>
        </w:numPr>
        <w:spacing w:after="240" w:line="360" w:lineRule="auto"/>
        <w:rPr>
          <w:rFonts w:ascii="Arial" w:hAnsi="Arial" w:cs="Arial"/>
          <w:sz w:val="24"/>
          <w:szCs w:val="24"/>
        </w:rPr>
      </w:pPr>
      <w:r w:rsidRPr="00A2228D">
        <w:rPr>
          <w:rFonts w:ascii="Arial" w:hAnsi="Arial" w:cs="Arial"/>
          <w:sz w:val="24"/>
          <w:szCs w:val="24"/>
        </w:rPr>
        <w:t>Occasional, 1 or 2 per month; or several short duration events in any one day</w:t>
      </w:r>
    </w:p>
    <w:p w14:paraId="0352FB39" w14:textId="56BF19D4" w:rsidR="00B93A6C" w:rsidRPr="00A2228D" w:rsidRDefault="00D52681" w:rsidP="001B2608">
      <w:pPr>
        <w:pStyle w:val="ListParagraph"/>
        <w:numPr>
          <w:ilvl w:val="0"/>
          <w:numId w:val="76"/>
        </w:numPr>
        <w:spacing w:after="240" w:line="360" w:lineRule="auto"/>
        <w:rPr>
          <w:rFonts w:ascii="Arial" w:hAnsi="Arial" w:cs="Arial"/>
          <w:sz w:val="24"/>
          <w:szCs w:val="24"/>
        </w:rPr>
      </w:pPr>
      <w:r w:rsidRPr="00A2228D">
        <w:rPr>
          <w:rFonts w:ascii="Arial" w:hAnsi="Arial" w:cs="Arial"/>
          <w:sz w:val="24"/>
          <w:szCs w:val="24"/>
        </w:rPr>
        <w:t>Frequent, 1 or 2 per week; or routine short duration events over same period</w:t>
      </w:r>
    </w:p>
    <w:p w14:paraId="3FABBC46" w14:textId="4E86D021" w:rsidR="00B93A6C" w:rsidRPr="00A2228D" w:rsidRDefault="00D52681" w:rsidP="001B2608">
      <w:pPr>
        <w:pStyle w:val="ListParagraph"/>
        <w:numPr>
          <w:ilvl w:val="0"/>
          <w:numId w:val="76"/>
        </w:numPr>
        <w:spacing w:after="240" w:line="360" w:lineRule="auto"/>
        <w:rPr>
          <w:rFonts w:ascii="Arial" w:hAnsi="Arial" w:cs="Arial"/>
          <w:sz w:val="24"/>
          <w:szCs w:val="24"/>
        </w:rPr>
      </w:pPr>
      <w:r w:rsidRPr="00A2228D">
        <w:rPr>
          <w:rFonts w:ascii="Arial" w:hAnsi="Arial" w:cs="Arial"/>
          <w:sz w:val="24"/>
          <w:szCs w:val="24"/>
        </w:rPr>
        <w:lastRenderedPageBreak/>
        <w:t>Very frequent, perhaps 3 or more events per week or numerous/repeated short duration events over same period.</w:t>
      </w:r>
    </w:p>
    <w:p w14:paraId="3A628D3E" w14:textId="77777777" w:rsidR="00B93A6C" w:rsidRPr="00A2228D" w:rsidRDefault="00B93A6C" w:rsidP="00A2228D">
      <w:pPr>
        <w:spacing w:after="240" w:line="360" w:lineRule="auto"/>
        <w:rPr>
          <w:rFonts w:ascii="Arial" w:eastAsia="Times New Roman" w:hAnsi="Arial" w:cs="Arial"/>
          <w:sz w:val="24"/>
          <w:szCs w:val="24"/>
        </w:rPr>
      </w:pPr>
      <w:r w:rsidRPr="00A2228D">
        <w:rPr>
          <w:rFonts w:ascii="Arial" w:eastAsia="Times New Roman" w:hAnsi="Arial" w:cs="Arial"/>
          <w:b/>
          <w:sz w:val="24"/>
          <w:szCs w:val="24"/>
        </w:rPr>
        <w:t>4.</w:t>
      </w:r>
      <w:r w:rsidRPr="00A2228D">
        <w:rPr>
          <w:rFonts w:ascii="Arial" w:eastAsia="Times New Roman" w:hAnsi="Arial" w:cs="Arial"/>
          <w:b/>
          <w:sz w:val="24"/>
          <w:szCs w:val="24"/>
        </w:rPr>
        <w:tab/>
        <w:t>Intensity categories</w:t>
      </w:r>
      <w:r w:rsidRPr="00A2228D">
        <w:rPr>
          <w:rFonts w:ascii="Arial" w:eastAsia="Times New Roman" w:hAnsi="Arial" w:cs="Arial"/>
          <w:sz w:val="24"/>
          <w:szCs w:val="24"/>
        </w:rPr>
        <w:t xml:space="preserve"> may be defined from 1–5, as follows:</w:t>
      </w:r>
    </w:p>
    <w:p w14:paraId="71D145C2" w14:textId="47449BBF" w:rsidR="00B93A6C" w:rsidRPr="00A2228D" w:rsidRDefault="00B93A6C" w:rsidP="001B2608">
      <w:pPr>
        <w:pStyle w:val="ListParagraph"/>
        <w:numPr>
          <w:ilvl w:val="0"/>
          <w:numId w:val="74"/>
        </w:numPr>
        <w:spacing w:after="240" w:line="360" w:lineRule="auto"/>
        <w:rPr>
          <w:rFonts w:ascii="Arial" w:hAnsi="Arial" w:cs="Arial"/>
          <w:sz w:val="24"/>
          <w:szCs w:val="24"/>
        </w:rPr>
      </w:pPr>
      <w:r w:rsidRPr="00A2228D">
        <w:rPr>
          <w:rFonts w:ascii="Arial" w:hAnsi="Arial" w:cs="Arial"/>
          <w:sz w:val="24"/>
          <w:szCs w:val="24"/>
        </w:rPr>
        <w:t>No detectable odour</w:t>
      </w:r>
    </w:p>
    <w:p w14:paraId="046E1333" w14:textId="6F145E57" w:rsidR="00B93A6C" w:rsidRPr="00A2228D" w:rsidRDefault="001673A6" w:rsidP="001B2608">
      <w:pPr>
        <w:pStyle w:val="ListParagraph"/>
        <w:numPr>
          <w:ilvl w:val="0"/>
          <w:numId w:val="74"/>
        </w:numPr>
        <w:spacing w:after="240" w:line="360" w:lineRule="auto"/>
        <w:rPr>
          <w:rFonts w:ascii="Arial" w:hAnsi="Arial" w:cs="Arial"/>
          <w:sz w:val="24"/>
          <w:szCs w:val="24"/>
        </w:rPr>
      </w:pPr>
      <w:r w:rsidRPr="00A2228D">
        <w:rPr>
          <w:rFonts w:ascii="Arial" w:hAnsi="Arial" w:cs="Arial"/>
          <w:sz w:val="24"/>
          <w:szCs w:val="24"/>
        </w:rPr>
        <w:t>Faint (need to inhale facing into wind)</w:t>
      </w:r>
    </w:p>
    <w:p w14:paraId="62CE357C" w14:textId="77777777" w:rsidR="001673A6" w:rsidRPr="00A2228D" w:rsidRDefault="001673A6" w:rsidP="001B2608">
      <w:pPr>
        <w:pStyle w:val="ListParagraph"/>
        <w:numPr>
          <w:ilvl w:val="0"/>
          <w:numId w:val="74"/>
        </w:numPr>
        <w:spacing w:after="240" w:line="360" w:lineRule="auto"/>
        <w:rPr>
          <w:rFonts w:ascii="Arial" w:hAnsi="Arial" w:cs="Arial"/>
          <w:sz w:val="24"/>
          <w:szCs w:val="24"/>
        </w:rPr>
      </w:pPr>
      <w:r w:rsidRPr="00A2228D">
        <w:rPr>
          <w:rFonts w:ascii="Arial" w:hAnsi="Arial" w:cs="Arial"/>
          <w:sz w:val="24"/>
          <w:szCs w:val="24"/>
        </w:rPr>
        <w:t>Moderate (easily detected while breathing normally, possibly unpleasant character)</w:t>
      </w:r>
    </w:p>
    <w:p w14:paraId="5AC79BF1" w14:textId="77777777" w:rsidR="001673A6" w:rsidRPr="00A2228D" w:rsidRDefault="001673A6" w:rsidP="001B2608">
      <w:pPr>
        <w:pStyle w:val="ListParagraph"/>
        <w:numPr>
          <w:ilvl w:val="0"/>
          <w:numId w:val="74"/>
        </w:numPr>
        <w:spacing w:after="240" w:line="360" w:lineRule="auto"/>
        <w:rPr>
          <w:rFonts w:ascii="Arial" w:hAnsi="Arial" w:cs="Arial"/>
          <w:sz w:val="24"/>
          <w:szCs w:val="24"/>
        </w:rPr>
      </w:pPr>
      <w:r w:rsidRPr="00A2228D">
        <w:rPr>
          <w:rFonts w:ascii="Arial" w:hAnsi="Arial" w:cs="Arial"/>
          <w:sz w:val="24"/>
          <w:szCs w:val="24"/>
        </w:rPr>
        <w:t>Strong (bearable but distinctly unpleasant odour)</w:t>
      </w:r>
    </w:p>
    <w:p w14:paraId="214F5B48" w14:textId="662BCA6F" w:rsidR="00B93A6C" w:rsidRPr="00A2228D" w:rsidRDefault="001673A6" w:rsidP="001B2608">
      <w:pPr>
        <w:pStyle w:val="ListParagraph"/>
        <w:numPr>
          <w:ilvl w:val="0"/>
          <w:numId w:val="74"/>
        </w:numPr>
        <w:spacing w:after="240" w:line="360" w:lineRule="auto"/>
        <w:rPr>
          <w:rFonts w:ascii="Arial" w:hAnsi="Arial" w:cs="Arial"/>
          <w:sz w:val="24"/>
          <w:szCs w:val="24"/>
        </w:rPr>
      </w:pPr>
      <w:r w:rsidRPr="00A2228D">
        <w:rPr>
          <w:rFonts w:ascii="Arial" w:hAnsi="Arial" w:cs="Arial"/>
          <w:sz w:val="24"/>
          <w:szCs w:val="24"/>
        </w:rPr>
        <w:t>Very strong (very unpleasant odour, possibly causing nausea)</w:t>
      </w:r>
    </w:p>
    <w:p w14:paraId="168A1D0C" w14:textId="77777777" w:rsidR="00B93A6C" w:rsidRPr="00A2228D" w:rsidRDefault="00B93A6C" w:rsidP="00A2228D">
      <w:pPr>
        <w:spacing w:after="240" w:line="360" w:lineRule="auto"/>
        <w:rPr>
          <w:rFonts w:ascii="Arial" w:eastAsia="Times New Roman" w:hAnsi="Arial" w:cs="Arial"/>
          <w:sz w:val="24"/>
          <w:szCs w:val="24"/>
        </w:rPr>
      </w:pPr>
      <w:r w:rsidRPr="00A2228D">
        <w:rPr>
          <w:rFonts w:ascii="Arial" w:eastAsia="Times New Roman" w:hAnsi="Arial" w:cs="Arial"/>
          <w:b/>
          <w:sz w:val="24"/>
          <w:szCs w:val="24"/>
        </w:rPr>
        <w:t>5.</w:t>
      </w:r>
      <w:r w:rsidRPr="00A2228D">
        <w:rPr>
          <w:rFonts w:ascii="Arial" w:eastAsia="Times New Roman" w:hAnsi="Arial" w:cs="Arial"/>
          <w:b/>
          <w:sz w:val="24"/>
          <w:szCs w:val="24"/>
        </w:rPr>
        <w:tab/>
        <w:t>Duration categories</w:t>
      </w:r>
      <w:r w:rsidRPr="00A2228D">
        <w:rPr>
          <w:rFonts w:ascii="Arial" w:eastAsia="Times New Roman" w:hAnsi="Arial" w:cs="Arial"/>
          <w:sz w:val="24"/>
          <w:szCs w:val="24"/>
        </w:rPr>
        <w:t xml:space="preserve"> may also be defined from 1- 5 as follows:</w:t>
      </w:r>
    </w:p>
    <w:p w14:paraId="4B89053D" w14:textId="542272FB" w:rsidR="00B93A6C" w:rsidRPr="00A2228D" w:rsidRDefault="00B93A6C" w:rsidP="001B2608">
      <w:pPr>
        <w:pStyle w:val="ListParagraph"/>
        <w:numPr>
          <w:ilvl w:val="0"/>
          <w:numId w:val="77"/>
        </w:numPr>
        <w:spacing w:after="240" w:line="360" w:lineRule="auto"/>
        <w:rPr>
          <w:rFonts w:ascii="Arial" w:hAnsi="Arial" w:cs="Arial"/>
          <w:sz w:val="24"/>
          <w:szCs w:val="24"/>
        </w:rPr>
      </w:pPr>
      <w:r w:rsidRPr="00A2228D">
        <w:rPr>
          <w:rFonts w:ascii="Arial" w:hAnsi="Arial" w:cs="Arial"/>
          <w:sz w:val="24"/>
          <w:szCs w:val="24"/>
        </w:rPr>
        <w:t xml:space="preserve">No detectable odour </w:t>
      </w:r>
    </w:p>
    <w:p w14:paraId="629AD19F" w14:textId="27726592" w:rsidR="00B93A6C" w:rsidRPr="00A2228D" w:rsidRDefault="00D52681" w:rsidP="001B2608">
      <w:pPr>
        <w:pStyle w:val="ListParagraph"/>
        <w:numPr>
          <w:ilvl w:val="0"/>
          <w:numId w:val="77"/>
        </w:numPr>
        <w:spacing w:after="240" w:line="360" w:lineRule="auto"/>
        <w:rPr>
          <w:rFonts w:ascii="Arial" w:hAnsi="Arial" w:cs="Arial"/>
          <w:sz w:val="24"/>
          <w:szCs w:val="24"/>
        </w:rPr>
      </w:pPr>
      <w:r w:rsidRPr="00A2228D">
        <w:rPr>
          <w:rFonts w:ascii="Arial" w:hAnsi="Arial" w:cs="Arial"/>
          <w:sz w:val="24"/>
          <w:szCs w:val="24"/>
        </w:rPr>
        <w:t>Transient, e.g., whiff (only detectable for brief intermittent spells)</w:t>
      </w:r>
    </w:p>
    <w:p w14:paraId="6868A025" w14:textId="0177256A" w:rsidR="00B93A6C" w:rsidRPr="00A2228D" w:rsidRDefault="00B93A6C" w:rsidP="001B2608">
      <w:pPr>
        <w:pStyle w:val="ListParagraph"/>
        <w:numPr>
          <w:ilvl w:val="0"/>
          <w:numId w:val="77"/>
        </w:numPr>
        <w:spacing w:after="240" w:line="360" w:lineRule="auto"/>
        <w:rPr>
          <w:rFonts w:ascii="Arial" w:hAnsi="Arial" w:cs="Arial"/>
          <w:sz w:val="24"/>
          <w:szCs w:val="24"/>
        </w:rPr>
      </w:pPr>
      <w:r w:rsidRPr="00A2228D">
        <w:rPr>
          <w:rFonts w:ascii="Arial" w:hAnsi="Arial" w:cs="Arial"/>
          <w:sz w:val="24"/>
          <w:szCs w:val="24"/>
        </w:rPr>
        <w:t>Sporadic discrete (&lt;5 to 10 minutes or &lt;50% of total assessment time if less than 30 minutes)</w:t>
      </w:r>
    </w:p>
    <w:p w14:paraId="10D48E0D" w14:textId="35E380E3" w:rsidR="00B93A6C" w:rsidRPr="00A2228D" w:rsidRDefault="00B93A6C" w:rsidP="001B2608">
      <w:pPr>
        <w:pStyle w:val="ListParagraph"/>
        <w:numPr>
          <w:ilvl w:val="0"/>
          <w:numId w:val="77"/>
        </w:numPr>
        <w:spacing w:after="240" w:line="360" w:lineRule="auto"/>
        <w:rPr>
          <w:rFonts w:ascii="Arial" w:hAnsi="Arial" w:cs="Arial"/>
          <w:sz w:val="24"/>
          <w:szCs w:val="24"/>
        </w:rPr>
      </w:pPr>
      <w:r w:rsidRPr="00A2228D">
        <w:rPr>
          <w:rFonts w:ascii="Arial" w:hAnsi="Arial" w:cs="Arial"/>
          <w:sz w:val="24"/>
          <w:szCs w:val="24"/>
        </w:rPr>
        <w:t xml:space="preserve">Persistent (greater than 50% of assessment time but not continuous, </w:t>
      </w:r>
      <w:proofErr w:type="gramStart"/>
      <w:r w:rsidRPr="00A2228D">
        <w:rPr>
          <w:rFonts w:ascii="Arial" w:hAnsi="Arial" w:cs="Arial"/>
          <w:sz w:val="24"/>
          <w:szCs w:val="24"/>
        </w:rPr>
        <w:t>fairly localised</w:t>
      </w:r>
      <w:proofErr w:type="gramEnd"/>
      <w:r w:rsidRPr="00A2228D">
        <w:rPr>
          <w:rFonts w:ascii="Arial" w:hAnsi="Arial" w:cs="Arial"/>
          <w:sz w:val="24"/>
          <w:szCs w:val="24"/>
        </w:rPr>
        <w:t>)</w:t>
      </w:r>
    </w:p>
    <w:p w14:paraId="61DC644A" w14:textId="016D6B73" w:rsidR="002D1017" w:rsidRPr="00A2228D" w:rsidRDefault="00B93A6C" w:rsidP="001B2608">
      <w:pPr>
        <w:pStyle w:val="ListParagraph"/>
        <w:numPr>
          <w:ilvl w:val="0"/>
          <w:numId w:val="77"/>
        </w:numPr>
        <w:spacing w:after="240" w:line="360" w:lineRule="auto"/>
        <w:rPr>
          <w:rFonts w:ascii="Arial" w:hAnsi="Arial" w:cs="Arial"/>
          <w:sz w:val="24"/>
          <w:szCs w:val="24"/>
        </w:rPr>
      </w:pPr>
      <w:r w:rsidRPr="00A2228D">
        <w:rPr>
          <w:rFonts w:ascii="Arial" w:hAnsi="Arial" w:cs="Arial"/>
          <w:sz w:val="24"/>
          <w:szCs w:val="24"/>
        </w:rPr>
        <w:t>Continuous (present throughout assessment period)</w:t>
      </w:r>
    </w:p>
    <w:p w14:paraId="62EC296A" w14:textId="77777777" w:rsidR="00A2228D" w:rsidRDefault="00A2228D" w:rsidP="00A2228D">
      <w:pPr>
        <w:spacing w:after="240" w:line="360" w:lineRule="auto"/>
        <w:rPr>
          <w:rFonts w:ascii="Arial" w:eastAsia="Times New Roman" w:hAnsi="Arial" w:cs="Arial"/>
          <w:b/>
          <w:sz w:val="24"/>
          <w:szCs w:val="24"/>
        </w:rPr>
      </w:pPr>
    </w:p>
    <w:p w14:paraId="59007884" w14:textId="77777777" w:rsidR="00A2228D" w:rsidRDefault="00A2228D" w:rsidP="00A2228D">
      <w:pPr>
        <w:spacing w:after="240" w:line="360" w:lineRule="auto"/>
        <w:rPr>
          <w:rFonts w:ascii="Arial" w:eastAsia="Times New Roman" w:hAnsi="Arial" w:cs="Arial"/>
          <w:b/>
          <w:sz w:val="24"/>
          <w:szCs w:val="24"/>
        </w:rPr>
      </w:pPr>
    </w:p>
    <w:p w14:paraId="1015B018" w14:textId="77777777" w:rsidR="00A2228D" w:rsidRDefault="00A2228D" w:rsidP="00A2228D">
      <w:pPr>
        <w:spacing w:after="240" w:line="360" w:lineRule="auto"/>
        <w:rPr>
          <w:rFonts w:ascii="Arial" w:eastAsia="Times New Roman" w:hAnsi="Arial" w:cs="Arial"/>
          <w:b/>
          <w:sz w:val="24"/>
          <w:szCs w:val="24"/>
        </w:rPr>
      </w:pPr>
    </w:p>
    <w:p w14:paraId="4F8FAF38" w14:textId="77777777" w:rsidR="00A2228D" w:rsidRDefault="00A2228D" w:rsidP="00A2228D">
      <w:pPr>
        <w:spacing w:after="240" w:line="360" w:lineRule="auto"/>
        <w:rPr>
          <w:rFonts w:ascii="Arial" w:eastAsia="Times New Roman" w:hAnsi="Arial" w:cs="Arial"/>
          <w:b/>
          <w:sz w:val="24"/>
          <w:szCs w:val="24"/>
        </w:rPr>
      </w:pPr>
    </w:p>
    <w:p w14:paraId="348A3AB0" w14:textId="77777777" w:rsidR="00A2228D" w:rsidRDefault="00A2228D" w:rsidP="00A2228D">
      <w:pPr>
        <w:spacing w:after="240" w:line="360" w:lineRule="auto"/>
        <w:rPr>
          <w:rFonts w:ascii="Arial" w:eastAsia="Times New Roman" w:hAnsi="Arial" w:cs="Arial"/>
          <w:b/>
          <w:sz w:val="24"/>
          <w:szCs w:val="24"/>
        </w:rPr>
      </w:pPr>
    </w:p>
    <w:p w14:paraId="5E92FEF4" w14:textId="77777777" w:rsidR="00A2228D" w:rsidRDefault="00A2228D" w:rsidP="00A2228D">
      <w:pPr>
        <w:spacing w:after="240" w:line="360" w:lineRule="auto"/>
        <w:rPr>
          <w:rFonts w:ascii="Arial" w:eastAsia="Times New Roman" w:hAnsi="Arial" w:cs="Arial"/>
          <w:b/>
          <w:sz w:val="24"/>
          <w:szCs w:val="24"/>
        </w:rPr>
      </w:pPr>
    </w:p>
    <w:p w14:paraId="1E86E4C6" w14:textId="77777777" w:rsidR="00A2228D" w:rsidRDefault="00A2228D" w:rsidP="00A2228D">
      <w:pPr>
        <w:spacing w:after="240" w:line="360" w:lineRule="auto"/>
        <w:rPr>
          <w:rFonts w:ascii="Arial" w:eastAsia="Times New Roman" w:hAnsi="Arial" w:cs="Arial"/>
          <w:b/>
          <w:sz w:val="24"/>
          <w:szCs w:val="24"/>
        </w:rPr>
      </w:pPr>
    </w:p>
    <w:p w14:paraId="623C22D5" w14:textId="77777777" w:rsidR="003E3288" w:rsidRDefault="003E3288" w:rsidP="00A2228D">
      <w:pPr>
        <w:spacing w:after="240" w:line="360" w:lineRule="auto"/>
        <w:rPr>
          <w:rFonts w:ascii="Arial" w:eastAsia="Times New Roman" w:hAnsi="Arial" w:cs="Arial"/>
          <w:b/>
          <w:sz w:val="24"/>
          <w:szCs w:val="24"/>
        </w:rPr>
      </w:pPr>
    </w:p>
    <w:p w14:paraId="1A8045CA" w14:textId="77777777" w:rsidR="00DA35E0" w:rsidRDefault="00DA35E0" w:rsidP="00A2228D">
      <w:pPr>
        <w:spacing w:after="240" w:line="360" w:lineRule="auto"/>
        <w:rPr>
          <w:rFonts w:ascii="Arial" w:eastAsia="Times New Roman" w:hAnsi="Arial" w:cs="Arial"/>
          <w:b/>
          <w:sz w:val="24"/>
          <w:szCs w:val="24"/>
        </w:rPr>
      </w:pPr>
    </w:p>
    <w:p w14:paraId="725E5A55" w14:textId="77777777" w:rsidR="00A2228D" w:rsidRDefault="00A2228D" w:rsidP="00A2228D">
      <w:pPr>
        <w:spacing w:after="240" w:line="360" w:lineRule="auto"/>
        <w:rPr>
          <w:rFonts w:ascii="Arial" w:eastAsia="Times New Roman" w:hAnsi="Arial" w:cs="Arial"/>
          <w:b/>
          <w:sz w:val="24"/>
          <w:szCs w:val="24"/>
        </w:rPr>
      </w:pPr>
    </w:p>
    <w:p w14:paraId="3DA942B8" w14:textId="399BEB3B" w:rsidR="00C21427" w:rsidRPr="00A2228D" w:rsidRDefault="00B93A6C" w:rsidP="00A2228D">
      <w:pPr>
        <w:spacing w:after="240" w:line="360" w:lineRule="auto"/>
        <w:rPr>
          <w:rFonts w:ascii="Arial" w:eastAsia="Times New Roman" w:hAnsi="Arial" w:cs="Arial"/>
          <w:b/>
          <w:sz w:val="24"/>
          <w:szCs w:val="24"/>
        </w:rPr>
      </w:pPr>
      <w:r w:rsidRPr="00A2228D">
        <w:rPr>
          <w:rFonts w:ascii="Arial" w:eastAsia="Times New Roman" w:hAnsi="Arial" w:cs="Arial"/>
          <w:b/>
          <w:sz w:val="24"/>
          <w:szCs w:val="24"/>
        </w:rPr>
        <w:lastRenderedPageBreak/>
        <w:t>6.</w:t>
      </w:r>
      <w:r w:rsidRPr="00A2228D">
        <w:rPr>
          <w:rFonts w:ascii="Arial" w:eastAsia="Times New Roman" w:hAnsi="Arial" w:cs="Arial"/>
          <w:b/>
          <w:sz w:val="24"/>
          <w:szCs w:val="24"/>
        </w:rPr>
        <w:tab/>
        <w:t>Wind Speed (Beaufort Scale)</w:t>
      </w:r>
    </w:p>
    <w:tbl>
      <w:tblPr>
        <w:tblpPr w:leftFromText="181" w:rightFromText="181" w:vertAnchor="text" w:tblpY="1"/>
        <w:tblOverlap w:val="never"/>
        <w:tblW w:w="5000" w:type="pct"/>
        <w:tblCellMar>
          <w:left w:w="0" w:type="dxa"/>
          <w:right w:w="0" w:type="dxa"/>
        </w:tblCellMar>
        <w:tblLook w:val="04A0" w:firstRow="1" w:lastRow="0" w:firstColumn="1" w:lastColumn="0" w:noHBand="0" w:noVBand="1"/>
        <w:tblDescription w:val="The Beaufort Scale from 0 to 7 where 0 is calm with smoke rising vertically and where 7 is a near gale with whole trees in motion, The scale continues to Force 12. "/>
      </w:tblPr>
      <w:tblGrid>
        <w:gridCol w:w="1205"/>
        <w:gridCol w:w="2085"/>
        <w:gridCol w:w="5948"/>
        <w:gridCol w:w="1208"/>
      </w:tblGrid>
      <w:tr w:rsidR="00135F7F" w:rsidRPr="00A2228D" w14:paraId="2DE9A097" w14:textId="77777777" w:rsidTr="00301274">
        <w:trPr>
          <w:trHeight w:val="610"/>
          <w:tblHeader/>
        </w:trPr>
        <w:tc>
          <w:tcPr>
            <w:tcW w:w="577"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21715F91" w14:textId="32223450" w:rsidR="00C21427" w:rsidRPr="00A2228D" w:rsidRDefault="00C21427" w:rsidP="00A2228D">
            <w:pPr>
              <w:spacing w:before="120" w:after="240" w:line="360" w:lineRule="auto"/>
              <w:jc w:val="center"/>
              <w:rPr>
                <w:rFonts w:ascii="Arial" w:eastAsia="Times New Roman" w:hAnsi="Arial" w:cs="Arial"/>
                <w:b/>
                <w:bCs/>
                <w:color w:val="016574"/>
                <w:sz w:val="24"/>
                <w:szCs w:val="24"/>
              </w:rPr>
            </w:pPr>
            <w:r w:rsidRPr="00A2228D">
              <w:rPr>
                <w:rFonts w:ascii="Arial" w:eastAsia="Times New Roman" w:hAnsi="Arial" w:cs="Arial"/>
                <w:b/>
                <w:bCs/>
                <w:color w:val="016574"/>
                <w:sz w:val="24"/>
                <w:szCs w:val="24"/>
              </w:rPr>
              <w:t>Force</w:t>
            </w:r>
          </w:p>
        </w:tc>
        <w:tc>
          <w:tcPr>
            <w:tcW w:w="998"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156C0589" w14:textId="3D542D96" w:rsidR="00C21427" w:rsidRPr="00A2228D" w:rsidRDefault="00C21427" w:rsidP="00A2228D">
            <w:pPr>
              <w:spacing w:before="120" w:after="240" w:line="360" w:lineRule="auto"/>
              <w:jc w:val="center"/>
              <w:rPr>
                <w:rFonts w:ascii="Arial" w:eastAsia="Times New Roman" w:hAnsi="Arial" w:cs="Arial"/>
                <w:b/>
                <w:bCs/>
                <w:color w:val="016574"/>
                <w:sz w:val="24"/>
                <w:szCs w:val="24"/>
              </w:rPr>
            </w:pPr>
            <w:r w:rsidRPr="00A2228D">
              <w:rPr>
                <w:rFonts w:ascii="Arial" w:eastAsia="Times New Roman" w:hAnsi="Arial" w:cs="Arial"/>
                <w:b/>
                <w:bCs/>
                <w:color w:val="016574"/>
                <w:sz w:val="24"/>
                <w:szCs w:val="24"/>
              </w:rPr>
              <w:t>Description</w:t>
            </w:r>
          </w:p>
        </w:tc>
        <w:tc>
          <w:tcPr>
            <w:tcW w:w="284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C1D13A9" w14:textId="1A19AAED" w:rsidR="00C21427" w:rsidRPr="00A2228D" w:rsidRDefault="00C21427" w:rsidP="00A2228D">
            <w:pPr>
              <w:spacing w:before="120" w:after="240" w:line="360" w:lineRule="auto"/>
              <w:jc w:val="center"/>
              <w:rPr>
                <w:rFonts w:ascii="Arial" w:eastAsia="Times New Roman" w:hAnsi="Arial" w:cs="Arial"/>
                <w:b/>
                <w:bCs/>
                <w:color w:val="016574"/>
                <w:sz w:val="24"/>
                <w:szCs w:val="24"/>
              </w:rPr>
            </w:pPr>
            <w:r w:rsidRPr="00A2228D">
              <w:rPr>
                <w:rFonts w:ascii="Arial" w:eastAsia="Times New Roman" w:hAnsi="Arial" w:cs="Arial"/>
                <w:b/>
                <w:bCs/>
                <w:color w:val="016574"/>
                <w:sz w:val="24"/>
                <w:szCs w:val="24"/>
              </w:rPr>
              <w:t>Observation</w:t>
            </w:r>
          </w:p>
        </w:tc>
        <w:tc>
          <w:tcPr>
            <w:tcW w:w="577"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328831C2" w14:textId="73FEFE9F" w:rsidR="00C21427" w:rsidRPr="00A2228D" w:rsidRDefault="00C21427" w:rsidP="00A2228D">
            <w:pPr>
              <w:spacing w:before="120" w:after="240" w:line="360" w:lineRule="auto"/>
              <w:jc w:val="center"/>
              <w:rPr>
                <w:rFonts w:ascii="Arial" w:eastAsia="Times New Roman" w:hAnsi="Arial" w:cs="Arial"/>
                <w:b/>
                <w:bCs/>
                <w:color w:val="016574"/>
                <w:sz w:val="24"/>
                <w:szCs w:val="24"/>
              </w:rPr>
            </w:pPr>
            <w:r w:rsidRPr="00A2228D">
              <w:rPr>
                <w:rFonts w:ascii="Arial" w:eastAsia="Times New Roman" w:hAnsi="Arial" w:cs="Arial"/>
                <w:b/>
                <w:bCs/>
                <w:color w:val="016574"/>
                <w:sz w:val="24"/>
                <w:szCs w:val="24"/>
              </w:rPr>
              <w:t>Km/hr</w:t>
            </w:r>
          </w:p>
        </w:tc>
      </w:tr>
      <w:tr w:rsidR="00135F7F" w:rsidRPr="00A2228D" w14:paraId="23562BC3" w14:textId="77777777" w:rsidTr="00301274">
        <w:trPr>
          <w:trHeight w:val="315"/>
        </w:trPr>
        <w:tc>
          <w:tcPr>
            <w:tcW w:w="577"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76C294C6" w14:textId="0C17526C" w:rsidR="00C21427" w:rsidRPr="00A2228D" w:rsidRDefault="00135F7F" w:rsidP="00A2228D">
            <w:pPr>
              <w:spacing w:before="120" w:after="240" w:line="360" w:lineRule="auto"/>
              <w:jc w:val="center"/>
              <w:rPr>
                <w:rFonts w:ascii="Arial" w:eastAsia="Times New Roman" w:hAnsi="Arial" w:cs="Arial"/>
                <w:sz w:val="24"/>
                <w:szCs w:val="24"/>
              </w:rPr>
            </w:pPr>
            <w:r w:rsidRPr="00A2228D">
              <w:rPr>
                <w:rFonts w:ascii="Arial" w:eastAsia="Times New Roman" w:hAnsi="Arial" w:cs="Arial"/>
                <w:sz w:val="24"/>
                <w:szCs w:val="24"/>
              </w:rPr>
              <w:t>0</w:t>
            </w:r>
          </w:p>
        </w:tc>
        <w:tc>
          <w:tcPr>
            <w:tcW w:w="998" w:type="pct"/>
            <w:tcBorders>
              <w:top w:val="nil"/>
              <w:left w:val="single" w:sz="4" w:space="0" w:color="auto"/>
              <w:bottom w:val="single" w:sz="8" w:space="0" w:color="A6A6A6"/>
              <w:right w:val="single" w:sz="8" w:space="0" w:color="A6A6A6"/>
            </w:tcBorders>
            <w:noWrap/>
            <w:tcMar>
              <w:top w:w="0" w:type="dxa"/>
              <w:left w:w="108" w:type="dxa"/>
              <w:bottom w:w="0" w:type="dxa"/>
              <w:right w:w="108" w:type="dxa"/>
            </w:tcMar>
            <w:vAlign w:val="center"/>
            <w:hideMark/>
          </w:tcPr>
          <w:p w14:paraId="21D25A8E" w14:textId="53D9D30D" w:rsidR="00C21427" w:rsidRPr="00A2228D" w:rsidRDefault="00C21427" w:rsidP="00A2228D">
            <w:pPr>
              <w:spacing w:before="120" w:after="240" w:line="360" w:lineRule="auto"/>
              <w:jc w:val="center"/>
              <w:rPr>
                <w:rFonts w:ascii="Arial" w:eastAsia="Times New Roman" w:hAnsi="Arial" w:cs="Arial"/>
                <w:sz w:val="24"/>
                <w:szCs w:val="24"/>
              </w:rPr>
            </w:pPr>
            <w:r w:rsidRPr="00A2228D">
              <w:rPr>
                <w:rFonts w:ascii="Arial" w:eastAsia="Times New Roman" w:hAnsi="Arial" w:cs="Arial"/>
                <w:sz w:val="24"/>
                <w:szCs w:val="24"/>
              </w:rPr>
              <w:t>Calm</w:t>
            </w:r>
          </w:p>
        </w:tc>
        <w:tc>
          <w:tcPr>
            <w:tcW w:w="2847" w:type="pct"/>
            <w:tcBorders>
              <w:top w:val="nil"/>
              <w:left w:val="nil"/>
              <w:bottom w:val="single" w:sz="8" w:space="0" w:color="A6A6A6"/>
              <w:right w:val="single" w:sz="8" w:space="0" w:color="A6A6A6"/>
            </w:tcBorders>
            <w:tcMar>
              <w:top w:w="0" w:type="dxa"/>
              <w:left w:w="108" w:type="dxa"/>
              <w:bottom w:w="0" w:type="dxa"/>
              <w:right w:w="108" w:type="dxa"/>
            </w:tcMar>
            <w:vAlign w:val="center"/>
            <w:hideMark/>
          </w:tcPr>
          <w:p w14:paraId="1DE8BF59" w14:textId="1CAE9111" w:rsidR="00C21427" w:rsidRPr="00A2228D" w:rsidRDefault="00135F7F" w:rsidP="00A2228D">
            <w:pPr>
              <w:spacing w:before="120" w:after="240" w:line="360" w:lineRule="auto"/>
              <w:jc w:val="center"/>
              <w:rPr>
                <w:rFonts w:ascii="Arial" w:eastAsia="Times New Roman" w:hAnsi="Arial" w:cs="Arial"/>
                <w:sz w:val="24"/>
                <w:szCs w:val="24"/>
              </w:rPr>
            </w:pPr>
            <w:r w:rsidRPr="00A2228D">
              <w:rPr>
                <w:rFonts w:ascii="Arial" w:eastAsia="Times New Roman" w:hAnsi="Arial" w:cs="Arial"/>
                <w:sz w:val="24"/>
                <w:szCs w:val="24"/>
              </w:rPr>
              <w:t>Smoke rises vertically</w:t>
            </w:r>
          </w:p>
        </w:tc>
        <w:tc>
          <w:tcPr>
            <w:tcW w:w="577"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050170EF" w14:textId="4C98E120" w:rsidR="00C21427" w:rsidRPr="00A2228D" w:rsidRDefault="00135F7F" w:rsidP="00A2228D">
            <w:pPr>
              <w:spacing w:before="120" w:after="240" w:line="360" w:lineRule="auto"/>
              <w:jc w:val="center"/>
              <w:rPr>
                <w:rFonts w:ascii="Arial" w:eastAsia="Times New Roman" w:hAnsi="Arial" w:cs="Arial"/>
                <w:sz w:val="24"/>
                <w:szCs w:val="24"/>
              </w:rPr>
            </w:pPr>
            <w:r w:rsidRPr="00A2228D">
              <w:rPr>
                <w:rFonts w:ascii="Arial" w:eastAsia="Times New Roman" w:hAnsi="Arial" w:cs="Arial"/>
                <w:sz w:val="24"/>
                <w:szCs w:val="24"/>
              </w:rPr>
              <w:t>0</w:t>
            </w:r>
          </w:p>
        </w:tc>
      </w:tr>
      <w:tr w:rsidR="00135F7F" w:rsidRPr="00A2228D" w14:paraId="3E5F20F5" w14:textId="77777777" w:rsidTr="00301274">
        <w:trPr>
          <w:trHeight w:val="300"/>
        </w:trPr>
        <w:tc>
          <w:tcPr>
            <w:tcW w:w="577" w:type="pct"/>
            <w:tcBorders>
              <w:top w:val="single" w:sz="4" w:space="0" w:color="auto"/>
              <w:left w:val="single" w:sz="8" w:space="0" w:color="A6A6A6"/>
              <w:bottom w:val="single" w:sz="8" w:space="0" w:color="A6A6A6"/>
              <w:right w:val="single" w:sz="8" w:space="0" w:color="A6A6A6"/>
            </w:tcBorders>
            <w:noWrap/>
            <w:tcMar>
              <w:top w:w="0" w:type="dxa"/>
              <w:left w:w="108" w:type="dxa"/>
              <w:bottom w:w="0" w:type="dxa"/>
              <w:right w:w="108" w:type="dxa"/>
            </w:tcMar>
            <w:vAlign w:val="center"/>
            <w:hideMark/>
          </w:tcPr>
          <w:p w14:paraId="3BD98E63" w14:textId="32EEE316" w:rsidR="00C21427" w:rsidRPr="00A2228D" w:rsidRDefault="00135F7F" w:rsidP="00A2228D">
            <w:pPr>
              <w:spacing w:before="120" w:after="240" w:line="360" w:lineRule="auto"/>
              <w:jc w:val="center"/>
              <w:rPr>
                <w:rFonts w:ascii="Arial" w:eastAsia="Times New Roman" w:hAnsi="Arial" w:cs="Arial"/>
                <w:sz w:val="24"/>
                <w:szCs w:val="24"/>
              </w:rPr>
            </w:pPr>
            <w:r w:rsidRPr="00A2228D">
              <w:rPr>
                <w:rFonts w:ascii="Arial" w:eastAsia="Times New Roman" w:hAnsi="Arial" w:cs="Arial"/>
                <w:sz w:val="24"/>
                <w:szCs w:val="24"/>
              </w:rPr>
              <w:t>1</w:t>
            </w:r>
          </w:p>
        </w:tc>
        <w:tc>
          <w:tcPr>
            <w:tcW w:w="998"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24384ECC" w14:textId="733FE79B" w:rsidR="00C21427" w:rsidRPr="00A2228D" w:rsidRDefault="00C21427" w:rsidP="00A2228D">
            <w:pPr>
              <w:spacing w:before="120" w:after="240" w:line="360" w:lineRule="auto"/>
              <w:jc w:val="center"/>
              <w:rPr>
                <w:rFonts w:ascii="Arial" w:eastAsia="Times New Roman" w:hAnsi="Arial" w:cs="Arial"/>
                <w:sz w:val="24"/>
                <w:szCs w:val="24"/>
              </w:rPr>
            </w:pPr>
            <w:r w:rsidRPr="00A2228D">
              <w:rPr>
                <w:rFonts w:ascii="Arial" w:eastAsia="Times New Roman" w:hAnsi="Arial" w:cs="Arial"/>
                <w:sz w:val="24"/>
                <w:szCs w:val="24"/>
              </w:rPr>
              <w:t>Light air</w:t>
            </w:r>
          </w:p>
        </w:tc>
        <w:tc>
          <w:tcPr>
            <w:tcW w:w="2847" w:type="pct"/>
            <w:tcBorders>
              <w:top w:val="nil"/>
              <w:left w:val="nil"/>
              <w:bottom w:val="single" w:sz="8" w:space="0" w:color="A6A6A6"/>
              <w:right w:val="single" w:sz="8" w:space="0" w:color="A6A6A6"/>
            </w:tcBorders>
            <w:tcMar>
              <w:top w:w="0" w:type="dxa"/>
              <w:left w:w="108" w:type="dxa"/>
              <w:bottom w:w="0" w:type="dxa"/>
              <w:right w:w="108" w:type="dxa"/>
            </w:tcMar>
            <w:vAlign w:val="center"/>
            <w:hideMark/>
          </w:tcPr>
          <w:p w14:paraId="1F33B1FE" w14:textId="0B2668A9" w:rsidR="00C21427" w:rsidRPr="00A2228D" w:rsidRDefault="00135F7F" w:rsidP="00A2228D">
            <w:pPr>
              <w:spacing w:before="120" w:after="240" w:line="360" w:lineRule="auto"/>
              <w:jc w:val="center"/>
              <w:rPr>
                <w:rFonts w:ascii="Arial" w:eastAsia="Times New Roman" w:hAnsi="Arial" w:cs="Arial"/>
                <w:sz w:val="24"/>
                <w:szCs w:val="24"/>
              </w:rPr>
            </w:pPr>
            <w:r w:rsidRPr="00A2228D">
              <w:rPr>
                <w:rFonts w:ascii="Arial" w:eastAsia="Times New Roman" w:hAnsi="Arial" w:cs="Arial"/>
                <w:sz w:val="24"/>
                <w:szCs w:val="24"/>
              </w:rPr>
              <w:t>Direction of wind shown by smoke drift, but not wind vane</w:t>
            </w:r>
          </w:p>
        </w:tc>
        <w:tc>
          <w:tcPr>
            <w:tcW w:w="577"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1D40147F" w14:textId="72CE1162" w:rsidR="00C21427" w:rsidRPr="00A2228D" w:rsidRDefault="00135F7F" w:rsidP="00A2228D">
            <w:pPr>
              <w:spacing w:before="120" w:after="240" w:line="360" w:lineRule="auto"/>
              <w:jc w:val="center"/>
              <w:rPr>
                <w:rFonts w:ascii="Arial" w:eastAsia="Times New Roman" w:hAnsi="Arial" w:cs="Arial"/>
                <w:sz w:val="24"/>
                <w:szCs w:val="24"/>
              </w:rPr>
            </w:pPr>
            <w:r w:rsidRPr="00A2228D">
              <w:rPr>
                <w:rFonts w:ascii="Arial" w:eastAsia="Times New Roman" w:hAnsi="Arial" w:cs="Arial"/>
                <w:sz w:val="24"/>
                <w:szCs w:val="24"/>
              </w:rPr>
              <w:t>1-5</w:t>
            </w:r>
          </w:p>
        </w:tc>
      </w:tr>
      <w:tr w:rsidR="00135F7F" w:rsidRPr="00A2228D" w14:paraId="527E32B8" w14:textId="77777777" w:rsidTr="00301274">
        <w:trPr>
          <w:trHeight w:val="300"/>
        </w:trPr>
        <w:tc>
          <w:tcPr>
            <w:tcW w:w="57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hideMark/>
          </w:tcPr>
          <w:p w14:paraId="62802228" w14:textId="4176B687" w:rsidR="00C21427" w:rsidRPr="00A2228D" w:rsidRDefault="00135F7F" w:rsidP="00A2228D">
            <w:pPr>
              <w:spacing w:before="120" w:after="240" w:line="360" w:lineRule="auto"/>
              <w:jc w:val="center"/>
              <w:rPr>
                <w:rFonts w:ascii="Arial" w:eastAsia="Times New Roman" w:hAnsi="Arial" w:cs="Arial"/>
                <w:sz w:val="24"/>
                <w:szCs w:val="24"/>
              </w:rPr>
            </w:pPr>
            <w:r w:rsidRPr="00A2228D">
              <w:rPr>
                <w:rFonts w:ascii="Arial" w:eastAsia="Times New Roman" w:hAnsi="Arial" w:cs="Arial"/>
                <w:sz w:val="24"/>
                <w:szCs w:val="24"/>
              </w:rPr>
              <w:t>2</w:t>
            </w:r>
          </w:p>
        </w:tc>
        <w:tc>
          <w:tcPr>
            <w:tcW w:w="998"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68AB397C" w14:textId="59AB9C69" w:rsidR="00C21427" w:rsidRPr="00A2228D" w:rsidRDefault="00C21427" w:rsidP="00A2228D">
            <w:pPr>
              <w:spacing w:before="120" w:after="240" w:line="360" w:lineRule="auto"/>
              <w:jc w:val="center"/>
              <w:rPr>
                <w:rFonts w:ascii="Arial" w:eastAsia="Times New Roman" w:hAnsi="Arial" w:cs="Arial"/>
                <w:sz w:val="24"/>
                <w:szCs w:val="24"/>
              </w:rPr>
            </w:pPr>
            <w:r w:rsidRPr="00A2228D">
              <w:rPr>
                <w:rFonts w:ascii="Arial" w:eastAsia="Times New Roman" w:hAnsi="Arial" w:cs="Arial"/>
                <w:sz w:val="24"/>
                <w:szCs w:val="24"/>
              </w:rPr>
              <w:t>Light breeze</w:t>
            </w:r>
          </w:p>
        </w:tc>
        <w:tc>
          <w:tcPr>
            <w:tcW w:w="2847" w:type="pct"/>
            <w:tcBorders>
              <w:top w:val="nil"/>
              <w:left w:val="nil"/>
              <w:bottom w:val="single" w:sz="8" w:space="0" w:color="A6A6A6"/>
              <w:right w:val="single" w:sz="8" w:space="0" w:color="A6A6A6"/>
            </w:tcBorders>
            <w:tcMar>
              <w:top w:w="0" w:type="dxa"/>
              <w:left w:w="108" w:type="dxa"/>
              <w:bottom w:w="0" w:type="dxa"/>
              <w:right w:w="108" w:type="dxa"/>
            </w:tcMar>
            <w:vAlign w:val="center"/>
            <w:hideMark/>
          </w:tcPr>
          <w:p w14:paraId="0BC94BE7" w14:textId="6E05D8E9" w:rsidR="00C21427" w:rsidRPr="00A2228D" w:rsidRDefault="00135F7F" w:rsidP="00A2228D">
            <w:pPr>
              <w:spacing w:before="120" w:after="240" w:line="360" w:lineRule="auto"/>
              <w:jc w:val="center"/>
              <w:rPr>
                <w:rFonts w:ascii="Arial" w:eastAsia="Times New Roman" w:hAnsi="Arial" w:cs="Arial"/>
                <w:sz w:val="24"/>
                <w:szCs w:val="24"/>
              </w:rPr>
            </w:pPr>
            <w:r w:rsidRPr="00A2228D">
              <w:rPr>
                <w:rFonts w:ascii="Arial" w:eastAsia="Times New Roman" w:hAnsi="Arial" w:cs="Arial"/>
                <w:sz w:val="24"/>
                <w:szCs w:val="24"/>
              </w:rPr>
              <w:t>Wind felt on face; leaves rustle, ordinary vane moved by wind</w:t>
            </w:r>
          </w:p>
        </w:tc>
        <w:tc>
          <w:tcPr>
            <w:tcW w:w="577"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44718814" w14:textId="00578C70" w:rsidR="00C21427" w:rsidRPr="00A2228D" w:rsidRDefault="00135F7F" w:rsidP="00A2228D">
            <w:pPr>
              <w:spacing w:before="120" w:after="240" w:line="360" w:lineRule="auto"/>
              <w:jc w:val="center"/>
              <w:rPr>
                <w:rFonts w:ascii="Arial" w:eastAsia="Times New Roman" w:hAnsi="Arial" w:cs="Arial"/>
                <w:sz w:val="24"/>
                <w:szCs w:val="24"/>
              </w:rPr>
            </w:pPr>
            <w:r w:rsidRPr="00A2228D">
              <w:rPr>
                <w:rFonts w:ascii="Arial" w:eastAsia="Times New Roman" w:hAnsi="Arial" w:cs="Arial"/>
                <w:sz w:val="24"/>
                <w:szCs w:val="24"/>
              </w:rPr>
              <w:t>6-11</w:t>
            </w:r>
          </w:p>
        </w:tc>
      </w:tr>
      <w:tr w:rsidR="00135F7F" w:rsidRPr="00A2228D" w14:paraId="42B5E0F7" w14:textId="77777777" w:rsidTr="00301274">
        <w:trPr>
          <w:trHeight w:val="300"/>
        </w:trPr>
        <w:tc>
          <w:tcPr>
            <w:tcW w:w="577" w:type="pct"/>
            <w:tcBorders>
              <w:top w:val="nil"/>
              <w:left w:val="single" w:sz="8" w:space="0" w:color="A6A6A6"/>
              <w:bottom w:val="nil"/>
              <w:right w:val="single" w:sz="8" w:space="0" w:color="A6A6A6"/>
            </w:tcBorders>
            <w:noWrap/>
            <w:tcMar>
              <w:top w:w="0" w:type="dxa"/>
              <w:left w:w="108" w:type="dxa"/>
              <w:bottom w:w="0" w:type="dxa"/>
              <w:right w:w="108" w:type="dxa"/>
            </w:tcMar>
            <w:vAlign w:val="center"/>
            <w:hideMark/>
          </w:tcPr>
          <w:p w14:paraId="4E6C934F" w14:textId="2AA52F00" w:rsidR="00C21427" w:rsidRPr="00A2228D" w:rsidRDefault="00135F7F" w:rsidP="00A2228D">
            <w:pPr>
              <w:spacing w:before="120" w:after="240" w:line="360" w:lineRule="auto"/>
              <w:jc w:val="center"/>
              <w:rPr>
                <w:rFonts w:ascii="Arial" w:eastAsia="Times New Roman" w:hAnsi="Arial" w:cs="Arial"/>
                <w:sz w:val="24"/>
                <w:szCs w:val="24"/>
              </w:rPr>
            </w:pPr>
            <w:r w:rsidRPr="00A2228D">
              <w:rPr>
                <w:rFonts w:ascii="Arial" w:eastAsia="Times New Roman" w:hAnsi="Arial" w:cs="Arial"/>
                <w:sz w:val="24"/>
                <w:szCs w:val="24"/>
              </w:rPr>
              <w:t>3</w:t>
            </w:r>
          </w:p>
        </w:tc>
        <w:tc>
          <w:tcPr>
            <w:tcW w:w="998" w:type="pct"/>
            <w:tcBorders>
              <w:top w:val="nil"/>
              <w:left w:val="nil"/>
              <w:bottom w:val="nil"/>
              <w:right w:val="single" w:sz="8" w:space="0" w:color="A6A6A6"/>
            </w:tcBorders>
            <w:noWrap/>
            <w:tcMar>
              <w:top w:w="0" w:type="dxa"/>
              <w:left w:w="108" w:type="dxa"/>
              <w:bottom w:w="0" w:type="dxa"/>
              <w:right w:w="108" w:type="dxa"/>
            </w:tcMar>
            <w:vAlign w:val="center"/>
            <w:hideMark/>
          </w:tcPr>
          <w:p w14:paraId="365C2F11" w14:textId="041BE287" w:rsidR="00C21427" w:rsidRPr="00A2228D" w:rsidRDefault="00C21427" w:rsidP="00A2228D">
            <w:pPr>
              <w:spacing w:before="120" w:after="240" w:line="360" w:lineRule="auto"/>
              <w:jc w:val="center"/>
              <w:rPr>
                <w:rFonts w:ascii="Arial" w:eastAsia="Times New Roman" w:hAnsi="Arial" w:cs="Arial"/>
                <w:sz w:val="24"/>
                <w:szCs w:val="24"/>
              </w:rPr>
            </w:pPr>
            <w:r w:rsidRPr="00A2228D">
              <w:rPr>
                <w:rFonts w:ascii="Arial" w:eastAsia="Times New Roman" w:hAnsi="Arial" w:cs="Arial"/>
                <w:sz w:val="24"/>
                <w:szCs w:val="24"/>
              </w:rPr>
              <w:t>Gentle breeze</w:t>
            </w:r>
          </w:p>
        </w:tc>
        <w:tc>
          <w:tcPr>
            <w:tcW w:w="2847" w:type="pct"/>
            <w:tcBorders>
              <w:top w:val="nil"/>
              <w:left w:val="nil"/>
              <w:bottom w:val="nil"/>
              <w:right w:val="single" w:sz="8" w:space="0" w:color="A6A6A6"/>
            </w:tcBorders>
            <w:tcMar>
              <w:top w:w="0" w:type="dxa"/>
              <w:left w:w="108" w:type="dxa"/>
              <w:bottom w:w="0" w:type="dxa"/>
              <w:right w:w="108" w:type="dxa"/>
            </w:tcMar>
            <w:vAlign w:val="center"/>
            <w:hideMark/>
          </w:tcPr>
          <w:p w14:paraId="09867233" w14:textId="5F5FF7B7" w:rsidR="00C21427" w:rsidRPr="00A2228D" w:rsidRDefault="00135F7F" w:rsidP="00A2228D">
            <w:pPr>
              <w:spacing w:before="120" w:after="240" w:line="360" w:lineRule="auto"/>
              <w:jc w:val="center"/>
              <w:rPr>
                <w:rFonts w:ascii="Arial" w:eastAsia="Times New Roman" w:hAnsi="Arial" w:cs="Arial"/>
                <w:sz w:val="24"/>
                <w:szCs w:val="24"/>
              </w:rPr>
            </w:pPr>
            <w:r w:rsidRPr="00A2228D">
              <w:rPr>
                <w:rFonts w:ascii="Arial" w:eastAsia="Times New Roman" w:hAnsi="Arial" w:cs="Arial"/>
                <w:sz w:val="24"/>
                <w:szCs w:val="24"/>
              </w:rPr>
              <w:t>Leaves and small twigs in constant motion</w:t>
            </w:r>
          </w:p>
        </w:tc>
        <w:tc>
          <w:tcPr>
            <w:tcW w:w="577" w:type="pct"/>
            <w:tcBorders>
              <w:top w:val="nil"/>
              <w:left w:val="nil"/>
              <w:bottom w:val="nil"/>
              <w:right w:val="single" w:sz="8" w:space="0" w:color="A6A6A6"/>
            </w:tcBorders>
            <w:noWrap/>
            <w:tcMar>
              <w:top w:w="0" w:type="dxa"/>
              <w:left w:w="108" w:type="dxa"/>
              <w:bottom w:w="0" w:type="dxa"/>
              <w:right w:w="108" w:type="dxa"/>
            </w:tcMar>
            <w:vAlign w:val="center"/>
            <w:hideMark/>
          </w:tcPr>
          <w:p w14:paraId="05D7CBE6" w14:textId="05D6EA60" w:rsidR="00C21427" w:rsidRPr="00A2228D" w:rsidRDefault="00135F7F" w:rsidP="00A2228D">
            <w:pPr>
              <w:spacing w:before="120" w:after="240" w:line="360" w:lineRule="auto"/>
              <w:jc w:val="center"/>
              <w:rPr>
                <w:rFonts w:ascii="Arial" w:eastAsia="Times New Roman" w:hAnsi="Arial" w:cs="Arial"/>
                <w:sz w:val="24"/>
                <w:szCs w:val="24"/>
              </w:rPr>
            </w:pPr>
            <w:r w:rsidRPr="00A2228D">
              <w:rPr>
                <w:rFonts w:ascii="Arial" w:eastAsia="Times New Roman" w:hAnsi="Arial" w:cs="Arial"/>
                <w:sz w:val="24"/>
                <w:szCs w:val="24"/>
              </w:rPr>
              <w:t>12-19</w:t>
            </w:r>
          </w:p>
        </w:tc>
      </w:tr>
      <w:tr w:rsidR="00301274" w:rsidRPr="00A2228D" w14:paraId="59E76814" w14:textId="77777777" w:rsidTr="00301274">
        <w:trPr>
          <w:trHeight w:val="300"/>
        </w:trPr>
        <w:tc>
          <w:tcPr>
            <w:tcW w:w="57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705D7B4" w14:textId="34B69742" w:rsidR="00C21427" w:rsidRPr="00A2228D" w:rsidRDefault="00135F7F" w:rsidP="00A2228D">
            <w:pPr>
              <w:spacing w:before="120" w:after="240" w:line="360" w:lineRule="auto"/>
              <w:jc w:val="center"/>
              <w:rPr>
                <w:rFonts w:ascii="Arial" w:eastAsia="Times New Roman" w:hAnsi="Arial" w:cs="Arial"/>
                <w:sz w:val="24"/>
                <w:szCs w:val="24"/>
              </w:rPr>
            </w:pPr>
            <w:r w:rsidRPr="00A2228D">
              <w:rPr>
                <w:rFonts w:ascii="Arial" w:eastAsia="Times New Roman" w:hAnsi="Arial" w:cs="Arial"/>
                <w:sz w:val="24"/>
                <w:szCs w:val="24"/>
              </w:rPr>
              <w:t>4</w:t>
            </w:r>
          </w:p>
        </w:tc>
        <w:tc>
          <w:tcPr>
            <w:tcW w:w="998"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630E16B" w14:textId="7AA3626A" w:rsidR="00C21427" w:rsidRPr="00A2228D" w:rsidRDefault="00C21427" w:rsidP="00A2228D">
            <w:pPr>
              <w:spacing w:before="120" w:after="240" w:line="360" w:lineRule="auto"/>
              <w:jc w:val="center"/>
              <w:rPr>
                <w:rFonts w:ascii="Arial" w:eastAsia="Times New Roman" w:hAnsi="Arial" w:cs="Arial"/>
                <w:sz w:val="24"/>
                <w:szCs w:val="24"/>
              </w:rPr>
            </w:pPr>
            <w:r w:rsidRPr="00A2228D">
              <w:rPr>
                <w:rFonts w:ascii="Arial" w:eastAsia="Times New Roman" w:hAnsi="Arial" w:cs="Arial"/>
                <w:sz w:val="24"/>
                <w:szCs w:val="24"/>
              </w:rPr>
              <w:t>Moderate breeze</w:t>
            </w:r>
          </w:p>
        </w:tc>
        <w:tc>
          <w:tcPr>
            <w:tcW w:w="2847" w:type="pct"/>
            <w:tcBorders>
              <w:top w:val="nil"/>
              <w:left w:val="nil"/>
              <w:bottom w:val="single" w:sz="8" w:space="0" w:color="A6A6A6"/>
              <w:right w:val="single" w:sz="8" w:space="0" w:color="A6A6A6"/>
            </w:tcBorders>
            <w:tcMar>
              <w:top w:w="0" w:type="dxa"/>
              <w:left w:w="108" w:type="dxa"/>
              <w:bottom w:w="0" w:type="dxa"/>
              <w:right w:w="108" w:type="dxa"/>
            </w:tcMar>
            <w:vAlign w:val="center"/>
          </w:tcPr>
          <w:p w14:paraId="5C449538" w14:textId="56C0A01A" w:rsidR="00C21427" w:rsidRPr="00A2228D" w:rsidRDefault="00135F7F" w:rsidP="00A2228D">
            <w:pPr>
              <w:spacing w:before="120" w:after="240" w:line="360" w:lineRule="auto"/>
              <w:jc w:val="center"/>
              <w:rPr>
                <w:rFonts w:ascii="Arial" w:eastAsia="Times New Roman" w:hAnsi="Arial" w:cs="Arial"/>
                <w:sz w:val="24"/>
                <w:szCs w:val="24"/>
              </w:rPr>
            </w:pPr>
            <w:r w:rsidRPr="00A2228D">
              <w:rPr>
                <w:rFonts w:ascii="Arial" w:eastAsia="Times New Roman" w:hAnsi="Arial" w:cs="Arial"/>
                <w:sz w:val="24"/>
                <w:szCs w:val="24"/>
              </w:rPr>
              <w:t>Raises dust and loose paper; small branches are moved</w:t>
            </w:r>
          </w:p>
        </w:tc>
        <w:tc>
          <w:tcPr>
            <w:tcW w:w="577"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E1D6CE5" w14:textId="42C5EA33" w:rsidR="00C21427" w:rsidRPr="00A2228D" w:rsidRDefault="00301274" w:rsidP="00A2228D">
            <w:pPr>
              <w:spacing w:before="120" w:after="240" w:line="360" w:lineRule="auto"/>
              <w:jc w:val="center"/>
              <w:rPr>
                <w:rFonts w:ascii="Arial" w:eastAsia="Times New Roman" w:hAnsi="Arial" w:cs="Arial"/>
                <w:sz w:val="24"/>
                <w:szCs w:val="24"/>
              </w:rPr>
            </w:pPr>
            <w:r w:rsidRPr="00A2228D">
              <w:rPr>
                <w:rFonts w:ascii="Arial" w:eastAsia="Times New Roman" w:hAnsi="Arial" w:cs="Arial"/>
                <w:sz w:val="24"/>
                <w:szCs w:val="24"/>
              </w:rPr>
              <w:t>20-29</w:t>
            </w:r>
          </w:p>
        </w:tc>
      </w:tr>
      <w:tr w:rsidR="00301274" w:rsidRPr="00A2228D" w14:paraId="5F60CB28" w14:textId="77777777" w:rsidTr="00301274">
        <w:trPr>
          <w:trHeight w:val="300"/>
        </w:trPr>
        <w:tc>
          <w:tcPr>
            <w:tcW w:w="57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345687B" w14:textId="57EB762A" w:rsidR="00C21427" w:rsidRPr="00A2228D" w:rsidRDefault="00135F7F" w:rsidP="00A2228D">
            <w:pPr>
              <w:spacing w:before="120" w:after="240" w:line="360" w:lineRule="auto"/>
              <w:jc w:val="center"/>
              <w:rPr>
                <w:rFonts w:ascii="Arial" w:eastAsia="Times New Roman" w:hAnsi="Arial" w:cs="Arial"/>
                <w:sz w:val="24"/>
                <w:szCs w:val="24"/>
              </w:rPr>
            </w:pPr>
            <w:r w:rsidRPr="00A2228D">
              <w:rPr>
                <w:rFonts w:ascii="Arial" w:eastAsia="Times New Roman" w:hAnsi="Arial" w:cs="Arial"/>
                <w:sz w:val="24"/>
                <w:szCs w:val="24"/>
              </w:rPr>
              <w:t>5</w:t>
            </w:r>
          </w:p>
        </w:tc>
        <w:tc>
          <w:tcPr>
            <w:tcW w:w="998"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8C6097B" w14:textId="2C2134A2" w:rsidR="00C21427" w:rsidRPr="00A2228D" w:rsidRDefault="00C21427" w:rsidP="00A2228D">
            <w:pPr>
              <w:spacing w:before="120" w:after="240" w:line="360" w:lineRule="auto"/>
              <w:jc w:val="center"/>
              <w:rPr>
                <w:rFonts w:ascii="Arial" w:eastAsia="Times New Roman" w:hAnsi="Arial" w:cs="Arial"/>
                <w:sz w:val="24"/>
                <w:szCs w:val="24"/>
              </w:rPr>
            </w:pPr>
            <w:r w:rsidRPr="00A2228D">
              <w:rPr>
                <w:rFonts w:ascii="Arial" w:eastAsia="Times New Roman" w:hAnsi="Arial" w:cs="Arial"/>
                <w:sz w:val="24"/>
                <w:szCs w:val="24"/>
              </w:rPr>
              <w:t>Fresh breeze</w:t>
            </w:r>
          </w:p>
        </w:tc>
        <w:tc>
          <w:tcPr>
            <w:tcW w:w="2847" w:type="pct"/>
            <w:tcBorders>
              <w:top w:val="nil"/>
              <w:left w:val="nil"/>
              <w:bottom w:val="single" w:sz="8" w:space="0" w:color="A6A6A6"/>
              <w:right w:val="single" w:sz="8" w:space="0" w:color="A6A6A6"/>
            </w:tcBorders>
            <w:tcMar>
              <w:top w:w="0" w:type="dxa"/>
              <w:left w:w="108" w:type="dxa"/>
              <w:bottom w:w="0" w:type="dxa"/>
              <w:right w:w="108" w:type="dxa"/>
            </w:tcMar>
            <w:vAlign w:val="center"/>
          </w:tcPr>
          <w:p w14:paraId="20668283" w14:textId="52004DCE" w:rsidR="00C21427" w:rsidRPr="00A2228D" w:rsidRDefault="00301274" w:rsidP="00A2228D">
            <w:pPr>
              <w:spacing w:before="120" w:after="240" w:line="360" w:lineRule="auto"/>
              <w:jc w:val="center"/>
              <w:rPr>
                <w:rFonts w:ascii="Arial" w:eastAsia="Times New Roman" w:hAnsi="Arial" w:cs="Arial"/>
                <w:sz w:val="24"/>
                <w:szCs w:val="24"/>
              </w:rPr>
            </w:pPr>
            <w:r w:rsidRPr="00A2228D">
              <w:rPr>
                <w:rFonts w:ascii="Arial" w:eastAsia="Times New Roman" w:hAnsi="Arial" w:cs="Arial"/>
                <w:sz w:val="24"/>
                <w:szCs w:val="24"/>
              </w:rPr>
              <w:t>Small trees in leaf begin to sway, small branches are moved</w:t>
            </w:r>
          </w:p>
        </w:tc>
        <w:tc>
          <w:tcPr>
            <w:tcW w:w="577"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7A9925D" w14:textId="40BF9ADD" w:rsidR="00C21427" w:rsidRPr="00A2228D" w:rsidRDefault="00301274" w:rsidP="00A2228D">
            <w:pPr>
              <w:spacing w:before="120" w:after="240" w:line="360" w:lineRule="auto"/>
              <w:jc w:val="center"/>
              <w:rPr>
                <w:rFonts w:ascii="Arial" w:eastAsia="Times New Roman" w:hAnsi="Arial" w:cs="Arial"/>
                <w:sz w:val="24"/>
                <w:szCs w:val="24"/>
              </w:rPr>
            </w:pPr>
            <w:r w:rsidRPr="00A2228D">
              <w:rPr>
                <w:rFonts w:ascii="Arial" w:eastAsia="Times New Roman" w:hAnsi="Arial" w:cs="Arial"/>
                <w:sz w:val="24"/>
                <w:szCs w:val="24"/>
              </w:rPr>
              <w:t>30-39</w:t>
            </w:r>
          </w:p>
        </w:tc>
      </w:tr>
      <w:tr w:rsidR="00135F7F" w:rsidRPr="00A2228D" w14:paraId="6802D408" w14:textId="77777777" w:rsidTr="00301274">
        <w:trPr>
          <w:trHeight w:val="300"/>
        </w:trPr>
        <w:tc>
          <w:tcPr>
            <w:tcW w:w="577" w:type="pct"/>
            <w:tcBorders>
              <w:top w:val="nil"/>
              <w:left w:val="single" w:sz="8" w:space="0" w:color="A6A6A6"/>
              <w:bottom w:val="nil"/>
              <w:right w:val="single" w:sz="8" w:space="0" w:color="A6A6A6"/>
            </w:tcBorders>
            <w:noWrap/>
            <w:tcMar>
              <w:top w:w="0" w:type="dxa"/>
              <w:left w:w="108" w:type="dxa"/>
              <w:bottom w:w="0" w:type="dxa"/>
              <w:right w:w="108" w:type="dxa"/>
            </w:tcMar>
            <w:vAlign w:val="center"/>
          </w:tcPr>
          <w:p w14:paraId="7EB3A8C6" w14:textId="51835AC3" w:rsidR="00C21427" w:rsidRPr="00A2228D" w:rsidRDefault="00135F7F" w:rsidP="00A2228D">
            <w:pPr>
              <w:spacing w:before="120" w:after="240" w:line="360" w:lineRule="auto"/>
              <w:jc w:val="center"/>
              <w:rPr>
                <w:rFonts w:ascii="Arial" w:eastAsia="Times New Roman" w:hAnsi="Arial" w:cs="Arial"/>
                <w:sz w:val="24"/>
                <w:szCs w:val="24"/>
              </w:rPr>
            </w:pPr>
            <w:r w:rsidRPr="00A2228D">
              <w:rPr>
                <w:rFonts w:ascii="Arial" w:eastAsia="Times New Roman" w:hAnsi="Arial" w:cs="Arial"/>
                <w:sz w:val="24"/>
                <w:szCs w:val="24"/>
              </w:rPr>
              <w:t>6</w:t>
            </w:r>
          </w:p>
        </w:tc>
        <w:tc>
          <w:tcPr>
            <w:tcW w:w="998" w:type="pct"/>
            <w:tcBorders>
              <w:top w:val="nil"/>
              <w:left w:val="nil"/>
              <w:bottom w:val="nil"/>
              <w:right w:val="single" w:sz="8" w:space="0" w:color="A6A6A6"/>
            </w:tcBorders>
            <w:noWrap/>
            <w:tcMar>
              <w:top w:w="0" w:type="dxa"/>
              <w:left w:w="108" w:type="dxa"/>
              <w:bottom w:w="0" w:type="dxa"/>
              <w:right w:w="108" w:type="dxa"/>
            </w:tcMar>
            <w:vAlign w:val="center"/>
          </w:tcPr>
          <w:p w14:paraId="4D5EA60C" w14:textId="5DCD9BA2" w:rsidR="00C21427" w:rsidRPr="00A2228D" w:rsidRDefault="00135F7F" w:rsidP="00A2228D">
            <w:pPr>
              <w:spacing w:before="120" w:after="240" w:line="360" w:lineRule="auto"/>
              <w:jc w:val="center"/>
              <w:rPr>
                <w:rFonts w:ascii="Arial" w:eastAsia="Times New Roman" w:hAnsi="Arial" w:cs="Arial"/>
                <w:sz w:val="24"/>
                <w:szCs w:val="24"/>
              </w:rPr>
            </w:pPr>
            <w:r w:rsidRPr="00A2228D">
              <w:rPr>
                <w:rFonts w:ascii="Arial" w:eastAsia="Times New Roman" w:hAnsi="Arial" w:cs="Arial"/>
                <w:sz w:val="24"/>
                <w:szCs w:val="24"/>
              </w:rPr>
              <w:t>Strong breeze</w:t>
            </w:r>
          </w:p>
        </w:tc>
        <w:tc>
          <w:tcPr>
            <w:tcW w:w="2847" w:type="pct"/>
            <w:tcBorders>
              <w:top w:val="nil"/>
              <w:left w:val="nil"/>
              <w:bottom w:val="nil"/>
              <w:right w:val="single" w:sz="8" w:space="0" w:color="A6A6A6"/>
            </w:tcBorders>
            <w:tcMar>
              <w:top w:w="0" w:type="dxa"/>
              <w:left w:w="108" w:type="dxa"/>
              <w:bottom w:w="0" w:type="dxa"/>
              <w:right w:w="108" w:type="dxa"/>
            </w:tcMar>
            <w:vAlign w:val="center"/>
          </w:tcPr>
          <w:p w14:paraId="4314E669" w14:textId="607E13C7" w:rsidR="00C21427" w:rsidRPr="00A2228D" w:rsidRDefault="00301274" w:rsidP="00A2228D">
            <w:pPr>
              <w:spacing w:before="120" w:after="240" w:line="360" w:lineRule="auto"/>
              <w:jc w:val="center"/>
              <w:rPr>
                <w:rFonts w:ascii="Arial" w:eastAsia="Times New Roman" w:hAnsi="Arial" w:cs="Arial"/>
                <w:sz w:val="24"/>
                <w:szCs w:val="24"/>
              </w:rPr>
            </w:pPr>
            <w:r w:rsidRPr="00A2228D">
              <w:rPr>
                <w:rFonts w:ascii="Arial" w:eastAsia="Times New Roman" w:hAnsi="Arial" w:cs="Arial"/>
                <w:sz w:val="24"/>
                <w:szCs w:val="24"/>
              </w:rPr>
              <w:t>Large branches in motion; umbrellas used with difficulty</w:t>
            </w:r>
          </w:p>
        </w:tc>
        <w:tc>
          <w:tcPr>
            <w:tcW w:w="577" w:type="pct"/>
            <w:tcBorders>
              <w:top w:val="nil"/>
              <w:left w:val="nil"/>
              <w:bottom w:val="nil"/>
              <w:right w:val="single" w:sz="8" w:space="0" w:color="A6A6A6"/>
            </w:tcBorders>
            <w:noWrap/>
            <w:tcMar>
              <w:top w:w="0" w:type="dxa"/>
              <w:left w:w="108" w:type="dxa"/>
              <w:bottom w:w="0" w:type="dxa"/>
              <w:right w:w="108" w:type="dxa"/>
            </w:tcMar>
            <w:vAlign w:val="center"/>
          </w:tcPr>
          <w:p w14:paraId="13D83200" w14:textId="7196263C" w:rsidR="00C21427" w:rsidRPr="00A2228D" w:rsidRDefault="00301274" w:rsidP="00A2228D">
            <w:pPr>
              <w:spacing w:before="120" w:after="240" w:line="360" w:lineRule="auto"/>
              <w:jc w:val="center"/>
              <w:rPr>
                <w:rFonts w:ascii="Arial" w:eastAsia="Times New Roman" w:hAnsi="Arial" w:cs="Arial"/>
                <w:sz w:val="24"/>
                <w:szCs w:val="24"/>
              </w:rPr>
            </w:pPr>
            <w:r w:rsidRPr="00A2228D">
              <w:rPr>
                <w:rFonts w:ascii="Arial" w:eastAsia="Times New Roman" w:hAnsi="Arial" w:cs="Arial"/>
                <w:sz w:val="24"/>
                <w:szCs w:val="24"/>
              </w:rPr>
              <w:t>40-50</w:t>
            </w:r>
          </w:p>
        </w:tc>
      </w:tr>
      <w:tr w:rsidR="00135F7F" w:rsidRPr="00A2228D" w14:paraId="28A430AB" w14:textId="77777777" w:rsidTr="00301274">
        <w:trPr>
          <w:trHeight w:val="300"/>
        </w:trPr>
        <w:tc>
          <w:tcPr>
            <w:tcW w:w="577" w:type="pct"/>
            <w:tcBorders>
              <w:top w:val="nil"/>
              <w:left w:val="single" w:sz="8" w:space="0" w:color="A6A6A6"/>
              <w:bottom w:val="nil"/>
              <w:right w:val="single" w:sz="8" w:space="0" w:color="A6A6A6"/>
            </w:tcBorders>
            <w:noWrap/>
            <w:tcMar>
              <w:top w:w="0" w:type="dxa"/>
              <w:left w:w="108" w:type="dxa"/>
              <w:bottom w:w="0" w:type="dxa"/>
              <w:right w:w="108" w:type="dxa"/>
            </w:tcMar>
            <w:vAlign w:val="center"/>
          </w:tcPr>
          <w:p w14:paraId="1C05A82D" w14:textId="3DEBD594" w:rsidR="00135F7F" w:rsidRPr="00A2228D" w:rsidRDefault="00135F7F" w:rsidP="00A2228D">
            <w:pPr>
              <w:spacing w:before="120" w:after="240" w:line="360" w:lineRule="auto"/>
              <w:jc w:val="center"/>
              <w:rPr>
                <w:rFonts w:ascii="Arial" w:eastAsia="Times New Roman" w:hAnsi="Arial" w:cs="Arial"/>
                <w:sz w:val="24"/>
                <w:szCs w:val="24"/>
              </w:rPr>
            </w:pPr>
            <w:r w:rsidRPr="00A2228D">
              <w:rPr>
                <w:rFonts w:ascii="Arial" w:eastAsia="Times New Roman" w:hAnsi="Arial" w:cs="Arial"/>
                <w:sz w:val="24"/>
                <w:szCs w:val="24"/>
              </w:rPr>
              <w:t>7</w:t>
            </w:r>
          </w:p>
        </w:tc>
        <w:tc>
          <w:tcPr>
            <w:tcW w:w="998" w:type="pct"/>
            <w:tcBorders>
              <w:top w:val="nil"/>
              <w:left w:val="nil"/>
              <w:bottom w:val="nil"/>
              <w:right w:val="single" w:sz="8" w:space="0" w:color="A6A6A6"/>
            </w:tcBorders>
            <w:noWrap/>
            <w:tcMar>
              <w:top w:w="0" w:type="dxa"/>
              <w:left w:w="108" w:type="dxa"/>
              <w:bottom w:w="0" w:type="dxa"/>
              <w:right w:w="108" w:type="dxa"/>
            </w:tcMar>
            <w:vAlign w:val="center"/>
          </w:tcPr>
          <w:p w14:paraId="20117854" w14:textId="71B4CC02" w:rsidR="00135F7F" w:rsidRPr="00A2228D" w:rsidRDefault="00135F7F" w:rsidP="00A2228D">
            <w:pPr>
              <w:spacing w:before="120" w:after="240" w:line="360" w:lineRule="auto"/>
              <w:jc w:val="center"/>
              <w:rPr>
                <w:rFonts w:ascii="Arial" w:eastAsia="Times New Roman" w:hAnsi="Arial" w:cs="Arial"/>
                <w:sz w:val="24"/>
                <w:szCs w:val="24"/>
              </w:rPr>
            </w:pPr>
            <w:r w:rsidRPr="00A2228D">
              <w:rPr>
                <w:rFonts w:ascii="Arial" w:eastAsia="Times New Roman" w:hAnsi="Arial" w:cs="Arial"/>
                <w:sz w:val="24"/>
                <w:szCs w:val="24"/>
              </w:rPr>
              <w:t>Near gale</w:t>
            </w:r>
          </w:p>
        </w:tc>
        <w:tc>
          <w:tcPr>
            <w:tcW w:w="2847" w:type="pct"/>
            <w:tcBorders>
              <w:top w:val="nil"/>
              <w:left w:val="nil"/>
              <w:bottom w:val="nil"/>
              <w:right w:val="single" w:sz="8" w:space="0" w:color="A6A6A6"/>
            </w:tcBorders>
            <w:tcMar>
              <w:top w:w="0" w:type="dxa"/>
              <w:left w:w="108" w:type="dxa"/>
              <w:bottom w:w="0" w:type="dxa"/>
              <w:right w:w="108" w:type="dxa"/>
            </w:tcMar>
            <w:vAlign w:val="center"/>
          </w:tcPr>
          <w:p w14:paraId="5941E7E9" w14:textId="0CBF39F1" w:rsidR="00135F7F" w:rsidRPr="00A2228D" w:rsidRDefault="00301274" w:rsidP="00A2228D">
            <w:pPr>
              <w:spacing w:before="120" w:after="240" w:line="360" w:lineRule="auto"/>
              <w:jc w:val="center"/>
              <w:rPr>
                <w:rFonts w:ascii="Arial" w:eastAsia="Times New Roman" w:hAnsi="Arial" w:cs="Arial"/>
                <w:sz w:val="24"/>
                <w:szCs w:val="24"/>
              </w:rPr>
            </w:pPr>
            <w:r w:rsidRPr="00A2228D">
              <w:rPr>
                <w:rFonts w:ascii="Arial" w:eastAsia="Times New Roman" w:hAnsi="Arial" w:cs="Arial"/>
                <w:sz w:val="24"/>
                <w:szCs w:val="24"/>
              </w:rPr>
              <w:t>Whole trees in motion; pressure felt when walking against wind</w:t>
            </w:r>
          </w:p>
        </w:tc>
        <w:tc>
          <w:tcPr>
            <w:tcW w:w="577" w:type="pct"/>
            <w:tcBorders>
              <w:top w:val="nil"/>
              <w:left w:val="nil"/>
              <w:bottom w:val="nil"/>
              <w:right w:val="single" w:sz="8" w:space="0" w:color="A6A6A6"/>
            </w:tcBorders>
            <w:noWrap/>
            <w:tcMar>
              <w:top w:w="0" w:type="dxa"/>
              <w:left w:w="108" w:type="dxa"/>
              <w:bottom w:w="0" w:type="dxa"/>
              <w:right w:w="108" w:type="dxa"/>
            </w:tcMar>
            <w:vAlign w:val="center"/>
          </w:tcPr>
          <w:p w14:paraId="506AB4BA" w14:textId="73666240" w:rsidR="00135F7F" w:rsidRPr="00A2228D" w:rsidRDefault="00301274" w:rsidP="00A2228D">
            <w:pPr>
              <w:spacing w:before="120" w:after="240" w:line="360" w:lineRule="auto"/>
              <w:jc w:val="center"/>
              <w:rPr>
                <w:rFonts w:ascii="Arial" w:eastAsia="Times New Roman" w:hAnsi="Arial" w:cs="Arial"/>
                <w:sz w:val="24"/>
                <w:szCs w:val="24"/>
              </w:rPr>
            </w:pPr>
            <w:r w:rsidRPr="00A2228D">
              <w:rPr>
                <w:rFonts w:ascii="Arial" w:eastAsia="Times New Roman" w:hAnsi="Arial" w:cs="Arial"/>
                <w:sz w:val="24"/>
                <w:szCs w:val="24"/>
              </w:rPr>
              <w:t>51-61</w:t>
            </w:r>
          </w:p>
        </w:tc>
      </w:tr>
      <w:tr w:rsidR="00301274" w:rsidRPr="00A2228D" w14:paraId="316741BF" w14:textId="77777777" w:rsidTr="00301274">
        <w:trPr>
          <w:trHeight w:val="300"/>
        </w:trPr>
        <w:tc>
          <w:tcPr>
            <w:tcW w:w="5000" w:type="pct"/>
            <w:gridSpan w:val="4"/>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063E2FC" w14:textId="77777777" w:rsidR="00301274" w:rsidRPr="00A2228D" w:rsidRDefault="00301274" w:rsidP="00A2228D">
            <w:pPr>
              <w:spacing w:after="240" w:line="360" w:lineRule="auto"/>
              <w:rPr>
                <w:rFonts w:ascii="Arial" w:eastAsia="Times New Roman" w:hAnsi="Arial" w:cs="Arial"/>
                <w:sz w:val="24"/>
                <w:szCs w:val="24"/>
              </w:rPr>
            </w:pPr>
            <w:r w:rsidRPr="00A2228D">
              <w:rPr>
                <w:rFonts w:ascii="Arial" w:eastAsia="Times New Roman" w:hAnsi="Arial" w:cs="Arial"/>
                <w:sz w:val="24"/>
                <w:szCs w:val="24"/>
              </w:rPr>
              <w:t>Scale continues up to Force 12 = Hurricane)</w:t>
            </w:r>
          </w:p>
          <w:p w14:paraId="5DD78DC9" w14:textId="0377FD2C" w:rsidR="00301274" w:rsidRPr="00A2228D" w:rsidRDefault="00301274" w:rsidP="00A2228D">
            <w:pPr>
              <w:spacing w:after="240" w:line="360" w:lineRule="auto"/>
              <w:rPr>
                <w:rFonts w:ascii="Arial" w:eastAsia="Times New Roman" w:hAnsi="Arial" w:cs="Arial"/>
                <w:sz w:val="24"/>
                <w:szCs w:val="24"/>
              </w:rPr>
            </w:pPr>
          </w:p>
        </w:tc>
      </w:tr>
    </w:tbl>
    <w:p w14:paraId="770354B9" w14:textId="38C3B06D" w:rsidR="00BB6F7E" w:rsidRPr="00A2228D" w:rsidRDefault="00BB6F7E" w:rsidP="00A2228D">
      <w:pPr>
        <w:spacing w:after="240" w:line="360" w:lineRule="auto"/>
        <w:rPr>
          <w:rFonts w:ascii="Arial" w:eastAsia="Arial" w:hAnsi="Arial" w:cs="Arial"/>
          <w:sz w:val="24"/>
          <w:szCs w:val="24"/>
        </w:rPr>
      </w:pPr>
    </w:p>
    <w:p w14:paraId="5A17141C" w14:textId="65AC001E" w:rsidR="00BB6F7E" w:rsidRDefault="00BB6F7E" w:rsidP="00A2228D">
      <w:pPr>
        <w:spacing w:after="240" w:line="360" w:lineRule="auto"/>
        <w:rPr>
          <w:rFonts w:ascii="Arial" w:eastAsia="Arial" w:hAnsi="Arial" w:cs="Arial"/>
          <w:sz w:val="24"/>
          <w:szCs w:val="24"/>
        </w:rPr>
      </w:pPr>
    </w:p>
    <w:p w14:paraId="57571D08" w14:textId="77777777" w:rsidR="00A2228D" w:rsidRPr="00A2228D" w:rsidRDefault="00A2228D" w:rsidP="00A2228D">
      <w:pPr>
        <w:spacing w:after="240" w:line="360" w:lineRule="auto"/>
        <w:rPr>
          <w:rFonts w:ascii="Arial" w:eastAsia="Arial" w:hAnsi="Arial" w:cs="Arial"/>
          <w:sz w:val="24"/>
          <w:szCs w:val="24"/>
        </w:rPr>
      </w:pPr>
    </w:p>
    <w:p w14:paraId="128D73DD" w14:textId="49F408B1" w:rsidR="00BB6F7E" w:rsidRDefault="00BB6F7E" w:rsidP="00EC03C3">
      <w:pPr>
        <w:spacing w:after="0" w:line="240" w:lineRule="auto"/>
        <w:rPr>
          <w:rFonts w:ascii="Arial" w:eastAsia="Arial" w:hAnsi="Arial" w:cs="Arial"/>
          <w:sz w:val="24"/>
          <w:szCs w:val="24"/>
        </w:rPr>
      </w:pPr>
    </w:p>
    <w:p w14:paraId="7F34DE27" w14:textId="77777777" w:rsidR="00481684" w:rsidRDefault="00481684" w:rsidP="00EC03C3">
      <w:pPr>
        <w:spacing w:after="0" w:line="240" w:lineRule="auto"/>
        <w:rPr>
          <w:rFonts w:ascii="Arial" w:eastAsia="Arial" w:hAnsi="Arial" w:cs="Arial"/>
          <w:sz w:val="24"/>
          <w:szCs w:val="24"/>
        </w:rPr>
      </w:pPr>
    </w:p>
    <w:p w14:paraId="46777F53" w14:textId="77777777" w:rsidR="00481684" w:rsidRPr="00431F52" w:rsidRDefault="00481684" w:rsidP="00EC03C3">
      <w:pPr>
        <w:spacing w:after="0" w:line="240" w:lineRule="auto"/>
        <w:rPr>
          <w:rFonts w:ascii="Arial" w:eastAsia="Arial" w:hAnsi="Arial" w:cs="Arial"/>
          <w:sz w:val="24"/>
          <w:szCs w:val="24"/>
        </w:rPr>
      </w:pPr>
    </w:p>
    <w:p w14:paraId="01EE6557" w14:textId="06F0EB17" w:rsidR="00AA2F6A" w:rsidRPr="00431F52" w:rsidRDefault="003255B6" w:rsidP="00DA35E0">
      <w:pPr>
        <w:pStyle w:val="Heading1"/>
      </w:pPr>
      <w:bookmarkStart w:id="82" w:name="_Appendix_4:_Odour"/>
      <w:bookmarkEnd w:id="82"/>
      <w:r w:rsidRPr="00431F52">
        <w:lastRenderedPageBreak/>
        <w:t>A</w:t>
      </w:r>
      <w:r w:rsidR="003021EB" w:rsidRPr="00431F52">
        <w:t xml:space="preserve">ppendix 4: </w:t>
      </w:r>
      <w:r w:rsidR="008E0073" w:rsidRPr="00431F52">
        <w:t>O</w:t>
      </w:r>
      <w:r w:rsidR="003021EB" w:rsidRPr="00431F52">
        <w:t xml:space="preserve">dour </w:t>
      </w:r>
      <w:r w:rsidR="00202198" w:rsidRPr="00431F52">
        <w:t>C</w:t>
      </w:r>
      <w:r w:rsidR="003021EB" w:rsidRPr="00431F52">
        <w:t xml:space="preserve">ontrol </w:t>
      </w:r>
      <w:r w:rsidR="00202198" w:rsidRPr="00431F52">
        <w:t>T</w:t>
      </w:r>
      <w:r w:rsidR="003021EB" w:rsidRPr="00431F52">
        <w:t>echniques</w:t>
      </w:r>
    </w:p>
    <w:p w14:paraId="05063D01" w14:textId="77777777" w:rsidR="003255B6" w:rsidRPr="00431F52" w:rsidRDefault="003255B6" w:rsidP="00B001C2">
      <w:pPr>
        <w:spacing w:after="0" w:line="360" w:lineRule="auto"/>
        <w:rPr>
          <w:rFonts w:ascii="Arial" w:hAnsi="Arial" w:cs="Arial"/>
        </w:rPr>
      </w:pPr>
    </w:p>
    <w:p w14:paraId="31B27739" w14:textId="7F73AB57" w:rsidR="00AA2F6A" w:rsidRPr="00431F52" w:rsidRDefault="003021EB" w:rsidP="00A2228D">
      <w:pPr>
        <w:spacing w:after="240" w:line="360" w:lineRule="auto"/>
        <w:rPr>
          <w:rFonts w:ascii="Arial" w:hAnsi="Arial" w:cs="Arial"/>
          <w:sz w:val="24"/>
          <w:szCs w:val="24"/>
        </w:rPr>
      </w:pPr>
      <w:r w:rsidRPr="00431F52">
        <w:rPr>
          <w:rFonts w:ascii="Arial" w:hAnsi="Arial" w:cs="Arial"/>
          <w:sz w:val="24"/>
          <w:szCs w:val="24"/>
        </w:rPr>
        <w:t>This appendix provides an outline of available techniques for controlling odour from both new and existing regulated sites.</w:t>
      </w:r>
      <w:r w:rsidR="00BB638B" w:rsidRPr="00431F52">
        <w:rPr>
          <w:rFonts w:ascii="Arial" w:hAnsi="Arial" w:cs="Arial"/>
          <w:sz w:val="24"/>
          <w:szCs w:val="24"/>
        </w:rPr>
        <w:t xml:space="preserve"> </w:t>
      </w:r>
      <w:r w:rsidRPr="00431F52">
        <w:rPr>
          <w:rFonts w:ascii="Arial" w:hAnsi="Arial" w:cs="Arial"/>
          <w:sz w:val="24"/>
          <w:szCs w:val="24"/>
        </w:rPr>
        <w:t xml:space="preserve">It is not intended to be an exhaustive source but aims to </w:t>
      </w:r>
      <w:proofErr w:type="gramStart"/>
      <w:r w:rsidRPr="00431F52">
        <w:rPr>
          <w:rFonts w:ascii="Arial" w:hAnsi="Arial" w:cs="Arial"/>
          <w:sz w:val="24"/>
          <w:szCs w:val="24"/>
        </w:rPr>
        <w:t>provide an introduction to</w:t>
      </w:r>
      <w:proofErr w:type="gramEnd"/>
      <w:r w:rsidRPr="00431F52">
        <w:rPr>
          <w:rFonts w:ascii="Arial" w:hAnsi="Arial" w:cs="Arial"/>
          <w:sz w:val="24"/>
          <w:szCs w:val="24"/>
        </w:rPr>
        <w:t xml:space="preserve"> the general principles of odour control and should be used in conjunction with other available guidance</w:t>
      </w:r>
      <w:r w:rsidR="00D524D9" w:rsidRPr="00431F52">
        <w:rPr>
          <w:rFonts w:ascii="Arial" w:hAnsi="Arial" w:cs="Arial"/>
          <w:sz w:val="24"/>
          <w:szCs w:val="24"/>
        </w:rPr>
        <w:t xml:space="preserve"> such as</w:t>
      </w:r>
      <w:r w:rsidR="00BE3324" w:rsidRPr="00431F52">
        <w:rPr>
          <w:rFonts w:ascii="Arial" w:hAnsi="Arial" w:cs="Arial"/>
          <w:sz w:val="24"/>
          <w:szCs w:val="24"/>
        </w:rPr>
        <w:t xml:space="preserve"> BAT conclusions</w:t>
      </w:r>
      <w:r w:rsidRPr="00431F52">
        <w:rPr>
          <w:rFonts w:ascii="Arial" w:hAnsi="Arial" w:cs="Arial"/>
          <w:sz w:val="24"/>
          <w:szCs w:val="24"/>
        </w:rPr>
        <w:t>.</w:t>
      </w:r>
      <w:r w:rsidR="00BB638B" w:rsidRPr="00431F52">
        <w:rPr>
          <w:rFonts w:ascii="Arial" w:hAnsi="Arial" w:cs="Arial"/>
          <w:sz w:val="24"/>
          <w:szCs w:val="24"/>
        </w:rPr>
        <w:t xml:space="preserve"> </w:t>
      </w:r>
      <w:r w:rsidRPr="00431F52">
        <w:rPr>
          <w:rFonts w:ascii="Arial" w:hAnsi="Arial" w:cs="Arial"/>
          <w:sz w:val="24"/>
          <w:szCs w:val="24"/>
        </w:rPr>
        <w:t>Reference material used in the creation of this guidance and further information sources providing greater detail on specific techniques are provided throughout.</w:t>
      </w:r>
    </w:p>
    <w:p w14:paraId="26949D87" w14:textId="50139B9D" w:rsidR="00AA2F6A" w:rsidRDefault="003021EB" w:rsidP="00A2228D">
      <w:pPr>
        <w:spacing w:after="240" w:line="360" w:lineRule="auto"/>
        <w:rPr>
          <w:rFonts w:ascii="Arial" w:hAnsi="Arial" w:cs="Arial"/>
          <w:sz w:val="24"/>
          <w:szCs w:val="24"/>
        </w:rPr>
      </w:pPr>
      <w:r w:rsidRPr="00431F52">
        <w:rPr>
          <w:rFonts w:ascii="Arial" w:hAnsi="Arial" w:cs="Arial"/>
          <w:sz w:val="24"/>
          <w:szCs w:val="24"/>
        </w:rPr>
        <w:t>This guidance examines the opportunities available for the elimination and minimisation of potentially odorous substances or activities through the design, operation and management of site operations before examining the identification and assessment of the odour treatment techniques available for fugitive and point source releases.</w:t>
      </w:r>
      <w:r w:rsidR="00BB638B" w:rsidRPr="00431F52">
        <w:rPr>
          <w:rFonts w:ascii="Arial" w:hAnsi="Arial" w:cs="Arial"/>
          <w:sz w:val="24"/>
          <w:szCs w:val="24"/>
        </w:rPr>
        <w:t xml:space="preserve"> </w:t>
      </w:r>
      <w:r w:rsidRPr="00431F52">
        <w:rPr>
          <w:rFonts w:ascii="Arial" w:hAnsi="Arial" w:cs="Arial"/>
          <w:sz w:val="24"/>
          <w:szCs w:val="24"/>
        </w:rPr>
        <w:t>A short summary of the description, design considerations, common uses, advantages, disadvantages and common issues encountered is provided for each of the odour treatment techniques examined.</w:t>
      </w:r>
      <w:r w:rsidR="00BB638B" w:rsidRPr="00431F52">
        <w:rPr>
          <w:rFonts w:ascii="Arial" w:hAnsi="Arial" w:cs="Arial"/>
          <w:sz w:val="24"/>
          <w:szCs w:val="24"/>
        </w:rPr>
        <w:t xml:space="preserve"> </w:t>
      </w:r>
      <w:r w:rsidRPr="00431F52">
        <w:rPr>
          <w:rFonts w:ascii="Arial" w:hAnsi="Arial" w:cs="Arial"/>
          <w:sz w:val="24"/>
          <w:szCs w:val="24"/>
        </w:rPr>
        <w:t>A brief discussion is then given to the selection of techniques and issues to be considered during inspection.</w:t>
      </w:r>
    </w:p>
    <w:p w14:paraId="1D839574" w14:textId="0E642D63" w:rsidR="00AA2F6A" w:rsidRPr="00A2228D" w:rsidRDefault="000C4383" w:rsidP="00DA35E0">
      <w:pPr>
        <w:pStyle w:val="Heading2"/>
        <w:rPr>
          <w:b w:val="0"/>
        </w:rPr>
      </w:pPr>
      <w:bookmarkStart w:id="83" w:name="_Toc197597178"/>
      <w:r w:rsidRPr="00A2228D">
        <w:t xml:space="preserve">A4.1 </w:t>
      </w:r>
      <w:r w:rsidR="00465D81" w:rsidRPr="00A2228D">
        <w:t xml:space="preserve">Design </w:t>
      </w:r>
      <w:r w:rsidR="00465D81" w:rsidRPr="00DA35E0">
        <w:t>and</w:t>
      </w:r>
      <w:r w:rsidR="00465D81" w:rsidRPr="00A2228D">
        <w:t xml:space="preserve"> </w:t>
      </w:r>
      <w:r w:rsidR="003021EB" w:rsidRPr="00A2228D">
        <w:t>Management</w:t>
      </w:r>
      <w:bookmarkEnd w:id="83"/>
      <w:r w:rsidR="003021EB" w:rsidRPr="00A2228D">
        <w:t xml:space="preserve"> </w:t>
      </w:r>
    </w:p>
    <w:p w14:paraId="5C094779" w14:textId="769F08E3" w:rsidR="00AA2F6A" w:rsidRPr="00431F52" w:rsidRDefault="003021EB" w:rsidP="00DA35E0">
      <w:pPr>
        <w:pStyle w:val="Heading3"/>
      </w:pPr>
      <w:r w:rsidRPr="00431F52">
        <w:t>Design and process integrated measures</w:t>
      </w:r>
    </w:p>
    <w:p w14:paraId="6B07DFF8" w14:textId="69D81D34" w:rsidR="00AA2F6A" w:rsidRPr="00431F52" w:rsidRDefault="003021EB" w:rsidP="00A2228D">
      <w:pPr>
        <w:spacing w:after="240" w:line="360" w:lineRule="auto"/>
        <w:rPr>
          <w:rFonts w:ascii="Arial" w:hAnsi="Arial" w:cs="Arial"/>
          <w:sz w:val="24"/>
          <w:szCs w:val="24"/>
        </w:rPr>
      </w:pPr>
      <w:r w:rsidRPr="00431F52">
        <w:rPr>
          <w:rFonts w:ascii="Arial" w:hAnsi="Arial" w:cs="Arial"/>
          <w:sz w:val="24"/>
          <w:szCs w:val="24"/>
        </w:rPr>
        <w:t>The greatest opportunity for any pollution prevention (including odour) arises during the early stages of project inception.</w:t>
      </w:r>
      <w:r w:rsidR="00BB638B" w:rsidRPr="00431F52">
        <w:rPr>
          <w:rFonts w:ascii="Arial" w:hAnsi="Arial" w:cs="Arial"/>
          <w:sz w:val="24"/>
          <w:szCs w:val="24"/>
        </w:rPr>
        <w:t xml:space="preserve"> </w:t>
      </w:r>
      <w:r w:rsidRPr="00431F52">
        <w:rPr>
          <w:rFonts w:ascii="Arial" w:hAnsi="Arial" w:cs="Arial"/>
          <w:sz w:val="24"/>
          <w:szCs w:val="24"/>
        </w:rPr>
        <w:t>As the project progresses through the various stages of route selection, design and build, the options available to reduce pollution become fewer.</w:t>
      </w:r>
      <w:r w:rsidR="00BB638B" w:rsidRPr="00431F52">
        <w:rPr>
          <w:rFonts w:ascii="Arial" w:hAnsi="Arial" w:cs="Arial"/>
          <w:sz w:val="24"/>
          <w:szCs w:val="24"/>
        </w:rPr>
        <w:t xml:space="preserve"> </w:t>
      </w:r>
      <w:r w:rsidRPr="00431F52">
        <w:rPr>
          <w:rFonts w:ascii="Arial" w:hAnsi="Arial" w:cs="Arial"/>
          <w:sz w:val="24"/>
          <w:szCs w:val="24"/>
        </w:rPr>
        <w:t>It is therefore essential that the applicant considers and addresses all relevant environmental issues as early as possible within the design process.</w:t>
      </w:r>
    </w:p>
    <w:p w14:paraId="28282654" w14:textId="681E2D69" w:rsidR="00AA2F6A" w:rsidRPr="00431F52" w:rsidRDefault="003021EB" w:rsidP="00A2228D">
      <w:pPr>
        <w:spacing w:after="240" w:line="360" w:lineRule="auto"/>
        <w:rPr>
          <w:rFonts w:ascii="Arial" w:hAnsi="Arial" w:cs="Arial"/>
          <w:sz w:val="24"/>
          <w:szCs w:val="24"/>
        </w:rPr>
      </w:pPr>
      <w:r w:rsidRPr="00431F52">
        <w:rPr>
          <w:rFonts w:ascii="Arial" w:hAnsi="Arial" w:cs="Arial"/>
          <w:sz w:val="24"/>
          <w:szCs w:val="24"/>
        </w:rPr>
        <w:t xml:space="preserve">It is also essential that once designed and built, the process is operated and managed in a way that not only minimises the potential release of odorous emissions but continually reviews site practice </w:t>
      </w:r>
      <w:proofErr w:type="gramStart"/>
      <w:r w:rsidRPr="00431F52">
        <w:rPr>
          <w:rFonts w:ascii="Arial" w:hAnsi="Arial" w:cs="Arial"/>
          <w:sz w:val="24"/>
          <w:szCs w:val="24"/>
        </w:rPr>
        <w:t>in order to</w:t>
      </w:r>
      <w:proofErr w:type="gramEnd"/>
      <w:r w:rsidRPr="00431F52">
        <w:rPr>
          <w:rFonts w:ascii="Arial" w:hAnsi="Arial" w:cs="Arial"/>
          <w:sz w:val="24"/>
          <w:szCs w:val="24"/>
        </w:rPr>
        <w:t xml:space="preserve"> identify further options for the elimination and minimisation of potential odorous substances and activities.</w:t>
      </w:r>
    </w:p>
    <w:p w14:paraId="27533A76" w14:textId="50AD275A" w:rsidR="00AA2F6A" w:rsidRPr="00431F52" w:rsidRDefault="003021EB" w:rsidP="00A2228D">
      <w:pPr>
        <w:spacing w:after="240" w:line="360" w:lineRule="auto"/>
        <w:rPr>
          <w:rFonts w:ascii="Arial" w:hAnsi="Arial" w:cs="Arial"/>
          <w:sz w:val="24"/>
          <w:szCs w:val="24"/>
        </w:rPr>
      </w:pPr>
      <w:r w:rsidRPr="00431F52">
        <w:rPr>
          <w:rFonts w:ascii="Arial" w:hAnsi="Arial" w:cs="Arial"/>
          <w:sz w:val="24"/>
          <w:szCs w:val="24"/>
        </w:rPr>
        <w:t>Though this guidance is aimed at the consideration of available opportunities for the control of odour, it is noted that odour is only one environmental aspect and as such cannot be considered in isolation.</w:t>
      </w:r>
      <w:r w:rsidR="00BB638B" w:rsidRPr="00431F52">
        <w:rPr>
          <w:rFonts w:ascii="Arial" w:hAnsi="Arial" w:cs="Arial"/>
          <w:sz w:val="24"/>
          <w:szCs w:val="24"/>
        </w:rPr>
        <w:t xml:space="preserve"> </w:t>
      </w:r>
      <w:r w:rsidR="00A34D54" w:rsidRPr="00431F52">
        <w:rPr>
          <w:rFonts w:ascii="Arial" w:hAnsi="Arial" w:cs="Arial"/>
          <w:sz w:val="24"/>
          <w:szCs w:val="24"/>
        </w:rPr>
        <w:t>Therefore,</w:t>
      </w:r>
      <w:r w:rsidRPr="00431F52">
        <w:rPr>
          <w:rFonts w:ascii="Arial" w:hAnsi="Arial" w:cs="Arial"/>
          <w:sz w:val="24"/>
          <w:szCs w:val="24"/>
        </w:rPr>
        <w:t xml:space="preserve"> you should bear in mind the effect on all environmental media and consult further guidance on the assessment of all such aspects.</w:t>
      </w:r>
    </w:p>
    <w:p w14:paraId="3EF68175" w14:textId="60247E8B" w:rsidR="00AA2F6A" w:rsidRPr="00431F52" w:rsidRDefault="00CF2F0E" w:rsidP="00A2228D">
      <w:pPr>
        <w:spacing w:after="240" w:line="360" w:lineRule="auto"/>
        <w:rPr>
          <w:rFonts w:ascii="Arial" w:hAnsi="Arial" w:cs="Arial"/>
          <w:sz w:val="24"/>
          <w:szCs w:val="24"/>
        </w:rPr>
      </w:pPr>
      <w:r w:rsidRPr="00431F52">
        <w:rPr>
          <w:rFonts w:ascii="Arial" w:hAnsi="Arial" w:cs="Arial"/>
          <w:sz w:val="24"/>
          <w:szCs w:val="24"/>
        </w:rPr>
        <w:lastRenderedPageBreak/>
        <w:t>Whilst</w:t>
      </w:r>
      <w:r w:rsidR="003021EB" w:rsidRPr="00431F52">
        <w:rPr>
          <w:rFonts w:ascii="Arial" w:hAnsi="Arial" w:cs="Arial"/>
          <w:sz w:val="24"/>
          <w:szCs w:val="24"/>
        </w:rPr>
        <w:t xml:space="preserve"> the above generally applies to new plant, scope does exist for consideration of the design of existing plant </w:t>
      </w:r>
      <w:r w:rsidR="00A34D54" w:rsidRPr="00431F52">
        <w:rPr>
          <w:rFonts w:ascii="Arial" w:hAnsi="Arial" w:cs="Arial"/>
          <w:sz w:val="24"/>
          <w:szCs w:val="24"/>
        </w:rPr>
        <w:t>e.g.</w:t>
      </w:r>
      <w:r w:rsidR="003021EB" w:rsidRPr="00431F52">
        <w:rPr>
          <w:rFonts w:ascii="Arial" w:hAnsi="Arial" w:cs="Arial"/>
          <w:sz w:val="24"/>
          <w:szCs w:val="24"/>
        </w:rPr>
        <w:t xml:space="preserve"> when an operator considers plant upgrades or where there is an unacceptable release of odorous emissions from the site.</w:t>
      </w:r>
    </w:p>
    <w:p w14:paraId="11D12F03" w14:textId="219A28F0" w:rsidR="00AA2F6A" w:rsidRPr="00431F52" w:rsidRDefault="003021EB" w:rsidP="00A2228D">
      <w:pPr>
        <w:spacing w:after="240" w:line="360" w:lineRule="auto"/>
        <w:rPr>
          <w:rFonts w:ascii="Arial" w:hAnsi="Arial" w:cs="Arial"/>
          <w:sz w:val="24"/>
          <w:szCs w:val="24"/>
        </w:rPr>
      </w:pPr>
      <w:r w:rsidRPr="00431F52">
        <w:rPr>
          <w:rFonts w:ascii="Arial" w:hAnsi="Arial" w:cs="Arial"/>
          <w:sz w:val="24"/>
          <w:szCs w:val="24"/>
        </w:rPr>
        <w:t xml:space="preserve">In new plants, preventive control measures, in-plant segregated waste stream treatment and/or process-integrated measures can be effectively </w:t>
      </w:r>
      <w:proofErr w:type="gramStart"/>
      <w:r w:rsidRPr="00431F52">
        <w:rPr>
          <w:rFonts w:ascii="Arial" w:hAnsi="Arial" w:cs="Arial"/>
          <w:sz w:val="24"/>
          <w:szCs w:val="24"/>
        </w:rPr>
        <w:t>taken into account</w:t>
      </w:r>
      <w:proofErr w:type="gramEnd"/>
      <w:r w:rsidRPr="00431F52">
        <w:rPr>
          <w:rFonts w:ascii="Arial" w:hAnsi="Arial" w:cs="Arial"/>
          <w:sz w:val="24"/>
          <w:szCs w:val="24"/>
        </w:rPr>
        <w:t xml:space="preserve"> in the design stage of the plant.</w:t>
      </w:r>
      <w:r w:rsidR="00BB638B" w:rsidRPr="00431F52">
        <w:rPr>
          <w:rFonts w:ascii="Arial" w:hAnsi="Arial" w:cs="Arial"/>
          <w:sz w:val="24"/>
          <w:szCs w:val="24"/>
        </w:rPr>
        <w:t xml:space="preserve"> </w:t>
      </w:r>
      <w:r w:rsidRPr="00431F52">
        <w:rPr>
          <w:rFonts w:ascii="Arial" w:hAnsi="Arial" w:cs="Arial"/>
          <w:sz w:val="24"/>
          <w:szCs w:val="24"/>
        </w:rPr>
        <w:t>For existing plants, retrofitting to existing installations and infrastructure will generally be more expensive and may involve technical and organisational constraints.</w:t>
      </w:r>
    </w:p>
    <w:p w14:paraId="210540D6" w14:textId="087A3D48" w:rsidR="00AA2F6A" w:rsidRPr="00431F52" w:rsidRDefault="003021EB" w:rsidP="00DA35E0">
      <w:pPr>
        <w:pStyle w:val="Heading3"/>
      </w:pPr>
      <w:r w:rsidRPr="00431F52">
        <w:t>Management – odour management plans</w:t>
      </w:r>
    </w:p>
    <w:p w14:paraId="5D6B3DE2" w14:textId="1A73A57C" w:rsidR="00B13F23" w:rsidRPr="00431F52" w:rsidRDefault="0085401A" w:rsidP="00A2228D">
      <w:pPr>
        <w:spacing w:after="240" w:line="360" w:lineRule="auto"/>
        <w:rPr>
          <w:rFonts w:ascii="Arial" w:hAnsi="Arial" w:cs="Arial"/>
          <w:sz w:val="24"/>
          <w:szCs w:val="24"/>
        </w:rPr>
      </w:pPr>
      <w:r w:rsidRPr="00431F52">
        <w:rPr>
          <w:rFonts w:ascii="Arial" w:hAnsi="Arial" w:cs="Arial"/>
          <w:sz w:val="24"/>
          <w:szCs w:val="24"/>
        </w:rPr>
        <w:t>Appendix 5 provides more guidance on the development and use of Odour Management Plans.</w:t>
      </w:r>
    </w:p>
    <w:p w14:paraId="1166B10D" w14:textId="3E3048F2" w:rsidR="00AA2F6A" w:rsidRPr="00A2228D" w:rsidRDefault="00CD402B" w:rsidP="00DA35E0">
      <w:pPr>
        <w:pStyle w:val="Heading2"/>
        <w:rPr>
          <w:b w:val="0"/>
        </w:rPr>
      </w:pPr>
      <w:bookmarkStart w:id="84" w:name="_Toc197597179"/>
      <w:r w:rsidRPr="00A2228D">
        <w:t xml:space="preserve">A4.2 </w:t>
      </w:r>
      <w:r w:rsidR="003021EB" w:rsidRPr="00A2228D">
        <w:t>Fugitive and diffuse emissions</w:t>
      </w:r>
      <w:bookmarkEnd w:id="84"/>
    </w:p>
    <w:p w14:paraId="2BA2F898" w14:textId="684D7180" w:rsidR="00AA2F6A" w:rsidRPr="00431F52" w:rsidRDefault="003021EB" w:rsidP="00A2228D">
      <w:pPr>
        <w:spacing w:after="240" w:line="360" w:lineRule="auto"/>
        <w:rPr>
          <w:rFonts w:ascii="Arial" w:hAnsi="Arial" w:cs="Arial"/>
          <w:sz w:val="24"/>
          <w:szCs w:val="24"/>
        </w:rPr>
      </w:pPr>
      <w:r w:rsidRPr="00431F52">
        <w:rPr>
          <w:rFonts w:ascii="Arial" w:hAnsi="Arial" w:cs="Arial"/>
          <w:sz w:val="24"/>
          <w:szCs w:val="24"/>
        </w:rPr>
        <w:t xml:space="preserve">Fugitive and diffuse emissions are generally considered as all those which are not captured and released through a specific and anticipated discharge point such as a chimney, </w:t>
      </w:r>
      <w:r w:rsidR="001258EA" w:rsidRPr="00431F52">
        <w:rPr>
          <w:rFonts w:ascii="Arial" w:hAnsi="Arial" w:cs="Arial"/>
          <w:sz w:val="24"/>
          <w:szCs w:val="24"/>
        </w:rPr>
        <w:t>i.e.</w:t>
      </w:r>
      <w:r w:rsidRPr="00431F52">
        <w:rPr>
          <w:rFonts w:ascii="Arial" w:hAnsi="Arial" w:cs="Arial"/>
          <w:sz w:val="24"/>
          <w:szCs w:val="24"/>
        </w:rPr>
        <w:t xml:space="preserve"> any discharge which is not classed as ‘point-source’.</w:t>
      </w:r>
      <w:r w:rsidR="00BB638B" w:rsidRPr="00431F52">
        <w:rPr>
          <w:rFonts w:ascii="Arial" w:hAnsi="Arial" w:cs="Arial"/>
          <w:sz w:val="24"/>
          <w:szCs w:val="24"/>
        </w:rPr>
        <w:t xml:space="preserve"> </w:t>
      </w:r>
      <w:r w:rsidRPr="00431F52">
        <w:rPr>
          <w:rFonts w:ascii="Arial" w:hAnsi="Arial" w:cs="Arial"/>
          <w:sz w:val="24"/>
          <w:szCs w:val="24"/>
        </w:rPr>
        <w:t>They can be difficult to deal with as they tend to be characterised by low concentrations (of odorous compounds), which may be emitted over a large area e</w:t>
      </w:r>
      <w:r w:rsidR="00A2228D">
        <w:rPr>
          <w:rFonts w:ascii="Arial" w:hAnsi="Arial" w:cs="Arial"/>
          <w:sz w:val="24"/>
          <w:szCs w:val="24"/>
        </w:rPr>
        <w:t>.</w:t>
      </w:r>
      <w:r w:rsidRPr="00431F52">
        <w:rPr>
          <w:rFonts w:ascii="Arial" w:hAnsi="Arial" w:cs="Arial"/>
          <w:sz w:val="24"/>
          <w:szCs w:val="24"/>
        </w:rPr>
        <w:t>g</w:t>
      </w:r>
      <w:r w:rsidR="00A2228D">
        <w:rPr>
          <w:rFonts w:ascii="Arial" w:hAnsi="Arial" w:cs="Arial"/>
          <w:sz w:val="24"/>
          <w:szCs w:val="24"/>
        </w:rPr>
        <w:t>.</w:t>
      </w:r>
      <w:r w:rsidRPr="00431F52">
        <w:rPr>
          <w:rFonts w:ascii="Arial" w:hAnsi="Arial" w:cs="Arial"/>
          <w:sz w:val="24"/>
          <w:szCs w:val="24"/>
        </w:rPr>
        <w:t xml:space="preserve"> an open tank, and/or via numerous locations such as doors and windows.</w:t>
      </w:r>
    </w:p>
    <w:p w14:paraId="2627B3E4" w14:textId="32E37D5B" w:rsidR="00AA2F6A" w:rsidRPr="00431F52" w:rsidRDefault="003021EB" w:rsidP="00A2228D">
      <w:pPr>
        <w:spacing w:after="240" w:line="360" w:lineRule="auto"/>
        <w:rPr>
          <w:rFonts w:ascii="Arial" w:hAnsi="Arial" w:cs="Arial"/>
          <w:sz w:val="24"/>
          <w:szCs w:val="24"/>
        </w:rPr>
      </w:pPr>
      <w:r w:rsidRPr="00431F52">
        <w:rPr>
          <w:rFonts w:ascii="Arial" w:hAnsi="Arial" w:cs="Arial"/>
          <w:sz w:val="24"/>
          <w:szCs w:val="24"/>
        </w:rPr>
        <w:t xml:space="preserve">Although vents are usually designed as a release point and as such are considered point-sources, emissions from some vents are often considered as fugitive, </w:t>
      </w:r>
      <w:r w:rsidR="001258EA" w:rsidRPr="00431F52">
        <w:rPr>
          <w:rFonts w:ascii="Arial" w:hAnsi="Arial" w:cs="Arial"/>
          <w:sz w:val="24"/>
          <w:szCs w:val="24"/>
        </w:rPr>
        <w:t>e.g.</w:t>
      </w:r>
      <w:r w:rsidRPr="00431F52">
        <w:rPr>
          <w:rFonts w:ascii="Arial" w:hAnsi="Arial" w:cs="Arial"/>
          <w:sz w:val="24"/>
          <w:szCs w:val="24"/>
        </w:rPr>
        <w:t xml:space="preserve"> Local Exhaust Ventilation points (LEVs), tank breathing vents, emergency bursting disc/pressure activated vents, as discharges to atmosphere through these types of system are not controlled and/or expected on a regular basis.</w:t>
      </w:r>
    </w:p>
    <w:p w14:paraId="5C2CEF0B" w14:textId="77777777" w:rsidR="00AA2F6A" w:rsidRPr="00431F52" w:rsidRDefault="003021EB" w:rsidP="00A2228D">
      <w:pPr>
        <w:pStyle w:val="NoSpacing"/>
        <w:spacing w:after="240" w:line="360" w:lineRule="auto"/>
        <w:rPr>
          <w:rFonts w:ascii="Arial" w:hAnsi="Arial" w:cs="Arial"/>
          <w:sz w:val="24"/>
          <w:szCs w:val="24"/>
        </w:rPr>
      </w:pPr>
      <w:r w:rsidRPr="00431F52">
        <w:rPr>
          <w:rFonts w:ascii="Arial" w:hAnsi="Arial" w:cs="Arial"/>
          <w:sz w:val="24"/>
          <w:szCs w:val="24"/>
        </w:rPr>
        <w:t>Likely significant sources of fugitive emissions include:</w:t>
      </w:r>
    </w:p>
    <w:p w14:paraId="42DB6232" w14:textId="652AA3D3" w:rsidR="00AA2F6A" w:rsidRPr="00431F52" w:rsidRDefault="00A2228D" w:rsidP="001B2608">
      <w:pPr>
        <w:numPr>
          <w:ilvl w:val="0"/>
          <w:numId w:val="10"/>
        </w:numPr>
        <w:spacing w:after="240" w:line="360" w:lineRule="auto"/>
        <w:ind w:right="13" w:hanging="227"/>
        <w:rPr>
          <w:rFonts w:ascii="Arial" w:hAnsi="Arial" w:cs="Arial"/>
          <w:sz w:val="24"/>
          <w:szCs w:val="24"/>
        </w:rPr>
      </w:pPr>
      <w:r>
        <w:rPr>
          <w:rFonts w:ascii="Arial" w:hAnsi="Arial" w:cs="Arial"/>
          <w:sz w:val="24"/>
          <w:szCs w:val="24"/>
        </w:rPr>
        <w:t>R</w:t>
      </w:r>
      <w:r w:rsidR="003021EB" w:rsidRPr="00431F52">
        <w:rPr>
          <w:rFonts w:ascii="Arial" w:hAnsi="Arial" w:cs="Arial"/>
          <w:sz w:val="24"/>
          <w:szCs w:val="24"/>
        </w:rPr>
        <w:t>aw material handling and storage</w:t>
      </w:r>
      <w:r>
        <w:rPr>
          <w:rFonts w:ascii="Arial" w:hAnsi="Arial" w:cs="Arial"/>
          <w:sz w:val="24"/>
          <w:szCs w:val="24"/>
        </w:rPr>
        <w:t>.</w:t>
      </w:r>
    </w:p>
    <w:p w14:paraId="7552F2E6" w14:textId="1D85DCCE" w:rsidR="00AA2F6A" w:rsidRPr="00431F52" w:rsidRDefault="00A2228D" w:rsidP="001B2608">
      <w:pPr>
        <w:numPr>
          <w:ilvl w:val="0"/>
          <w:numId w:val="10"/>
        </w:numPr>
        <w:spacing w:after="240" w:line="360" w:lineRule="auto"/>
        <w:ind w:right="13" w:hanging="227"/>
        <w:rPr>
          <w:rFonts w:ascii="Arial" w:hAnsi="Arial" w:cs="Arial"/>
          <w:sz w:val="24"/>
          <w:szCs w:val="24"/>
        </w:rPr>
      </w:pPr>
      <w:r>
        <w:rPr>
          <w:rFonts w:ascii="Arial" w:hAnsi="Arial" w:cs="Arial"/>
          <w:sz w:val="24"/>
          <w:szCs w:val="24"/>
        </w:rPr>
        <w:t>O</w:t>
      </w:r>
      <w:r w:rsidR="003021EB" w:rsidRPr="00431F52">
        <w:rPr>
          <w:rFonts w:ascii="Arial" w:hAnsi="Arial" w:cs="Arial"/>
          <w:sz w:val="24"/>
          <w:szCs w:val="24"/>
        </w:rPr>
        <w:t>pen doors/windows and fabric of the building</w:t>
      </w:r>
      <w:r>
        <w:rPr>
          <w:rFonts w:ascii="Arial" w:hAnsi="Arial" w:cs="Arial"/>
          <w:sz w:val="24"/>
          <w:szCs w:val="24"/>
        </w:rPr>
        <w:t>.</w:t>
      </w:r>
    </w:p>
    <w:p w14:paraId="0A3D607D" w14:textId="1968FA5B" w:rsidR="00AA2F6A" w:rsidRPr="00431F52" w:rsidRDefault="00A2228D" w:rsidP="001B2608">
      <w:pPr>
        <w:numPr>
          <w:ilvl w:val="0"/>
          <w:numId w:val="10"/>
        </w:numPr>
        <w:spacing w:after="240" w:line="360" w:lineRule="auto"/>
        <w:ind w:right="13" w:hanging="227"/>
        <w:rPr>
          <w:rFonts w:ascii="Arial" w:hAnsi="Arial" w:cs="Arial"/>
          <w:sz w:val="24"/>
          <w:szCs w:val="24"/>
        </w:rPr>
      </w:pPr>
      <w:r>
        <w:rPr>
          <w:rFonts w:ascii="Arial" w:hAnsi="Arial" w:cs="Arial"/>
          <w:sz w:val="24"/>
          <w:szCs w:val="24"/>
        </w:rPr>
        <w:t>W</w:t>
      </w:r>
      <w:r w:rsidR="003021EB" w:rsidRPr="00431F52">
        <w:rPr>
          <w:rFonts w:ascii="Arial" w:hAnsi="Arial" w:cs="Arial"/>
          <w:sz w:val="24"/>
          <w:szCs w:val="24"/>
        </w:rPr>
        <w:t>aste storage</w:t>
      </w:r>
      <w:r>
        <w:rPr>
          <w:rFonts w:ascii="Arial" w:hAnsi="Arial" w:cs="Arial"/>
          <w:sz w:val="24"/>
          <w:szCs w:val="24"/>
        </w:rPr>
        <w:t>.</w:t>
      </w:r>
    </w:p>
    <w:p w14:paraId="6FAB437F" w14:textId="56E21C87" w:rsidR="00AA2F6A" w:rsidRPr="00431F52" w:rsidRDefault="00A2228D" w:rsidP="001B2608">
      <w:pPr>
        <w:numPr>
          <w:ilvl w:val="0"/>
          <w:numId w:val="10"/>
        </w:numPr>
        <w:spacing w:after="240" w:line="360" w:lineRule="auto"/>
        <w:ind w:right="13" w:hanging="227"/>
        <w:rPr>
          <w:rFonts w:ascii="Arial" w:hAnsi="Arial" w:cs="Arial"/>
          <w:sz w:val="24"/>
          <w:szCs w:val="24"/>
        </w:rPr>
      </w:pPr>
      <w:r>
        <w:rPr>
          <w:rFonts w:ascii="Arial" w:hAnsi="Arial" w:cs="Arial"/>
          <w:sz w:val="24"/>
          <w:szCs w:val="24"/>
        </w:rPr>
        <w:t>S</w:t>
      </w:r>
      <w:r w:rsidR="003021EB" w:rsidRPr="00431F52">
        <w:rPr>
          <w:rFonts w:ascii="Arial" w:hAnsi="Arial" w:cs="Arial"/>
          <w:sz w:val="24"/>
          <w:szCs w:val="24"/>
        </w:rPr>
        <w:t>pills</w:t>
      </w:r>
      <w:r>
        <w:rPr>
          <w:rFonts w:ascii="Arial" w:hAnsi="Arial" w:cs="Arial"/>
          <w:sz w:val="24"/>
          <w:szCs w:val="24"/>
        </w:rPr>
        <w:t>.</w:t>
      </w:r>
    </w:p>
    <w:p w14:paraId="18493FCC" w14:textId="68D4F5FB" w:rsidR="00AA2F6A" w:rsidRPr="00431F52" w:rsidRDefault="00A2228D" w:rsidP="001B2608">
      <w:pPr>
        <w:numPr>
          <w:ilvl w:val="0"/>
          <w:numId w:val="10"/>
        </w:numPr>
        <w:spacing w:after="240" w:line="360" w:lineRule="auto"/>
        <w:ind w:right="13" w:hanging="227"/>
        <w:rPr>
          <w:rFonts w:ascii="Arial" w:hAnsi="Arial" w:cs="Arial"/>
          <w:sz w:val="24"/>
          <w:szCs w:val="24"/>
        </w:rPr>
      </w:pPr>
      <w:r>
        <w:rPr>
          <w:rFonts w:ascii="Arial" w:hAnsi="Arial" w:cs="Arial"/>
          <w:sz w:val="24"/>
          <w:szCs w:val="24"/>
        </w:rPr>
        <w:t>A</w:t>
      </w:r>
      <w:r w:rsidR="003021EB" w:rsidRPr="00431F52">
        <w:rPr>
          <w:rFonts w:ascii="Arial" w:hAnsi="Arial" w:cs="Arial"/>
          <w:sz w:val="24"/>
          <w:szCs w:val="24"/>
        </w:rPr>
        <w:t>batement and process plant maintenance</w:t>
      </w:r>
      <w:r>
        <w:rPr>
          <w:rFonts w:ascii="Arial" w:hAnsi="Arial" w:cs="Arial"/>
          <w:sz w:val="24"/>
          <w:szCs w:val="24"/>
        </w:rPr>
        <w:t>.</w:t>
      </w:r>
    </w:p>
    <w:p w14:paraId="4D2134DF" w14:textId="4DF70648" w:rsidR="00AA2F6A" w:rsidRPr="00431F52" w:rsidRDefault="00A2228D" w:rsidP="001B2608">
      <w:pPr>
        <w:numPr>
          <w:ilvl w:val="0"/>
          <w:numId w:val="10"/>
        </w:numPr>
        <w:spacing w:after="240" w:line="360" w:lineRule="auto"/>
        <w:ind w:right="13" w:hanging="227"/>
        <w:rPr>
          <w:rFonts w:ascii="Arial" w:hAnsi="Arial" w:cs="Arial"/>
          <w:sz w:val="24"/>
          <w:szCs w:val="24"/>
        </w:rPr>
      </w:pPr>
      <w:r>
        <w:rPr>
          <w:rFonts w:ascii="Arial" w:hAnsi="Arial" w:cs="Arial"/>
          <w:sz w:val="24"/>
          <w:szCs w:val="24"/>
        </w:rPr>
        <w:t>D</w:t>
      </w:r>
      <w:r w:rsidR="003021EB" w:rsidRPr="00431F52">
        <w:rPr>
          <w:rFonts w:ascii="Arial" w:hAnsi="Arial" w:cs="Arial"/>
          <w:sz w:val="24"/>
          <w:szCs w:val="24"/>
        </w:rPr>
        <w:t>oors, hatches and sampling points etc on process vessels</w:t>
      </w:r>
      <w:r>
        <w:rPr>
          <w:rFonts w:ascii="Arial" w:hAnsi="Arial" w:cs="Arial"/>
          <w:sz w:val="24"/>
          <w:szCs w:val="24"/>
        </w:rPr>
        <w:t>.</w:t>
      </w:r>
    </w:p>
    <w:p w14:paraId="0DF63EF5" w14:textId="059672BA" w:rsidR="00AA2F6A" w:rsidRPr="00431F52" w:rsidRDefault="00A2228D" w:rsidP="001B2608">
      <w:pPr>
        <w:numPr>
          <w:ilvl w:val="0"/>
          <w:numId w:val="10"/>
        </w:numPr>
        <w:spacing w:after="240" w:line="360" w:lineRule="auto"/>
        <w:ind w:right="13" w:hanging="227"/>
        <w:rPr>
          <w:rFonts w:ascii="Arial" w:hAnsi="Arial" w:cs="Arial"/>
          <w:sz w:val="24"/>
          <w:szCs w:val="24"/>
        </w:rPr>
      </w:pPr>
      <w:r>
        <w:rPr>
          <w:rFonts w:ascii="Arial" w:hAnsi="Arial" w:cs="Arial"/>
          <w:sz w:val="24"/>
          <w:szCs w:val="24"/>
        </w:rPr>
        <w:t>O</w:t>
      </w:r>
      <w:r w:rsidR="003021EB" w:rsidRPr="00431F52">
        <w:rPr>
          <w:rFonts w:ascii="Arial" w:hAnsi="Arial" w:cs="Arial"/>
          <w:sz w:val="24"/>
          <w:szCs w:val="24"/>
        </w:rPr>
        <w:t>pen tanks, uncovered skips and bins</w:t>
      </w:r>
      <w:r>
        <w:rPr>
          <w:rFonts w:ascii="Arial" w:hAnsi="Arial" w:cs="Arial"/>
          <w:sz w:val="24"/>
          <w:szCs w:val="24"/>
        </w:rPr>
        <w:t>.</w:t>
      </w:r>
    </w:p>
    <w:p w14:paraId="3AD9FEB7" w14:textId="00FBD1A4" w:rsidR="00AA2F6A" w:rsidRPr="00431F52" w:rsidRDefault="00A2228D" w:rsidP="001B2608">
      <w:pPr>
        <w:numPr>
          <w:ilvl w:val="0"/>
          <w:numId w:val="10"/>
        </w:numPr>
        <w:spacing w:after="240" w:line="360" w:lineRule="auto"/>
        <w:ind w:right="13" w:hanging="227"/>
        <w:rPr>
          <w:rFonts w:ascii="Arial" w:hAnsi="Arial" w:cs="Arial"/>
          <w:sz w:val="24"/>
          <w:szCs w:val="24"/>
        </w:rPr>
      </w:pPr>
      <w:r>
        <w:rPr>
          <w:rFonts w:ascii="Arial" w:hAnsi="Arial" w:cs="Arial"/>
          <w:sz w:val="24"/>
          <w:szCs w:val="24"/>
        </w:rPr>
        <w:lastRenderedPageBreak/>
        <w:t>T</w:t>
      </w:r>
      <w:r w:rsidR="003021EB" w:rsidRPr="00431F52">
        <w:rPr>
          <w:rFonts w:ascii="Arial" w:hAnsi="Arial" w:cs="Arial"/>
          <w:sz w:val="24"/>
          <w:szCs w:val="24"/>
        </w:rPr>
        <w:t>ank filling (material being put into tank displaces vapours, dusts out through filling point or breathing vent)</w:t>
      </w:r>
      <w:r>
        <w:rPr>
          <w:rFonts w:ascii="Arial" w:hAnsi="Arial" w:cs="Arial"/>
          <w:sz w:val="24"/>
          <w:szCs w:val="24"/>
        </w:rPr>
        <w:t>.</w:t>
      </w:r>
    </w:p>
    <w:p w14:paraId="580D97C8" w14:textId="2FA1E4B4" w:rsidR="00AA2F6A" w:rsidRPr="00431F52" w:rsidRDefault="00A2228D" w:rsidP="001B2608">
      <w:pPr>
        <w:numPr>
          <w:ilvl w:val="0"/>
          <w:numId w:val="10"/>
        </w:numPr>
        <w:spacing w:after="240" w:line="360" w:lineRule="auto"/>
        <w:ind w:right="13" w:hanging="227"/>
        <w:rPr>
          <w:rFonts w:ascii="Arial" w:hAnsi="Arial" w:cs="Arial"/>
          <w:sz w:val="24"/>
          <w:szCs w:val="24"/>
        </w:rPr>
      </w:pPr>
      <w:r>
        <w:rPr>
          <w:rFonts w:ascii="Arial" w:hAnsi="Arial" w:cs="Arial"/>
          <w:sz w:val="24"/>
          <w:szCs w:val="24"/>
        </w:rPr>
        <w:t>I</w:t>
      </w:r>
      <w:r w:rsidR="007A4D71" w:rsidRPr="00431F52">
        <w:rPr>
          <w:rFonts w:ascii="Arial" w:hAnsi="Arial" w:cs="Arial"/>
          <w:sz w:val="24"/>
          <w:szCs w:val="24"/>
        </w:rPr>
        <w:t>ll-fitting</w:t>
      </w:r>
      <w:r w:rsidR="003021EB" w:rsidRPr="00431F52">
        <w:rPr>
          <w:rFonts w:ascii="Arial" w:hAnsi="Arial" w:cs="Arial"/>
          <w:sz w:val="24"/>
          <w:szCs w:val="24"/>
        </w:rPr>
        <w:t xml:space="preserve"> connections, flanges, valves and leaking pipes/ducting.</w:t>
      </w:r>
    </w:p>
    <w:p w14:paraId="1C84C3AD" w14:textId="5F63793B" w:rsidR="00AA2F6A" w:rsidRPr="00A2228D" w:rsidRDefault="003021EB" w:rsidP="00DA35E0">
      <w:pPr>
        <w:pStyle w:val="Heading3"/>
        <w:rPr>
          <w:b w:val="0"/>
        </w:rPr>
      </w:pPr>
      <w:bookmarkStart w:id="85" w:name="_Toc197597180"/>
      <w:r w:rsidRPr="00A2228D">
        <w:t xml:space="preserve">Management and control of </w:t>
      </w:r>
      <w:r w:rsidRPr="00DA35E0">
        <w:t>fugitive</w:t>
      </w:r>
      <w:r w:rsidRPr="00A2228D">
        <w:t xml:space="preserve"> emissions</w:t>
      </w:r>
      <w:bookmarkEnd w:id="85"/>
    </w:p>
    <w:p w14:paraId="2C538C88" w14:textId="77777777" w:rsidR="00AA2F6A" w:rsidRPr="00431F52" w:rsidRDefault="003021EB" w:rsidP="00A2228D">
      <w:pPr>
        <w:spacing w:after="240" w:line="360" w:lineRule="auto"/>
        <w:ind w:left="-4" w:right="13"/>
        <w:rPr>
          <w:rFonts w:ascii="Arial" w:hAnsi="Arial" w:cs="Arial"/>
          <w:sz w:val="24"/>
          <w:szCs w:val="24"/>
        </w:rPr>
      </w:pPr>
      <w:r w:rsidRPr="00431F52">
        <w:rPr>
          <w:rFonts w:ascii="Arial" w:hAnsi="Arial" w:cs="Arial"/>
          <w:sz w:val="24"/>
          <w:szCs w:val="24"/>
        </w:rPr>
        <w:t>The following good practice techniques should be used for the reduction of fugitive odorous emissions:</w:t>
      </w:r>
    </w:p>
    <w:p w14:paraId="1C42F83A" w14:textId="77777777" w:rsidR="00AA2F6A" w:rsidRPr="00431F52" w:rsidRDefault="003021EB" w:rsidP="001B2608">
      <w:pPr>
        <w:pStyle w:val="NoSpacing"/>
        <w:numPr>
          <w:ilvl w:val="0"/>
          <w:numId w:val="33"/>
        </w:numPr>
        <w:spacing w:after="240" w:line="360" w:lineRule="auto"/>
        <w:rPr>
          <w:rFonts w:ascii="Arial" w:hAnsi="Arial" w:cs="Arial"/>
          <w:sz w:val="24"/>
          <w:szCs w:val="24"/>
        </w:rPr>
      </w:pPr>
      <w:r w:rsidRPr="00431F52">
        <w:rPr>
          <w:rFonts w:ascii="Arial" w:hAnsi="Arial" w:cs="Arial"/>
          <w:sz w:val="24"/>
          <w:szCs w:val="24"/>
        </w:rPr>
        <w:t>Maintain the integrity of process buildings by:</w:t>
      </w:r>
    </w:p>
    <w:p w14:paraId="50399319" w14:textId="605C5C82" w:rsidR="00AA2F6A" w:rsidRPr="00431F52" w:rsidRDefault="003021EB" w:rsidP="001B2608">
      <w:pPr>
        <w:pStyle w:val="NoSpacing"/>
        <w:numPr>
          <w:ilvl w:val="1"/>
          <w:numId w:val="33"/>
        </w:numPr>
        <w:spacing w:after="240" w:line="360" w:lineRule="auto"/>
        <w:ind w:left="1134"/>
        <w:rPr>
          <w:rFonts w:ascii="Arial" w:hAnsi="Arial" w:cs="Arial"/>
          <w:sz w:val="24"/>
          <w:szCs w:val="24"/>
        </w:rPr>
      </w:pPr>
      <w:r w:rsidRPr="00431F52">
        <w:rPr>
          <w:rFonts w:ascii="Arial" w:hAnsi="Arial" w:cs="Arial"/>
          <w:sz w:val="24"/>
          <w:szCs w:val="24"/>
        </w:rPr>
        <w:t>Careful selection of materials of construction.</w:t>
      </w:r>
      <w:r w:rsidR="00BB638B" w:rsidRPr="00431F52">
        <w:rPr>
          <w:rFonts w:ascii="Arial" w:hAnsi="Arial" w:cs="Arial"/>
          <w:sz w:val="24"/>
          <w:szCs w:val="24"/>
        </w:rPr>
        <w:t xml:space="preserve"> </w:t>
      </w:r>
      <w:r w:rsidRPr="00431F52">
        <w:rPr>
          <w:rFonts w:ascii="Arial" w:hAnsi="Arial" w:cs="Arial"/>
          <w:sz w:val="24"/>
          <w:szCs w:val="24"/>
        </w:rPr>
        <w:t>Poor selection of materials can lead to preferential corrosion and loss of containment.</w:t>
      </w:r>
      <w:r w:rsidR="00BB638B" w:rsidRPr="00431F52">
        <w:rPr>
          <w:rFonts w:ascii="Arial" w:hAnsi="Arial" w:cs="Arial"/>
          <w:sz w:val="24"/>
          <w:szCs w:val="24"/>
        </w:rPr>
        <w:t xml:space="preserve"> </w:t>
      </w:r>
      <w:r w:rsidRPr="00431F52">
        <w:rPr>
          <w:rFonts w:ascii="Arial" w:hAnsi="Arial" w:cs="Arial"/>
          <w:sz w:val="24"/>
          <w:szCs w:val="24"/>
        </w:rPr>
        <w:t>Fabric of the building should be inspected regularly.</w:t>
      </w:r>
    </w:p>
    <w:p w14:paraId="00F515A9" w14:textId="520F6CA2" w:rsidR="00FC214B" w:rsidRPr="00431F52" w:rsidRDefault="003021EB" w:rsidP="001B2608">
      <w:pPr>
        <w:pStyle w:val="NoSpacing"/>
        <w:numPr>
          <w:ilvl w:val="1"/>
          <w:numId w:val="33"/>
        </w:numPr>
        <w:spacing w:after="240" w:line="360" w:lineRule="auto"/>
        <w:ind w:left="1134"/>
        <w:rPr>
          <w:rFonts w:ascii="Arial" w:hAnsi="Arial" w:cs="Arial"/>
          <w:sz w:val="24"/>
          <w:szCs w:val="24"/>
        </w:rPr>
      </w:pPr>
      <w:r w:rsidRPr="00431F52">
        <w:rPr>
          <w:rFonts w:ascii="Arial" w:hAnsi="Arial" w:cs="Arial"/>
          <w:sz w:val="24"/>
          <w:szCs w:val="24"/>
        </w:rPr>
        <w:t>Keeping windows and doors shut.</w:t>
      </w:r>
      <w:r w:rsidR="00BB638B" w:rsidRPr="00431F52">
        <w:rPr>
          <w:rFonts w:ascii="Arial" w:hAnsi="Arial" w:cs="Arial"/>
          <w:sz w:val="24"/>
          <w:szCs w:val="24"/>
        </w:rPr>
        <w:t xml:space="preserve"> </w:t>
      </w:r>
      <w:r w:rsidRPr="00431F52">
        <w:rPr>
          <w:rFonts w:ascii="Arial" w:hAnsi="Arial" w:cs="Arial"/>
          <w:sz w:val="24"/>
          <w:szCs w:val="24"/>
        </w:rPr>
        <w:t xml:space="preserve">Remotely operated </w:t>
      </w:r>
      <w:r w:rsidR="00E846EC" w:rsidRPr="00431F52">
        <w:rPr>
          <w:rFonts w:ascii="Arial" w:hAnsi="Arial" w:cs="Arial"/>
          <w:sz w:val="24"/>
          <w:szCs w:val="24"/>
        </w:rPr>
        <w:t xml:space="preserve">fast acting </w:t>
      </w:r>
      <w:r w:rsidRPr="00431F52">
        <w:rPr>
          <w:rFonts w:ascii="Arial" w:hAnsi="Arial" w:cs="Arial"/>
          <w:sz w:val="24"/>
          <w:szCs w:val="24"/>
        </w:rPr>
        <w:t xml:space="preserve">roller doors can minimise the amount of time that doors are open </w:t>
      </w:r>
      <w:r w:rsidR="002E7010" w:rsidRPr="00431F52">
        <w:rPr>
          <w:rFonts w:ascii="Arial" w:hAnsi="Arial" w:cs="Arial"/>
          <w:sz w:val="24"/>
          <w:szCs w:val="24"/>
        </w:rPr>
        <w:t>and air</w:t>
      </w:r>
      <w:r w:rsidRPr="00431F52">
        <w:rPr>
          <w:rFonts w:ascii="Arial" w:hAnsi="Arial" w:cs="Arial"/>
          <w:sz w:val="24"/>
          <w:szCs w:val="24"/>
        </w:rPr>
        <w:t xml:space="preserve"> curtains can be used </w:t>
      </w:r>
      <w:r w:rsidR="002E7010" w:rsidRPr="00431F52">
        <w:rPr>
          <w:rFonts w:ascii="Arial" w:hAnsi="Arial" w:cs="Arial"/>
          <w:sz w:val="24"/>
          <w:szCs w:val="24"/>
        </w:rPr>
        <w:t>at</w:t>
      </w:r>
      <w:r w:rsidRPr="00431F52">
        <w:rPr>
          <w:rFonts w:ascii="Arial" w:hAnsi="Arial" w:cs="Arial"/>
          <w:sz w:val="24"/>
          <w:szCs w:val="24"/>
        </w:rPr>
        <w:t xml:space="preserve"> doorways </w:t>
      </w:r>
      <w:r w:rsidR="002E7010" w:rsidRPr="00431F52">
        <w:rPr>
          <w:rFonts w:ascii="Arial" w:hAnsi="Arial" w:cs="Arial"/>
          <w:sz w:val="24"/>
          <w:szCs w:val="24"/>
        </w:rPr>
        <w:t>to minimise air escape.</w:t>
      </w:r>
      <w:r w:rsidR="00BB638B" w:rsidRPr="00431F52">
        <w:rPr>
          <w:rFonts w:ascii="Arial" w:hAnsi="Arial" w:cs="Arial"/>
          <w:sz w:val="24"/>
          <w:szCs w:val="24"/>
        </w:rPr>
        <w:t xml:space="preserve"> </w:t>
      </w:r>
      <w:r w:rsidRPr="00431F52">
        <w:rPr>
          <w:rFonts w:ascii="Arial" w:hAnsi="Arial" w:cs="Arial"/>
          <w:sz w:val="24"/>
          <w:szCs w:val="24"/>
        </w:rPr>
        <w:t>Siting doors at opposite ends of a building can create a through draft which carries odour out and should be avoided where possible.</w:t>
      </w:r>
      <w:r w:rsidR="00BB638B" w:rsidRPr="00431F52">
        <w:rPr>
          <w:rFonts w:ascii="Arial" w:hAnsi="Arial" w:cs="Arial"/>
          <w:sz w:val="24"/>
          <w:szCs w:val="24"/>
        </w:rPr>
        <w:t xml:space="preserve"> </w:t>
      </w:r>
      <w:r w:rsidRPr="00431F52">
        <w:rPr>
          <w:rFonts w:ascii="Arial" w:hAnsi="Arial" w:cs="Arial"/>
          <w:sz w:val="24"/>
          <w:szCs w:val="24"/>
        </w:rPr>
        <w:t>For very odorous processes the use of interlocked air-lock entry and exit doors and maintenance of negative pressure within process plant or within process buildings will prevent the escape of contaminated air.</w:t>
      </w:r>
      <w:r w:rsidR="00697610" w:rsidRPr="00431F52">
        <w:rPr>
          <w:rFonts w:ascii="Arial" w:hAnsi="Arial" w:cs="Arial"/>
          <w:sz w:val="24"/>
          <w:szCs w:val="24"/>
        </w:rPr>
        <w:t xml:space="preserve"> </w:t>
      </w:r>
      <w:r w:rsidRPr="00431F52">
        <w:rPr>
          <w:rFonts w:ascii="Arial" w:hAnsi="Arial" w:cs="Arial"/>
          <w:sz w:val="24"/>
          <w:szCs w:val="24"/>
        </w:rPr>
        <w:t>Implications for the health and safety of people working inside should be considered.</w:t>
      </w:r>
    </w:p>
    <w:p w14:paraId="4A1FC9FB" w14:textId="1605645C" w:rsidR="00866D52" w:rsidRPr="00431F52" w:rsidRDefault="003021EB" w:rsidP="001B2608">
      <w:pPr>
        <w:pStyle w:val="NoSpacing"/>
        <w:numPr>
          <w:ilvl w:val="0"/>
          <w:numId w:val="33"/>
        </w:numPr>
        <w:spacing w:after="240" w:line="360" w:lineRule="auto"/>
        <w:rPr>
          <w:rFonts w:ascii="Arial" w:hAnsi="Arial" w:cs="Arial"/>
          <w:sz w:val="24"/>
          <w:szCs w:val="24"/>
        </w:rPr>
      </w:pPr>
      <w:r w:rsidRPr="00431F52">
        <w:rPr>
          <w:rFonts w:ascii="Arial" w:hAnsi="Arial" w:cs="Arial"/>
          <w:sz w:val="24"/>
          <w:szCs w:val="24"/>
        </w:rPr>
        <w:t xml:space="preserve">In the case of </w:t>
      </w:r>
      <w:r w:rsidR="00514855" w:rsidRPr="00431F52">
        <w:rPr>
          <w:rFonts w:ascii="Arial" w:hAnsi="Arial" w:cs="Arial"/>
          <w:sz w:val="24"/>
          <w:szCs w:val="24"/>
        </w:rPr>
        <w:t>open-air</w:t>
      </w:r>
      <w:r w:rsidRPr="00431F52">
        <w:rPr>
          <w:rFonts w:ascii="Arial" w:hAnsi="Arial" w:cs="Arial"/>
          <w:sz w:val="24"/>
          <w:szCs w:val="24"/>
        </w:rPr>
        <w:t xml:space="preserve"> operations, observe good practice relating to covering odorous materials,</w:t>
      </w:r>
      <w:r w:rsidR="5E093BC1" w:rsidRPr="00431F52">
        <w:rPr>
          <w:rFonts w:ascii="Arial" w:hAnsi="Arial" w:cs="Arial"/>
          <w:sz w:val="24"/>
          <w:szCs w:val="24"/>
        </w:rPr>
        <w:t xml:space="preserve"> </w:t>
      </w:r>
      <w:r w:rsidRPr="00431F52">
        <w:rPr>
          <w:rFonts w:ascii="Arial" w:hAnsi="Arial" w:cs="Arial"/>
          <w:sz w:val="24"/>
          <w:szCs w:val="24"/>
        </w:rPr>
        <w:t>housekeeping, mixing of materials, venting, design etc.</w:t>
      </w:r>
    </w:p>
    <w:p w14:paraId="68B8575D" w14:textId="3AFE90B3" w:rsidR="00AA2F6A" w:rsidRPr="00431F52" w:rsidRDefault="003021EB" w:rsidP="001B2608">
      <w:pPr>
        <w:pStyle w:val="NoSpacing"/>
        <w:numPr>
          <w:ilvl w:val="0"/>
          <w:numId w:val="33"/>
        </w:numPr>
        <w:spacing w:after="240" w:line="360" w:lineRule="auto"/>
        <w:rPr>
          <w:rFonts w:ascii="Arial" w:hAnsi="Arial" w:cs="Arial"/>
          <w:sz w:val="24"/>
          <w:szCs w:val="24"/>
        </w:rPr>
      </w:pPr>
      <w:r w:rsidRPr="00431F52">
        <w:rPr>
          <w:rFonts w:ascii="Arial" w:hAnsi="Arial" w:cs="Arial"/>
          <w:sz w:val="24"/>
          <w:szCs w:val="24"/>
        </w:rPr>
        <w:t>Transfer odorous materials in automatic flow demand systems rather than in batch containers where possible</w:t>
      </w:r>
      <w:r w:rsidR="22908535" w:rsidRPr="00431F52">
        <w:rPr>
          <w:rFonts w:ascii="Arial" w:hAnsi="Arial" w:cs="Arial"/>
          <w:sz w:val="24"/>
          <w:szCs w:val="24"/>
        </w:rPr>
        <w:t xml:space="preserve"> v</w:t>
      </w:r>
      <w:r w:rsidRPr="00431F52">
        <w:rPr>
          <w:rFonts w:ascii="Arial" w:hAnsi="Arial" w:cs="Arial"/>
          <w:sz w:val="24"/>
          <w:szCs w:val="24"/>
        </w:rPr>
        <w:t xml:space="preserve">apour balance lines should be installed for tanker loading or offloading of odorous materials </w:t>
      </w:r>
      <w:proofErr w:type="gramStart"/>
      <w:r w:rsidRPr="00431F52">
        <w:rPr>
          <w:rFonts w:ascii="Arial" w:hAnsi="Arial" w:cs="Arial"/>
          <w:sz w:val="24"/>
          <w:szCs w:val="24"/>
        </w:rPr>
        <w:t>and also</w:t>
      </w:r>
      <w:proofErr w:type="gramEnd"/>
      <w:r w:rsidRPr="00431F52">
        <w:rPr>
          <w:rFonts w:ascii="Arial" w:hAnsi="Arial" w:cs="Arial"/>
          <w:sz w:val="24"/>
          <w:szCs w:val="24"/>
        </w:rPr>
        <w:t xml:space="preserve"> for tank transfers.</w:t>
      </w:r>
      <w:r w:rsidR="00BB638B" w:rsidRPr="00431F52">
        <w:rPr>
          <w:rFonts w:ascii="Arial" w:hAnsi="Arial" w:cs="Arial"/>
          <w:sz w:val="24"/>
          <w:szCs w:val="24"/>
        </w:rPr>
        <w:t xml:space="preserve"> </w:t>
      </w:r>
      <w:r w:rsidRPr="00431F52">
        <w:rPr>
          <w:rFonts w:ascii="Arial" w:hAnsi="Arial" w:cs="Arial"/>
          <w:sz w:val="24"/>
          <w:szCs w:val="24"/>
        </w:rPr>
        <w:t>Tankers should use dry break couplings to minimise the potential for spillages.</w:t>
      </w:r>
      <w:r w:rsidR="00BB638B" w:rsidRPr="00431F52">
        <w:rPr>
          <w:rFonts w:ascii="Arial" w:hAnsi="Arial" w:cs="Arial"/>
          <w:sz w:val="24"/>
          <w:szCs w:val="24"/>
        </w:rPr>
        <w:t xml:space="preserve"> </w:t>
      </w:r>
      <w:r w:rsidRPr="00431F52">
        <w:rPr>
          <w:rFonts w:ascii="Arial" w:hAnsi="Arial" w:cs="Arial"/>
          <w:sz w:val="24"/>
          <w:szCs w:val="24"/>
        </w:rPr>
        <w:t>Where there are only occasional transfers of substances which have no environmental impact in air other than their odorous nature, it could be sufficient to move the loading point to the furthest point from the sensitive receptor.</w:t>
      </w:r>
    </w:p>
    <w:p w14:paraId="75C05102" w14:textId="50DD7FA0" w:rsidR="00B001C2" w:rsidRPr="00431F52" w:rsidRDefault="003021EB" w:rsidP="001B2608">
      <w:pPr>
        <w:pStyle w:val="NoSpacing"/>
        <w:numPr>
          <w:ilvl w:val="0"/>
          <w:numId w:val="33"/>
        </w:numPr>
        <w:spacing w:after="240" w:line="360" w:lineRule="auto"/>
        <w:rPr>
          <w:rFonts w:ascii="Arial" w:hAnsi="Arial" w:cs="Arial"/>
          <w:sz w:val="24"/>
          <w:szCs w:val="24"/>
        </w:rPr>
      </w:pPr>
      <w:r w:rsidRPr="00431F52">
        <w:rPr>
          <w:rFonts w:ascii="Arial" w:hAnsi="Arial" w:cs="Arial"/>
          <w:sz w:val="24"/>
          <w:szCs w:val="24"/>
        </w:rPr>
        <w:t>Cover tanks/lagoons of odorous material where possible.</w:t>
      </w:r>
      <w:r w:rsidR="00BB638B" w:rsidRPr="00431F52">
        <w:rPr>
          <w:rFonts w:ascii="Arial" w:hAnsi="Arial" w:cs="Arial"/>
          <w:sz w:val="24"/>
          <w:szCs w:val="24"/>
        </w:rPr>
        <w:t xml:space="preserve"> </w:t>
      </w:r>
      <w:r w:rsidRPr="00431F52">
        <w:rPr>
          <w:rFonts w:ascii="Arial" w:hAnsi="Arial" w:cs="Arial"/>
          <w:sz w:val="24"/>
          <w:szCs w:val="24"/>
        </w:rPr>
        <w:t xml:space="preserve">Where it is not possible to completely cover the </w:t>
      </w:r>
      <w:r w:rsidR="00A17A95" w:rsidRPr="00431F52">
        <w:rPr>
          <w:rFonts w:ascii="Arial" w:hAnsi="Arial" w:cs="Arial"/>
          <w:sz w:val="24"/>
          <w:szCs w:val="24"/>
        </w:rPr>
        <w:t xml:space="preserve">tank, </w:t>
      </w:r>
      <w:r w:rsidRPr="00431F52">
        <w:rPr>
          <w:rFonts w:ascii="Arial" w:hAnsi="Arial" w:cs="Arial"/>
          <w:sz w:val="24"/>
          <w:szCs w:val="24"/>
        </w:rPr>
        <w:t>it may be possible to use polypropylene hexagons or balls (chroffles) to reduce the surface area of the tank.</w:t>
      </w:r>
      <w:r w:rsidR="00BB638B" w:rsidRPr="00431F52">
        <w:rPr>
          <w:rFonts w:ascii="Arial" w:hAnsi="Arial" w:cs="Arial"/>
          <w:sz w:val="24"/>
          <w:szCs w:val="24"/>
        </w:rPr>
        <w:t xml:space="preserve"> </w:t>
      </w:r>
      <w:r w:rsidRPr="00431F52">
        <w:rPr>
          <w:rFonts w:ascii="Arial" w:hAnsi="Arial" w:cs="Arial"/>
          <w:sz w:val="24"/>
          <w:szCs w:val="24"/>
        </w:rPr>
        <w:t xml:space="preserve">This will reduce evaporative loss and </w:t>
      </w:r>
      <w:r w:rsidRPr="00431F52">
        <w:rPr>
          <w:rFonts w:ascii="Arial" w:hAnsi="Arial" w:cs="Arial"/>
          <w:sz w:val="24"/>
          <w:szCs w:val="24"/>
        </w:rPr>
        <w:lastRenderedPageBreak/>
        <w:t>odour and will also have the added benefit of reducing energy loss.</w:t>
      </w:r>
      <w:r w:rsidR="00BB638B" w:rsidRPr="00431F52">
        <w:rPr>
          <w:rFonts w:ascii="Arial" w:hAnsi="Arial" w:cs="Arial"/>
          <w:sz w:val="24"/>
          <w:szCs w:val="24"/>
        </w:rPr>
        <w:t xml:space="preserve"> </w:t>
      </w:r>
      <w:r w:rsidRPr="00431F52">
        <w:rPr>
          <w:rFonts w:ascii="Arial" w:hAnsi="Arial" w:cs="Arial"/>
          <w:sz w:val="24"/>
          <w:szCs w:val="24"/>
        </w:rPr>
        <w:t>Fill from the bottom with submerged pumps to avoid disturbing the surface.</w:t>
      </w:r>
    </w:p>
    <w:p w14:paraId="2D6FBD74" w14:textId="36959C20" w:rsidR="00AA2F6A" w:rsidRPr="00431F52" w:rsidRDefault="003021EB" w:rsidP="001B2608">
      <w:pPr>
        <w:pStyle w:val="NoSpacing"/>
        <w:numPr>
          <w:ilvl w:val="0"/>
          <w:numId w:val="33"/>
        </w:numPr>
        <w:spacing w:after="240" w:line="360" w:lineRule="auto"/>
        <w:rPr>
          <w:rFonts w:ascii="Arial" w:hAnsi="Arial" w:cs="Arial"/>
          <w:sz w:val="24"/>
          <w:szCs w:val="24"/>
        </w:rPr>
      </w:pPr>
      <w:r w:rsidRPr="00431F52">
        <w:rPr>
          <w:rFonts w:ascii="Arial" w:hAnsi="Arial" w:cs="Arial"/>
          <w:sz w:val="24"/>
          <w:szCs w:val="24"/>
        </w:rPr>
        <w:t>Maintain seals, glands, pumps and other potential fugitive release points within a planned programme of</w:t>
      </w:r>
      <w:r w:rsidR="7486B88B" w:rsidRPr="00431F52">
        <w:rPr>
          <w:rFonts w:ascii="Arial" w:hAnsi="Arial" w:cs="Arial"/>
          <w:sz w:val="24"/>
          <w:szCs w:val="24"/>
        </w:rPr>
        <w:t xml:space="preserve"> </w:t>
      </w:r>
      <w:r w:rsidRPr="00431F52">
        <w:rPr>
          <w:rFonts w:ascii="Arial" w:hAnsi="Arial" w:cs="Arial"/>
          <w:sz w:val="24"/>
          <w:szCs w:val="24"/>
        </w:rPr>
        <w:t>preventative maintenance and implement a leak test regime.</w:t>
      </w:r>
      <w:r w:rsidR="00BB638B" w:rsidRPr="00431F52">
        <w:rPr>
          <w:rFonts w:ascii="Arial" w:hAnsi="Arial" w:cs="Arial"/>
          <w:sz w:val="24"/>
          <w:szCs w:val="24"/>
        </w:rPr>
        <w:t xml:space="preserve"> </w:t>
      </w:r>
      <w:r w:rsidRPr="00431F52">
        <w:rPr>
          <w:rFonts w:ascii="Arial" w:hAnsi="Arial" w:cs="Arial"/>
          <w:sz w:val="24"/>
          <w:szCs w:val="24"/>
        </w:rPr>
        <w:t>The design specification for pumps, valves, pipe flanges, relief valves and bursting discs etc should be reviewed.</w:t>
      </w:r>
    </w:p>
    <w:p w14:paraId="281DD8CA" w14:textId="77777777" w:rsidR="00FC214B" w:rsidRPr="00431F52" w:rsidRDefault="003021EB" w:rsidP="001B2608">
      <w:pPr>
        <w:pStyle w:val="NoSpacing"/>
        <w:numPr>
          <w:ilvl w:val="0"/>
          <w:numId w:val="33"/>
        </w:numPr>
        <w:spacing w:after="240" w:line="360" w:lineRule="auto"/>
        <w:rPr>
          <w:rFonts w:ascii="Arial" w:hAnsi="Arial" w:cs="Arial"/>
          <w:sz w:val="24"/>
          <w:szCs w:val="24"/>
        </w:rPr>
      </w:pPr>
      <w:r w:rsidRPr="00431F52">
        <w:rPr>
          <w:rFonts w:ascii="Arial" w:hAnsi="Arial" w:cs="Arial"/>
          <w:sz w:val="24"/>
          <w:szCs w:val="24"/>
        </w:rPr>
        <w:t>Avoid mixing incompatible materials which may produce malodorous breakdown products.</w:t>
      </w:r>
    </w:p>
    <w:p w14:paraId="1F8501C0" w14:textId="28593ED4" w:rsidR="00AA2F6A" w:rsidRPr="00431F52" w:rsidRDefault="003021EB" w:rsidP="001B2608">
      <w:pPr>
        <w:pStyle w:val="NoSpacing"/>
        <w:numPr>
          <w:ilvl w:val="0"/>
          <w:numId w:val="33"/>
        </w:numPr>
        <w:spacing w:after="240" w:line="360" w:lineRule="auto"/>
        <w:rPr>
          <w:rFonts w:ascii="Arial" w:hAnsi="Arial" w:cs="Arial"/>
          <w:sz w:val="24"/>
          <w:szCs w:val="24"/>
        </w:rPr>
      </w:pPr>
      <w:r w:rsidRPr="00431F52">
        <w:rPr>
          <w:rFonts w:ascii="Arial" w:hAnsi="Arial" w:cs="Arial"/>
          <w:sz w:val="24"/>
          <w:szCs w:val="24"/>
        </w:rPr>
        <w:t>Ensure that raw materials, products and wastes are stored appropriately.</w:t>
      </w:r>
      <w:r w:rsidR="00BB638B" w:rsidRPr="00431F52">
        <w:rPr>
          <w:rFonts w:ascii="Arial" w:hAnsi="Arial" w:cs="Arial"/>
          <w:sz w:val="24"/>
          <w:szCs w:val="24"/>
        </w:rPr>
        <w:t xml:space="preserve"> </w:t>
      </w:r>
      <w:r w:rsidRPr="00431F52">
        <w:rPr>
          <w:rFonts w:ascii="Arial" w:hAnsi="Arial" w:cs="Arial"/>
          <w:sz w:val="24"/>
          <w:szCs w:val="24"/>
        </w:rPr>
        <w:t>The condition of incoming material</w:t>
      </w:r>
      <w:r w:rsidR="408FC3F6" w:rsidRPr="00431F52">
        <w:rPr>
          <w:rFonts w:ascii="Arial" w:hAnsi="Arial" w:cs="Arial"/>
          <w:sz w:val="24"/>
          <w:szCs w:val="24"/>
        </w:rPr>
        <w:t xml:space="preserve"> </w:t>
      </w:r>
      <w:r w:rsidRPr="00431F52">
        <w:rPr>
          <w:rFonts w:ascii="Arial" w:hAnsi="Arial" w:cs="Arial"/>
          <w:sz w:val="24"/>
          <w:szCs w:val="24"/>
        </w:rPr>
        <w:t xml:space="preserve">may need to be </w:t>
      </w:r>
      <w:proofErr w:type="gramStart"/>
      <w:r w:rsidRPr="00431F52">
        <w:rPr>
          <w:rFonts w:ascii="Arial" w:hAnsi="Arial" w:cs="Arial"/>
          <w:sz w:val="24"/>
          <w:szCs w:val="24"/>
        </w:rPr>
        <w:t>monitored</w:t>
      </w:r>
      <w:proofErr w:type="gramEnd"/>
      <w:r w:rsidRPr="00431F52">
        <w:rPr>
          <w:rFonts w:ascii="Arial" w:hAnsi="Arial" w:cs="Arial"/>
          <w:sz w:val="24"/>
          <w:szCs w:val="24"/>
        </w:rPr>
        <w:t xml:space="preserve"> and acceptance criteria established whereby if the material is degraded to such an extent that any handling or processing is likely to result in the release of offensive odour then it is not accepted on to site.</w:t>
      </w:r>
      <w:r w:rsidR="00BB638B" w:rsidRPr="00431F52">
        <w:rPr>
          <w:rFonts w:ascii="Arial" w:hAnsi="Arial" w:cs="Arial"/>
          <w:sz w:val="24"/>
          <w:szCs w:val="24"/>
        </w:rPr>
        <w:t xml:space="preserve"> </w:t>
      </w:r>
      <w:r w:rsidRPr="00431F52">
        <w:rPr>
          <w:rFonts w:ascii="Arial" w:hAnsi="Arial" w:cs="Arial"/>
          <w:sz w:val="24"/>
          <w:szCs w:val="24"/>
        </w:rPr>
        <w:t xml:space="preserve">Generally putrescible materials should be rotated on a first-in, first-out basis and refrigerated where appropriate (there may be seasonal variation in the “shelf life” of putrescible materials). Care should be taken </w:t>
      </w:r>
      <w:proofErr w:type="gramStart"/>
      <w:r w:rsidRPr="00431F52">
        <w:rPr>
          <w:rFonts w:ascii="Arial" w:hAnsi="Arial" w:cs="Arial"/>
          <w:sz w:val="24"/>
          <w:szCs w:val="24"/>
        </w:rPr>
        <w:t>with regard to</w:t>
      </w:r>
      <w:proofErr w:type="gramEnd"/>
      <w:r w:rsidRPr="00431F52">
        <w:rPr>
          <w:rFonts w:ascii="Arial" w:hAnsi="Arial" w:cs="Arial"/>
          <w:sz w:val="24"/>
          <w:szCs w:val="24"/>
        </w:rPr>
        <w:t xml:space="preserve"> transit times.</w:t>
      </w:r>
      <w:r w:rsidR="00BB638B" w:rsidRPr="00431F52">
        <w:rPr>
          <w:rFonts w:ascii="Arial" w:hAnsi="Arial" w:cs="Arial"/>
          <w:sz w:val="24"/>
          <w:szCs w:val="24"/>
        </w:rPr>
        <w:t xml:space="preserve"> </w:t>
      </w:r>
      <w:r w:rsidRPr="00431F52">
        <w:rPr>
          <w:rFonts w:ascii="Arial" w:hAnsi="Arial" w:cs="Arial"/>
          <w:sz w:val="24"/>
          <w:szCs w:val="24"/>
        </w:rPr>
        <w:t>Where material has had longer to travel it may arrive in a more degraded state than material already on site and therefore should be processed first where possible.</w:t>
      </w:r>
    </w:p>
    <w:p w14:paraId="4CA0E1EA" w14:textId="77777777" w:rsidR="00AA2F6A" w:rsidRPr="00431F52" w:rsidRDefault="003021EB" w:rsidP="001B2608">
      <w:pPr>
        <w:pStyle w:val="NoSpacing"/>
        <w:numPr>
          <w:ilvl w:val="0"/>
          <w:numId w:val="33"/>
        </w:numPr>
        <w:spacing w:after="240" w:line="360" w:lineRule="auto"/>
        <w:rPr>
          <w:rFonts w:ascii="Arial" w:hAnsi="Arial" w:cs="Arial"/>
          <w:sz w:val="24"/>
          <w:szCs w:val="24"/>
        </w:rPr>
      </w:pPr>
      <w:r w:rsidRPr="00431F52">
        <w:rPr>
          <w:rFonts w:ascii="Arial" w:hAnsi="Arial" w:cs="Arial"/>
          <w:sz w:val="24"/>
          <w:szCs w:val="24"/>
        </w:rPr>
        <w:t>Avoid conditions which encourage anaerobic breakdown.</w:t>
      </w:r>
    </w:p>
    <w:p w14:paraId="5307AC91" w14:textId="4E1E2335" w:rsidR="00AA2F6A" w:rsidRPr="00431F52" w:rsidRDefault="003021EB" w:rsidP="001B2608">
      <w:pPr>
        <w:pStyle w:val="NoSpacing"/>
        <w:numPr>
          <w:ilvl w:val="0"/>
          <w:numId w:val="33"/>
        </w:numPr>
        <w:spacing w:after="240" w:line="360" w:lineRule="auto"/>
        <w:rPr>
          <w:rFonts w:ascii="Arial" w:hAnsi="Arial" w:cs="Arial"/>
          <w:sz w:val="24"/>
          <w:szCs w:val="24"/>
        </w:rPr>
      </w:pPr>
      <w:r w:rsidRPr="00431F52">
        <w:rPr>
          <w:rFonts w:ascii="Arial" w:hAnsi="Arial" w:cs="Arial"/>
          <w:sz w:val="24"/>
          <w:szCs w:val="24"/>
        </w:rPr>
        <w:t>Good housekeeping - avoid build-up of malodorous materials and wastes except in designated (and</w:t>
      </w:r>
      <w:r w:rsidR="6717CEA8" w:rsidRPr="00431F52">
        <w:rPr>
          <w:rFonts w:ascii="Arial" w:hAnsi="Arial" w:cs="Arial"/>
          <w:sz w:val="24"/>
          <w:szCs w:val="24"/>
        </w:rPr>
        <w:t xml:space="preserve"> </w:t>
      </w:r>
      <w:r w:rsidRPr="00431F52">
        <w:rPr>
          <w:rFonts w:ascii="Arial" w:hAnsi="Arial" w:cs="Arial"/>
          <w:sz w:val="24"/>
          <w:szCs w:val="24"/>
        </w:rPr>
        <w:t>appropriately managed) areas.</w:t>
      </w:r>
    </w:p>
    <w:p w14:paraId="6874195B" w14:textId="731914B5" w:rsidR="00AA2F6A" w:rsidRPr="00431F52" w:rsidRDefault="003021EB" w:rsidP="001B2608">
      <w:pPr>
        <w:pStyle w:val="NoSpacing"/>
        <w:numPr>
          <w:ilvl w:val="0"/>
          <w:numId w:val="33"/>
        </w:numPr>
        <w:spacing w:after="240" w:line="360" w:lineRule="auto"/>
        <w:rPr>
          <w:rFonts w:ascii="Arial" w:hAnsi="Arial" w:cs="Arial"/>
          <w:sz w:val="24"/>
          <w:szCs w:val="24"/>
        </w:rPr>
      </w:pPr>
      <w:r w:rsidRPr="00431F52">
        <w:rPr>
          <w:rFonts w:ascii="Arial" w:hAnsi="Arial" w:cs="Arial"/>
          <w:sz w:val="24"/>
          <w:szCs w:val="24"/>
        </w:rPr>
        <w:t>There may be opportunities to adjust operating times to avoid weekends or evenings, or to run a particular</w:t>
      </w:r>
      <w:r w:rsidR="24263535" w:rsidRPr="00431F52">
        <w:rPr>
          <w:rFonts w:ascii="Arial" w:hAnsi="Arial" w:cs="Arial"/>
          <w:sz w:val="24"/>
          <w:szCs w:val="24"/>
        </w:rPr>
        <w:t xml:space="preserve"> </w:t>
      </w:r>
      <w:r w:rsidRPr="00431F52">
        <w:rPr>
          <w:rFonts w:ascii="Arial" w:hAnsi="Arial" w:cs="Arial"/>
          <w:sz w:val="24"/>
          <w:szCs w:val="24"/>
        </w:rPr>
        <w:t>process only when the wind is favourable.</w:t>
      </w:r>
    </w:p>
    <w:p w14:paraId="48FD9A5D" w14:textId="77777777" w:rsidR="00AA2F6A" w:rsidRDefault="003021EB" w:rsidP="001B2608">
      <w:pPr>
        <w:pStyle w:val="NoSpacing"/>
        <w:numPr>
          <w:ilvl w:val="0"/>
          <w:numId w:val="33"/>
        </w:numPr>
        <w:spacing w:after="240" w:line="360" w:lineRule="auto"/>
        <w:rPr>
          <w:rFonts w:ascii="Arial" w:hAnsi="Arial" w:cs="Arial"/>
          <w:sz w:val="24"/>
          <w:szCs w:val="24"/>
        </w:rPr>
      </w:pPr>
      <w:r w:rsidRPr="00431F52">
        <w:rPr>
          <w:rFonts w:ascii="Arial" w:hAnsi="Arial" w:cs="Arial"/>
          <w:sz w:val="24"/>
          <w:szCs w:val="24"/>
        </w:rPr>
        <w:t>Ensure that staff receive suitable and sufficient training relating to odour control.</w:t>
      </w:r>
    </w:p>
    <w:p w14:paraId="2F26CC3E" w14:textId="77777777" w:rsidR="00562AF2" w:rsidRDefault="00562AF2" w:rsidP="00562AF2">
      <w:pPr>
        <w:pStyle w:val="NoSpacing"/>
        <w:spacing w:after="240" w:line="360" w:lineRule="auto"/>
        <w:ind w:left="722"/>
        <w:rPr>
          <w:rFonts w:ascii="Arial" w:hAnsi="Arial" w:cs="Arial"/>
          <w:sz w:val="24"/>
          <w:szCs w:val="24"/>
        </w:rPr>
      </w:pPr>
    </w:p>
    <w:p w14:paraId="13B5270A" w14:textId="77777777" w:rsidR="003E3288" w:rsidRDefault="003E3288" w:rsidP="00562AF2">
      <w:pPr>
        <w:pStyle w:val="NoSpacing"/>
        <w:spacing w:after="240" w:line="360" w:lineRule="auto"/>
        <w:ind w:left="722"/>
        <w:rPr>
          <w:rFonts w:ascii="Arial" w:hAnsi="Arial" w:cs="Arial"/>
          <w:sz w:val="24"/>
          <w:szCs w:val="24"/>
        </w:rPr>
      </w:pPr>
    </w:p>
    <w:p w14:paraId="5D560CE0" w14:textId="77777777" w:rsidR="003E3288" w:rsidRDefault="003E3288" w:rsidP="00562AF2">
      <w:pPr>
        <w:pStyle w:val="NoSpacing"/>
        <w:spacing w:after="240" w:line="360" w:lineRule="auto"/>
        <w:ind w:left="722"/>
        <w:rPr>
          <w:rFonts w:ascii="Arial" w:hAnsi="Arial" w:cs="Arial"/>
          <w:sz w:val="24"/>
          <w:szCs w:val="24"/>
        </w:rPr>
      </w:pPr>
    </w:p>
    <w:p w14:paraId="21D21F92" w14:textId="77777777" w:rsidR="003E3288" w:rsidRDefault="003E3288" w:rsidP="00562AF2">
      <w:pPr>
        <w:pStyle w:val="NoSpacing"/>
        <w:spacing w:after="240" w:line="360" w:lineRule="auto"/>
        <w:ind w:left="722"/>
        <w:rPr>
          <w:rFonts w:ascii="Arial" w:hAnsi="Arial" w:cs="Arial"/>
          <w:sz w:val="24"/>
          <w:szCs w:val="24"/>
        </w:rPr>
      </w:pPr>
    </w:p>
    <w:p w14:paraId="1D58684B" w14:textId="77777777" w:rsidR="00AC7147" w:rsidRDefault="00AC7147" w:rsidP="00562AF2">
      <w:pPr>
        <w:pStyle w:val="NoSpacing"/>
        <w:spacing w:after="240" w:line="360" w:lineRule="auto"/>
        <w:ind w:left="722"/>
        <w:rPr>
          <w:rFonts w:ascii="Arial" w:hAnsi="Arial" w:cs="Arial"/>
          <w:sz w:val="24"/>
          <w:szCs w:val="24"/>
        </w:rPr>
      </w:pPr>
    </w:p>
    <w:p w14:paraId="56E17B87" w14:textId="77777777" w:rsidR="00AB64F3" w:rsidRPr="00562AF2" w:rsidRDefault="00562AF2" w:rsidP="00DA35E0">
      <w:pPr>
        <w:pStyle w:val="Heading2"/>
      </w:pPr>
      <w:bookmarkStart w:id="86" w:name="_Toc197597181"/>
      <w:r w:rsidRPr="00562AF2">
        <w:lastRenderedPageBreak/>
        <w:t>A4.21 Common containment and capture techniques</w:t>
      </w:r>
      <w:bookmarkEnd w:id="86"/>
    </w:p>
    <w:p w14:paraId="5071F11E" w14:textId="77777777" w:rsidR="00562AF2" w:rsidRDefault="00562AF2" w:rsidP="008E4225">
      <w:pPr>
        <w:pStyle w:val="NoSpacing"/>
        <w:spacing w:line="360" w:lineRule="auto"/>
        <w:rPr>
          <w:rFonts w:ascii="Arial" w:hAnsi="Arial" w:cs="Arial"/>
          <w:sz w:val="24"/>
          <w:szCs w:val="24"/>
        </w:rPr>
      </w:pPr>
    </w:p>
    <w:p w14:paraId="7CD0E8F7" w14:textId="77777777" w:rsidR="00562AF2" w:rsidRPr="00431F52" w:rsidRDefault="00562AF2" w:rsidP="00562AF2">
      <w:pPr>
        <w:pStyle w:val="NoSpacing"/>
        <w:spacing w:after="240" w:line="360" w:lineRule="auto"/>
        <w:rPr>
          <w:rFonts w:ascii="Arial" w:hAnsi="Arial" w:cs="Arial"/>
          <w:sz w:val="24"/>
          <w:szCs w:val="24"/>
        </w:rPr>
      </w:pPr>
      <w:r w:rsidRPr="00431F52">
        <w:rPr>
          <w:rFonts w:ascii="Arial" w:hAnsi="Arial" w:cs="Arial"/>
          <w:sz w:val="24"/>
          <w:szCs w:val="24"/>
        </w:rPr>
        <w:t>There are different types of containment: it can be local to part of a process or used for an entire process. Containment may be a step before treatment (capture) or may be able to stand alone as a means of preventing offensive odour from escaping the process or installation boundary.</w:t>
      </w:r>
    </w:p>
    <w:p w14:paraId="38FCC586" w14:textId="77777777" w:rsidR="00562AF2" w:rsidRPr="00431F52" w:rsidRDefault="00562AF2" w:rsidP="00562AF2">
      <w:pPr>
        <w:pStyle w:val="NoSpacing"/>
        <w:spacing w:after="240" w:line="360" w:lineRule="auto"/>
        <w:rPr>
          <w:rFonts w:ascii="Arial" w:hAnsi="Arial" w:cs="Arial"/>
          <w:sz w:val="24"/>
          <w:szCs w:val="24"/>
        </w:rPr>
      </w:pPr>
      <w:r w:rsidRPr="00431F52">
        <w:rPr>
          <w:rFonts w:ascii="Arial" w:hAnsi="Arial" w:cs="Arial"/>
          <w:sz w:val="24"/>
          <w:szCs w:val="24"/>
        </w:rPr>
        <w:t xml:space="preserve">Containment can be achieved by eliminating unintentional holes in equipment, ducts, buildings etc including keeping doors and windows closed, avoiding the storage of odorous materials outside the building and the transport of materials between buildings in open containers etc. </w:t>
      </w:r>
      <w:proofErr w:type="gramStart"/>
      <w:r w:rsidRPr="00431F52">
        <w:rPr>
          <w:rFonts w:ascii="Arial" w:hAnsi="Arial" w:cs="Arial"/>
          <w:sz w:val="24"/>
          <w:szCs w:val="24"/>
        </w:rPr>
        <w:t>As a general rule</w:t>
      </w:r>
      <w:proofErr w:type="gramEnd"/>
      <w:r w:rsidRPr="00431F52">
        <w:rPr>
          <w:rFonts w:ascii="Arial" w:hAnsi="Arial" w:cs="Arial"/>
          <w:sz w:val="24"/>
          <w:szCs w:val="24"/>
        </w:rPr>
        <w:t xml:space="preserve"> all odour control systems should exert a negative pressure locally or within process buildings to prevent odorous air leaking out. Actions taken should not compromise the health or safety of those working inside.</w:t>
      </w:r>
    </w:p>
    <w:p w14:paraId="37CE4F55" w14:textId="493BCAA8" w:rsidR="00562AF2" w:rsidRPr="00431F52" w:rsidRDefault="00562AF2" w:rsidP="00562AF2">
      <w:pPr>
        <w:pStyle w:val="NoSpacing"/>
        <w:spacing w:after="240" w:line="360" w:lineRule="auto"/>
        <w:rPr>
          <w:rFonts w:ascii="Arial" w:hAnsi="Arial" w:cs="Arial"/>
          <w:sz w:val="24"/>
          <w:szCs w:val="24"/>
        </w:rPr>
      </w:pPr>
      <w:r w:rsidRPr="00431F52">
        <w:rPr>
          <w:rFonts w:ascii="Arial" w:hAnsi="Arial" w:cs="Arial"/>
          <w:sz w:val="24"/>
          <w:szCs w:val="24"/>
        </w:rPr>
        <w:t xml:space="preserve">The number of air changes per hour in a contained system such as a process building should be sufficient to ensure adequate capture of odorous substances. The need to reduce ambient odours within a building </w:t>
      </w:r>
      <w:proofErr w:type="gramStart"/>
      <w:r w:rsidRPr="00431F52">
        <w:rPr>
          <w:rFonts w:ascii="Arial" w:hAnsi="Arial" w:cs="Arial"/>
          <w:sz w:val="24"/>
          <w:szCs w:val="24"/>
        </w:rPr>
        <w:t>has to</w:t>
      </w:r>
      <w:proofErr w:type="gramEnd"/>
      <w:r w:rsidRPr="00431F52">
        <w:rPr>
          <w:rFonts w:ascii="Arial" w:hAnsi="Arial" w:cs="Arial"/>
          <w:sz w:val="24"/>
          <w:szCs w:val="24"/>
        </w:rPr>
        <w:t xml:space="preserve"> be balanced against the energy and operating costs associated with moving large amounts of air. The specific requirements need to be determined on a case-by-case basis and change greatly depending on activity and subject to seasonal variation for example with maggot breeding processes ventilation rates of between 10 air</w:t>
      </w:r>
      <w:r>
        <w:rPr>
          <w:rFonts w:ascii="Arial" w:hAnsi="Arial" w:cs="Arial"/>
          <w:sz w:val="24"/>
          <w:szCs w:val="24"/>
        </w:rPr>
        <w:t xml:space="preserve"> </w:t>
      </w:r>
      <w:r w:rsidRPr="00431F52">
        <w:rPr>
          <w:rFonts w:ascii="Arial" w:hAnsi="Arial" w:cs="Arial"/>
          <w:sz w:val="24"/>
          <w:szCs w:val="24"/>
        </w:rPr>
        <w:t>changes per hour in the winter and 25 air changes per hour in the summer are recommended. However, for most situations, a guideline minimum of 3 air changes per hour should be used.</w:t>
      </w:r>
    </w:p>
    <w:p w14:paraId="514C11EC" w14:textId="10574BA3" w:rsidR="00562AF2" w:rsidRPr="00431F52" w:rsidRDefault="00562AF2" w:rsidP="00562AF2">
      <w:pPr>
        <w:pStyle w:val="NoSpacing"/>
        <w:spacing w:after="240" w:line="360" w:lineRule="auto"/>
        <w:rPr>
          <w:rFonts w:ascii="Arial" w:hAnsi="Arial" w:cs="Arial"/>
          <w:sz w:val="24"/>
          <w:szCs w:val="24"/>
        </w:rPr>
      </w:pPr>
      <w:r w:rsidRPr="00431F52">
        <w:rPr>
          <w:rFonts w:ascii="Arial" w:hAnsi="Arial" w:cs="Arial"/>
          <w:sz w:val="24"/>
          <w:szCs w:val="24"/>
        </w:rPr>
        <w:t>Odorous air should be contained within process machinery to avoid contaminating the much larger volumes of “ventilation air” within buildings. Good</w:t>
      </w:r>
      <w:r>
        <w:rPr>
          <w:rFonts w:ascii="Arial" w:hAnsi="Arial" w:cs="Arial"/>
          <w:sz w:val="24"/>
          <w:szCs w:val="24"/>
        </w:rPr>
        <w:t>,</w:t>
      </w:r>
      <w:r w:rsidRPr="00431F52">
        <w:rPr>
          <w:rFonts w:ascii="Arial" w:hAnsi="Arial" w:cs="Arial"/>
          <w:sz w:val="24"/>
          <w:szCs w:val="24"/>
        </w:rPr>
        <w:t xml:space="preserve"> localised containment of intensely odorous process gas and effective treatment prior to discharge or to mixing with general ventilation air can remove the need for treatment of a much larger volume.</w:t>
      </w:r>
    </w:p>
    <w:p w14:paraId="23DFBF69" w14:textId="77777777" w:rsidR="00562AF2" w:rsidRDefault="00562AF2" w:rsidP="00562AF2">
      <w:pPr>
        <w:pStyle w:val="NoSpacing"/>
        <w:spacing w:after="240" w:line="360" w:lineRule="auto"/>
        <w:rPr>
          <w:rFonts w:ascii="Arial" w:hAnsi="Arial" w:cs="Arial"/>
          <w:sz w:val="24"/>
          <w:szCs w:val="24"/>
        </w:rPr>
      </w:pPr>
      <w:r w:rsidRPr="00431F52">
        <w:rPr>
          <w:rFonts w:ascii="Arial" w:hAnsi="Arial" w:cs="Arial"/>
          <w:sz w:val="24"/>
          <w:szCs w:val="24"/>
        </w:rPr>
        <w:t>The release of odorous or other volatile substances – if these are to be expected – can be prevented by covering the vessel or operating in a closed tank and ducting (capturing) the exhaust air to a gas abatement system.</w:t>
      </w:r>
    </w:p>
    <w:p w14:paraId="5C9CE4E4" w14:textId="77777777" w:rsidR="00562AF2" w:rsidRDefault="00562AF2" w:rsidP="00562AF2">
      <w:pPr>
        <w:pStyle w:val="NoSpacing"/>
        <w:spacing w:after="240" w:line="360" w:lineRule="auto"/>
        <w:rPr>
          <w:rFonts w:ascii="Arial" w:hAnsi="Arial" w:cs="Arial"/>
          <w:sz w:val="24"/>
          <w:szCs w:val="24"/>
        </w:rPr>
      </w:pPr>
    </w:p>
    <w:p w14:paraId="20A023E7" w14:textId="77777777" w:rsidR="00562AF2" w:rsidRDefault="00562AF2" w:rsidP="00562AF2">
      <w:pPr>
        <w:pStyle w:val="NoSpacing"/>
        <w:spacing w:after="240" w:line="360" w:lineRule="auto"/>
        <w:rPr>
          <w:rFonts w:ascii="Arial" w:hAnsi="Arial" w:cs="Arial"/>
          <w:sz w:val="24"/>
          <w:szCs w:val="24"/>
        </w:rPr>
      </w:pPr>
    </w:p>
    <w:p w14:paraId="78D8DA59" w14:textId="77777777" w:rsidR="00562AF2" w:rsidRDefault="00562AF2" w:rsidP="00562AF2">
      <w:pPr>
        <w:pStyle w:val="NoSpacing"/>
        <w:spacing w:after="240" w:line="360" w:lineRule="auto"/>
        <w:rPr>
          <w:rFonts w:ascii="Arial" w:hAnsi="Arial" w:cs="Arial"/>
          <w:sz w:val="24"/>
          <w:szCs w:val="24"/>
        </w:rPr>
      </w:pPr>
    </w:p>
    <w:p w14:paraId="7C27B2E6" w14:textId="77777777" w:rsidR="00562AF2" w:rsidRPr="00431F52" w:rsidRDefault="00562AF2" w:rsidP="00562AF2">
      <w:pPr>
        <w:pStyle w:val="NoSpacing"/>
        <w:spacing w:after="240" w:line="360" w:lineRule="auto"/>
        <w:rPr>
          <w:rFonts w:ascii="Arial" w:hAnsi="Arial" w:cs="Arial"/>
          <w:sz w:val="24"/>
          <w:szCs w:val="24"/>
        </w:rPr>
      </w:pPr>
    </w:p>
    <w:p w14:paraId="1AA1F32B" w14:textId="77777777" w:rsidR="00184282" w:rsidRDefault="00562AF2" w:rsidP="00562AF2">
      <w:pPr>
        <w:pStyle w:val="NoSpacing"/>
        <w:spacing w:after="240" w:line="360" w:lineRule="auto"/>
        <w:rPr>
          <w:rFonts w:ascii="Arial" w:hAnsi="Arial" w:cs="Arial"/>
          <w:sz w:val="24"/>
          <w:szCs w:val="24"/>
        </w:rPr>
      </w:pPr>
      <w:r w:rsidRPr="00431F52">
        <w:rPr>
          <w:rFonts w:ascii="Arial" w:hAnsi="Arial" w:cs="Arial"/>
          <w:sz w:val="24"/>
          <w:szCs w:val="24"/>
        </w:rPr>
        <w:lastRenderedPageBreak/>
        <w:t>Various types of containment and capturing techniques are shown below:</w:t>
      </w:r>
    </w:p>
    <w:p w14:paraId="0E1D77C0" w14:textId="1F968E5F" w:rsidR="00184282" w:rsidRPr="00184282" w:rsidRDefault="00184282" w:rsidP="00562AF2">
      <w:pPr>
        <w:pStyle w:val="NoSpacing"/>
        <w:spacing w:after="240" w:line="360" w:lineRule="auto"/>
        <w:rPr>
          <w:rFonts w:ascii="Arial" w:hAnsi="Arial" w:cs="Arial"/>
          <w:b/>
          <w:bCs/>
          <w:sz w:val="24"/>
          <w:szCs w:val="24"/>
        </w:rPr>
      </w:pPr>
      <w:r w:rsidRPr="00184282">
        <w:rPr>
          <w:rFonts w:ascii="Arial" w:hAnsi="Arial" w:cs="Arial"/>
          <w:b/>
          <w:bCs/>
          <w:sz w:val="24"/>
          <w:szCs w:val="24"/>
        </w:rPr>
        <w:t>Drum filling:</w:t>
      </w:r>
      <w:r w:rsidRPr="00184282">
        <w:rPr>
          <w:rFonts w:ascii="Arial" w:hAnsi="Arial" w:cs="Arial"/>
          <w:b/>
          <w:bCs/>
          <w:sz w:val="24"/>
          <w:szCs w:val="24"/>
        </w:rPr>
        <w:tab/>
      </w:r>
      <w:r w:rsidRPr="00184282">
        <w:rPr>
          <w:rFonts w:ascii="Arial" w:hAnsi="Arial" w:cs="Arial"/>
          <w:b/>
          <w:bCs/>
          <w:sz w:val="24"/>
          <w:szCs w:val="24"/>
        </w:rPr>
        <w:tab/>
      </w:r>
      <w:r w:rsidRPr="00184282">
        <w:rPr>
          <w:rFonts w:ascii="Arial" w:hAnsi="Arial" w:cs="Arial"/>
          <w:b/>
          <w:bCs/>
          <w:sz w:val="24"/>
          <w:szCs w:val="24"/>
        </w:rPr>
        <w:tab/>
      </w:r>
      <w:r w:rsidRPr="00184282">
        <w:rPr>
          <w:rFonts w:ascii="Arial" w:hAnsi="Arial" w:cs="Arial"/>
          <w:b/>
          <w:bCs/>
          <w:sz w:val="24"/>
          <w:szCs w:val="24"/>
        </w:rPr>
        <w:tab/>
      </w:r>
      <w:r w:rsidRPr="00184282">
        <w:rPr>
          <w:rFonts w:ascii="Arial" w:hAnsi="Arial" w:cs="Arial"/>
          <w:b/>
          <w:bCs/>
          <w:sz w:val="24"/>
          <w:szCs w:val="24"/>
        </w:rPr>
        <w:tab/>
      </w:r>
      <w:r w:rsidRPr="00184282">
        <w:rPr>
          <w:rFonts w:ascii="Arial" w:hAnsi="Arial" w:cs="Arial"/>
          <w:b/>
          <w:bCs/>
          <w:sz w:val="24"/>
          <w:szCs w:val="24"/>
        </w:rPr>
        <w:tab/>
      </w:r>
      <w:r w:rsidRPr="00184282">
        <w:rPr>
          <w:rFonts w:ascii="Arial" w:hAnsi="Arial" w:cs="Arial"/>
          <w:b/>
          <w:bCs/>
          <w:sz w:val="24"/>
          <w:szCs w:val="24"/>
        </w:rPr>
        <w:tab/>
        <w:t>Processing unit:</w:t>
      </w:r>
    </w:p>
    <w:p w14:paraId="0B52F488" w14:textId="476F79D6" w:rsidR="00562AF2" w:rsidRDefault="00562AF2" w:rsidP="00562AF2">
      <w:pPr>
        <w:pStyle w:val="NoSpacing"/>
        <w:spacing w:after="240" w:line="360" w:lineRule="auto"/>
        <w:rPr>
          <w:rFonts w:ascii="Arial" w:hAnsi="Arial" w:cs="Arial"/>
          <w:sz w:val="24"/>
          <w:szCs w:val="24"/>
        </w:rPr>
      </w:pPr>
      <w:r w:rsidRPr="00431F52">
        <w:rPr>
          <w:rFonts w:ascii="Arial" w:hAnsi="Arial" w:cs="Arial"/>
          <w:noProof/>
        </w:rPr>
        <w:drawing>
          <wp:inline distT="0" distB="0" distL="0" distR="0" wp14:anchorId="2B099515" wp14:editId="72D72B68">
            <wp:extent cx="6410325" cy="3977427"/>
            <wp:effectExtent l="0" t="0" r="0" b="4445"/>
            <wp:docPr id="477744501" name="Picture 2" descr="The first diagram shows the basic drum filling technique with a vessel and exhausts at the top. The second diagram shows a processing unit with a conveyor and access door plus drain for washing effluent and exhaus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744501" name="Picture 2" descr="The first diagram shows the basic drum filling technique with a vessel and exhausts at the top. The second diagram shows a processing unit with a conveyor and access door plus drain for washing effluent and exhaust. "/>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6420380" cy="3983666"/>
                    </a:xfrm>
                    <a:prstGeom prst="rect">
                      <a:avLst/>
                    </a:prstGeom>
                    <a:noFill/>
                  </pic:spPr>
                </pic:pic>
              </a:graphicData>
            </a:graphic>
          </wp:inline>
        </w:drawing>
      </w:r>
    </w:p>
    <w:p w14:paraId="6448BE0B" w14:textId="1CD9D565" w:rsidR="00562AF2" w:rsidRPr="00184282" w:rsidRDefault="00184282" w:rsidP="00562AF2">
      <w:pPr>
        <w:pStyle w:val="NoSpacing"/>
        <w:spacing w:after="240" w:line="360" w:lineRule="auto"/>
        <w:rPr>
          <w:rFonts w:ascii="Arial" w:hAnsi="Arial" w:cs="Arial"/>
          <w:b/>
          <w:bCs/>
          <w:sz w:val="24"/>
          <w:szCs w:val="24"/>
        </w:rPr>
      </w:pPr>
      <w:r w:rsidRPr="00184282">
        <w:rPr>
          <w:rFonts w:ascii="Arial" w:hAnsi="Arial" w:cs="Arial"/>
          <w:b/>
          <w:bCs/>
          <w:sz w:val="24"/>
          <w:szCs w:val="24"/>
        </w:rPr>
        <w:t xml:space="preserve">Auger conveyor: </w:t>
      </w:r>
    </w:p>
    <w:p w14:paraId="79F281A7" w14:textId="77777777" w:rsidR="00562AF2" w:rsidRDefault="00184282" w:rsidP="00184282">
      <w:pPr>
        <w:pStyle w:val="NoSpacing"/>
        <w:spacing w:after="240" w:line="360" w:lineRule="auto"/>
        <w:jc w:val="center"/>
        <w:rPr>
          <w:rFonts w:ascii="Arial" w:hAnsi="Arial" w:cs="Arial"/>
          <w:sz w:val="24"/>
          <w:szCs w:val="24"/>
        </w:rPr>
      </w:pPr>
      <w:r>
        <w:rPr>
          <w:rFonts w:ascii="Arial" w:hAnsi="Arial" w:cs="Arial"/>
          <w:noProof/>
          <w:sz w:val="24"/>
          <w:szCs w:val="24"/>
        </w:rPr>
        <w:drawing>
          <wp:inline distT="0" distB="0" distL="0" distR="0" wp14:anchorId="68A0776C" wp14:editId="6C9BA0D5">
            <wp:extent cx="4667250" cy="3036770"/>
            <wp:effectExtent l="0" t="0" r="0" b="0"/>
            <wp:docPr id="1874025090" name="Picture 1" descr="This diagram shows a simple auger conveyor with detachable cover and exhaus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4025090" name="Picture 1" descr="This diagram shows a simple auger conveyor with detachable cover and exhaust. "/>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4673466" cy="3040814"/>
                    </a:xfrm>
                    <a:prstGeom prst="rect">
                      <a:avLst/>
                    </a:prstGeom>
                    <a:noFill/>
                    <a:ln>
                      <a:noFill/>
                    </a:ln>
                  </pic:spPr>
                </pic:pic>
              </a:graphicData>
            </a:graphic>
          </wp:inline>
        </w:drawing>
      </w:r>
    </w:p>
    <w:p w14:paraId="02F9351E" w14:textId="489F2280" w:rsidR="00184282" w:rsidRDefault="00184282" w:rsidP="00AC7147">
      <w:pPr>
        <w:pStyle w:val="NoSpacing"/>
        <w:spacing w:after="240" w:line="360" w:lineRule="auto"/>
        <w:rPr>
          <w:rFonts w:ascii="Arial" w:hAnsi="Arial" w:cs="Arial"/>
          <w:sz w:val="24"/>
          <w:szCs w:val="24"/>
        </w:rPr>
      </w:pPr>
    </w:p>
    <w:p w14:paraId="60F84BF2" w14:textId="53F24012" w:rsidR="00AC7147" w:rsidRPr="00AC7147" w:rsidRDefault="00AC7147" w:rsidP="003C3745">
      <w:pPr>
        <w:pStyle w:val="Heading3"/>
      </w:pPr>
      <w:r w:rsidRPr="00AC7147">
        <w:lastRenderedPageBreak/>
        <w:t>Design considerations:</w:t>
      </w:r>
    </w:p>
    <w:p w14:paraId="05F947A5" w14:textId="77777777" w:rsidR="00AC7147" w:rsidRPr="00AC7147" w:rsidRDefault="00AC7147" w:rsidP="001B2608">
      <w:pPr>
        <w:pStyle w:val="ListParagraph"/>
        <w:numPr>
          <w:ilvl w:val="0"/>
          <w:numId w:val="57"/>
        </w:numPr>
        <w:spacing w:after="240" w:line="360" w:lineRule="auto"/>
        <w:ind w:left="460"/>
        <w:rPr>
          <w:rFonts w:ascii="Arial" w:hAnsi="Arial" w:cs="Arial"/>
          <w:sz w:val="24"/>
          <w:szCs w:val="24"/>
        </w:rPr>
      </w:pPr>
      <w:r w:rsidRPr="00AC7147">
        <w:rPr>
          <w:rFonts w:ascii="Arial" w:hAnsi="Arial" w:cs="Arial"/>
          <w:sz w:val="24"/>
          <w:szCs w:val="24"/>
        </w:rPr>
        <w:t>Install containment systems with sufficient collecting volume.</w:t>
      </w:r>
    </w:p>
    <w:p w14:paraId="44840E4D" w14:textId="7F01DFF2" w:rsidR="00AC7147" w:rsidRDefault="00AC7147" w:rsidP="001B2608">
      <w:pPr>
        <w:pStyle w:val="ListParagraph"/>
        <w:numPr>
          <w:ilvl w:val="0"/>
          <w:numId w:val="57"/>
        </w:numPr>
        <w:spacing w:after="240" w:line="360" w:lineRule="auto"/>
        <w:ind w:left="460"/>
        <w:rPr>
          <w:rFonts w:ascii="Arial" w:hAnsi="Arial" w:cs="Arial"/>
          <w:sz w:val="24"/>
          <w:szCs w:val="24"/>
        </w:rPr>
      </w:pPr>
      <w:r w:rsidRPr="00AC7147">
        <w:rPr>
          <w:rFonts w:ascii="Arial" w:hAnsi="Arial" w:cs="Arial"/>
          <w:sz w:val="24"/>
          <w:szCs w:val="24"/>
        </w:rPr>
        <w:t xml:space="preserve">The overall cost of treating an odorous gas stream is determined </w:t>
      </w:r>
      <w:proofErr w:type="gramStart"/>
      <w:r w:rsidRPr="00AC7147">
        <w:rPr>
          <w:rFonts w:ascii="Arial" w:hAnsi="Arial" w:cs="Arial"/>
          <w:sz w:val="24"/>
          <w:szCs w:val="24"/>
        </w:rPr>
        <w:t>to a large extent</w:t>
      </w:r>
      <w:proofErr w:type="gramEnd"/>
      <w:r w:rsidRPr="00AC7147">
        <w:rPr>
          <w:rFonts w:ascii="Arial" w:hAnsi="Arial" w:cs="Arial"/>
          <w:sz w:val="24"/>
          <w:szCs w:val="24"/>
        </w:rPr>
        <w:t xml:space="preserve"> by the volume of air involved.</w:t>
      </w:r>
    </w:p>
    <w:p w14:paraId="750222FD" w14:textId="34534422" w:rsidR="00AC7147" w:rsidRPr="00AC7147" w:rsidRDefault="00AC7147" w:rsidP="003C3745">
      <w:pPr>
        <w:pStyle w:val="Heading3"/>
      </w:pPr>
      <w:r w:rsidRPr="00AC7147">
        <w:t>Common system and uses:</w:t>
      </w:r>
    </w:p>
    <w:p w14:paraId="38E40F79" w14:textId="22132FE8" w:rsidR="00AC7147" w:rsidRPr="00AC7147" w:rsidRDefault="00AC7147" w:rsidP="001B2608">
      <w:pPr>
        <w:pStyle w:val="ListParagraph"/>
        <w:numPr>
          <w:ilvl w:val="0"/>
          <w:numId w:val="34"/>
        </w:numPr>
        <w:spacing w:after="240" w:line="360" w:lineRule="auto"/>
        <w:ind w:left="460"/>
        <w:rPr>
          <w:rFonts w:ascii="Arial" w:hAnsi="Arial" w:cs="Arial"/>
          <w:sz w:val="24"/>
          <w:szCs w:val="24"/>
        </w:rPr>
      </w:pPr>
      <w:r>
        <w:rPr>
          <w:rFonts w:ascii="Arial" w:hAnsi="Arial" w:cs="Arial"/>
          <w:sz w:val="24"/>
          <w:szCs w:val="24"/>
        </w:rPr>
        <w:t>P</w:t>
      </w:r>
      <w:r w:rsidRPr="00AC7147">
        <w:rPr>
          <w:rFonts w:ascii="Arial" w:hAnsi="Arial" w:cs="Arial"/>
          <w:sz w:val="24"/>
          <w:szCs w:val="24"/>
        </w:rPr>
        <w:t>rocess emissions from the process equipment inherent to the running of the plant, released from a large surface or through openings etc.</w:t>
      </w:r>
    </w:p>
    <w:p w14:paraId="20325998" w14:textId="5038A292" w:rsidR="00AC7147" w:rsidRPr="00AC7147" w:rsidRDefault="00AC7147" w:rsidP="001B2608">
      <w:pPr>
        <w:pStyle w:val="ListParagraph"/>
        <w:numPr>
          <w:ilvl w:val="0"/>
          <w:numId w:val="34"/>
        </w:numPr>
        <w:spacing w:after="240" w:line="360" w:lineRule="auto"/>
        <w:ind w:left="460"/>
        <w:rPr>
          <w:rFonts w:ascii="Arial" w:hAnsi="Arial" w:cs="Arial"/>
          <w:sz w:val="24"/>
          <w:szCs w:val="24"/>
        </w:rPr>
      </w:pPr>
      <w:r>
        <w:rPr>
          <w:rFonts w:ascii="Arial" w:hAnsi="Arial" w:cs="Arial"/>
          <w:sz w:val="24"/>
          <w:szCs w:val="24"/>
        </w:rPr>
        <w:t>N</w:t>
      </w:r>
      <w:r w:rsidRPr="00AC7147">
        <w:rPr>
          <w:rFonts w:ascii="Arial" w:hAnsi="Arial" w:cs="Arial"/>
          <w:sz w:val="24"/>
          <w:szCs w:val="24"/>
        </w:rPr>
        <w:t>on-ducted emissions (e.g. working losses and breathing losses, when not captured and ducted) from storage equipment and during handling operations (e.g. filling of drums, trucks or containers)</w:t>
      </w:r>
      <w:r>
        <w:rPr>
          <w:rFonts w:ascii="Arial" w:hAnsi="Arial" w:cs="Arial"/>
          <w:sz w:val="24"/>
          <w:szCs w:val="24"/>
        </w:rPr>
        <w:t>.</w:t>
      </w:r>
    </w:p>
    <w:p w14:paraId="62DD7135" w14:textId="27C1A477" w:rsidR="00AC7147" w:rsidRDefault="00AC7147" w:rsidP="001B2608">
      <w:pPr>
        <w:pStyle w:val="ListParagraph"/>
        <w:numPr>
          <w:ilvl w:val="0"/>
          <w:numId w:val="34"/>
        </w:numPr>
        <w:spacing w:after="240" w:line="360" w:lineRule="auto"/>
        <w:ind w:left="460"/>
        <w:rPr>
          <w:rFonts w:ascii="Arial" w:hAnsi="Arial" w:cs="Arial"/>
          <w:sz w:val="24"/>
          <w:szCs w:val="24"/>
        </w:rPr>
      </w:pPr>
      <w:r>
        <w:rPr>
          <w:rFonts w:ascii="Arial" w:hAnsi="Arial" w:cs="Arial"/>
          <w:sz w:val="24"/>
          <w:szCs w:val="24"/>
        </w:rPr>
        <w:t>N</w:t>
      </w:r>
      <w:r w:rsidRPr="00AC7147">
        <w:rPr>
          <w:rFonts w:ascii="Arial" w:hAnsi="Arial" w:cs="Arial"/>
          <w:sz w:val="24"/>
          <w:szCs w:val="24"/>
        </w:rPr>
        <w:t>on-routine emissions, resulting from operations other than the routine processing of the facility, including emissions during start-up or shutdown, and during maintenance secondary emissions, resulting from the handling or disposal of waste (e.g. volatile material from sewers, wastewater handling facilities or cooling water).</w:t>
      </w:r>
    </w:p>
    <w:p w14:paraId="007FA862" w14:textId="630EAFBB" w:rsidR="00AC7147" w:rsidRPr="00AC7147" w:rsidRDefault="00AC7147" w:rsidP="003C3745">
      <w:pPr>
        <w:pStyle w:val="Heading3"/>
      </w:pPr>
      <w:r w:rsidRPr="00AC7147">
        <w:t>Advantages:</w:t>
      </w:r>
    </w:p>
    <w:p w14:paraId="6B4BB753" w14:textId="77777777" w:rsidR="00AC7147" w:rsidRPr="00AC7147" w:rsidRDefault="00AC7147" w:rsidP="001B2608">
      <w:pPr>
        <w:pStyle w:val="ListParagraph"/>
        <w:numPr>
          <w:ilvl w:val="0"/>
          <w:numId w:val="56"/>
        </w:numPr>
        <w:spacing w:after="240" w:line="360" w:lineRule="auto"/>
        <w:ind w:left="460"/>
        <w:rPr>
          <w:rFonts w:ascii="Arial" w:hAnsi="Arial" w:cs="Arial"/>
          <w:sz w:val="24"/>
          <w:szCs w:val="24"/>
        </w:rPr>
      </w:pPr>
      <w:r w:rsidRPr="00AC7147">
        <w:rPr>
          <w:rFonts w:ascii="Arial" w:hAnsi="Arial" w:cs="Arial"/>
          <w:sz w:val="24"/>
          <w:szCs w:val="24"/>
        </w:rPr>
        <w:t>Containment of highly odorous process gases, i.e. keeping it separate from less odorous streams, may reduce the capital and operating (energy costs etc.) of the required abatement system(s).</w:t>
      </w:r>
    </w:p>
    <w:p w14:paraId="3A7E7497" w14:textId="762101B7" w:rsidR="00AC7147" w:rsidRDefault="00AC7147" w:rsidP="001B2608">
      <w:pPr>
        <w:pStyle w:val="ListParagraph"/>
        <w:numPr>
          <w:ilvl w:val="0"/>
          <w:numId w:val="56"/>
        </w:numPr>
        <w:spacing w:after="240" w:line="360" w:lineRule="auto"/>
        <w:ind w:left="460"/>
        <w:rPr>
          <w:rFonts w:ascii="Arial" w:hAnsi="Arial" w:cs="Arial"/>
          <w:sz w:val="24"/>
          <w:szCs w:val="24"/>
        </w:rPr>
      </w:pPr>
      <w:r w:rsidRPr="00AC7147">
        <w:rPr>
          <w:rFonts w:ascii="Arial" w:hAnsi="Arial" w:cs="Arial"/>
          <w:sz w:val="24"/>
          <w:szCs w:val="24"/>
        </w:rPr>
        <w:t>This also has the potential benefit of reducing raw material usage and waste generation.</w:t>
      </w:r>
    </w:p>
    <w:p w14:paraId="7E7E9B81" w14:textId="4540F612" w:rsidR="00AC7147" w:rsidRPr="00AC7147" w:rsidRDefault="00AC7147" w:rsidP="003C3745">
      <w:pPr>
        <w:pStyle w:val="Heading3"/>
      </w:pPr>
      <w:r w:rsidRPr="00AC7147">
        <w:t>Disadvantages:</w:t>
      </w:r>
    </w:p>
    <w:p w14:paraId="768218B3" w14:textId="77777777" w:rsidR="00AC7147" w:rsidRPr="00AC7147" w:rsidRDefault="00AC7147" w:rsidP="00AC7147">
      <w:pPr>
        <w:spacing w:after="240" w:line="360" w:lineRule="auto"/>
        <w:rPr>
          <w:rFonts w:ascii="Arial" w:hAnsi="Arial" w:cs="Arial"/>
          <w:sz w:val="24"/>
          <w:szCs w:val="24"/>
        </w:rPr>
      </w:pPr>
      <w:r w:rsidRPr="00AC7147">
        <w:rPr>
          <w:rFonts w:ascii="Arial" w:hAnsi="Arial" w:cs="Arial"/>
          <w:sz w:val="24"/>
          <w:szCs w:val="24"/>
        </w:rPr>
        <w:t>•</w:t>
      </w:r>
      <w:r w:rsidRPr="00AC7147">
        <w:rPr>
          <w:rFonts w:ascii="Arial" w:hAnsi="Arial" w:cs="Arial"/>
          <w:sz w:val="24"/>
          <w:szCs w:val="24"/>
        </w:rPr>
        <w:tab/>
        <w:t>Containment does not deal with the root cause/source.</w:t>
      </w:r>
    </w:p>
    <w:p w14:paraId="1D4B06DF" w14:textId="71B1F91A" w:rsidR="00AC7147" w:rsidRPr="00AC7147" w:rsidRDefault="00AC7147" w:rsidP="00AC7147">
      <w:pPr>
        <w:spacing w:after="240" w:line="360" w:lineRule="auto"/>
        <w:rPr>
          <w:rFonts w:ascii="Arial" w:hAnsi="Arial" w:cs="Arial"/>
          <w:sz w:val="24"/>
          <w:szCs w:val="24"/>
        </w:rPr>
      </w:pPr>
      <w:r w:rsidRPr="00AC7147">
        <w:rPr>
          <w:rFonts w:ascii="Arial" w:hAnsi="Arial" w:cs="Arial"/>
          <w:sz w:val="24"/>
          <w:szCs w:val="24"/>
        </w:rPr>
        <w:t>•</w:t>
      </w:r>
      <w:r w:rsidRPr="00AC7147">
        <w:rPr>
          <w:rFonts w:ascii="Arial" w:hAnsi="Arial" w:cs="Arial"/>
          <w:sz w:val="24"/>
          <w:szCs w:val="24"/>
        </w:rPr>
        <w:tab/>
        <w:t>Can be difficult to identify and correct breaches in containment as and when they occur.</w:t>
      </w:r>
    </w:p>
    <w:p w14:paraId="5EB3B3D9" w14:textId="6564653E" w:rsidR="00AC7147" w:rsidRPr="00AC7147" w:rsidRDefault="00AC7147" w:rsidP="003C3745">
      <w:pPr>
        <w:pStyle w:val="Heading3"/>
      </w:pPr>
      <w:r w:rsidRPr="00AC7147">
        <w:t>Common problems and issues:</w:t>
      </w:r>
    </w:p>
    <w:p w14:paraId="23266202" w14:textId="77777777" w:rsidR="00AC7147" w:rsidRPr="00AC7147" w:rsidRDefault="00AC7147" w:rsidP="001B2608">
      <w:pPr>
        <w:pStyle w:val="ListParagraph"/>
        <w:numPr>
          <w:ilvl w:val="0"/>
          <w:numId w:val="55"/>
        </w:numPr>
        <w:spacing w:after="240" w:line="360" w:lineRule="auto"/>
        <w:ind w:left="460"/>
        <w:rPr>
          <w:rFonts w:ascii="Arial" w:hAnsi="Arial" w:cs="Arial"/>
          <w:sz w:val="24"/>
          <w:szCs w:val="24"/>
        </w:rPr>
      </w:pPr>
      <w:r w:rsidRPr="00AC7147">
        <w:rPr>
          <w:rFonts w:ascii="Arial" w:hAnsi="Arial" w:cs="Arial"/>
          <w:sz w:val="24"/>
          <w:szCs w:val="24"/>
        </w:rPr>
        <w:t xml:space="preserve">Some processes are obviously not amenable to enclosure, for example landfill and effluent treatment, although for the latter localised enclosure of some parts of the process may be possible. </w:t>
      </w:r>
    </w:p>
    <w:p w14:paraId="128AA897" w14:textId="77777777" w:rsidR="00AC7147" w:rsidRPr="00AC7147" w:rsidRDefault="00AC7147" w:rsidP="001B2608">
      <w:pPr>
        <w:pStyle w:val="ListParagraph"/>
        <w:numPr>
          <w:ilvl w:val="0"/>
          <w:numId w:val="55"/>
        </w:numPr>
        <w:spacing w:after="240" w:line="360" w:lineRule="auto"/>
        <w:ind w:left="460"/>
        <w:rPr>
          <w:rFonts w:ascii="Arial" w:hAnsi="Arial" w:cs="Arial"/>
          <w:sz w:val="24"/>
          <w:szCs w:val="24"/>
        </w:rPr>
      </w:pPr>
      <w:r w:rsidRPr="00AC7147">
        <w:rPr>
          <w:rFonts w:ascii="Arial" w:hAnsi="Arial" w:cs="Arial"/>
          <w:sz w:val="24"/>
          <w:szCs w:val="24"/>
        </w:rPr>
        <w:t xml:space="preserve">Where it is not possible to completely cover </w:t>
      </w:r>
      <w:proofErr w:type="gramStart"/>
      <w:r w:rsidRPr="00AC7147">
        <w:rPr>
          <w:rFonts w:ascii="Arial" w:hAnsi="Arial" w:cs="Arial"/>
          <w:sz w:val="24"/>
          <w:szCs w:val="24"/>
        </w:rPr>
        <w:t>tanks</w:t>
      </w:r>
      <w:proofErr w:type="gramEnd"/>
      <w:r w:rsidRPr="00AC7147">
        <w:rPr>
          <w:rFonts w:ascii="Arial" w:hAnsi="Arial" w:cs="Arial"/>
          <w:sz w:val="24"/>
          <w:szCs w:val="24"/>
        </w:rPr>
        <w:t xml:space="preserve"> it may be possible to use polypropylene hexagons or balls (chroffles) to reduce the surface area of the tank. This will reduce evaporative loss and odour and will also have the added benefit of reducing energy loss.</w:t>
      </w:r>
    </w:p>
    <w:p w14:paraId="77D66A66" w14:textId="77777777" w:rsidR="00AC7147" w:rsidRDefault="00AC7147" w:rsidP="001B2608">
      <w:pPr>
        <w:pStyle w:val="ListParagraph"/>
        <w:numPr>
          <w:ilvl w:val="0"/>
          <w:numId w:val="55"/>
        </w:numPr>
        <w:spacing w:after="240" w:line="360" w:lineRule="auto"/>
        <w:ind w:left="460"/>
        <w:rPr>
          <w:rFonts w:ascii="Arial" w:hAnsi="Arial" w:cs="Arial"/>
          <w:sz w:val="24"/>
          <w:szCs w:val="24"/>
        </w:rPr>
      </w:pPr>
      <w:r w:rsidRPr="00AC7147">
        <w:rPr>
          <w:rFonts w:ascii="Arial" w:hAnsi="Arial" w:cs="Arial"/>
          <w:sz w:val="24"/>
          <w:szCs w:val="24"/>
        </w:rPr>
        <w:lastRenderedPageBreak/>
        <w:t xml:space="preserve">Testing of buildings, tanks and storage areas using smoke generators can provide a quick and easy means of identifying holes and leaks from which odour may escape. Leak testing in this way often provides a very positive initial step in a programme to identifying odour </w:t>
      </w:r>
      <w:proofErr w:type="gramStart"/>
      <w:r w:rsidRPr="00AC7147">
        <w:rPr>
          <w:rFonts w:ascii="Arial" w:hAnsi="Arial" w:cs="Arial"/>
          <w:sz w:val="24"/>
          <w:szCs w:val="24"/>
        </w:rPr>
        <w:t>sources, and</w:t>
      </w:r>
      <w:proofErr w:type="gramEnd"/>
      <w:r w:rsidRPr="00AC7147">
        <w:rPr>
          <w:rFonts w:ascii="Arial" w:hAnsi="Arial" w:cs="Arial"/>
          <w:sz w:val="24"/>
          <w:szCs w:val="24"/>
        </w:rPr>
        <w:t xml:space="preserve"> can all help in creating a more efficient negative pressure system. Care should be taken when selecting the colour of the smoke used as it can be difficult to see white smoke on a grey day. It should also be noted that the smoke can take a tortuous path (travelling along internal walls) and exiting in unexpected areas.</w:t>
      </w:r>
    </w:p>
    <w:p w14:paraId="6E35DB2E" w14:textId="78F06130" w:rsidR="00AC7147" w:rsidRPr="00AC7147" w:rsidRDefault="00AC7147" w:rsidP="001B2608">
      <w:pPr>
        <w:pStyle w:val="ListParagraph"/>
        <w:numPr>
          <w:ilvl w:val="0"/>
          <w:numId w:val="55"/>
        </w:numPr>
        <w:spacing w:after="240" w:line="360" w:lineRule="auto"/>
        <w:ind w:left="460"/>
        <w:rPr>
          <w:rFonts w:ascii="Arial" w:hAnsi="Arial" w:cs="Arial"/>
          <w:sz w:val="24"/>
          <w:szCs w:val="24"/>
        </w:rPr>
      </w:pPr>
      <w:r w:rsidRPr="00AC7147">
        <w:rPr>
          <w:rFonts w:ascii="Arial" w:hAnsi="Arial" w:cs="Arial"/>
          <w:sz w:val="24"/>
          <w:szCs w:val="24"/>
        </w:rPr>
        <w:t>Management of the containment is very important. Doors will not stop odour if they are left open so self</w:t>
      </w:r>
      <w:r>
        <w:rPr>
          <w:rFonts w:ascii="Arial" w:hAnsi="Arial" w:cs="Arial"/>
          <w:sz w:val="24"/>
          <w:szCs w:val="24"/>
        </w:rPr>
        <w:t>-</w:t>
      </w:r>
      <w:r w:rsidRPr="00AC7147">
        <w:rPr>
          <w:rFonts w:ascii="Arial" w:hAnsi="Arial" w:cs="Arial"/>
          <w:sz w:val="24"/>
          <w:szCs w:val="24"/>
        </w:rPr>
        <w:t xml:space="preserve">closing mechanisms should therefore be employed where possible and consideration given to fitting visual and audible alarms to activate when the door has been open for a specified </w:t>
      </w:r>
      <w:proofErr w:type="gramStart"/>
      <w:r w:rsidRPr="00AC7147">
        <w:rPr>
          <w:rFonts w:ascii="Arial" w:hAnsi="Arial" w:cs="Arial"/>
          <w:sz w:val="24"/>
          <w:szCs w:val="24"/>
        </w:rPr>
        <w:t>period of time</w:t>
      </w:r>
      <w:proofErr w:type="gramEnd"/>
      <w:r w:rsidRPr="00AC7147">
        <w:rPr>
          <w:rFonts w:ascii="Arial" w:hAnsi="Arial" w:cs="Arial"/>
          <w:sz w:val="24"/>
          <w:szCs w:val="24"/>
        </w:rPr>
        <w:t>.</w:t>
      </w:r>
    </w:p>
    <w:p w14:paraId="61299E95" w14:textId="49ECCBC2" w:rsidR="00AC7147" w:rsidRDefault="00AC7147" w:rsidP="003C3745">
      <w:pPr>
        <w:pStyle w:val="Heading3"/>
        <w:rPr>
          <w:b w:val="0"/>
        </w:rPr>
      </w:pPr>
      <w:bookmarkStart w:id="87" w:name="_Toc197597182"/>
      <w:r w:rsidRPr="00562AF2">
        <w:t>A4.2</w:t>
      </w:r>
      <w:r>
        <w:t>2</w:t>
      </w:r>
      <w:r w:rsidRPr="00562AF2">
        <w:t xml:space="preserve"> </w:t>
      </w:r>
      <w:r>
        <w:t xml:space="preserve">Dilution and </w:t>
      </w:r>
      <w:r w:rsidRPr="003C3745">
        <w:t>dispersion</w:t>
      </w:r>
      <w:bookmarkEnd w:id="87"/>
    </w:p>
    <w:p w14:paraId="38CD632D" w14:textId="66EE4235" w:rsidR="00AC7147" w:rsidRPr="00431F52" w:rsidRDefault="00AC7147" w:rsidP="00AC7147">
      <w:pPr>
        <w:spacing w:after="240" w:line="360" w:lineRule="auto"/>
        <w:rPr>
          <w:rFonts w:ascii="Arial" w:hAnsi="Arial" w:cs="Arial"/>
          <w:sz w:val="24"/>
          <w:szCs w:val="24"/>
        </w:rPr>
      </w:pPr>
      <w:r w:rsidRPr="00431F52">
        <w:rPr>
          <w:rFonts w:ascii="Arial" w:hAnsi="Arial" w:cs="Arial"/>
          <w:sz w:val="24"/>
          <w:szCs w:val="24"/>
        </w:rPr>
        <w:t>Dilution and dispersion are usually achieved via emission through a tall stack. A stack will be appropriate for very low intensity or non</w:t>
      </w:r>
      <w:r>
        <w:rPr>
          <w:rFonts w:ascii="Arial" w:hAnsi="Arial" w:cs="Arial"/>
          <w:sz w:val="24"/>
          <w:szCs w:val="24"/>
        </w:rPr>
        <w:t>-</w:t>
      </w:r>
      <w:r w:rsidRPr="00431F52">
        <w:rPr>
          <w:rFonts w:ascii="Arial" w:hAnsi="Arial" w:cs="Arial"/>
          <w:sz w:val="24"/>
          <w:szCs w:val="24"/>
        </w:rPr>
        <w:t>offensive odours, discharged at low rates and as a final step following treatment of an odorous gas stream.</w:t>
      </w:r>
    </w:p>
    <w:p w14:paraId="721BF61B" w14:textId="77777777" w:rsidR="00AC7147" w:rsidRPr="00431F52" w:rsidRDefault="00AC7147" w:rsidP="003C3745">
      <w:pPr>
        <w:pStyle w:val="Heading3"/>
      </w:pPr>
      <w:r w:rsidRPr="00431F52">
        <w:t>Dilution</w:t>
      </w:r>
    </w:p>
    <w:p w14:paraId="35BD6990" w14:textId="0DFB71BF" w:rsidR="00AC7147" w:rsidRDefault="00AC7147" w:rsidP="00AC7147">
      <w:pPr>
        <w:spacing w:after="240" w:line="360" w:lineRule="auto"/>
        <w:rPr>
          <w:rFonts w:ascii="Arial" w:hAnsi="Arial" w:cs="Arial"/>
          <w:sz w:val="24"/>
          <w:szCs w:val="24"/>
        </w:rPr>
      </w:pPr>
      <w:r w:rsidRPr="00431F52">
        <w:rPr>
          <w:rFonts w:ascii="Arial" w:hAnsi="Arial" w:cs="Arial"/>
          <w:sz w:val="24"/>
          <w:szCs w:val="24"/>
        </w:rPr>
        <w:t>A common misunderstanding is that diluting odorous air prior to stack discharge minimises the potential for odour annoyance at sensitive receptors. Increasing the air volume will change the characteristics of the emission, such as increasing the exit (efflux) velocity, and therefore increase the effective stack height. This will have some effect on the dispersion characteristics of the emission, but dilution itself does not alter the mass odour emission. The perceived odour level at a given receptor point is more a function of odour mass discharged rather than the actual odour concentration. Therefore</w:t>
      </w:r>
      <w:r>
        <w:rPr>
          <w:rFonts w:ascii="Arial" w:hAnsi="Arial" w:cs="Arial"/>
          <w:sz w:val="24"/>
          <w:szCs w:val="24"/>
        </w:rPr>
        <w:t>,</w:t>
      </w:r>
      <w:r w:rsidRPr="00431F52">
        <w:rPr>
          <w:rFonts w:ascii="Arial" w:hAnsi="Arial" w:cs="Arial"/>
          <w:sz w:val="24"/>
          <w:szCs w:val="24"/>
        </w:rPr>
        <w:t xml:space="preserve"> the released mass must be reduced to have any effect. Depending on other dispersion characteristics, increasing the effective stack height may simply result in changing the location of the area of impact.</w:t>
      </w:r>
    </w:p>
    <w:p w14:paraId="706A64C1" w14:textId="77777777" w:rsidR="00AC7147" w:rsidRPr="00431F52" w:rsidRDefault="00AC7147" w:rsidP="003C3745">
      <w:pPr>
        <w:pStyle w:val="Heading3"/>
      </w:pPr>
      <w:r w:rsidRPr="00431F52">
        <w:t>Dispersion</w:t>
      </w:r>
    </w:p>
    <w:p w14:paraId="530FC95E" w14:textId="3CA82E55" w:rsidR="00AC7147" w:rsidRDefault="00AC7147" w:rsidP="00AC7147">
      <w:pPr>
        <w:spacing w:after="240" w:line="360" w:lineRule="auto"/>
        <w:rPr>
          <w:rFonts w:ascii="Arial" w:hAnsi="Arial" w:cs="Arial"/>
          <w:sz w:val="24"/>
          <w:szCs w:val="24"/>
        </w:rPr>
      </w:pPr>
      <w:r w:rsidRPr="00431F52">
        <w:rPr>
          <w:rFonts w:ascii="Arial" w:hAnsi="Arial" w:cs="Arial"/>
          <w:sz w:val="24"/>
          <w:szCs w:val="24"/>
        </w:rPr>
        <w:t>Where odour cannot be prevented, containment and often some form of treatment is followed by release to atmosphere and reliance is placed upon sufficient dispersion taking place before sensitive receptors are reached.</w:t>
      </w:r>
    </w:p>
    <w:p w14:paraId="7863695B" w14:textId="77777777" w:rsidR="003E3288" w:rsidRDefault="003E3288" w:rsidP="00AC7147">
      <w:pPr>
        <w:spacing w:after="240" w:line="360" w:lineRule="auto"/>
        <w:rPr>
          <w:rFonts w:ascii="Arial" w:hAnsi="Arial" w:cs="Arial"/>
          <w:sz w:val="24"/>
          <w:szCs w:val="24"/>
        </w:rPr>
      </w:pPr>
    </w:p>
    <w:p w14:paraId="37B602EC" w14:textId="77777777" w:rsidR="00AC7147" w:rsidRPr="00431F52" w:rsidRDefault="00AC7147" w:rsidP="00AC7147">
      <w:pPr>
        <w:pStyle w:val="NoSpacing"/>
        <w:spacing w:after="240" w:line="360" w:lineRule="auto"/>
        <w:rPr>
          <w:rFonts w:ascii="Arial" w:hAnsi="Arial" w:cs="Arial"/>
          <w:sz w:val="24"/>
          <w:szCs w:val="24"/>
        </w:rPr>
      </w:pPr>
      <w:r w:rsidRPr="003C3745">
        <w:rPr>
          <w:rStyle w:val="Heading3Char"/>
        </w:rPr>
        <w:lastRenderedPageBreak/>
        <w:t>Design considerations:</w:t>
      </w:r>
      <w:r w:rsidRPr="00AC7147">
        <w:rPr>
          <w:rFonts w:ascii="Arial" w:hAnsi="Arial" w:cs="Arial"/>
          <w:b/>
          <w:bCs/>
          <w:sz w:val="24"/>
          <w:szCs w:val="24"/>
        </w:rPr>
        <w:br/>
      </w:r>
      <w:r w:rsidRPr="00431F52">
        <w:rPr>
          <w:rFonts w:ascii="Arial" w:hAnsi="Arial" w:cs="Arial"/>
          <w:sz w:val="24"/>
          <w:szCs w:val="24"/>
        </w:rPr>
        <w:t xml:space="preserve">The stack should be appropriately designed to ensure it is an adequate height above the buildings in the vicinity, and this may require dispersion modelling. </w:t>
      </w:r>
      <w:proofErr w:type="gramStart"/>
      <w:r w:rsidRPr="00431F52">
        <w:rPr>
          <w:rFonts w:ascii="Arial" w:hAnsi="Arial" w:cs="Arial"/>
          <w:sz w:val="24"/>
          <w:szCs w:val="24"/>
        </w:rPr>
        <w:t>As a general rule</w:t>
      </w:r>
      <w:proofErr w:type="gramEnd"/>
      <w:r w:rsidRPr="00431F52">
        <w:rPr>
          <w:rFonts w:ascii="Arial" w:hAnsi="Arial" w:cs="Arial"/>
          <w:sz w:val="24"/>
          <w:szCs w:val="24"/>
        </w:rPr>
        <w:t xml:space="preserve"> of thumb, the stack should be at least 2.5 times the height of adjacent buildings within a radius of 5 stack heights.</w:t>
      </w:r>
    </w:p>
    <w:p w14:paraId="3C106A28" w14:textId="77777777" w:rsidR="00AC7147" w:rsidRPr="00431F52" w:rsidRDefault="00AC7147" w:rsidP="00AC7147">
      <w:pPr>
        <w:pStyle w:val="NoSpacing"/>
        <w:spacing w:after="240" w:line="360" w:lineRule="auto"/>
        <w:rPr>
          <w:rFonts w:ascii="Arial" w:hAnsi="Arial" w:cs="Arial"/>
          <w:sz w:val="24"/>
          <w:szCs w:val="24"/>
        </w:rPr>
      </w:pPr>
      <w:r w:rsidRPr="00431F52">
        <w:rPr>
          <w:rFonts w:ascii="Arial" w:hAnsi="Arial" w:cs="Arial"/>
          <w:sz w:val="24"/>
          <w:szCs w:val="24"/>
        </w:rPr>
        <w:t>Exit velocity is an important consideration because increasing it will increase the effective stack height and so change the dispersion characteristics of the plume. The following general rules of thumb are highlighted for information:</w:t>
      </w:r>
    </w:p>
    <w:p w14:paraId="5CC558CC" w14:textId="77777777" w:rsidR="00AC7147" w:rsidRPr="00431F52" w:rsidRDefault="00AC7147" w:rsidP="001B2608">
      <w:pPr>
        <w:pStyle w:val="NoSpacing"/>
        <w:numPr>
          <w:ilvl w:val="0"/>
          <w:numId w:val="85"/>
        </w:numPr>
        <w:spacing w:after="240" w:line="360" w:lineRule="auto"/>
        <w:rPr>
          <w:rFonts w:ascii="Arial" w:hAnsi="Arial" w:cs="Arial"/>
          <w:sz w:val="24"/>
          <w:szCs w:val="24"/>
        </w:rPr>
      </w:pPr>
      <w:r w:rsidRPr="00431F52">
        <w:rPr>
          <w:rFonts w:ascii="Arial" w:hAnsi="Arial" w:cs="Arial"/>
          <w:sz w:val="24"/>
          <w:szCs w:val="24"/>
        </w:rPr>
        <w:t>Downwash: if the ratio of wind speed to exit velocity is too low then emissions can be drawn down the stack and ground on site. To avoid this, the exit velocity should be at least 1.5 times the wind speed.</w:t>
      </w:r>
    </w:p>
    <w:p w14:paraId="19EC62E7" w14:textId="77777777" w:rsidR="00AC7147" w:rsidRPr="00431F52" w:rsidRDefault="00AC7147" w:rsidP="001B2608">
      <w:pPr>
        <w:pStyle w:val="NoSpacing"/>
        <w:numPr>
          <w:ilvl w:val="0"/>
          <w:numId w:val="85"/>
        </w:numPr>
        <w:spacing w:after="240" w:line="360" w:lineRule="auto"/>
        <w:rPr>
          <w:rFonts w:ascii="Arial" w:hAnsi="Arial" w:cs="Arial"/>
          <w:sz w:val="24"/>
          <w:szCs w:val="24"/>
        </w:rPr>
      </w:pPr>
      <w:r w:rsidRPr="00431F52">
        <w:rPr>
          <w:rFonts w:ascii="Arial" w:hAnsi="Arial" w:cs="Arial"/>
          <w:sz w:val="24"/>
          <w:szCs w:val="24"/>
        </w:rPr>
        <w:t xml:space="preserve">Exit velocity can </w:t>
      </w:r>
      <w:proofErr w:type="gramStart"/>
      <w:r w:rsidRPr="00431F52">
        <w:rPr>
          <w:rFonts w:ascii="Arial" w:hAnsi="Arial" w:cs="Arial"/>
          <w:sz w:val="24"/>
          <w:szCs w:val="24"/>
        </w:rPr>
        <w:t>be considered to be</w:t>
      </w:r>
      <w:proofErr w:type="gramEnd"/>
      <w:r w:rsidRPr="00431F52">
        <w:rPr>
          <w:rFonts w:ascii="Arial" w:hAnsi="Arial" w:cs="Arial"/>
          <w:sz w:val="24"/>
          <w:szCs w:val="24"/>
        </w:rPr>
        <w:t xml:space="preserve"> comprised of two </w:t>
      </w:r>
      <w:proofErr w:type="gramStart"/>
      <w:r w:rsidRPr="00431F52">
        <w:rPr>
          <w:rFonts w:ascii="Arial" w:hAnsi="Arial" w:cs="Arial"/>
          <w:sz w:val="24"/>
          <w:szCs w:val="24"/>
        </w:rPr>
        <w:t>components;</w:t>
      </w:r>
      <w:proofErr w:type="gramEnd"/>
      <w:r w:rsidRPr="00431F52">
        <w:rPr>
          <w:rFonts w:ascii="Arial" w:hAnsi="Arial" w:cs="Arial"/>
          <w:sz w:val="24"/>
          <w:szCs w:val="24"/>
        </w:rPr>
        <w:t xml:space="preserve"> a momentum element and a buoyant (temperature dependant) element.</w:t>
      </w:r>
    </w:p>
    <w:p w14:paraId="1C9AF4C3" w14:textId="77777777" w:rsidR="00AC7147" w:rsidRPr="00431F52" w:rsidRDefault="00AC7147" w:rsidP="001B2608">
      <w:pPr>
        <w:pStyle w:val="NoSpacing"/>
        <w:numPr>
          <w:ilvl w:val="1"/>
          <w:numId w:val="85"/>
        </w:numPr>
        <w:spacing w:after="240" w:line="360" w:lineRule="auto"/>
        <w:rPr>
          <w:rFonts w:ascii="Arial" w:hAnsi="Arial" w:cs="Arial"/>
          <w:sz w:val="24"/>
          <w:szCs w:val="24"/>
        </w:rPr>
      </w:pPr>
      <w:r w:rsidRPr="00431F52">
        <w:rPr>
          <w:rFonts w:ascii="Arial" w:hAnsi="Arial" w:cs="Arial"/>
          <w:sz w:val="24"/>
          <w:szCs w:val="24"/>
        </w:rPr>
        <w:t>Momentum effects last approximately 30 to 40 seconds and can be increased by either increasing the volumetric flowrate of the discharge or restricting the stack diameter (addition of cone accelerator).</w:t>
      </w:r>
    </w:p>
    <w:p w14:paraId="7FACA332" w14:textId="77777777" w:rsidR="00AC7147" w:rsidRPr="00431F52" w:rsidRDefault="00AC7147" w:rsidP="001B2608">
      <w:pPr>
        <w:pStyle w:val="NoSpacing"/>
        <w:numPr>
          <w:ilvl w:val="1"/>
          <w:numId w:val="85"/>
        </w:numPr>
        <w:spacing w:after="240" w:line="360" w:lineRule="auto"/>
        <w:rPr>
          <w:rFonts w:ascii="Arial" w:hAnsi="Arial" w:cs="Arial"/>
          <w:sz w:val="24"/>
          <w:szCs w:val="24"/>
        </w:rPr>
      </w:pPr>
      <w:r w:rsidRPr="00431F52">
        <w:rPr>
          <w:rFonts w:ascii="Arial" w:hAnsi="Arial" w:cs="Arial"/>
          <w:sz w:val="24"/>
          <w:szCs w:val="24"/>
        </w:rPr>
        <w:t>Buoyancy effects last approximately 3 to 4 minutes or until the temperature of the plume matches the ambient air temperature.</w:t>
      </w:r>
    </w:p>
    <w:p w14:paraId="1CFDA483" w14:textId="77777777" w:rsidR="00AC7147" w:rsidRPr="00431F52" w:rsidRDefault="00AC7147" w:rsidP="001B2608">
      <w:pPr>
        <w:pStyle w:val="NoSpacing"/>
        <w:numPr>
          <w:ilvl w:val="0"/>
          <w:numId w:val="85"/>
        </w:numPr>
        <w:spacing w:after="240" w:line="360" w:lineRule="auto"/>
        <w:rPr>
          <w:rFonts w:ascii="Arial" w:hAnsi="Arial" w:cs="Arial"/>
          <w:sz w:val="24"/>
          <w:szCs w:val="24"/>
        </w:rPr>
      </w:pPr>
      <w:r w:rsidRPr="00431F52">
        <w:rPr>
          <w:rFonts w:ascii="Arial" w:hAnsi="Arial" w:cs="Arial"/>
          <w:sz w:val="24"/>
          <w:szCs w:val="24"/>
        </w:rPr>
        <w:t>A rough rule of thumb for dominant effect is that if the exit temperature is around 10 to 15°C higher than the ambient air then buoyant rise will be greater than that due to momentum.</w:t>
      </w:r>
    </w:p>
    <w:p w14:paraId="499CE611" w14:textId="77777777" w:rsidR="00AC7147" w:rsidRDefault="00AC7147" w:rsidP="001B2608">
      <w:pPr>
        <w:pStyle w:val="NoSpacing"/>
        <w:numPr>
          <w:ilvl w:val="0"/>
          <w:numId w:val="85"/>
        </w:numPr>
        <w:spacing w:after="240" w:line="360" w:lineRule="auto"/>
        <w:rPr>
          <w:rFonts w:ascii="Arial" w:hAnsi="Arial" w:cs="Arial"/>
          <w:sz w:val="24"/>
          <w:szCs w:val="24"/>
        </w:rPr>
      </w:pPr>
      <w:r w:rsidRPr="00431F52">
        <w:rPr>
          <w:rFonts w:ascii="Arial" w:hAnsi="Arial" w:cs="Arial"/>
          <w:sz w:val="24"/>
          <w:szCs w:val="24"/>
        </w:rPr>
        <w:t>There should be an unrestricted final discharge (ie hooked vents or rain caps that restrict flow should be avoided).</w:t>
      </w:r>
    </w:p>
    <w:p w14:paraId="0F86B1A2" w14:textId="77777777" w:rsidR="00AC7147" w:rsidRPr="00431F52" w:rsidRDefault="00AC7147" w:rsidP="001B2608">
      <w:pPr>
        <w:pStyle w:val="NoSpacing"/>
        <w:numPr>
          <w:ilvl w:val="0"/>
          <w:numId w:val="85"/>
        </w:numPr>
        <w:spacing w:after="240" w:line="360" w:lineRule="auto"/>
        <w:rPr>
          <w:rFonts w:ascii="Arial" w:hAnsi="Arial" w:cs="Arial"/>
          <w:sz w:val="24"/>
          <w:szCs w:val="24"/>
        </w:rPr>
      </w:pPr>
      <w:r w:rsidRPr="00431F52">
        <w:rPr>
          <w:rFonts w:ascii="Arial" w:hAnsi="Arial" w:cs="Arial"/>
          <w:sz w:val="24"/>
          <w:szCs w:val="24"/>
        </w:rPr>
        <w:t>Knowledge of what constitutes an acceptable level of exposure can be used in calculating a suitable chimney height for dispersion of residual odours. Concentration is one of the factors that determine the impact of a given odour on sensitive receptors.</w:t>
      </w:r>
    </w:p>
    <w:p w14:paraId="6DE0DD7E" w14:textId="206CAA01" w:rsidR="00AC7147" w:rsidRPr="00AC7147" w:rsidRDefault="00AC7147" w:rsidP="001B2608">
      <w:pPr>
        <w:pStyle w:val="NoSpacing"/>
        <w:numPr>
          <w:ilvl w:val="0"/>
          <w:numId w:val="85"/>
        </w:numPr>
        <w:spacing w:after="240" w:line="360" w:lineRule="auto"/>
        <w:rPr>
          <w:rFonts w:ascii="Arial" w:hAnsi="Arial" w:cs="Arial"/>
          <w:sz w:val="24"/>
          <w:szCs w:val="24"/>
        </w:rPr>
      </w:pPr>
      <w:r w:rsidRPr="00431F52">
        <w:rPr>
          <w:rFonts w:ascii="Arial" w:hAnsi="Arial" w:cs="Arial"/>
          <w:sz w:val="24"/>
          <w:szCs w:val="24"/>
        </w:rPr>
        <w:t>Odour exposure criteria are a statistical means of linking the odour emission from a process to the impact (concentration) at ground level, in terms of probability of occurrence, taking frequency of occurrence into account. They are determined by mathematical dispersion modelling of source emission data and other local data.</w:t>
      </w:r>
    </w:p>
    <w:p w14:paraId="1BCFD763" w14:textId="669E16E5" w:rsidR="00AC7147" w:rsidRDefault="00AC7147" w:rsidP="001B2608">
      <w:pPr>
        <w:pStyle w:val="NoSpacing"/>
        <w:numPr>
          <w:ilvl w:val="0"/>
          <w:numId w:val="85"/>
        </w:numPr>
        <w:spacing w:after="240" w:line="360" w:lineRule="auto"/>
        <w:rPr>
          <w:rFonts w:ascii="Arial" w:hAnsi="Arial" w:cs="Arial"/>
          <w:sz w:val="24"/>
          <w:szCs w:val="24"/>
        </w:rPr>
      </w:pPr>
      <w:r w:rsidRPr="00431F52">
        <w:rPr>
          <w:rFonts w:ascii="Arial" w:hAnsi="Arial" w:cs="Arial"/>
          <w:sz w:val="24"/>
          <w:szCs w:val="24"/>
        </w:rPr>
        <w:lastRenderedPageBreak/>
        <w:t>They are probability-based and therefore are not absolute “limits”; they are merely indicative of an average concentration that is likely to occur for a specified percentage of the time over a year. Section 2.3 in this document describes the use of limits.</w:t>
      </w:r>
    </w:p>
    <w:p w14:paraId="6CB6EF32" w14:textId="14958BDA" w:rsidR="00AC7147" w:rsidRDefault="00AC7147" w:rsidP="00AC7147">
      <w:pPr>
        <w:pStyle w:val="NoSpacing"/>
        <w:spacing w:after="240" w:line="360" w:lineRule="auto"/>
        <w:rPr>
          <w:rFonts w:ascii="Arial" w:hAnsi="Arial" w:cs="Arial"/>
          <w:sz w:val="24"/>
          <w:szCs w:val="24"/>
        </w:rPr>
      </w:pPr>
      <w:r w:rsidRPr="003C3745">
        <w:rPr>
          <w:rStyle w:val="Heading3Char"/>
        </w:rPr>
        <w:t>Common systems and uses:</w:t>
      </w:r>
      <w:r>
        <w:rPr>
          <w:rFonts w:ascii="Arial" w:hAnsi="Arial" w:cs="Arial"/>
          <w:sz w:val="24"/>
          <w:szCs w:val="24"/>
        </w:rPr>
        <w:br/>
      </w:r>
      <w:r w:rsidRPr="00431F52">
        <w:rPr>
          <w:rFonts w:ascii="Arial" w:hAnsi="Arial" w:cs="Arial"/>
          <w:sz w:val="24"/>
          <w:szCs w:val="24"/>
        </w:rPr>
        <w:t>The rules of thumb described above and below have been highlighted to provide an initial impression only. Where the odour emission rate from a source is known by measurement or can be estimated, the odour concentration in the vicinity can be predicted by means of dispersion modelling. Dispersion modelling attempts to describe the effects of atmospheric turbulence on the emission(s) as they undergo dilution and dispersion in the surrounding environment.</w:t>
      </w:r>
    </w:p>
    <w:p w14:paraId="6DE2530E" w14:textId="5462459D" w:rsidR="00AC7147" w:rsidRDefault="00AC7147" w:rsidP="003C3745">
      <w:pPr>
        <w:pStyle w:val="Heading3"/>
      </w:pPr>
      <w:r>
        <w:t>Advantages:</w:t>
      </w:r>
    </w:p>
    <w:p w14:paraId="703A2556" w14:textId="77777777" w:rsidR="00AC7147" w:rsidRDefault="00AC7147" w:rsidP="001B2608">
      <w:pPr>
        <w:pStyle w:val="NoSpacing"/>
        <w:numPr>
          <w:ilvl w:val="0"/>
          <w:numId w:val="86"/>
        </w:numPr>
        <w:spacing w:line="360" w:lineRule="auto"/>
        <w:rPr>
          <w:rFonts w:ascii="Arial" w:hAnsi="Arial" w:cs="Arial"/>
          <w:sz w:val="24"/>
          <w:szCs w:val="24"/>
        </w:rPr>
      </w:pPr>
      <w:r w:rsidRPr="00431F52">
        <w:rPr>
          <w:rFonts w:ascii="Arial" w:hAnsi="Arial" w:cs="Arial"/>
          <w:sz w:val="24"/>
          <w:szCs w:val="24"/>
        </w:rPr>
        <w:t>Dispersion has a moderate capital cost but low running costs.</w:t>
      </w:r>
    </w:p>
    <w:p w14:paraId="082B9A75" w14:textId="38214AAA" w:rsidR="00AC7147" w:rsidRDefault="00AC7147" w:rsidP="001B2608">
      <w:pPr>
        <w:pStyle w:val="NoSpacing"/>
        <w:numPr>
          <w:ilvl w:val="0"/>
          <w:numId w:val="86"/>
        </w:numPr>
        <w:spacing w:line="360" w:lineRule="auto"/>
        <w:rPr>
          <w:rFonts w:ascii="Arial" w:hAnsi="Arial" w:cs="Arial"/>
          <w:sz w:val="24"/>
          <w:szCs w:val="24"/>
        </w:rPr>
      </w:pPr>
      <w:r w:rsidRPr="00AC7147">
        <w:rPr>
          <w:rFonts w:ascii="Arial" w:hAnsi="Arial" w:cs="Arial"/>
          <w:sz w:val="24"/>
          <w:szCs w:val="24"/>
        </w:rPr>
        <w:t>Odour dispersion modelling is one of the only tools that can predict the potential effects of a new odour-emitting activity.</w:t>
      </w:r>
    </w:p>
    <w:p w14:paraId="0495AF48" w14:textId="77777777" w:rsidR="00AC7147" w:rsidRPr="00AC7147" w:rsidRDefault="00AC7147" w:rsidP="00AC7147">
      <w:pPr>
        <w:pStyle w:val="NoSpacing"/>
        <w:spacing w:line="360" w:lineRule="auto"/>
        <w:ind w:left="460"/>
        <w:rPr>
          <w:rFonts w:ascii="Arial" w:hAnsi="Arial" w:cs="Arial"/>
          <w:b/>
          <w:bCs/>
          <w:sz w:val="24"/>
          <w:szCs w:val="24"/>
        </w:rPr>
      </w:pPr>
    </w:p>
    <w:p w14:paraId="50FE9158" w14:textId="7D8FC9E6" w:rsidR="00AC7147" w:rsidRPr="00AC7147" w:rsidRDefault="00AC7147" w:rsidP="003C3745">
      <w:pPr>
        <w:pStyle w:val="Heading3"/>
      </w:pPr>
      <w:r w:rsidRPr="00AC7147">
        <w:t>Disadvantages:</w:t>
      </w:r>
    </w:p>
    <w:p w14:paraId="25D2BAA7" w14:textId="342A022A" w:rsidR="00AC7147" w:rsidRPr="00431F52" w:rsidRDefault="00AC7147" w:rsidP="00AC7147">
      <w:pPr>
        <w:pStyle w:val="NoSpacing"/>
        <w:spacing w:after="240" w:line="360" w:lineRule="auto"/>
        <w:rPr>
          <w:rFonts w:ascii="Arial" w:hAnsi="Arial" w:cs="Arial"/>
          <w:sz w:val="24"/>
          <w:szCs w:val="24"/>
        </w:rPr>
      </w:pPr>
      <w:r w:rsidRPr="00431F52">
        <w:rPr>
          <w:rFonts w:ascii="Arial" w:hAnsi="Arial" w:cs="Arial"/>
          <w:sz w:val="24"/>
          <w:szCs w:val="24"/>
        </w:rPr>
        <w:t xml:space="preserve">The magnitude and frequency of the peaks in concentration are often the factors that determine whether an exposure is acceptable or not. Odours can be detected at low levels and can have an impact over a very short </w:t>
      </w:r>
      <w:proofErr w:type="gramStart"/>
      <w:r w:rsidRPr="00431F52">
        <w:rPr>
          <w:rFonts w:ascii="Arial" w:hAnsi="Arial" w:cs="Arial"/>
          <w:sz w:val="24"/>
          <w:szCs w:val="24"/>
        </w:rPr>
        <w:t>period of time</w:t>
      </w:r>
      <w:proofErr w:type="gramEnd"/>
      <w:r w:rsidRPr="00431F52">
        <w:rPr>
          <w:rFonts w:ascii="Arial" w:hAnsi="Arial" w:cs="Arial"/>
          <w:sz w:val="24"/>
          <w:szCs w:val="24"/>
        </w:rPr>
        <w:t xml:space="preserve">. Simply building a tall chimney does not guarantee that there will be no impact from the release of odours as this will be dependent on a number a </w:t>
      </w:r>
      <w:proofErr w:type="gramStart"/>
      <w:r w:rsidRPr="00431F52">
        <w:rPr>
          <w:rFonts w:ascii="Arial" w:hAnsi="Arial" w:cs="Arial"/>
          <w:sz w:val="24"/>
          <w:szCs w:val="24"/>
        </w:rPr>
        <w:t>factors</w:t>
      </w:r>
      <w:proofErr w:type="gramEnd"/>
      <w:r w:rsidRPr="00431F52">
        <w:rPr>
          <w:rFonts w:ascii="Arial" w:hAnsi="Arial" w:cs="Arial"/>
          <w:sz w:val="24"/>
          <w:szCs w:val="24"/>
        </w:rPr>
        <w:t xml:space="preserve"> not least the weather and local topography. The amount of the odorous substance in the waste gas should be minimised </w:t>
      </w:r>
      <w:proofErr w:type="gramStart"/>
      <w:r w:rsidRPr="00431F52">
        <w:rPr>
          <w:rFonts w:ascii="Arial" w:hAnsi="Arial" w:cs="Arial"/>
          <w:sz w:val="24"/>
          <w:szCs w:val="24"/>
        </w:rPr>
        <w:t>by the use of</w:t>
      </w:r>
      <w:proofErr w:type="gramEnd"/>
      <w:r w:rsidRPr="00431F52">
        <w:rPr>
          <w:rFonts w:ascii="Arial" w:hAnsi="Arial" w:cs="Arial"/>
          <w:sz w:val="24"/>
          <w:szCs w:val="24"/>
        </w:rPr>
        <w:t xml:space="preserve"> effective abatement techniques prior to discharge to the atmosphere.</w:t>
      </w:r>
    </w:p>
    <w:p w14:paraId="1B154AF9" w14:textId="7D2C5FAF" w:rsidR="00AC7147" w:rsidRDefault="00AC7147" w:rsidP="003C3745">
      <w:pPr>
        <w:pStyle w:val="Heading3"/>
      </w:pPr>
      <w:r>
        <w:t>Common problems and issues:</w:t>
      </w:r>
    </w:p>
    <w:p w14:paraId="6481D568" w14:textId="2AE2D6A8" w:rsidR="00E15621" w:rsidRPr="00E15621" w:rsidRDefault="00E15621" w:rsidP="001B2608">
      <w:pPr>
        <w:pStyle w:val="ListParagraph"/>
        <w:numPr>
          <w:ilvl w:val="0"/>
          <w:numId w:val="10"/>
        </w:numPr>
        <w:spacing w:after="240" w:line="360" w:lineRule="auto"/>
        <w:ind w:left="567"/>
        <w:rPr>
          <w:rFonts w:ascii="Arial" w:hAnsi="Arial" w:cs="Arial"/>
          <w:sz w:val="24"/>
          <w:szCs w:val="24"/>
        </w:rPr>
      </w:pPr>
      <w:r w:rsidRPr="00E15621">
        <w:rPr>
          <w:rFonts w:ascii="Arial" w:hAnsi="Arial" w:cs="Arial"/>
          <w:sz w:val="24"/>
          <w:szCs w:val="24"/>
        </w:rPr>
        <w:t>Increasing the effective chimney height may reduce or eliminate complaints close to source but may not reduce complaints further afield.</w:t>
      </w:r>
    </w:p>
    <w:p w14:paraId="63E4E274" w14:textId="47616BFF" w:rsidR="00E15621" w:rsidRPr="00E15621" w:rsidRDefault="00E15621" w:rsidP="001B2608">
      <w:pPr>
        <w:pStyle w:val="ListParagraph"/>
        <w:numPr>
          <w:ilvl w:val="0"/>
          <w:numId w:val="10"/>
        </w:numPr>
        <w:spacing w:after="240" w:line="360" w:lineRule="auto"/>
        <w:ind w:left="567"/>
        <w:rPr>
          <w:rFonts w:ascii="Arial" w:hAnsi="Arial" w:cs="Arial"/>
          <w:sz w:val="24"/>
          <w:szCs w:val="24"/>
        </w:rPr>
      </w:pPr>
      <w:r w:rsidRPr="00E15621">
        <w:rPr>
          <w:rFonts w:ascii="Arial" w:hAnsi="Arial" w:cs="Arial"/>
          <w:sz w:val="24"/>
          <w:szCs w:val="24"/>
        </w:rPr>
        <w:t xml:space="preserve">Complaints from further afield may </w:t>
      </w:r>
      <w:proofErr w:type="gramStart"/>
      <w:r w:rsidRPr="00E15621">
        <w:rPr>
          <w:rFonts w:ascii="Arial" w:hAnsi="Arial" w:cs="Arial"/>
          <w:sz w:val="24"/>
          <w:szCs w:val="24"/>
        </w:rPr>
        <w:t>actually increase</w:t>
      </w:r>
      <w:proofErr w:type="gramEnd"/>
      <w:r w:rsidRPr="00E15621">
        <w:rPr>
          <w:rFonts w:ascii="Arial" w:hAnsi="Arial" w:cs="Arial"/>
          <w:sz w:val="24"/>
          <w:szCs w:val="24"/>
        </w:rPr>
        <w:t xml:space="preserve"> with increased effective chimney height if dispersion is poor.</w:t>
      </w:r>
    </w:p>
    <w:p w14:paraId="5ED056A7" w14:textId="2566F9EE" w:rsidR="00E15621" w:rsidRPr="00E15621" w:rsidRDefault="00E15621" w:rsidP="001B2608">
      <w:pPr>
        <w:pStyle w:val="ListParagraph"/>
        <w:numPr>
          <w:ilvl w:val="0"/>
          <w:numId w:val="10"/>
        </w:numPr>
        <w:spacing w:after="240" w:line="360" w:lineRule="auto"/>
        <w:ind w:left="567"/>
        <w:rPr>
          <w:rFonts w:ascii="Arial" w:hAnsi="Arial" w:cs="Arial"/>
          <w:sz w:val="24"/>
          <w:szCs w:val="24"/>
        </w:rPr>
      </w:pPr>
      <w:r w:rsidRPr="00E15621">
        <w:rPr>
          <w:rFonts w:ascii="Arial" w:hAnsi="Arial" w:cs="Arial"/>
          <w:sz w:val="24"/>
          <w:szCs w:val="24"/>
        </w:rPr>
        <w:t>Reducing the mass emission is often more effective than increasing the chimney height.</w:t>
      </w:r>
    </w:p>
    <w:p w14:paraId="3555B5FD" w14:textId="7FA45911" w:rsidR="00AC7147" w:rsidRPr="00E15621" w:rsidRDefault="00E15621" w:rsidP="001B2608">
      <w:pPr>
        <w:pStyle w:val="ListParagraph"/>
        <w:numPr>
          <w:ilvl w:val="0"/>
          <w:numId w:val="10"/>
        </w:numPr>
        <w:spacing w:after="240" w:line="360" w:lineRule="auto"/>
        <w:ind w:left="567"/>
        <w:rPr>
          <w:rFonts w:ascii="Arial" w:hAnsi="Arial" w:cs="Arial"/>
          <w:sz w:val="24"/>
          <w:szCs w:val="24"/>
        </w:rPr>
      </w:pPr>
      <w:proofErr w:type="gramStart"/>
      <w:r w:rsidRPr="00E15621">
        <w:rPr>
          <w:rFonts w:ascii="Arial" w:hAnsi="Arial" w:cs="Arial"/>
          <w:sz w:val="24"/>
          <w:szCs w:val="24"/>
        </w:rPr>
        <w:t>Typically</w:t>
      </w:r>
      <w:proofErr w:type="gramEnd"/>
      <w:r w:rsidRPr="00E15621">
        <w:rPr>
          <w:rFonts w:ascii="Arial" w:hAnsi="Arial" w:cs="Arial"/>
          <w:sz w:val="24"/>
          <w:szCs w:val="24"/>
        </w:rPr>
        <w:t xml:space="preserve"> the maximum ground level concentration will occur between 10 and 20 stack heights down wind of a stack. The maximum ground level concentrations are inversely proportional to the square of the stack height. The rate of release of the odorant governs the maximum ground level concentration not the final concentration in the stack.</w:t>
      </w:r>
    </w:p>
    <w:p w14:paraId="0E778774" w14:textId="77777777" w:rsidR="00AC7147" w:rsidRPr="00E15621" w:rsidRDefault="00E15621" w:rsidP="003C3745">
      <w:pPr>
        <w:pStyle w:val="Heading3"/>
      </w:pPr>
      <w:r w:rsidRPr="00E15621">
        <w:lastRenderedPageBreak/>
        <w:t>Design considerations:</w:t>
      </w:r>
    </w:p>
    <w:p w14:paraId="56A447ED" w14:textId="77777777" w:rsidR="00E15621" w:rsidRPr="00431F52" w:rsidRDefault="00E15621" w:rsidP="00E15621">
      <w:pPr>
        <w:pStyle w:val="NoSpacing"/>
        <w:spacing w:after="240" w:line="360" w:lineRule="auto"/>
        <w:rPr>
          <w:rFonts w:ascii="Arial" w:hAnsi="Arial" w:cs="Arial"/>
          <w:sz w:val="24"/>
          <w:szCs w:val="24"/>
        </w:rPr>
      </w:pPr>
      <w:r w:rsidRPr="00431F52">
        <w:rPr>
          <w:rFonts w:ascii="Arial" w:hAnsi="Arial" w:cs="Arial"/>
          <w:color w:val="0B0C0C"/>
          <w:sz w:val="24"/>
          <w:szCs w:val="24"/>
        </w:rPr>
        <w:t xml:space="preserve">The use of masking agents and neutralising agents are generally not considered appropriate for providing routine odour control. </w:t>
      </w:r>
      <w:r w:rsidRPr="00431F52">
        <w:rPr>
          <w:rFonts w:ascii="Arial" w:hAnsi="Arial" w:cs="Arial"/>
          <w:sz w:val="24"/>
          <w:szCs w:val="24"/>
        </w:rPr>
        <w:t>There are very few situations where the addition of another chemical to the air rather than dealing with the problem at source would represent best environmental option from a regulatory viewpoint. Whilst each case should be examined on its merits and according to the process guidance, the following indicates situations where the use of modifying agents might be appropriate.</w:t>
      </w:r>
    </w:p>
    <w:p w14:paraId="7768251D" w14:textId="77777777" w:rsidR="00E15621" w:rsidRPr="00431F52" w:rsidRDefault="00E15621" w:rsidP="001B2608">
      <w:pPr>
        <w:pStyle w:val="NoSpacing"/>
        <w:numPr>
          <w:ilvl w:val="0"/>
          <w:numId w:val="87"/>
        </w:numPr>
        <w:spacing w:after="240" w:line="360" w:lineRule="auto"/>
        <w:ind w:hanging="360"/>
        <w:rPr>
          <w:rFonts w:ascii="Arial" w:hAnsi="Arial" w:cs="Arial"/>
          <w:sz w:val="24"/>
          <w:szCs w:val="24"/>
        </w:rPr>
      </w:pPr>
      <w:r w:rsidRPr="00431F52">
        <w:rPr>
          <w:rFonts w:ascii="Arial" w:hAnsi="Arial" w:cs="Arial"/>
          <w:sz w:val="24"/>
          <w:szCs w:val="24"/>
        </w:rPr>
        <w:t>As a temporary measure whilst process or plant modifications are made and/or an odour management system is being put into place.</w:t>
      </w:r>
    </w:p>
    <w:p w14:paraId="7164B774" w14:textId="77777777" w:rsidR="00E15621" w:rsidRPr="00431F52" w:rsidRDefault="00E15621" w:rsidP="001B2608">
      <w:pPr>
        <w:pStyle w:val="NoSpacing"/>
        <w:numPr>
          <w:ilvl w:val="0"/>
          <w:numId w:val="87"/>
        </w:numPr>
        <w:spacing w:after="240" w:line="360" w:lineRule="auto"/>
        <w:ind w:hanging="360"/>
        <w:rPr>
          <w:rFonts w:ascii="Arial" w:hAnsi="Arial" w:cs="Arial"/>
          <w:sz w:val="24"/>
          <w:szCs w:val="24"/>
        </w:rPr>
      </w:pPr>
      <w:r w:rsidRPr="00431F52">
        <w:rPr>
          <w:rFonts w:ascii="Arial" w:hAnsi="Arial" w:cs="Arial"/>
          <w:sz w:val="24"/>
          <w:szCs w:val="24"/>
        </w:rPr>
        <w:t>For dealing with a short-term problem, or perhaps to provide additional abatement for infrequent odour events (e.g. to cover short-term seasonal variation).</w:t>
      </w:r>
    </w:p>
    <w:p w14:paraId="0CFEFEED" w14:textId="77777777" w:rsidR="00E15621" w:rsidRDefault="00E15621" w:rsidP="00E15621">
      <w:pPr>
        <w:pStyle w:val="NoSpacing"/>
        <w:spacing w:after="240" w:line="360" w:lineRule="auto"/>
        <w:rPr>
          <w:rFonts w:ascii="Arial" w:hAnsi="Arial" w:cs="Arial"/>
          <w:sz w:val="24"/>
          <w:szCs w:val="24"/>
        </w:rPr>
      </w:pPr>
      <w:r w:rsidRPr="00431F52">
        <w:rPr>
          <w:rFonts w:ascii="Arial" w:hAnsi="Arial" w:cs="Arial"/>
          <w:sz w:val="24"/>
          <w:szCs w:val="24"/>
        </w:rPr>
        <w:t>Where the agent is used in a duct or scrubber such that it is contained and there is no carry over of the agent to the atmosphere occurs where it could undergo subsequent dispersion and have an impact upon receptors.</w:t>
      </w:r>
    </w:p>
    <w:p w14:paraId="1C77F779" w14:textId="77777777" w:rsidR="00E15621" w:rsidRDefault="00E15621" w:rsidP="00E15621">
      <w:pPr>
        <w:pStyle w:val="NoSpacing"/>
        <w:spacing w:after="240" w:line="360" w:lineRule="auto"/>
        <w:rPr>
          <w:rFonts w:ascii="Arial" w:hAnsi="Arial" w:cs="Arial"/>
          <w:sz w:val="24"/>
          <w:szCs w:val="24"/>
        </w:rPr>
      </w:pPr>
    </w:p>
    <w:p w14:paraId="2DBAE852" w14:textId="77777777" w:rsidR="00E15621" w:rsidRDefault="00E15621" w:rsidP="00E15621">
      <w:pPr>
        <w:pStyle w:val="NoSpacing"/>
        <w:spacing w:after="240" w:line="360" w:lineRule="auto"/>
        <w:rPr>
          <w:rFonts w:ascii="Arial" w:hAnsi="Arial" w:cs="Arial"/>
          <w:sz w:val="24"/>
          <w:szCs w:val="24"/>
        </w:rPr>
      </w:pPr>
    </w:p>
    <w:p w14:paraId="2BFF4B79" w14:textId="77777777" w:rsidR="00E15621" w:rsidRDefault="00E15621" w:rsidP="00E15621">
      <w:pPr>
        <w:pStyle w:val="NoSpacing"/>
        <w:spacing w:after="240" w:line="360" w:lineRule="auto"/>
        <w:rPr>
          <w:rFonts w:ascii="Arial" w:hAnsi="Arial" w:cs="Arial"/>
          <w:sz w:val="24"/>
          <w:szCs w:val="24"/>
        </w:rPr>
      </w:pPr>
    </w:p>
    <w:p w14:paraId="0546A669" w14:textId="77777777" w:rsidR="00E15621" w:rsidRDefault="00E15621" w:rsidP="00E15621">
      <w:pPr>
        <w:pStyle w:val="NoSpacing"/>
        <w:spacing w:after="240" w:line="360" w:lineRule="auto"/>
        <w:rPr>
          <w:rFonts w:ascii="Arial" w:hAnsi="Arial" w:cs="Arial"/>
          <w:sz w:val="24"/>
          <w:szCs w:val="24"/>
        </w:rPr>
      </w:pPr>
    </w:p>
    <w:p w14:paraId="1DC3652E" w14:textId="77777777" w:rsidR="003E3288" w:rsidRDefault="003E3288" w:rsidP="00E15621">
      <w:pPr>
        <w:pStyle w:val="NoSpacing"/>
        <w:spacing w:after="240" w:line="360" w:lineRule="auto"/>
        <w:rPr>
          <w:rFonts w:ascii="Arial" w:hAnsi="Arial" w:cs="Arial"/>
          <w:sz w:val="24"/>
          <w:szCs w:val="24"/>
        </w:rPr>
      </w:pPr>
    </w:p>
    <w:p w14:paraId="56E86627" w14:textId="77777777" w:rsidR="003E3288" w:rsidRDefault="003E3288" w:rsidP="00E15621">
      <w:pPr>
        <w:pStyle w:val="NoSpacing"/>
        <w:spacing w:after="240" w:line="360" w:lineRule="auto"/>
        <w:rPr>
          <w:rFonts w:ascii="Arial" w:hAnsi="Arial" w:cs="Arial"/>
          <w:sz w:val="24"/>
          <w:szCs w:val="24"/>
        </w:rPr>
      </w:pPr>
    </w:p>
    <w:p w14:paraId="750EF6C1" w14:textId="77777777" w:rsidR="003E3288" w:rsidRDefault="003E3288" w:rsidP="00E15621">
      <w:pPr>
        <w:pStyle w:val="NoSpacing"/>
        <w:spacing w:after="240" w:line="360" w:lineRule="auto"/>
        <w:rPr>
          <w:rFonts w:ascii="Arial" w:hAnsi="Arial" w:cs="Arial"/>
          <w:sz w:val="24"/>
          <w:szCs w:val="24"/>
        </w:rPr>
      </w:pPr>
    </w:p>
    <w:p w14:paraId="14709444" w14:textId="77777777" w:rsidR="003C3745" w:rsidRDefault="003C3745" w:rsidP="00E15621">
      <w:pPr>
        <w:pStyle w:val="NoSpacing"/>
        <w:spacing w:after="240" w:line="360" w:lineRule="auto"/>
        <w:rPr>
          <w:rFonts w:ascii="Arial" w:hAnsi="Arial" w:cs="Arial"/>
          <w:sz w:val="24"/>
          <w:szCs w:val="24"/>
        </w:rPr>
      </w:pPr>
    </w:p>
    <w:p w14:paraId="1C907BC4" w14:textId="77777777" w:rsidR="003E3288" w:rsidRDefault="003E3288" w:rsidP="00E15621">
      <w:pPr>
        <w:pStyle w:val="NoSpacing"/>
        <w:spacing w:after="240" w:line="360" w:lineRule="auto"/>
        <w:rPr>
          <w:rFonts w:ascii="Arial" w:hAnsi="Arial" w:cs="Arial"/>
          <w:sz w:val="24"/>
          <w:szCs w:val="24"/>
        </w:rPr>
      </w:pPr>
    </w:p>
    <w:p w14:paraId="750D68AB" w14:textId="77777777" w:rsidR="003E3288" w:rsidRDefault="003E3288" w:rsidP="00E15621">
      <w:pPr>
        <w:pStyle w:val="NoSpacing"/>
        <w:spacing w:after="240" w:line="360" w:lineRule="auto"/>
        <w:rPr>
          <w:rFonts w:ascii="Arial" w:hAnsi="Arial" w:cs="Arial"/>
          <w:sz w:val="24"/>
          <w:szCs w:val="24"/>
        </w:rPr>
      </w:pPr>
    </w:p>
    <w:p w14:paraId="2A6DBC84" w14:textId="77777777" w:rsidR="003E3288" w:rsidRDefault="003E3288" w:rsidP="00E15621">
      <w:pPr>
        <w:pStyle w:val="NoSpacing"/>
        <w:spacing w:after="240" w:line="360" w:lineRule="auto"/>
        <w:rPr>
          <w:rFonts w:ascii="Arial" w:hAnsi="Arial" w:cs="Arial"/>
          <w:sz w:val="24"/>
          <w:szCs w:val="24"/>
        </w:rPr>
      </w:pPr>
    </w:p>
    <w:p w14:paraId="200086EB" w14:textId="77777777" w:rsidR="00E15621" w:rsidRPr="00E15621" w:rsidRDefault="00E15621" w:rsidP="00E15621">
      <w:pPr>
        <w:pStyle w:val="Heading3"/>
        <w:rPr>
          <w:rFonts w:cs="Arial"/>
          <w:b w:val="0"/>
          <w:bCs/>
        </w:rPr>
      </w:pPr>
      <w:bookmarkStart w:id="88" w:name="_Toc197597183"/>
      <w:r w:rsidRPr="00E15621">
        <w:rPr>
          <w:rFonts w:cs="Arial"/>
          <w:bCs/>
        </w:rPr>
        <w:lastRenderedPageBreak/>
        <w:t>A4.2.3 Masking compounds and neutralising agents</w:t>
      </w:r>
      <w:bookmarkEnd w:id="88"/>
    </w:p>
    <w:p w14:paraId="61927DE5" w14:textId="77777777" w:rsidR="00E15621" w:rsidRDefault="00E15621" w:rsidP="00E15621"/>
    <w:p w14:paraId="3D01A4CA" w14:textId="77777777" w:rsidR="00E15621" w:rsidRPr="00431F52" w:rsidRDefault="00E15621" w:rsidP="00E15621">
      <w:pPr>
        <w:spacing w:after="240" w:line="360" w:lineRule="auto"/>
        <w:rPr>
          <w:rFonts w:ascii="Arial" w:hAnsi="Arial" w:cs="Arial"/>
          <w:sz w:val="24"/>
          <w:szCs w:val="24"/>
        </w:rPr>
      </w:pPr>
      <w:r w:rsidRPr="00431F52">
        <w:rPr>
          <w:rFonts w:ascii="Arial" w:hAnsi="Arial" w:cs="Arial"/>
          <w:sz w:val="24"/>
          <w:szCs w:val="24"/>
        </w:rPr>
        <w:t>Masking compounds and neutralising agents are products available for treating fugitive odours such as from landfill working faces, tanneries, intensive farming of animals and wastewater treatment plants.</w:t>
      </w:r>
    </w:p>
    <w:p w14:paraId="031BAA29" w14:textId="77777777" w:rsidR="00E15621" w:rsidRPr="00431F52" w:rsidRDefault="00E15621" w:rsidP="00E15621">
      <w:pPr>
        <w:spacing w:after="240" w:line="360" w:lineRule="auto"/>
        <w:rPr>
          <w:rFonts w:ascii="Arial" w:hAnsi="Arial" w:cs="Arial"/>
          <w:sz w:val="24"/>
          <w:szCs w:val="24"/>
        </w:rPr>
      </w:pPr>
      <w:r w:rsidRPr="00431F52">
        <w:rPr>
          <w:rFonts w:ascii="Arial" w:hAnsi="Arial" w:cs="Arial"/>
          <w:sz w:val="24"/>
          <w:szCs w:val="24"/>
        </w:rPr>
        <w:t>The products available can be classified as follows.</w:t>
      </w:r>
    </w:p>
    <w:p w14:paraId="575B9307" w14:textId="77777777" w:rsidR="00E15621" w:rsidRPr="00431F52" w:rsidRDefault="00E15621" w:rsidP="001B2608">
      <w:pPr>
        <w:pStyle w:val="NoSpacing"/>
        <w:numPr>
          <w:ilvl w:val="0"/>
          <w:numId w:val="35"/>
        </w:numPr>
        <w:spacing w:after="240" w:line="360" w:lineRule="auto"/>
        <w:ind w:left="450"/>
        <w:rPr>
          <w:rFonts w:ascii="Arial" w:hAnsi="Arial" w:cs="Arial"/>
          <w:sz w:val="24"/>
          <w:szCs w:val="24"/>
        </w:rPr>
      </w:pPr>
      <w:r w:rsidRPr="00431F52">
        <w:rPr>
          <w:rFonts w:ascii="Arial" w:hAnsi="Arial" w:cs="Arial"/>
          <w:sz w:val="24"/>
          <w:szCs w:val="24"/>
        </w:rPr>
        <w:t>Masking agents are mixtures of aromatic oils that cover up an objectionable odour with a more desirable one.</w:t>
      </w:r>
    </w:p>
    <w:p w14:paraId="6F244CDB" w14:textId="77777777" w:rsidR="00E15621" w:rsidRPr="00431F52" w:rsidRDefault="00E15621" w:rsidP="001B2608">
      <w:pPr>
        <w:pStyle w:val="NoSpacing"/>
        <w:numPr>
          <w:ilvl w:val="0"/>
          <w:numId w:val="35"/>
        </w:numPr>
        <w:spacing w:after="240" w:line="360" w:lineRule="auto"/>
        <w:ind w:left="450"/>
        <w:rPr>
          <w:rFonts w:ascii="Arial" w:hAnsi="Arial" w:cs="Arial"/>
          <w:sz w:val="24"/>
          <w:szCs w:val="24"/>
        </w:rPr>
      </w:pPr>
      <w:r w:rsidRPr="00431F52">
        <w:rPr>
          <w:rFonts w:ascii="Arial" w:hAnsi="Arial" w:cs="Arial"/>
          <w:sz w:val="24"/>
          <w:szCs w:val="24"/>
        </w:rPr>
        <w:t>Chemical counteractants are mixtures of aromatic oils that cancel or neutralise odour and reduce the intensity.</w:t>
      </w:r>
    </w:p>
    <w:p w14:paraId="1CB9EE74" w14:textId="77777777" w:rsidR="00E15621" w:rsidRDefault="00E15621" w:rsidP="001B2608">
      <w:pPr>
        <w:pStyle w:val="NoSpacing"/>
        <w:numPr>
          <w:ilvl w:val="0"/>
          <w:numId w:val="35"/>
        </w:numPr>
        <w:spacing w:after="240" w:line="360" w:lineRule="auto"/>
        <w:ind w:left="450"/>
        <w:rPr>
          <w:rFonts w:ascii="Arial" w:hAnsi="Arial" w:cs="Arial"/>
          <w:sz w:val="24"/>
          <w:szCs w:val="24"/>
        </w:rPr>
      </w:pPr>
      <w:r w:rsidRPr="00431F52">
        <w:rPr>
          <w:rFonts w:ascii="Arial" w:hAnsi="Arial" w:cs="Arial"/>
          <w:sz w:val="24"/>
          <w:szCs w:val="24"/>
        </w:rPr>
        <w:t>Digestive deodorants contain bacteria or enzymes that eliminate odour through biochemical digestive processes.</w:t>
      </w:r>
    </w:p>
    <w:p w14:paraId="593D002B" w14:textId="77777777" w:rsidR="00E15621" w:rsidRDefault="00E15621" w:rsidP="001B2608">
      <w:pPr>
        <w:pStyle w:val="NoSpacing"/>
        <w:numPr>
          <w:ilvl w:val="0"/>
          <w:numId w:val="35"/>
        </w:numPr>
        <w:spacing w:after="240" w:line="360" w:lineRule="auto"/>
        <w:ind w:left="450"/>
        <w:rPr>
          <w:rFonts w:ascii="Arial" w:hAnsi="Arial" w:cs="Arial"/>
          <w:sz w:val="24"/>
          <w:szCs w:val="24"/>
        </w:rPr>
      </w:pPr>
      <w:r w:rsidRPr="00E15621">
        <w:rPr>
          <w:rFonts w:ascii="Arial" w:hAnsi="Arial" w:cs="Arial"/>
          <w:sz w:val="24"/>
          <w:szCs w:val="24"/>
        </w:rPr>
        <w:t>Chemical scavengers are chemicals that can be added to materials to react with the potentially odorous substances. Use includes removal of sulphur from spills of crude oil.</w:t>
      </w:r>
    </w:p>
    <w:p w14:paraId="708A3243" w14:textId="77777777" w:rsidR="00E15621" w:rsidRPr="00E15621" w:rsidRDefault="00E15621" w:rsidP="003C3745">
      <w:pPr>
        <w:pStyle w:val="Heading3"/>
      </w:pPr>
      <w:r w:rsidRPr="00E15621">
        <w:t>Design considerations:</w:t>
      </w:r>
    </w:p>
    <w:p w14:paraId="00B71C92" w14:textId="77777777" w:rsidR="00E15621" w:rsidRPr="00431F52" w:rsidRDefault="00E15621" w:rsidP="00E15621">
      <w:pPr>
        <w:pStyle w:val="NoSpacing"/>
        <w:spacing w:line="360" w:lineRule="auto"/>
        <w:rPr>
          <w:rFonts w:ascii="Arial" w:hAnsi="Arial" w:cs="Arial"/>
          <w:sz w:val="24"/>
          <w:szCs w:val="24"/>
        </w:rPr>
      </w:pPr>
      <w:r w:rsidRPr="00431F52">
        <w:rPr>
          <w:rFonts w:ascii="Arial" w:hAnsi="Arial" w:cs="Arial"/>
          <w:color w:val="0B0C0C"/>
          <w:sz w:val="24"/>
          <w:szCs w:val="24"/>
        </w:rPr>
        <w:t xml:space="preserve">The use of masking agents and neutralising agents are generally not considered appropriate for providing routine odour control. </w:t>
      </w:r>
      <w:r w:rsidRPr="00431F52">
        <w:rPr>
          <w:rFonts w:ascii="Arial" w:hAnsi="Arial" w:cs="Arial"/>
          <w:sz w:val="24"/>
          <w:szCs w:val="24"/>
        </w:rPr>
        <w:t>There are very few situations where the addition of another chemical to the air rather than dealing with the problem at source would represent best environmental option from a regulatory viewpoint. Whilst each case should be examined on its merits and according to the process guidance, the following indicates situations where the use of modifying agents might be appropriate.</w:t>
      </w:r>
    </w:p>
    <w:p w14:paraId="0BCFB3A1" w14:textId="77777777" w:rsidR="00E15621" w:rsidRPr="00431F52" w:rsidRDefault="00E15621" w:rsidP="001B2608">
      <w:pPr>
        <w:pStyle w:val="NoSpacing"/>
        <w:numPr>
          <w:ilvl w:val="0"/>
          <w:numId w:val="36"/>
        </w:numPr>
        <w:spacing w:line="360" w:lineRule="auto"/>
        <w:ind w:left="460"/>
        <w:rPr>
          <w:rFonts w:ascii="Arial" w:hAnsi="Arial" w:cs="Arial"/>
          <w:sz w:val="24"/>
          <w:szCs w:val="24"/>
        </w:rPr>
      </w:pPr>
      <w:r w:rsidRPr="00431F52">
        <w:rPr>
          <w:rFonts w:ascii="Arial" w:hAnsi="Arial" w:cs="Arial"/>
          <w:sz w:val="24"/>
          <w:szCs w:val="24"/>
        </w:rPr>
        <w:t>As a temporary measure whilst process or plant modifications are made and/or an odour management system is being put into place.</w:t>
      </w:r>
    </w:p>
    <w:p w14:paraId="3A2AEFDF" w14:textId="77777777" w:rsidR="00E15621" w:rsidRPr="00431F52" w:rsidRDefault="00E15621" w:rsidP="001B2608">
      <w:pPr>
        <w:pStyle w:val="NoSpacing"/>
        <w:numPr>
          <w:ilvl w:val="0"/>
          <w:numId w:val="36"/>
        </w:numPr>
        <w:spacing w:line="360" w:lineRule="auto"/>
        <w:ind w:left="460"/>
        <w:rPr>
          <w:rFonts w:ascii="Arial" w:hAnsi="Arial" w:cs="Arial"/>
          <w:sz w:val="24"/>
          <w:szCs w:val="24"/>
        </w:rPr>
      </w:pPr>
      <w:r w:rsidRPr="00431F52">
        <w:rPr>
          <w:rFonts w:ascii="Arial" w:hAnsi="Arial" w:cs="Arial"/>
          <w:sz w:val="24"/>
          <w:szCs w:val="24"/>
        </w:rPr>
        <w:t>For dealing with a short-term problem, or perhaps to provide additional abatement for infrequent odour events (e.g. to cover short-term seasonal variation).</w:t>
      </w:r>
    </w:p>
    <w:p w14:paraId="64C3B14E" w14:textId="77777777" w:rsidR="00E15621" w:rsidRDefault="00E15621" w:rsidP="00E15621">
      <w:pPr>
        <w:pStyle w:val="NoSpacing"/>
        <w:spacing w:line="360" w:lineRule="auto"/>
        <w:rPr>
          <w:rFonts w:ascii="Arial" w:hAnsi="Arial" w:cs="Arial"/>
          <w:sz w:val="24"/>
          <w:szCs w:val="24"/>
        </w:rPr>
      </w:pPr>
      <w:r w:rsidRPr="00431F52">
        <w:rPr>
          <w:rFonts w:ascii="Arial" w:hAnsi="Arial" w:cs="Arial"/>
          <w:sz w:val="24"/>
          <w:szCs w:val="24"/>
        </w:rPr>
        <w:t>Where the agent is used in a duct or scrubber such that it is contained and there is no carry over of the agent to the atmosphere occurs where it could undergo subsequent dispersion and have an impact upon receptors.</w:t>
      </w:r>
    </w:p>
    <w:p w14:paraId="41112563" w14:textId="77777777" w:rsidR="00E15621" w:rsidRDefault="00E15621" w:rsidP="00E15621">
      <w:pPr>
        <w:pStyle w:val="NoSpacing"/>
        <w:spacing w:line="360" w:lineRule="auto"/>
        <w:rPr>
          <w:rFonts w:ascii="Arial" w:hAnsi="Arial" w:cs="Arial"/>
          <w:sz w:val="24"/>
          <w:szCs w:val="24"/>
        </w:rPr>
      </w:pPr>
    </w:p>
    <w:p w14:paraId="686BC27B" w14:textId="77777777" w:rsidR="00E15621" w:rsidRDefault="00E15621" w:rsidP="00E15621">
      <w:pPr>
        <w:pStyle w:val="NoSpacing"/>
        <w:spacing w:line="360" w:lineRule="auto"/>
        <w:rPr>
          <w:rFonts w:ascii="Arial" w:hAnsi="Arial" w:cs="Arial"/>
          <w:sz w:val="24"/>
          <w:szCs w:val="24"/>
        </w:rPr>
      </w:pPr>
    </w:p>
    <w:p w14:paraId="684D4370" w14:textId="77777777" w:rsidR="00E15621" w:rsidRDefault="00E15621" w:rsidP="00E15621">
      <w:pPr>
        <w:pStyle w:val="NoSpacing"/>
        <w:spacing w:line="360" w:lineRule="auto"/>
        <w:rPr>
          <w:rFonts w:ascii="Arial" w:hAnsi="Arial" w:cs="Arial"/>
          <w:sz w:val="24"/>
          <w:szCs w:val="24"/>
        </w:rPr>
      </w:pPr>
    </w:p>
    <w:p w14:paraId="0A27D4D2" w14:textId="77777777" w:rsidR="00E15621" w:rsidRPr="00E15621" w:rsidRDefault="00E15621" w:rsidP="003C3745">
      <w:pPr>
        <w:pStyle w:val="Heading3"/>
      </w:pPr>
      <w:r w:rsidRPr="00E15621">
        <w:t>Common systems and uses:</w:t>
      </w:r>
    </w:p>
    <w:p w14:paraId="169421DF" w14:textId="77777777" w:rsidR="00E15621" w:rsidRPr="00E15621" w:rsidRDefault="00E15621" w:rsidP="001B2608">
      <w:pPr>
        <w:pStyle w:val="ListParagraph"/>
        <w:numPr>
          <w:ilvl w:val="0"/>
          <w:numId w:val="54"/>
        </w:numPr>
        <w:spacing w:after="240" w:line="360" w:lineRule="auto"/>
        <w:ind w:left="460"/>
        <w:rPr>
          <w:rFonts w:ascii="Arial" w:hAnsi="Arial" w:cs="Arial"/>
          <w:sz w:val="24"/>
          <w:szCs w:val="24"/>
        </w:rPr>
      </w:pPr>
      <w:r w:rsidRPr="00E15621">
        <w:rPr>
          <w:rFonts w:ascii="Arial" w:hAnsi="Arial" w:cs="Arial"/>
          <w:sz w:val="24"/>
          <w:szCs w:val="24"/>
        </w:rPr>
        <w:t xml:space="preserve">Masking agents are generally only suitable for assisting in the control of odours from large area sources, such as landfills. Even in these cases they should not be relied upon for odour </w:t>
      </w:r>
      <w:proofErr w:type="gramStart"/>
      <w:r w:rsidRPr="00E15621">
        <w:rPr>
          <w:rFonts w:ascii="Arial" w:hAnsi="Arial" w:cs="Arial"/>
          <w:sz w:val="24"/>
          <w:szCs w:val="24"/>
        </w:rPr>
        <w:t>control, but</w:t>
      </w:r>
      <w:proofErr w:type="gramEnd"/>
      <w:r w:rsidRPr="00E15621">
        <w:rPr>
          <w:rFonts w:ascii="Arial" w:hAnsi="Arial" w:cs="Arial"/>
          <w:sz w:val="24"/>
          <w:szCs w:val="24"/>
        </w:rPr>
        <w:t xml:space="preserve"> should act as a ‘last line of defence’ after stringent management practices and adequate buffer distances. Agents are often more suited to process failure or abnormal emissions than routine control. They should be seen as a temporary rather than a permanent solution.</w:t>
      </w:r>
    </w:p>
    <w:p w14:paraId="07A5E335" w14:textId="77777777" w:rsidR="00E15621" w:rsidRDefault="00E15621" w:rsidP="001B2608">
      <w:pPr>
        <w:pStyle w:val="ListParagraph"/>
        <w:numPr>
          <w:ilvl w:val="0"/>
          <w:numId w:val="54"/>
        </w:numPr>
        <w:spacing w:after="240" w:line="360" w:lineRule="auto"/>
        <w:ind w:left="460"/>
        <w:rPr>
          <w:rFonts w:ascii="Arial" w:hAnsi="Arial" w:cs="Arial"/>
          <w:sz w:val="24"/>
          <w:szCs w:val="24"/>
        </w:rPr>
      </w:pPr>
      <w:r w:rsidRPr="00E15621">
        <w:rPr>
          <w:rFonts w:ascii="Arial" w:hAnsi="Arial" w:cs="Arial"/>
          <w:sz w:val="24"/>
          <w:szCs w:val="24"/>
        </w:rPr>
        <w:t>Digestive deodorants are usually added to wastewater treatment systems to promote biological activity and to prevent the release of the odorous compounds into air.</w:t>
      </w:r>
    </w:p>
    <w:p w14:paraId="43688C75" w14:textId="77777777" w:rsidR="00E15621" w:rsidRPr="00E15621" w:rsidRDefault="00E15621" w:rsidP="003C3745">
      <w:pPr>
        <w:pStyle w:val="Heading3"/>
      </w:pPr>
      <w:r w:rsidRPr="00E15621">
        <w:t>Advantages:</w:t>
      </w:r>
    </w:p>
    <w:p w14:paraId="1CE14324" w14:textId="77777777" w:rsidR="00E15621" w:rsidRPr="00431F52" w:rsidRDefault="00E15621" w:rsidP="001B2608">
      <w:pPr>
        <w:pStyle w:val="NoSpacing"/>
        <w:numPr>
          <w:ilvl w:val="0"/>
          <w:numId w:val="53"/>
        </w:numPr>
        <w:spacing w:after="240" w:line="360" w:lineRule="auto"/>
        <w:ind w:left="460"/>
        <w:rPr>
          <w:rFonts w:ascii="Arial" w:hAnsi="Arial" w:cs="Arial"/>
          <w:sz w:val="24"/>
          <w:szCs w:val="24"/>
        </w:rPr>
      </w:pPr>
      <w:r w:rsidRPr="00431F52">
        <w:rPr>
          <w:rFonts w:ascii="Arial" w:hAnsi="Arial" w:cs="Arial"/>
          <w:sz w:val="24"/>
          <w:szCs w:val="24"/>
        </w:rPr>
        <w:t>Modest capital outlay.</w:t>
      </w:r>
    </w:p>
    <w:p w14:paraId="49674E6F" w14:textId="77777777" w:rsidR="00E15621" w:rsidRDefault="00E15621" w:rsidP="001B2608">
      <w:pPr>
        <w:pStyle w:val="NoSpacing"/>
        <w:numPr>
          <w:ilvl w:val="0"/>
          <w:numId w:val="53"/>
        </w:numPr>
        <w:spacing w:after="240" w:line="360" w:lineRule="auto"/>
        <w:ind w:left="460"/>
        <w:rPr>
          <w:rFonts w:ascii="Arial" w:hAnsi="Arial" w:cs="Arial"/>
          <w:sz w:val="24"/>
          <w:szCs w:val="24"/>
        </w:rPr>
      </w:pPr>
      <w:r w:rsidRPr="00431F52">
        <w:rPr>
          <w:rFonts w:ascii="Arial" w:hAnsi="Arial" w:cs="Arial"/>
          <w:sz w:val="24"/>
          <w:szCs w:val="24"/>
        </w:rPr>
        <w:t>Atomiser units are portable, can be rapidly deployed.</w:t>
      </w:r>
    </w:p>
    <w:p w14:paraId="101EACD5" w14:textId="6B69802E" w:rsidR="00E15621" w:rsidRPr="00E15621" w:rsidRDefault="00E15621" w:rsidP="001B2608">
      <w:pPr>
        <w:pStyle w:val="NoSpacing"/>
        <w:numPr>
          <w:ilvl w:val="0"/>
          <w:numId w:val="53"/>
        </w:numPr>
        <w:spacing w:after="240" w:line="360" w:lineRule="auto"/>
        <w:ind w:left="460"/>
        <w:rPr>
          <w:rFonts w:ascii="Arial" w:hAnsi="Arial" w:cs="Arial"/>
          <w:sz w:val="24"/>
          <w:szCs w:val="24"/>
        </w:rPr>
      </w:pPr>
      <w:r w:rsidRPr="00E15621">
        <w:rPr>
          <w:rFonts w:ascii="Arial" w:hAnsi="Arial" w:cs="Arial"/>
          <w:sz w:val="24"/>
          <w:szCs w:val="24"/>
        </w:rPr>
        <w:t xml:space="preserve">Highly visible means of being seen to </w:t>
      </w:r>
      <w:proofErr w:type="gramStart"/>
      <w:r w:rsidRPr="00E15621">
        <w:rPr>
          <w:rFonts w:ascii="Arial" w:hAnsi="Arial" w:cs="Arial"/>
          <w:sz w:val="24"/>
          <w:szCs w:val="24"/>
        </w:rPr>
        <w:t>take action</w:t>
      </w:r>
      <w:proofErr w:type="gramEnd"/>
      <w:r w:rsidRPr="00E15621">
        <w:rPr>
          <w:rFonts w:ascii="Arial" w:hAnsi="Arial" w:cs="Arial"/>
          <w:sz w:val="24"/>
          <w:szCs w:val="24"/>
        </w:rPr>
        <w:t xml:space="preserve"> over a problem.</w:t>
      </w:r>
    </w:p>
    <w:p w14:paraId="6F985345" w14:textId="77777777" w:rsidR="00E15621" w:rsidRPr="001B2608" w:rsidRDefault="00E15621" w:rsidP="003C3745">
      <w:pPr>
        <w:pStyle w:val="Heading3"/>
      </w:pPr>
      <w:r w:rsidRPr="001B2608">
        <w:t xml:space="preserve">Disadvantages: </w:t>
      </w:r>
    </w:p>
    <w:p w14:paraId="3FB36D34" w14:textId="77777777" w:rsidR="001B2608" w:rsidRPr="001B2608" w:rsidRDefault="001B2608" w:rsidP="001B2608">
      <w:pPr>
        <w:pStyle w:val="ListParagraph"/>
        <w:numPr>
          <w:ilvl w:val="0"/>
          <w:numId w:val="52"/>
        </w:numPr>
        <w:spacing w:after="240" w:line="360" w:lineRule="auto"/>
        <w:ind w:left="460"/>
        <w:rPr>
          <w:rFonts w:ascii="Arial" w:hAnsi="Arial" w:cs="Arial"/>
          <w:sz w:val="24"/>
          <w:szCs w:val="24"/>
        </w:rPr>
      </w:pPr>
      <w:r w:rsidRPr="001B2608">
        <w:rPr>
          <w:rFonts w:ascii="Arial" w:hAnsi="Arial" w:cs="Arial"/>
          <w:sz w:val="24"/>
          <w:szCs w:val="24"/>
        </w:rPr>
        <w:t>The application of odour counteractants can be problematic because an emission may vary in concentration or nature with time. These variables make it difficult to ensure that unpleasant odours are “blotted out” at all emission levels.</w:t>
      </w:r>
    </w:p>
    <w:p w14:paraId="61713410" w14:textId="77777777" w:rsidR="001B2608" w:rsidRPr="001B2608" w:rsidRDefault="001B2608" w:rsidP="001B2608">
      <w:pPr>
        <w:pStyle w:val="ListParagraph"/>
        <w:numPr>
          <w:ilvl w:val="0"/>
          <w:numId w:val="52"/>
        </w:numPr>
        <w:spacing w:after="240" w:line="360" w:lineRule="auto"/>
        <w:ind w:left="460"/>
        <w:rPr>
          <w:rFonts w:ascii="Arial" w:hAnsi="Arial" w:cs="Arial"/>
          <w:sz w:val="24"/>
          <w:szCs w:val="24"/>
        </w:rPr>
      </w:pPr>
      <w:r w:rsidRPr="001B2608">
        <w:rPr>
          <w:rFonts w:ascii="Arial" w:hAnsi="Arial" w:cs="Arial"/>
          <w:sz w:val="24"/>
          <w:szCs w:val="24"/>
        </w:rPr>
        <w:t>The odour of the modifying agent can itself become a source of annoyance.</w:t>
      </w:r>
    </w:p>
    <w:p w14:paraId="4EE7314A" w14:textId="77777777" w:rsidR="001B2608" w:rsidRPr="001B2608" w:rsidRDefault="001B2608" w:rsidP="001B2608">
      <w:pPr>
        <w:pStyle w:val="ListParagraph"/>
        <w:numPr>
          <w:ilvl w:val="0"/>
          <w:numId w:val="52"/>
        </w:numPr>
        <w:spacing w:after="240" w:line="360" w:lineRule="auto"/>
        <w:ind w:left="460"/>
        <w:rPr>
          <w:rFonts w:ascii="Arial" w:hAnsi="Arial" w:cs="Arial"/>
          <w:sz w:val="24"/>
          <w:szCs w:val="24"/>
        </w:rPr>
      </w:pPr>
      <w:r w:rsidRPr="001B2608">
        <w:rPr>
          <w:rFonts w:ascii="Arial" w:hAnsi="Arial" w:cs="Arial"/>
          <w:sz w:val="24"/>
          <w:szCs w:val="24"/>
        </w:rPr>
        <w:t>Factors such as differing diffusion characteristics of the modifier and the odour itself may cause the odour to separate from the modifying agent at a distance, thus producing two distinctly different odours at different points.</w:t>
      </w:r>
    </w:p>
    <w:p w14:paraId="165AB7CE" w14:textId="77777777" w:rsidR="001B2608" w:rsidRPr="001B2608" w:rsidRDefault="001B2608" w:rsidP="001B2608">
      <w:pPr>
        <w:pStyle w:val="ListParagraph"/>
        <w:numPr>
          <w:ilvl w:val="0"/>
          <w:numId w:val="52"/>
        </w:numPr>
        <w:spacing w:after="240" w:line="360" w:lineRule="auto"/>
        <w:ind w:left="460"/>
        <w:rPr>
          <w:rFonts w:ascii="Arial" w:hAnsi="Arial" w:cs="Arial"/>
          <w:sz w:val="24"/>
          <w:szCs w:val="24"/>
        </w:rPr>
      </w:pPr>
      <w:r w:rsidRPr="001B2608">
        <w:rPr>
          <w:rFonts w:ascii="Arial" w:hAnsi="Arial" w:cs="Arial"/>
          <w:sz w:val="24"/>
          <w:szCs w:val="24"/>
        </w:rPr>
        <w:t>The ongoing cost of the modifying agent can be very expensive and maintenance costs can be high as fine spray nozzles can be prone to blockage.</w:t>
      </w:r>
    </w:p>
    <w:p w14:paraId="314A1E19" w14:textId="77777777" w:rsidR="001B2608" w:rsidRPr="001B2608" w:rsidRDefault="001B2608" w:rsidP="001B2608">
      <w:pPr>
        <w:pStyle w:val="ListParagraph"/>
        <w:numPr>
          <w:ilvl w:val="0"/>
          <w:numId w:val="52"/>
        </w:numPr>
        <w:spacing w:after="240" w:line="360" w:lineRule="auto"/>
        <w:ind w:left="460"/>
        <w:rPr>
          <w:rFonts w:ascii="Arial" w:hAnsi="Arial" w:cs="Arial"/>
          <w:sz w:val="24"/>
          <w:szCs w:val="24"/>
        </w:rPr>
      </w:pPr>
      <w:r w:rsidRPr="001B2608">
        <w:rPr>
          <w:rFonts w:ascii="Arial" w:hAnsi="Arial" w:cs="Arial"/>
          <w:sz w:val="24"/>
          <w:szCs w:val="24"/>
        </w:rPr>
        <w:t>Some of the components such as surfactants can make surfaces slippery.</w:t>
      </w:r>
    </w:p>
    <w:p w14:paraId="6867C550" w14:textId="03716AC5" w:rsidR="00E15621" w:rsidRPr="001B2608" w:rsidRDefault="001B2608" w:rsidP="001B2608">
      <w:pPr>
        <w:spacing w:after="240" w:line="360" w:lineRule="auto"/>
        <w:rPr>
          <w:rFonts w:ascii="Arial" w:hAnsi="Arial" w:cs="Arial"/>
          <w:b/>
          <w:bCs/>
          <w:sz w:val="24"/>
          <w:szCs w:val="24"/>
        </w:rPr>
      </w:pPr>
      <w:r w:rsidRPr="001B2608">
        <w:rPr>
          <w:rFonts w:ascii="Arial" w:hAnsi="Arial" w:cs="Arial"/>
          <w:sz w:val="24"/>
          <w:szCs w:val="24"/>
        </w:rPr>
        <w:t xml:space="preserve">Careful consideration needs to be given to the selection of the agent as it may </w:t>
      </w:r>
      <w:proofErr w:type="gramStart"/>
      <w:r w:rsidRPr="001B2608">
        <w:rPr>
          <w:rFonts w:ascii="Arial" w:hAnsi="Arial" w:cs="Arial"/>
          <w:sz w:val="24"/>
          <w:szCs w:val="24"/>
        </w:rPr>
        <w:t>in itself be</w:t>
      </w:r>
      <w:proofErr w:type="gramEnd"/>
      <w:r w:rsidRPr="001B2608">
        <w:rPr>
          <w:rFonts w:ascii="Arial" w:hAnsi="Arial" w:cs="Arial"/>
          <w:sz w:val="24"/>
          <w:szCs w:val="24"/>
        </w:rPr>
        <w:t xml:space="preserve"> harmful to human health or the environment.</w:t>
      </w:r>
    </w:p>
    <w:p w14:paraId="18C9838E" w14:textId="77777777" w:rsidR="00E15621" w:rsidRDefault="00E15621" w:rsidP="00E15621">
      <w:pPr>
        <w:spacing w:after="240" w:line="360" w:lineRule="auto"/>
        <w:rPr>
          <w:rFonts w:ascii="Arial" w:hAnsi="Arial" w:cs="Arial"/>
          <w:b/>
          <w:bCs/>
          <w:sz w:val="24"/>
          <w:szCs w:val="24"/>
        </w:rPr>
      </w:pPr>
    </w:p>
    <w:p w14:paraId="7CFF65CE" w14:textId="77777777" w:rsidR="001B2608" w:rsidRPr="001B2608" w:rsidRDefault="001B2608" w:rsidP="001B2608">
      <w:pPr>
        <w:spacing w:after="240" w:line="360" w:lineRule="auto"/>
        <w:rPr>
          <w:rFonts w:ascii="Arial" w:hAnsi="Arial" w:cs="Arial"/>
          <w:b/>
          <w:bCs/>
          <w:sz w:val="24"/>
          <w:szCs w:val="24"/>
        </w:rPr>
      </w:pPr>
    </w:p>
    <w:p w14:paraId="586C0B97" w14:textId="77777777" w:rsidR="001B2608" w:rsidRPr="001B2608" w:rsidRDefault="001B2608" w:rsidP="003C3745">
      <w:pPr>
        <w:pStyle w:val="Heading3"/>
      </w:pPr>
      <w:r w:rsidRPr="001B2608">
        <w:lastRenderedPageBreak/>
        <w:t>Common issues and problems:</w:t>
      </w:r>
    </w:p>
    <w:p w14:paraId="37D03EF0" w14:textId="77777777" w:rsidR="001B2608" w:rsidRPr="001B2608" w:rsidRDefault="001B2608" w:rsidP="001B2608">
      <w:pPr>
        <w:pStyle w:val="ListParagraph"/>
        <w:numPr>
          <w:ilvl w:val="0"/>
          <w:numId w:val="51"/>
        </w:numPr>
        <w:spacing w:after="240" w:line="360" w:lineRule="auto"/>
        <w:ind w:left="460"/>
        <w:rPr>
          <w:rFonts w:ascii="Arial" w:hAnsi="Arial" w:cs="Arial"/>
          <w:sz w:val="24"/>
          <w:szCs w:val="24"/>
        </w:rPr>
      </w:pPr>
      <w:r w:rsidRPr="001B2608">
        <w:rPr>
          <w:rFonts w:ascii="Arial" w:hAnsi="Arial" w:cs="Arial"/>
          <w:sz w:val="24"/>
          <w:szCs w:val="24"/>
        </w:rPr>
        <w:t>Care needs to be taken with the use of masking agents because the combination of chemicals may result in an odour that is even more objectionable or offensive.</w:t>
      </w:r>
    </w:p>
    <w:p w14:paraId="4B0B3EC0" w14:textId="77777777" w:rsidR="001B2608" w:rsidRPr="001B2608" w:rsidRDefault="001B2608" w:rsidP="001B2608">
      <w:pPr>
        <w:pStyle w:val="ListParagraph"/>
        <w:numPr>
          <w:ilvl w:val="0"/>
          <w:numId w:val="51"/>
        </w:numPr>
        <w:spacing w:after="240" w:line="360" w:lineRule="auto"/>
        <w:ind w:left="460"/>
        <w:rPr>
          <w:rFonts w:ascii="Arial" w:hAnsi="Arial" w:cs="Arial"/>
          <w:sz w:val="24"/>
          <w:szCs w:val="24"/>
        </w:rPr>
      </w:pPr>
      <w:r w:rsidRPr="001B2608">
        <w:rPr>
          <w:rFonts w:ascii="Arial" w:hAnsi="Arial" w:cs="Arial"/>
          <w:sz w:val="24"/>
          <w:szCs w:val="24"/>
        </w:rPr>
        <w:t xml:space="preserve">Application should not be considered where the odorous emission carries a risk to </w:t>
      </w:r>
      <w:proofErr w:type="gramStart"/>
      <w:r w:rsidRPr="001B2608">
        <w:rPr>
          <w:rFonts w:ascii="Arial" w:hAnsi="Arial" w:cs="Arial"/>
          <w:sz w:val="24"/>
          <w:szCs w:val="24"/>
        </w:rPr>
        <w:t>health</w:t>
      </w:r>
      <w:proofErr w:type="gramEnd"/>
      <w:r w:rsidRPr="001B2608">
        <w:rPr>
          <w:rFonts w:ascii="Arial" w:hAnsi="Arial" w:cs="Arial"/>
          <w:sz w:val="24"/>
          <w:szCs w:val="24"/>
        </w:rPr>
        <w:t xml:space="preserve"> or the odour itself serves as a safety warning.</w:t>
      </w:r>
    </w:p>
    <w:p w14:paraId="1626384A" w14:textId="77777777" w:rsidR="001B2608" w:rsidRDefault="001B2608" w:rsidP="001B2608">
      <w:pPr>
        <w:pStyle w:val="ListParagraph"/>
        <w:numPr>
          <w:ilvl w:val="0"/>
          <w:numId w:val="51"/>
        </w:numPr>
        <w:spacing w:after="240" w:line="360" w:lineRule="auto"/>
        <w:ind w:left="460"/>
        <w:rPr>
          <w:rFonts w:ascii="Arial" w:hAnsi="Arial" w:cs="Arial"/>
          <w:sz w:val="24"/>
          <w:szCs w:val="24"/>
        </w:rPr>
      </w:pPr>
      <w:r w:rsidRPr="001B2608">
        <w:rPr>
          <w:rFonts w:ascii="Arial" w:hAnsi="Arial" w:cs="Arial"/>
          <w:sz w:val="24"/>
          <w:szCs w:val="24"/>
        </w:rPr>
        <w:t>The operator can sometimes feel that this is a ‘simple fix’ to an odour problem on site and so either not identify the root cause of the problem or dismiss other alternatives.</w:t>
      </w:r>
    </w:p>
    <w:p w14:paraId="3E15F2EF" w14:textId="561ACF18" w:rsidR="003D2BB7" w:rsidRPr="001B2608" w:rsidRDefault="001B2608" w:rsidP="001B2608">
      <w:pPr>
        <w:pStyle w:val="ListParagraph"/>
        <w:numPr>
          <w:ilvl w:val="0"/>
          <w:numId w:val="51"/>
        </w:numPr>
        <w:spacing w:after="0" w:line="360" w:lineRule="auto"/>
        <w:ind w:left="460"/>
        <w:rPr>
          <w:rFonts w:ascii="Arial" w:hAnsi="Arial" w:cs="Arial"/>
          <w:sz w:val="20"/>
          <w:szCs w:val="20"/>
        </w:rPr>
        <w:sectPr w:rsidR="003D2BB7" w:rsidRPr="001B2608" w:rsidSect="001B2608">
          <w:pgSz w:w="11906" w:h="16838"/>
          <w:pgMar w:top="720" w:right="720" w:bottom="720" w:left="720" w:header="720" w:footer="720" w:gutter="0"/>
          <w:cols w:space="720"/>
          <w:titlePg/>
          <w:docGrid w:linePitch="299"/>
        </w:sectPr>
      </w:pPr>
      <w:r w:rsidRPr="001B2608">
        <w:rPr>
          <w:rFonts w:ascii="Arial" w:hAnsi="Arial" w:cs="Arial"/>
          <w:sz w:val="24"/>
          <w:szCs w:val="24"/>
        </w:rPr>
        <w:t>Unless the agent is used in a duct or scrubber it is impossible to ensure effective contact between the agent and the odorous gases. It is also impossible to work out the efficiency of such a system.</w:t>
      </w:r>
    </w:p>
    <w:p w14:paraId="2C808B53" w14:textId="1C070A24" w:rsidR="00AA2F6A" w:rsidRPr="001B2608" w:rsidRDefault="00CD402B" w:rsidP="001B2608">
      <w:pPr>
        <w:pStyle w:val="Heading2"/>
        <w:rPr>
          <w:rFonts w:cs="Arial"/>
          <w:b w:val="0"/>
          <w:bCs/>
        </w:rPr>
      </w:pPr>
      <w:bookmarkStart w:id="89" w:name="_Toc197597184"/>
      <w:r w:rsidRPr="001B2608">
        <w:rPr>
          <w:rFonts w:cs="Arial"/>
          <w:bCs/>
        </w:rPr>
        <w:lastRenderedPageBreak/>
        <w:t>A</w:t>
      </w:r>
      <w:r w:rsidR="00B93193" w:rsidRPr="001B2608">
        <w:rPr>
          <w:rFonts w:cs="Arial"/>
          <w:bCs/>
        </w:rPr>
        <w:t xml:space="preserve">4.3 </w:t>
      </w:r>
      <w:r w:rsidR="003021EB" w:rsidRPr="001B2608">
        <w:rPr>
          <w:rFonts w:cs="Arial"/>
          <w:bCs/>
        </w:rPr>
        <w:t>Ducted and point source emissions</w:t>
      </w:r>
      <w:bookmarkEnd w:id="89"/>
    </w:p>
    <w:p w14:paraId="5A6DBE20" w14:textId="6446FA12" w:rsidR="00AA2F6A" w:rsidRPr="00431F52" w:rsidRDefault="003021EB" w:rsidP="001B2608">
      <w:pPr>
        <w:spacing w:after="240" w:line="360" w:lineRule="auto"/>
        <w:rPr>
          <w:rFonts w:ascii="Arial" w:hAnsi="Arial" w:cs="Arial"/>
          <w:sz w:val="24"/>
          <w:szCs w:val="24"/>
        </w:rPr>
      </w:pPr>
      <w:r w:rsidRPr="00431F52">
        <w:rPr>
          <w:rFonts w:ascii="Arial" w:hAnsi="Arial" w:cs="Arial"/>
          <w:sz w:val="24"/>
          <w:szCs w:val="24"/>
        </w:rPr>
        <w:t>Where odorous streams cannot be eliminated through substance substitution, process modification and other measures, they should be captured and controlled within the process system to avoid contaminating the much larger volumes of “ventilation air” within buildings.</w:t>
      </w:r>
      <w:r w:rsidR="00BB638B" w:rsidRPr="00431F52">
        <w:rPr>
          <w:rFonts w:ascii="Arial" w:hAnsi="Arial" w:cs="Arial"/>
          <w:sz w:val="24"/>
          <w:szCs w:val="24"/>
        </w:rPr>
        <w:t xml:space="preserve"> </w:t>
      </w:r>
      <w:r w:rsidRPr="00431F52">
        <w:rPr>
          <w:rFonts w:ascii="Arial" w:hAnsi="Arial" w:cs="Arial"/>
          <w:sz w:val="24"/>
          <w:szCs w:val="24"/>
        </w:rPr>
        <w:t xml:space="preserve">The overall cost of treating an odorous gas stream is determined </w:t>
      </w:r>
      <w:proofErr w:type="gramStart"/>
      <w:r w:rsidRPr="00431F52">
        <w:rPr>
          <w:rFonts w:ascii="Arial" w:hAnsi="Arial" w:cs="Arial"/>
          <w:sz w:val="24"/>
          <w:szCs w:val="24"/>
        </w:rPr>
        <w:t>to a large extent</w:t>
      </w:r>
      <w:proofErr w:type="gramEnd"/>
      <w:r w:rsidRPr="00431F52">
        <w:rPr>
          <w:rFonts w:ascii="Arial" w:hAnsi="Arial" w:cs="Arial"/>
          <w:sz w:val="24"/>
          <w:szCs w:val="24"/>
        </w:rPr>
        <w:t xml:space="preserve"> by the volume of air involved.</w:t>
      </w:r>
      <w:r w:rsidR="00BB638B" w:rsidRPr="00431F52">
        <w:rPr>
          <w:rFonts w:ascii="Arial" w:hAnsi="Arial" w:cs="Arial"/>
          <w:sz w:val="24"/>
          <w:szCs w:val="24"/>
        </w:rPr>
        <w:t xml:space="preserve"> </w:t>
      </w:r>
      <w:r w:rsidRPr="00431F52">
        <w:rPr>
          <w:rFonts w:ascii="Arial" w:hAnsi="Arial" w:cs="Arial"/>
          <w:sz w:val="24"/>
          <w:szCs w:val="24"/>
        </w:rPr>
        <w:t>Good containment of intensely odorous process gas and effective treatment prior to discharge or to mixing with general ventilation air can remove the need for treatment of a much larger volume.</w:t>
      </w:r>
    </w:p>
    <w:p w14:paraId="218FD4F7" w14:textId="4E7E8260" w:rsidR="00866D52" w:rsidRPr="00431F52" w:rsidRDefault="003021EB" w:rsidP="001B2608">
      <w:pPr>
        <w:spacing w:after="240" w:line="360" w:lineRule="auto"/>
        <w:rPr>
          <w:rFonts w:ascii="Arial" w:hAnsi="Arial" w:cs="Arial"/>
          <w:sz w:val="24"/>
          <w:szCs w:val="24"/>
        </w:rPr>
      </w:pPr>
      <w:r w:rsidRPr="00431F52">
        <w:rPr>
          <w:rFonts w:ascii="Arial" w:hAnsi="Arial" w:cs="Arial"/>
          <w:sz w:val="24"/>
          <w:szCs w:val="24"/>
        </w:rPr>
        <w:t>General principles for minimising odour releases associated with ducted or point-source emissions include:</w:t>
      </w:r>
    </w:p>
    <w:p w14:paraId="590AE828" w14:textId="67B896B1" w:rsidR="00AA2F6A" w:rsidRPr="00431F52" w:rsidRDefault="003021EB" w:rsidP="001B2608">
      <w:pPr>
        <w:pStyle w:val="NoSpacing"/>
        <w:numPr>
          <w:ilvl w:val="0"/>
          <w:numId w:val="39"/>
        </w:numPr>
        <w:spacing w:after="240" w:line="360" w:lineRule="auto"/>
        <w:rPr>
          <w:rFonts w:ascii="Arial" w:hAnsi="Arial" w:cs="Arial"/>
          <w:sz w:val="24"/>
          <w:szCs w:val="24"/>
        </w:rPr>
      </w:pPr>
      <w:r w:rsidRPr="00431F52">
        <w:rPr>
          <w:rFonts w:ascii="Arial" w:hAnsi="Arial" w:cs="Arial"/>
          <w:sz w:val="24"/>
          <w:szCs w:val="24"/>
        </w:rPr>
        <w:t>Use of negative pressure systems to prevent odorous gas leaking out.</w:t>
      </w:r>
      <w:r w:rsidR="00BB638B" w:rsidRPr="00431F52">
        <w:rPr>
          <w:rFonts w:ascii="Arial" w:hAnsi="Arial" w:cs="Arial"/>
          <w:sz w:val="24"/>
          <w:szCs w:val="24"/>
        </w:rPr>
        <w:t xml:space="preserve"> </w:t>
      </w:r>
      <w:r w:rsidRPr="00431F52">
        <w:rPr>
          <w:rFonts w:ascii="Arial" w:hAnsi="Arial" w:cs="Arial"/>
          <w:sz w:val="24"/>
          <w:szCs w:val="24"/>
        </w:rPr>
        <w:t>If a process building is put under</w:t>
      </w:r>
      <w:r w:rsidR="410C0F21" w:rsidRPr="00431F52">
        <w:rPr>
          <w:rFonts w:ascii="Arial" w:hAnsi="Arial" w:cs="Arial"/>
          <w:sz w:val="24"/>
          <w:szCs w:val="24"/>
        </w:rPr>
        <w:t xml:space="preserve"> </w:t>
      </w:r>
      <w:r w:rsidRPr="00431F52">
        <w:rPr>
          <w:rFonts w:ascii="Arial" w:hAnsi="Arial" w:cs="Arial"/>
          <w:sz w:val="24"/>
          <w:szCs w:val="24"/>
        </w:rPr>
        <w:t xml:space="preserve">negative pressure, consideration must first be given to the health and safety of operators within the </w:t>
      </w:r>
      <w:r w:rsidR="00582EB8" w:rsidRPr="00431F52">
        <w:rPr>
          <w:rFonts w:ascii="Arial" w:hAnsi="Arial" w:cs="Arial"/>
          <w:sz w:val="24"/>
          <w:szCs w:val="24"/>
        </w:rPr>
        <w:t>building. The</w:t>
      </w:r>
      <w:r w:rsidR="004C6ED5" w:rsidRPr="00431F52">
        <w:rPr>
          <w:rFonts w:ascii="Arial" w:hAnsi="Arial" w:cs="Arial"/>
          <w:sz w:val="24"/>
          <w:szCs w:val="24"/>
        </w:rPr>
        <w:t xml:space="preserve"> </w:t>
      </w:r>
      <w:r w:rsidR="00731E20" w:rsidRPr="00431F52">
        <w:rPr>
          <w:rFonts w:ascii="Arial" w:hAnsi="Arial" w:cs="Arial"/>
          <w:sz w:val="24"/>
          <w:szCs w:val="24"/>
        </w:rPr>
        <w:t>requirement for</w:t>
      </w:r>
      <w:r w:rsidR="004C6ED5" w:rsidRPr="00431F52">
        <w:rPr>
          <w:rFonts w:ascii="Arial" w:hAnsi="Arial" w:cs="Arial"/>
          <w:sz w:val="24"/>
          <w:szCs w:val="24"/>
        </w:rPr>
        <w:t xml:space="preserve"> make-up air </w:t>
      </w:r>
      <w:r w:rsidR="00DA77C0" w:rsidRPr="00431F52">
        <w:rPr>
          <w:rFonts w:ascii="Arial" w:hAnsi="Arial" w:cs="Arial"/>
          <w:sz w:val="24"/>
          <w:szCs w:val="24"/>
        </w:rPr>
        <w:t xml:space="preserve">to replace air being extracted from buildings </w:t>
      </w:r>
      <w:r w:rsidR="00731E20" w:rsidRPr="00431F52">
        <w:rPr>
          <w:rFonts w:ascii="Arial" w:hAnsi="Arial" w:cs="Arial"/>
          <w:sz w:val="24"/>
          <w:szCs w:val="24"/>
        </w:rPr>
        <w:t xml:space="preserve">to create negative pressure </w:t>
      </w:r>
      <w:r w:rsidR="00DA77C0" w:rsidRPr="00431F52">
        <w:rPr>
          <w:rFonts w:ascii="Arial" w:hAnsi="Arial" w:cs="Arial"/>
          <w:sz w:val="24"/>
          <w:szCs w:val="24"/>
        </w:rPr>
        <w:t>must be balanced with the prevent</w:t>
      </w:r>
      <w:r w:rsidR="00731E20" w:rsidRPr="00431F52">
        <w:rPr>
          <w:rFonts w:ascii="Arial" w:hAnsi="Arial" w:cs="Arial"/>
          <w:sz w:val="24"/>
          <w:szCs w:val="24"/>
        </w:rPr>
        <w:t>ing</w:t>
      </w:r>
      <w:r w:rsidR="00DA77C0" w:rsidRPr="00431F52">
        <w:rPr>
          <w:rFonts w:ascii="Arial" w:hAnsi="Arial" w:cs="Arial"/>
          <w:sz w:val="24"/>
          <w:szCs w:val="24"/>
        </w:rPr>
        <w:t xml:space="preserve"> </w:t>
      </w:r>
      <w:r w:rsidR="00582EB8" w:rsidRPr="00431F52">
        <w:rPr>
          <w:rFonts w:ascii="Arial" w:hAnsi="Arial" w:cs="Arial"/>
          <w:sz w:val="24"/>
          <w:szCs w:val="24"/>
        </w:rPr>
        <w:t>fugitive emissions from holes and gaps</w:t>
      </w:r>
      <w:r w:rsidR="000E4BC6" w:rsidRPr="00431F52">
        <w:rPr>
          <w:rFonts w:ascii="Arial" w:hAnsi="Arial" w:cs="Arial"/>
          <w:sz w:val="24"/>
          <w:szCs w:val="24"/>
        </w:rPr>
        <w:t xml:space="preserve">. </w:t>
      </w:r>
      <w:r w:rsidR="00731E20" w:rsidRPr="00431F52">
        <w:rPr>
          <w:rFonts w:ascii="Arial" w:hAnsi="Arial" w:cs="Arial"/>
          <w:sz w:val="24"/>
          <w:szCs w:val="24"/>
        </w:rPr>
        <w:t>One-way</w:t>
      </w:r>
      <w:r w:rsidR="006B1D9D" w:rsidRPr="00431F52">
        <w:rPr>
          <w:rFonts w:ascii="Arial" w:hAnsi="Arial" w:cs="Arial"/>
          <w:sz w:val="24"/>
          <w:szCs w:val="24"/>
        </w:rPr>
        <w:t xml:space="preserve"> l</w:t>
      </w:r>
      <w:r w:rsidR="000E4BC6" w:rsidRPr="00431F52">
        <w:rPr>
          <w:rFonts w:ascii="Arial" w:hAnsi="Arial" w:cs="Arial"/>
          <w:sz w:val="24"/>
          <w:szCs w:val="24"/>
        </w:rPr>
        <w:t>ouvers or int</w:t>
      </w:r>
      <w:r w:rsidR="006B1D9D" w:rsidRPr="00431F52">
        <w:rPr>
          <w:rFonts w:ascii="Arial" w:hAnsi="Arial" w:cs="Arial"/>
          <w:sz w:val="24"/>
          <w:szCs w:val="24"/>
        </w:rPr>
        <w:t>a</w:t>
      </w:r>
      <w:r w:rsidR="000E4BC6" w:rsidRPr="00431F52">
        <w:rPr>
          <w:rFonts w:ascii="Arial" w:hAnsi="Arial" w:cs="Arial"/>
          <w:sz w:val="24"/>
          <w:szCs w:val="24"/>
        </w:rPr>
        <w:t>k</w:t>
      </w:r>
      <w:r w:rsidR="006B1D9D" w:rsidRPr="00431F52">
        <w:rPr>
          <w:rFonts w:ascii="Arial" w:hAnsi="Arial" w:cs="Arial"/>
          <w:sz w:val="24"/>
          <w:szCs w:val="24"/>
        </w:rPr>
        <w:t>e</w:t>
      </w:r>
      <w:r w:rsidR="000E4BC6" w:rsidRPr="00431F52">
        <w:rPr>
          <w:rFonts w:ascii="Arial" w:hAnsi="Arial" w:cs="Arial"/>
          <w:sz w:val="24"/>
          <w:szCs w:val="24"/>
        </w:rPr>
        <w:t xml:space="preserve"> fans should be considered to provide </w:t>
      </w:r>
      <w:r w:rsidR="006B1D9D" w:rsidRPr="00431F52">
        <w:rPr>
          <w:rFonts w:ascii="Arial" w:hAnsi="Arial" w:cs="Arial"/>
          <w:sz w:val="24"/>
          <w:szCs w:val="24"/>
        </w:rPr>
        <w:t>make up air</w:t>
      </w:r>
      <w:r w:rsidR="00DE7833" w:rsidRPr="00431F52">
        <w:rPr>
          <w:rFonts w:ascii="Arial" w:hAnsi="Arial" w:cs="Arial"/>
          <w:sz w:val="24"/>
          <w:szCs w:val="24"/>
        </w:rPr>
        <w:t>.</w:t>
      </w:r>
    </w:p>
    <w:p w14:paraId="12792B2A" w14:textId="742E9B83" w:rsidR="00AA2F6A" w:rsidRPr="00431F52" w:rsidRDefault="003021EB" w:rsidP="001B2608">
      <w:pPr>
        <w:pStyle w:val="NoSpacing"/>
        <w:numPr>
          <w:ilvl w:val="0"/>
          <w:numId w:val="39"/>
        </w:numPr>
        <w:spacing w:after="240" w:line="360" w:lineRule="auto"/>
        <w:rPr>
          <w:rFonts w:ascii="Arial" w:hAnsi="Arial" w:cs="Arial"/>
          <w:sz w:val="24"/>
          <w:szCs w:val="24"/>
        </w:rPr>
      </w:pPr>
      <w:r w:rsidRPr="00431F52">
        <w:rPr>
          <w:rFonts w:ascii="Arial" w:hAnsi="Arial" w:cs="Arial"/>
          <w:sz w:val="24"/>
          <w:szCs w:val="24"/>
        </w:rPr>
        <w:t>Testing of buildings, tanks and storage areas using smoke generators can provide a quick and easy means of</w:t>
      </w:r>
      <w:r w:rsidR="3C717DB4" w:rsidRPr="00431F52">
        <w:rPr>
          <w:rFonts w:ascii="Arial" w:hAnsi="Arial" w:cs="Arial"/>
          <w:sz w:val="24"/>
          <w:szCs w:val="24"/>
        </w:rPr>
        <w:t xml:space="preserve"> i</w:t>
      </w:r>
      <w:r w:rsidRPr="00431F52">
        <w:rPr>
          <w:rFonts w:ascii="Arial" w:hAnsi="Arial" w:cs="Arial"/>
          <w:sz w:val="24"/>
          <w:szCs w:val="24"/>
        </w:rPr>
        <w:t>dentifying holes and leaks from which odour may escape.</w:t>
      </w:r>
      <w:r w:rsidR="00BB638B" w:rsidRPr="00431F52">
        <w:rPr>
          <w:rFonts w:ascii="Arial" w:hAnsi="Arial" w:cs="Arial"/>
          <w:sz w:val="24"/>
          <w:szCs w:val="24"/>
        </w:rPr>
        <w:t xml:space="preserve"> </w:t>
      </w:r>
      <w:r w:rsidRPr="00431F52">
        <w:rPr>
          <w:rFonts w:ascii="Arial" w:hAnsi="Arial" w:cs="Arial"/>
          <w:sz w:val="24"/>
          <w:szCs w:val="24"/>
        </w:rPr>
        <w:t xml:space="preserve">Leak testing in this way often provides a very positive initial step in a programme to identifying odour </w:t>
      </w:r>
      <w:proofErr w:type="gramStart"/>
      <w:r w:rsidRPr="00431F52">
        <w:rPr>
          <w:rFonts w:ascii="Arial" w:hAnsi="Arial" w:cs="Arial"/>
          <w:sz w:val="24"/>
          <w:szCs w:val="24"/>
        </w:rPr>
        <w:t>sources, and</w:t>
      </w:r>
      <w:proofErr w:type="gramEnd"/>
      <w:r w:rsidRPr="00431F52">
        <w:rPr>
          <w:rFonts w:ascii="Arial" w:hAnsi="Arial" w:cs="Arial"/>
          <w:sz w:val="24"/>
          <w:szCs w:val="24"/>
        </w:rPr>
        <w:t xml:space="preserve"> can all help in creating a more efficient negative pressure system.</w:t>
      </w:r>
    </w:p>
    <w:p w14:paraId="4D799B8F" w14:textId="7BFF0B11" w:rsidR="00AA2F6A" w:rsidRPr="00431F52" w:rsidRDefault="003021EB" w:rsidP="001B2608">
      <w:pPr>
        <w:pStyle w:val="NoSpacing"/>
        <w:numPr>
          <w:ilvl w:val="0"/>
          <w:numId w:val="39"/>
        </w:numPr>
        <w:spacing w:after="240" w:line="360" w:lineRule="auto"/>
        <w:rPr>
          <w:rFonts w:ascii="Arial" w:hAnsi="Arial" w:cs="Arial"/>
          <w:sz w:val="24"/>
          <w:szCs w:val="24"/>
        </w:rPr>
      </w:pPr>
      <w:r w:rsidRPr="00431F52">
        <w:rPr>
          <w:rFonts w:ascii="Arial" w:hAnsi="Arial" w:cs="Arial"/>
          <w:sz w:val="24"/>
          <w:szCs w:val="24"/>
        </w:rPr>
        <w:t xml:space="preserve">Ensure that hot emissions take place from the minimum practicable number of stacks </w:t>
      </w:r>
      <w:proofErr w:type="gramStart"/>
      <w:r w:rsidRPr="00431F52">
        <w:rPr>
          <w:rFonts w:ascii="Arial" w:hAnsi="Arial" w:cs="Arial"/>
          <w:sz w:val="24"/>
          <w:szCs w:val="24"/>
        </w:rPr>
        <w:t>in order to</w:t>
      </w:r>
      <w:proofErr w:type="gramEnd"/>
      <w:r w:rsidRPr="00431F52">
        <w:rPr>
          <w:rFonts w:ascii="Arial" w:hAnsi="Arial" w:cs="Arial"/>
          <w:sz w:val="24"/>
          <w:szCs w:val="24"/>
        </w:rPr>
        <w:t xml:space="preserve"> obtain</w:t>
      </w:r>
      <w:r w:rsidR="52617ABC" w:rsidRPr="00431F52">
        <w:rPr>
          <w:rFonts w:ascii="Arial" w:hAnsi="Arial" w:cs="Arial"/>
          <w:sz w:val="24"/>
          <w:szCs w:val="24"/>
        </w:rPr>
        <w:t xml:space="preserve"> </w:t>
      </w:r>
      <w:r w:rsidRPr="00431F52">
        <w:rPr>
          <w:rFonts w:ascii="Arial" w:hAnsi="Arial" w:cs="Arial"/>
          <w:sz w:val="24"/>
          <w:szCs w:val="24"/>
        </w:rPr>
        <w:t>maximum advantage from thermal buoyancy.</w:t>
      </w:r>
      <w:r w:rsidR="00BB638B" w:rsidRPr="00431F52">
        <w:rPr>
          <w:rFonts w:ascii="Arial" w:hAnsi="Arial" w:cs="Arial"/>
          <w:sz w:val="24"/>
          <w:szCs w:val="24"/>
        </w:rPr>
        <w:t xml:space="preserve"> </w:t>
      </w:r>
      <w:r w:rsidRPr="00431F52">
        <w:rPr>
          <w:rFonts w:ascii="Arial" w:hAnsi="Arial" w:cs="Arial"/>
          <w:sz w:val="24"/>
          <w:szCs w:val="24"/>
        </w:rPr>
        <w:t>This is particularly important when new plants are being designed or when changes are being made to existing processes.</w:t>
      </w:r>
      <w:r w:rsidR="00BB638B" w:rsidRPr="00431F52">
        <w:rPr>
          <w:rFonts w:ascii="Arial" w:hAnsi="Arial" w:cs="Arial"/>
          <w:sz w:val="24"/>
          <w:szCs w:val="24"/>
        </w:rPr>
        <w:t xml:space="preserve"> </w:t>
      </w:r>
      <w:r w:rsidRPr="00431F52">
        <w:rPr>
          <w:rFonts w:ascii="Arial" w:hAnsi="Arial" w:cs="Arial"/>
          <w:sz w:val="24"/>
          <w:szCs w:val="24"/>
        </w:rPr>
        <w:t>If practicable a multi-flue stack should be used</w:t>
      </w:r>
      <w:r w:rsidR="417AD7CB" w:rsidRPr="00431F52">
        <w:rPr>
          <w:rFonts w:ascii="Arial" w:hAnsi="Arial" w:cs="Arial"/>
          <w:sz w:val="24"/>
          <w:szCs w:val="24"/>
        </w:rPr>
        <w:t>.</w:t>
      </w:r>
    </w:p>
    <w:p w14:paraId="071DCEB9" w14:textId="3254EA05" w:rsidR="00D3206E" w:rsidRPr="00431F52" w:rsidRDefault="003021EB" w:rsidP="001B2608">
      <w:pPr>
        <w:pStyle w:val="NoSpacing"/>
        <w:numPr>
          <w:ilvl w:val="0"/>
          <w:numId w:val="39"/>
        </w:numPr>
        <w:spacing w:after="240" w:line="360" w:lineRule="auto"/>
        <w:rPr>
          <w:rFonts w:ascii="Arial" w:hAnsi="Arial" w:cs="Arial"/>
          <w:sz w:val="24"/>
          <w:szCs w:val="24"/>
        </w:rPr>
      </w:pPr>
      <w:r w:rsidRPr="00431F52">
        <w:rPr>
          <w:rFonts w:ascii="Arial" w:hAnsi="Arial" w:cs="Arial"/>
          <w:sz w:val="24"/>
          <w:szCs w:val="24"/>
        </w:rPr>
        <w:t>Ensure that stack heights are sufficient to ensure adequate dispersion under normal conditions.</w:t>
      </w:r>
    </w:p>
    <w:p w14:paraId="510F32A7" w14:textId="4054051F" w:rsidR="00AA2F6A" w:rsidRPr="00431F52" w:rsidRDefault="003021EB" w:rsidP="001B2608">
      <w:pPr>
        <w:pStyle w:val="NoSpacing"/>
        <w:numPr>
          <w:ilvl w:val="0"/>
          <w:numId w:val="39"/>
        </w:numPr>
        <w:spacing w:after="240" w:line="360" w:lineRule="auto"/>
        <w:rPr>
          <w:rFonts w:ascii="Arial" w:hAnsi="Arial" w:cs="Arial"/>
          <w:sz w:val="24"/>
          <w:szCs w:val="24"/>
        </w:rPr>
      </w:pPr>
      <w:r w:rsidRPr="00431F52">
        <w:rPr>
          <w:rFonts w:ascii="Arial" w:hAnsi="Arial" w:cs="Arial"/>
          <w:sz w:val="24"/>
          <w:szCs w:val="24"/>
        </w:rPr>
        <w:t>Ducts should be designed and the velocity inside them maintained such that the accumulation of material</w:t>
      </w:r>
      <w:r w:rsidR="08FC652A" w:rsidRPr="00431F52">
        <w:rPr>
          <w:rFonts w:ascii="Arial" w:hAnsi="Arial" w:cs="Arial"/>
          <w:sz w:val="24"/>
          <w:szCs w:val="24"/>
        </w:rPr>
        <w:t xml:space="preserve"> </w:t>
      </w:r>
      <w:r w:rsidRPr="00431F52">
        <w:rPr>
          <w:rFonts w:ascii="Arial" w:hAnsi="Arial" w:cs="Arial"/>
          <w:sz w:val="24"/>
          <w:szCs w:val="24"/>
        </w:rPr>
        <w:t>inside them is minimised.</w:t>
      </w:r>
      <w:r w:rsidR="00BB638B" w:rsidRPr="00431F52">
        <w:rPr>
          <w:rFonts w:ascii="Arial" w:hAnsi="Arial" w:cs="Arial"/>
          <w:sz w:val="24"/>
          <w:szCs w:val="24"/>
        </w:rPr>
        <w:t xml:space="preserve"> </w:t>
      </w:r>
      <w:r w:rsidRPr="00431F52">
        <w:rPr>
          <w:rFonts w:ascii="Arial" w:hAnsi="Arial" w:cs="Arial"/>
          <w:sz w:val="24"/>
          <w:szCs w:val="24"/>
        </w:rPr>
        <w:t>In general, pipework should be designed to allow a flow velocity of greater than 5 metres per second (m/s) and may need to be greater than 10m/s if the gas stream has a heavy particulate loading.</w:t>
      </w:r>
      <w:r w:rsidR="00BB638B" w:rsidRPr="00431F52">
        <w:rPr>
          <w:rFonts w:ascii="Arial" w:hAnsi="Arial" w:cs="Arial"/>
          <w:sz w:val="24"/>
          <w:szCs w:val="24"/>
        </w:rPr>
        <w:t xml:space="preserve"> </w:t>
      </w:r>
      <w:r w:rsidRPr="00431F52">
        <w:rPr>
          <w:rFonts w:ascii="Arial" w:hAnsi="Arial" w:cs="Arial"/>
          <w:sz w:val="24"/>
          <w:szCs w:val="24"/>
        </w:rPr>
        <w:t xml:space="preserve">The flow </w:t>
      </w:r>
      <w:r w:rsidRPr="00431F52">
        <w:rPr>
          <w:rFonts w:ascii="Arial" w:hAnsi="Arial" w:cs="Arial"/>
          <w:sz w:val="24"/>
          <w:szCs w:val="24"/>
        </w:rPr>
        <w:lastRenderedPageBreak/>
        <w:t>velocity should be kept as constant as possible throughout the system.</w:t>
      </w:r>
      <w:r w:rsidR="00BB638B" w:rsidRPr="00431F52">
        <w:rPr>
          <w:rFonts w:ascii="Arial" w:hAnsi="Arial" w:cs="Arial"/>
          <w:sz w:val="24"/>
          <w:szCs w:val="24"/>
        </w:rPr>
        <w:t xml:space="preserve"> </w:t>
      </w:r>
      <w:r w:rsidRPr="00431F52">
        <w:rPr>
          <w:rFonts w:ascii="Arial" w:hAnsi="Arial" w:cs="Arial"/>
          <w:sz w:val="24"/>
          <w:szCs w:val="24"/>
        </w:rPr>
        <w:t>The angle at which branches enter the main duct should ideally be about 30</w:t>
      </w:r>
      <w:r w:rsidRPr="00431F52">
        <w:rPr>
          <w:rFonts w:ascii="Arial" w:hAnsi="Arial" w:cs="Arial"/>
          <w:sz w:val="24"/>
          <w:szCs w:val="24"/>
          <w:vertAlign w:val="superscript"/>
        </w:rPr>
        <w:t xml:space="preserve">0 </w:t>
      </w:r>
      <w:r w:rsidRPr="00431F52">
        <w:rPr>
          <w:rFonts w:ascii="Arial" w:hAnsi="Arial" w:cs="Arial"/>
          <w:sz w:val="24"/>
          <w:szCs w:val="24"/>
        </w:rPr>
        <w:t>and should not exceed 45</w:t>
      </w:r>
      <w:r w:rsidRPr="00431F52">
        <w:rPr>
          <w:rFonts w:ascii="Arial" w:hAnsi="Arial" w:cs="Arial"/>
          <w:sz w:val="24"/>
          <w:szCs w:val="24"/>
          <w:vertAlign w:val="superscript"/>
        </w:rPr>
        <w:t>0</w:t>
      </w:r>
      <w:r w:rsidRPr="00431F52">
        <w:rPr>
          <w:rFonts w:ascii="Arial" w:hAnsi="Arial" w:cs="Arial"/>
          <w:sz w:val="24"/>
          <w:szCs w:val="24"/>
        </w:rPr>
        <w:t>.</w:t>
      </w:r>
    </w:p>
    <w:p w14:paraId="4F171A64" w14:textId="54DEFA14" w:rsidR="00AA2F6A" w:rsidRPr="00431F52" w:rsidRDefault="003021EB" w:rsidP="001B2608">
      <w:pPr>
        <w:pStyle w:val="NoSpacing"/>
        <w:numPr>
          <w:ilvl w:val="0"/>
          <w:numId w:val="39"/>
        </w:numPr>
        <w:spacing w:after="240" w:line="360" w:lineRule="auto"/>
        <w:rPr>
          <w:rFonts w:ascii="Arial" w:hAnsi="Arial" w:cs="Arial"/>
          <w:sz w:val="24"/>
          <w:szCs w:val="24"/>
        </w:rPr>
      </w:pPr>
      <w:r w:rsidRPr="00431F52">
        <w:rPr>
          <w:rFonts w:ascii="Arial" w:hAnsi="Arial" w:cs="Arial"/>
          <w:sz w:val="24"/>
          <w:szCs w:val="24"/>
        </w:rPr>
        <w:t>All flues and ductwork should be cleaned to remove any accumulation of materials, as part of the routine</w:t>
      </w:r>
      <w:r w:rsidR="0D6AE846" w:rsidRPr="00431F52">
        <w:rPr>
          <w:rFonts w:ascii="Arial" w:hAnsi="Arial" w:cs="Arial"/>
          <w:sz w:val="24"/>
          <w:szCs w:val="24"/>
        </w:rPr>
        <w:t xml:space="preserve"> </w:t>
      </w:r>
      <w:r w:rsidRPr="00431F52">
        <w:rPr>
          <w:rFonts w:ascii="Arial" w:hAnsi="Arial" w:cs="Arial"/>
          <w:sz w:val="24"/>
          <w:szCs w:val="24"/>
        </w:rPr>
        <w:t>maintenance programme.</w:t>
      </w:r>
      <w:r w:rsidR="00BB638B" w:rsidRPr="00431F52">
        <w:rPr>
          <w:rFonts w:ascii="Arial" w:hAnsi="Arial" w:cs="Arial"/>
          <w:sz w:val="24"/>
          <w:szCs w:val="24"/>
        </w:rPr>
        <w:t xml:space="preserve"> </w:t>
      </w:r>
      <w:r w:rsidRPr="00431F52">
        <w:rPr>
          <w:rFonts w:ascii="Arial" w:hAnsi="Arial" w:cs="Arial"/>
          <w:sz w:val="24"/>
          <w:szCs w:val="24"/>
        </w:rPr>
        <w:t>This will require suitable access and drainage points to be incorporated into the system.</w:t>
      </w:r>
      <w:r w:rsidR="00BB638B" w:rsidRPr="00431F52">
        <w:rPr>
          <w:rFonts w:ascii="Arial" w:hAnsi="Arial" w:cs="Arial"/>
          <w:sz w:val="24"/>
          <w:szCs w:val="24"/>
        </w:rPr>
        <w:t xml:space="preserve"> </w:t>
      </w:r>
      <w:proofErr w:type="gramStart"/>
      <w:r w:rsidRPr="00431F52">
        <w:rPr>
          <w:rFonts w:ascii="Arial" w:hAnsi="Arial" w:cs="Arial"/>
          <w:sz w:val="24"/>
          <w:szCs w:val="24"/>
        </w:rPr>
        <w:t>However</w:t>
      </w:r>
      <w:proofErr w:type="gramEnd"/>
      <w:r w:rsidRPr="00431F52">
        <w:rPr>
          <w:rFonts w:ascii="Arial" w:hAnsi="Arial" w:cs="Arial"/>
          <w:sz w:val="24"/>
          <w:szCs w:val="24"/>
        </w:rPr>
        <w:t xml:space="preserve"> the number of access points should be carefully balanced against the increased potential for leakage as the number of openings increases.</w:t>
      </w:r>
    </w:p>
    <w:p w14:paraId="445C537B" w14:textId="2A3D2E04" w:rsidR="00AA2F6A" w:rsidRPr="00431F52" w:rsidRDefault="003021EB" w:rsidP="001B2608">
      <w:pPr>
        <w:pStyle w:val="NoSpacing"/>
        <w:numPr>
          <w:ilvl w:val="0"/>
          <w:numId w:val="39"/>
        </w:numPr>
        <w:spacing w:after="240" w:line="360" w:lineRule="auto"/>
        <w:rPr>
          <w:rFonts w:ascii="Arial" w:hAnsi="Arial" w:cs="Arial"/>
          <w:sz w:val="24"/>
          <w:szCs w:val="24"/>
        </w:rPr>
      </w:pPr>
      <w:r w:rsidRPr="00431F52">
        <w:rPr>
          <w:rFonts w:ascii="Arial" w:hAnsi="Arial" w:cs="Arial"/>
          <w:sz w:val="24"/>
          <w:szCs w:val="24"/>
        </w:rPr>
        <w:t>Exhaust gases discharged through a stack should achieve an exit velocity greater than 15m/s during normal</w:t>
      </w:r>
      <w:r w:rsidR="124B1BE5" w:rsidRPr="00431F52">
        <w:rPr>
          <w:rFonts w:ascii="Arial" w:hAnsi="Arial" w:cs="Arial"/>
          <w:sz w:val="24"/>
          <w:szCs w:val="24"/>
        </w:rPr>
        <w:t xml:space="preserve"> </w:t>
      </w:r>
      <w:r w:rsidRPr="00431F52">
        <w:rPr>
          <w:rFonts w:ascii="Arial" w:hAnsi="Arial" w:cs="Arial"/>
          <w:sz w:val="24"/>
          <w:szCs w:val="24"/>
        </w:rPr>
        <w:t>operating conditions to achieve adequate dispersion.</w:t>
      </w:r>
    </w:p>
    <w:p w14:paraId="24FB77C4" w14:textId="77777777" w:rsidR="00AA2F6A" w:rsidRPr="00431F52" w:rsidRDefault="003021EB" w:rsidP="001B2608">
      <w:pPr>
        <w:pStyle w:val="NoSpacing"/>
        <w:numPr>
          <w:ilvl w:val="0"/>
          <w:numId w:val="39"/>
        </w:numPr>
        <w:spacing w:after="240" w:line="360" w:lineRule="auto"/>
        <w:rPr>
          <w:rFonts w:ascii="Arial" w:hAnsi="Arial" w:cs="Arial"/>
          <w:sz w:val="24"/>
          <w:szCs w:val="24"/>
        </w:rPr>
      </w:pPr>
      <w:r w:rsidRPr="00431F52">
        <w:rPr>
          <w:rFonts w:ascii="Arial" w:hAnsi="Arial" w:cs="Arial"/>
          <w:sz w:val="24"/>
          <w:szCs w:val="24"/>
        </w:rPr>
        <w:t xml:space="preserve">Stacks should not be fitted with any restriction at the final opening such as a plate, cap or cowl, </w:t>
      </w:r>
      <w:proofErr w:type="gramStart"/>
      <w:r w:rsidRPr="00431F52">
        <w:rPr>
          <w:rFonts w:ascii="Arial" w:hAnsi="Arial" w:cs="Arial"/>
          <w:sz w:val="24"/>
          <w:szCs w:val="24"/>
        </w:rPr>
        <w:t>with the exception of</w:t>
      </w:r>
      <w:proofErr w:type="gramEnd"/>
      <w:r w:rsidRPr="00431F52">
        <w:rPr>
          <w:rFonts w:ascii="Arial" w:hAnsi="Arial" w:cs="Arial"/>
          <w:sz w:val="24"/>
          <w:szCs w:val="24"/>
        </w:rPr>
        <w:t xml:space="preserve"> a cone which may be necessary to increase the exit velocity of the emissions.</w:t>
      </w:r>
    </w:p>
    <w:p w14:paraId="5E2E6B20" w14:textId="735007F8" w:rsidR="00AA2F6A" w:rsidRPr="00431F52" w:rsidRDefault="003021EB" w:rsidP="001B2608">
      <w:pPr>
        <w:pStyle w:val="NoSpacing"/>
        <w:numPr>
          <w:ilvl w:val="0"/>
          <w:numId w:val="39"/>
        </w:numPr>
        <w:spacing w:after="240" w:line="360" w:lineRule="auto"/>
        <w:rPr>
          <w:rFonts w:ascii="Arial" w:hAnsi="Arial" w:cs="Arial"/>
          <w:sz w:val="24"/>
          <w:szCs w:val="24"/>
        </w:rPr>
      </w:pPr>
      <w:r w:rsidRPr="00431F52">
        <w:rPr>
          <w:rFonts w:ascii="Arial" w:hAnsi="Arial" w:cs="Arial"/>
          <w:sz w:val="24"/>
          <w:szCs w:val="24"/>
        </w:rPr>
        <w:t xml:space="preserve">Emissions with a </w:t>
      </w:r>
      <w:proofErr w:type="gramStart"/>
      <w:r w:rsidRPr="00431F52">
        <w:rPr>
          <w:rFonts w:ascii="Arial" w:hAnsi="Arial" w:cs="Arial"/>
          <w:sz w:val="24"/>
          <w:szCs w:val="24"/>
        </w:rPr>
        <w:t>high water</w:t>
      </w:r>
      <w:proofErr w:type="gramEnd"/>
      <w:r w:rsidRPr="00431F52">
        <w:rPr>
          <w:rFonts w:ascii="Arial" w:hAnsi="Arial" w:cs="Arial"/>
          <w:sz w:val="24"/>
          <w:szCs w:val="24"/>
        </w:rPr>
        <w:t xml:space="preserve"> vapour content should be free from droplet fallout. This can be minimised by</w:t>
      </w:r>
      <w:r w:rsidR="0E31798A" w:rsidRPr="00431F52">
        <w:rPr>
          <w:rFonts w:ascii="Arial" w:hAnsi="Arial" w:cs="Arial"/>
          <w:sz w:val="24"/>
          <w:szCs w:val="24"/>
        </w:rPr>
        <w:t xml:space="preserve"> </w:t>
      </w:r>
      <w:r w:rsidRPr="00431F52">
        <w:rPr>
          <w:rFonts w:ascii="Arial" w:hAnsi="Arial" w:cs="Arial"/>
          <w:sz w:val="24"/>
          <w:szCs w:val="24"/>
        </w:rPr>
        <w:t>maintaining the linear flow rate below 9m/s.</w:t>
      </w:r>
    </w:p>
    <w:p w14:paraId="6AB700FC" w14:textId="0266F7D7" w:rsidR="001B2608" w:rsidRPr="001B2608" w:rsidRDefault="003021EB" w:rsidP="001B2608">
      <w:pPr>
        <w:spacing w:after="240" w:line="360" w:lineRule="auto"/>
        <w:rPr>
          <w:rFonts w:ascii="Arial" w:hAnsi="Arial" w:cs="Arial"/>
          <w:sz w:val="24"/>
          <w:szCs w:val="24"/>
        </w:rPr>
      </w:pPr>
      <w:r w:rsidRPr="00431F52">
        <w:rPr>
          <w:rFonts w:ascii="Arial" w:hAnsi="Arial" w:cs="Arial"/>
          <w:sz w:val="24"/>
          <w:szCs w:val="24"/>
        </w:rPr>
        <w:t xml:space="preserve">The selection of abatement method used is dependent on </w:t>
      </w:r>
      <w:proofErr w:type="gramStart"/>
      <w:r w:rsidRPr="00431F52">
        <w:rPr>
          <w:rFonts w:ascii="Arial" w:hAnsi="Arial" w:cs="Arial"/>
          <w:sz w:val="24"/>
          <w:szCs w:val="24"/>
        </w:rPr>
        <w:t>a number of</w:t>
      </w:r>
      <w:proofErr w:type="gramEnd"/>
      <w:r w:rsidRPr="00431F52">
        <w:rPr>
          <w:rFonts w:ascii="Arial" w:hAnsi="Arial" w:cs="Arial"/>
          <w:sz w:val="24"/>
          <w:szCs w:val="24"/>
        </w:rPr>
        <w:t xml:space="preserve"> factors including the properties of the gas to be treated, the physical constraints of the technology, and the standard of the final emission. </w:t>
      </w:r>
      <w:r w:rsidR="00E03A38" w:rsidRPr="00431F52">
        <w:rPr>
          <w:rFonts w:ascii="Arial" w:hAnsi="Arial" w:cs="Arial"/>
          <w:sz w:val="24"/>
          <w:szCs w:val="24"/>
        </w:rPr>
        <w:t>T</w:t>
      </w:r>
      <w:r w:rsidRPr="00431F52">
        <w:rPr>
          <w:rFonts w:ascii="Arial" w:hAnsi="Arial" w:cs="Arial"/>
          <w:sz w:val="24"/>
          <w:szCs w:val="24"/>
        </w:rPr>
        <w:t xml:space="preserve">he following points </w:t>
      </w:r>
      <w:r w:rsidR="00B77976" w:rsidRPr="00431F52">
        <w:rPr>
          <w:rFonts w:ascii="Arial" w:hAnsi="Arial" w:cs="Arial"/>
          <w:sz w:val="24"/>
          <w:szCs w:val="24"/>
        </w:rPr>
        <w:t>should be</w:t>
      </w:r>
      <w:r w:rsidRPr="00431F52">
        <w:rPr>
          <w:rFonts w:ascii="Arial" w:hAnsi="Arial" w:cs="Arial"/>
          <w:sz w:val="24"/>
          <w:szCs w:val="24"/>
        </w:rPr>
        <w:t xml:space="preserve"> consider</w:t>
      </w:r>
      <w:r w:rsidR="00B77976" w:rsidRPr="00431F52">
        <w:rPr>
          <w:rFonts w:ascii="Arial" w:hAnsi="Arial" w:cs="Arial"/>
          <w:sz w:val="24"/>
          <w:szCs w:val="24"/>
        </w:rPr>
        <w:t>ed</w:t>
      </w:r>
      <w:r w:rsidRPr="00431F52">
        <w:rPr>
          <w:rFonts w:ascii="Arial" w:hAnsi="Arial" w:cs="Arial"/>
          <w:sz w:val="24"/>
          <w:szCs w:val="24"/>
        </w:rPr>
        <w:t xml:space="preserve"> when selecting odour abatement systems.</w:t>
      </w:r>
    </w:p>
    <w:p w14:paraId="1C738F86" w14:textId="39A422A7" w:rsidR="00AA2F6A" w:rsidRPr="001B2608" w:rsidRDefault="003021EB" w:rsidP="003C3745">
      <w:pPr>
        <w:pStyle w:val="Heading3"/>
      </w:pPr>
      <w:r w:rsidRPr="001B2608">
        <w:t>Particulates and aerosols</w:t>
      </w:r>
    </w:p>
    <w:p w14:paraId="1855CFB0" w14:textId="115DE49F" w:rsidR="00AA2F6A" w:rsidRPr="001B2608" w:rsidRDefault="003021EB" w:rsidP="001B2608">
      <w:pPr>
        <w:spacing w:after="240" w:line="360" w:lineRule="auto"/>
        <w:rPr>
          <w:rFonts w:ascii="Arial" w:hAnsi="Arial" w:cs="Arial"/>
          <w:sz w:val="24"/>
          <w:szCs w:val="24"/>
        </w:rPr>
      </w:pPr>
      <w:r w:rsidRPr="001B2608">
        <w:rPr>
          <w:rFonts w:ascii="Arial" w:hAnsi="Arial" w:cs="Arial"/>
          <w:sz w:val="24"/>
          <w:szCs w:val="24"/>
        </w:rPr>
        <w:t>Some processes are very dusty with a significant proportion of odour being associated with the dust, for example some pharmaceutical processes, poultry farms and animal feed compounders.</w:t>
      </w:r>
      <w:r w:rsidR="00BB638B" w:rsidRPr="001B2608">
        <w:rPr>
          <w:rFonts w:ascii="Arial" w:hAnsi="Arial" w:cs="Arial"/>
          <w:sz w:val="24"/>
          <w:szCs w:val="24"/>
        </w:rPr>
        <w:t xml:space="preserve"> </w:t>
      </w:r>
      <w:r w:rsidRPr="001B2608">
        <w:rPr>
          <w:rFonts w:ascii="Arial" w:hAnsi="Arial" w:cs="Arial"/>
          <w:sz w:val="24"/>
          <w:szCs w:val="24"/>
        </w:rPr>
        <w:t>It may be possible to reduce odour significantly by removing the dust or droplets from the exhaust by filtration or mist eliminators.</w:t>
      </w:r>
      <w:r w:rsidR="00BB638B" w:rsidRPr="001B2608">
        <w:rPr>
          <w:rFonts w:ascii="Arial" w:hAnsi="Arial" w:cs="Arial"/>
          <w:sz w:val="24"/>
          <w:szCs w:val="24"/>
        </w:rPr>
        <w:t xml:space="preserve"> </w:t>
      </w:r>
      <w:r w:rsidRPr="001B2608">
        <w:rPr>
          <w:rFonts w:ascii="Arial" w:hAnsi="Arial" w:cs="Arial"/>
          <w:sz w:val="24"/>
          <w:szCs w:val="24"/>
        </w:rPr>
        <w:t>Preliminary particulate control will be required upstream of some forms of abatement equipment, for example packed bed scrubbers will need protection.</w:t>
      </w:r>
      <w:r w:rsidR="00BB638B" w:rsidRPr="001B2608">
        <w:rPr>
          <w:rFonts w:ascii="Arial" w:hAnsi="Arial" w:cs="Arial"/>
          <w:sz w:val="24"/>
          <w:szCs w:val="24"/>
        </w:rPr>
        <w:t xml:space="preserve"> </w:t>
      </w:r>
      <w:r w:rsidRPr="001B2608">
        <w:rPr>
          <w:rFonts w:ascii="Arial" w:hAnsi="Arial" w:cs="Arial"/>
          <w:sz w:val="24"/>
          <w:szCs w:val="24"/>
        </w:rPr>
        <w:t>It may be possible for the collected particulate matter to be recycled, particularly if it has some value.</w:t>
      </w:r>
    </w:p>
    <w:p w14:paraId="232E210A" w14:textId="77777777" w:rsidR="00866D52" w:rsidRPr="001B2608" w:rsidRDefault="00866D52" w:rsidP="001B2608">
      <w:pPr>
        <w:spacing w:after="240" w:line="360" w:lineRule="auto"/>
        <w:ind w:left="2"/>
        <w:rPr>
          <w:rFonts w:ascii="Arial" w:hAnsi="Arial" w:cs="Arial"/>
          <w:b/>
          <w:bCs/>
          <w:sz w:val="24"/>
          <w:szCs w:val="24"/>
        </w:rPr>
      </w:pPr>
    </w:p>
    <w:p w14:paraId="5419845B" w14:textId="77777777" w:rsidR="001B2608" w:rsidRPr="001B2608" w:rsidRDefault="001B2608" w:rsidP="001B2608">
      <w:pPr>
        <w:spacing w:after="240" w:line="360" w:lineRule="auto"/>
        <w:ind w:left="2"/>
        <w:rPr>
          <w:rFonts w:ascii="Arial" w:hAnsi="Arial" w:cs="Arial"/>
          <w:b/>
          <w:bCs/>
          <w:sz w:val="24"/>
          <w:szCs w:val="24"/>
        </w:rPr>
      </w:pPr>
    </w:p>
    <w:p w14:paraId="2F0D5BC5" w14:textId="3BB63102" w:rsidR="00AA2F6A" w:rsidRPr="001B2608" w:rsidRDefault="003021EB" w:rsidP="003C3745">
      <w:pPr>
        <w:pStyle w:val="Heading3"/>
      </w:pPr>
      <w:r w:rsidRPr="001B2608">
        <w:lastRenderedPageBreak/>
        <w:t>Concentration and volume of pollutants</w:t>
      </w:r>
    </w:p>
    <w:p w14:paraId="3A1254C6" w14:textId="732C07EF" w:rsidR="00866D52" w:rsidRPr="001B2608" w:rsidRDefault="003021EB" w:rsidP="001B2608">
      <w:pPr>
        <w:spacing w:after="240" w:line="360" w:lineRule="auto"/>
        <w:rPr>
          <w:rFonts w:ascii="Arial" w:hAnsi="Arial" w:cs="Arial"/>
          <w:sz w:val="24"/>
          <w:szCs w:val="24"/>
        </w:rPr>
      </w:pPr>
      <w:r w:rsidRPr="001B2608">
        <w:rPr>
          <w:rFonts w:ascii="Arial" w:hAnsi="Arial" w:cs="Arial"/>
          <w:sz w:val="24"/>
          <w:szCs w:val="24"/>
        </w:rPr>
        <w:t>The perceived strength of an odour is not necessarily associated with high chemical concentrations.</w:t>
      </w:r>
      <w:r w:rsidR="00BB638B" w:rsidRPr="001B2608">
        <w:rPr>
          <w:rFonts w:ascii="Arial" w:hAnsi="Arial" w:cs="Arial"/>
          <w:sz w:val="24"/>
          <w:szCs w:val="24"/>
        </w:rPr>
        <w:t xml:space="preserve"> </w:t>
      </w:r>
      <w:r w:rsidRPr="001B2608">
        <w:rPr>
          <w:rFonts w:ascii="Arial" w:hAnsi="Arial" w:cs="Arial"/>
          <w:sz w:val="24"/>
          <w:szCs w:val="24"/>
        </w:rPr>
        <w:t>However, generally:</w:t>
      </w:r>
    </w:p>
    <w:p w14:paraId="73B6FAF0" w14:textId="413B22FE" w:rsidR="00AA2F6A" w:rsidRPr="001B2608" w:rsidRDefault="001B2608" w:rsidP="001B2608">
      <w:pPr>
        <w:numPr>
          <w:ilvl w:val="0"/>
          <w:numId w:val="11"/>
        </w:numPr>
        <w:spacing w:after="240" w:line="360" w:lineRule="auto"/>
        <w:ind w:right="13" w:hanging="227"/>
        <w:rPr>
          <w:rFonts w:ascii="Arial" w:hAnsi="Arial" w:cs="Arial"/>
          <w:sz w:val="24"/>
          <w:szCs w:val="24"/>
        </w:rPr>
      </w:pPr>
      <w:r w:rsidRPr="001B2608">
        <w:rPr>
          <w:rFonts w:ascii="Arial" w:hAnsi="Arial" w:cs="Arial"/>
          <w:sz w:val="24"/>
          <w:szCs w:val="24"/>
        </w:rPr>
        <w:t>W</w:t>
      </w:r>
      <w:r w:rsidR="003021EB" w:rsidRPr="001B2608">
        <w:rPr>
          <w:rFonts w:ascii="Arial" w:hAnsi="Arial" w:cs="Arial"/>
          <w:sz w:val="24"/>
          <w:szCs w:val="24"/>
        </w:rPr>
        <w:t>here high odour/pollutant concentration is associated with small air volumes, incineration may be the only</w:t>
      </w:r>
      <w:r w:rsidR="3C3C863A" w:rsidRPr="001B2608">
        <w:rPr>
          <w:rFonts w:ascii="Arial" w:hAnsi="Arial" w:cs="Arial"/>
          <w:sz w:val="24"/>
          <w:szCs w:val="24"/>
        </w:rPr>
        <w:t xml:space="preserve"> </w:t>
      </w:r>
      <w:r w:rsidR="003021EB" w:rsidRPr="001B2608">
        <w:rPr>
          <w:rFonts w:ascii="Arial" w:hAnsi="Arial" w:cs="Arial"/>
          <w:sz w:val="24"/>
          <w:szCs w:val="24"/>
        </w:rPr>
        <w:t>effective odour control option, although an assessment of volume and loading may show adsorption on carbon units to be worth considering</w:t>
      </w:r>
      <w:r w:rsidRPr="001B2608">
        <w:rPr>
          <w:rFonts w:ascii="Arial" w:hAnsi="Arial" w:cs="Arial"/>
          <w:sz w:val="24"/>
          <w:szCs w:val="24"/>
        </w:rPr>
        <w:t>.</w:t>
      </w:r>
    </w:p>
    <w:p w14:paraId="4DC5B575" w14:textId="471C11FE" w:rsidR="00AA2F6A" w:rsidRPr="001B2608" w:rsidRDefault="001B2608" w:rsidP="001B2608">
      <w:pPr>
        <w:numPr>
          <w:ilvl w:val="0"/>
          <w:numId w:val="11"/>
        </w:numPr>
        <w:spacing w:after="240" w:line="360" w:lineRule="auto"/>
        <w:ind w:right="13" w:hanging="227"/>
        <w:rPr>
          <w:rFonts w:ascii="Arial" w:hAnsi="Arial" w:cs="Arial"/>
          <w:sz w:val="24"/>
          <w:szCs w:val="24"/>
        </w:rPr>
      </w:pPr>
      <w:r w:rsidRPr="001B2608">
        <w:rPr>
          <w:rFonts w:ascii="Arial" w:hAnsi="Arial" w:cs="Arial"/>
          <w:sz w:val="24"/>
          <w:szCs w:val="24"/>
        </w:rPr>
        <w:t>M</w:t>
      </w:r>
      <w:r w:rsidR="003021EB" w:rsidRPr="001B2608">
        <w:rPr>
          <w:rFonts w:ascii="Arial" w:hAnsi="Arial" w:cs="Arial"/>
          <w:sz w:val="24"/>
          <w:szCs w:val="24"/>
        </w:rPr>
        <w:t>ulti-stage scrubbing is often more cost effective for larger volumes of highly polluted air</w:t>
      </w:r>
      <w:r w:rsidRPr="001B2608">
        <w:rPr>
          <w:rFonts w:ascii="Arial" w:hAnsi="Arial" w:cs="Arial"/>
          <w:sz w:val="24"/>
          <w:szCs w:val="24"/>
        </w:rPr>
        <w:t>.</w:t>
      </w:r>
    </w:p>
    <w:p w14:paraId="34CF357A" w14:textId="7489C62B" w:rsidR="00AA2F6A" w:rsidRPr="001B2608" w:rsidRDefault="001B2608" w:rsidP="001B2608">
      <w:pPr>
        <w:numPr>
          <w:ilvl w:val="0"/>
          <w:numId w:val="11"/>
        </w:numPr>
        <w:spacing w:after="240" w:line="360" w:lineRule="auto"/>
        <w:ind w:right="13" w:hanging="227"/>
        <w:rPr>
          <w:rFonts w:ascii="Arial" w:hAnsi="Arial" w:cs="Arial"/>
          <w:sz w:val="24"/>
          <w:szCs w:val="24"/>
        </w:rPr>
      </w:pPr>
      <w:r w:rsidRPr="001B2608">
        <w:rPr>
          <w:rFonts w:ascii="Arial" w:hAnsi="Arial" w:cs="Arial"/>
          <w:sz w:val="24"/>
          <w:szCs w:val="24"/>
        </w:rPr>
        <w:t>M</w:t>
      </w:r>
      <w:r w:rsidR="003021EB" w:rsidRPr="001B2608">
        <w:rPr>
          <w:rFonts w:ascii="Arial" w:hAnsi="Arial" w:cs="Arial"/>
          <w:sz w:val="24"/>
          <w:szCs w:val="24"/>
        </w:rPr>
        <w:t>edium and low odour/pollutant concentrations are liable to be associated with larger air flows, such as</w:t>
      </w:r>
      <w:r w:rsidR="2E3298F8" w:rsidRPr="001B2608">
        <w:rPr>
          <w:rFonts w:ascii="Arial" w:hAnsi="Arial" w:cs="Arial"/>
          <w:sz w:val="24"/>
          <w:szCs w:val="24"/>
        </w:rPr>
        <w:t xml:space="preserve"> </w:t>
      </w:r>
      <w:r w:rsidR="003021EB" w:rsidRPr="001B2608">
        <w:rPr>
          <w:rFonts w:ascii="Arial" w:hAnsi="Arial" w:cs="Arial"/>
          <w:sz w:val="24"/>
          <w:szCs w:val="24"/>
        </w:rPr>
        <w:t>building ventilation systems.</w:t>
      </w:r>
      <w:r w:rsidR="00BB638B" w:rsidRPr="001B2608">
        <w:rPr>
          <w:rFonts w:ascii="Arial" w:hAnsi="Arial" w:cs="Arial"/>
          <w:sz w:val="24"/>
          <w:szCs w:val="24"/>
        </w:rPr>
        <w:t xml:space="preserve"> </w:t>
      </w:r>
      <w:r w:rsidR="003021EB" w:rsidRPr="001B2608">
        <w:rPr>
          <w:rFonts w:ascii="Arial" w:hAnsi="Arial" w:cs="Arial"/>
          <w:sz w:val="24"/>
          <w:szCs w:val="24"/>
        </w:rPr>
        <w:t>They are likely to require abatement by techniques with lower operating costs such as biofiltration.</w:t>
      </w:r>
    </w:p>
    <w:p w14:paraId="0C435959" w14:textId="77777777" w:rsidR="00AA2F6A" w:rsidRPr="001B2608" w:rsidRDefault="003021EB" w:rsidP="003C3745">
      <w:pPr>
        <w:pStyle w:val="Heading3"/>
      </w:pPr>
      <w:r w:rsidRPr="001B2608">
        <w:t>Temperature</w:t>
      </w:r>
    </w:p>
    <w:p w14:paraId="0EC75E83" w14:textId="776DF11C" w:rsidR="00AA2F6A" w:rsidRPr="001B2608" w:rsidRDefault="003021EB" w:rsidP="001B2608">
      <w:pPr>
        <w:spacing w:after="240" w:line="360" w:lineRule="auto"/>
        <w:rPr>
          <w:rFonts w:ascii="Arial" w:hAnsi="Arial" w:cs="Arial"/>
          <w:sz w:val="24"/>
          <w:szCs w:val="24"/>
        </w:rPr>
      </w:pPr>
      <w:r w:rsidRPr="001B2608">
        <w:rPr>
          <w:rFonts w:ascii="Arial" w:hAnsi="Arial" w:cs="Arial"/>
          <w:sz w:val="24"/>
          <w:szCs w:val="24"/>
        </w:rPr>
        <w:t>The temperature of the gases to be treated will affect the abatement options which are available or may dictate the need to fit additional pre-conditioning units, such as a gas cooler or condenser.</w:t>
      </w:r>
      <w:r w:rsidR="00BB638B" w:rsidRPr="001B2608">
        <w:rPr>
          <w:rFonts w:ascii="Arial" w:hAnsi="Arial" w:cs="Arial"/>
          <w:sz w:val="24"/>
          <w:szCs w:val="24"/>
        </w:rPr>
        <w:t xml:space="preserve"> </w:t>
      </w:r>
      <w:r w:rsidRPr="001B2608">
        <w:rPr>
          <w:rFonts w:ascii="Arial" w:hAnsi="Arial" w:cs="Arial"/>
          <w:sz w:val="24"/>
          <w:szCs w:val="24"/>
        </w:rPr>
        <w:t xml:space="preserve">For example, biofilters and carbon adsorbers are unlikely to be effective if the gas temperature is </w:t>
      </w:r>
      <w:proofErr w:type="gramStart"/>
      <w:r w:rsidRPr="001B2608">
        <w:rPr>
          <w:rFonts w:ascii="Arial" w:hAnsi="Arial" w:cs="Arial"/>
          <w:sz w:val="24"/>
          <w:szCs w:val="24"/>
        </w:rPr>
        <w:t>in excess of</w:t>
      </w:r>
      <w:proofErr w:type="gramEnd"/>
      <w:r w:rsidRPr="001B2608">
        <w:rPr>
          <w:rFonts w:ascii="Arial" w:hAnsi="Arial" w:cs="Arial"/>
          <w:sz w:val="24"/>
          <w:szCs w:val="24"/>
        </w:rPr>
        <w:t xml:space="preserve"> 35°C and 40°C respectively.</w:t>
      </w:r>
      <w:r w:rsidR="00BB638B" w:rsidRPr="001B2608">
        <w:rPr>
          <w:rFonts w:ascii="Arial" w:hAnsi="Arial" w:cs="Arial"/>
          <w:sz w:val="24"/>
          <w:szCs w:val="24"/>
        </w:rPr>
        <w:t xml:space="preserve"> </w:t>
      </w:r>
      <w:r w:rsidRPr="001B2608">
        <w:rPr>
          <w:rFonts w:ascii="Arial" w:hAnsi="Arial" w:cs="Arial"/>
          <w:sz w:val="24"/>
          <w:szCs w:val="24"/>
        </w:rPr>
        <w:t>Conversely, high exhaust temperatures may reduce running costs if incineration was an option.</w:t>
      </w:r>
      <w:r w:rsidR="00BB638B" w:rsidRPr="001B2608">
        <w:rPr>
          <w:rFonts w:ascii="Arial" w:hAnsi="Arial" w:cs="Arial"/>
          <w:sz w:val="24"/>
          <w:szCs w:val="24"/>
        </w:rPr>
        <w:t xml:space="preserve"> </w:t>
      </w:r>
      <w:r w:rsidRPr="001B2608">
        <w:rPr>
          <w:rFonts w:ascii="Arial" w:hAnsi="Arial" w:cs="Arial"/>
          <w:sz w:val="24"/>
          <w:szCs w:val="24"/>
        </w:rPr>
        <w:t xml:space="preserve">An additional factor affecting odour abatement is the effect of the temperature on the material of construction. Plastic is frequently used because of its anti-corrosion properties and relatively low </w:t>
      </w:r>
      <w:proofErr w:type="gramStart"/>
      <w:r w:rsidRPr="001B2608">
        <w:rPr>
          <w:rFonts w:ascii="Arial" w:hAnsi="Arial" w:cs="Arial"/>
          <w:sz w:val="24"/>
          <w:szCs w:val="24"/>
        </w:rPr>
        <w:t>cost,</w:t>
      </w:r>
      <w:proofErr w:type="gramEnd"/>
      <w:r w:rsidRPr="001B2608">
        <w:rPr>
          <w:rFonts w:ascii="Arial" w:hAnsi="Arial" w:cs="Arial"/>
          <w:sz w:val="24"/>
          <w:szCs w:val="24"/>
        </w:rPr>
        <w:t xml:space="preserve"> however it can be susceptible to thermal damage.</w:t>
      </w:r>
    </w:p>
    <w:p w14:paraId="11817D64" w14:textId="77777777" w:rsidR="00AA2F6A" w:rsidRPr="001B2608" w:rsidRDefault="003021EB" w:rsidP="003C3745">
      <w:pPr>
        <w:pStyle w:val="Heading3"/>
      </w:pPr>
      <w:r w:rsidRPr="001B2608">
        <w:t>Moisture content</w:t>
      </w:r>
    </w:p>
    <w:p w14:paraId="2FB428D7" w14:textId="3B22AD59" w:rsidR="00AA2F6A" w:rsidRPr="001B2608" w:rsidRDefault="003021EB" w:rsidP="001B2608">
      <w:pPr>
        <w:spacing w:after="240" w:line="360" w:lineRule="auto"/>
        <w:rPr>
          <w:rFonts w:ascii="Arial" w:hAnsi="Arial" w:cs="Arial"/>
          <w:sz w:val="24"/>
          <w:szCs w:val="24"/>
        </w:rPr>
      </w:pPr>
      <w:r w:rsidRPr="001B2608">
        <w:rPr>
          <w:rFonts w:ascii="Arial" w:hAnsi="Arial" w:cs="Arial"/>
          <w:sz w:val="24"/>
          <w:szCs w:val="24"/>
        </w:rPr>
        <w:t>The moisture content of the exhaust gas will also affect the choice of abatement technique. High moisture content is likely to reduce the cost effectiveness of adsorbers due to the preferential take up of water vapour.</w:t>
      </w:r>
      <w:r w:rsidR="00BB638B" w:rsidRPr="001B2608">
        <w:rPr>
          <w:rFonts w:ascii="Arial" w:hAnsi="Arial" w:cs="Arial"/>
          <w:sz w:val="24"/>
          <w:szCs w:val="24"/>
        </w:rPr>
        <w:t xml:space="preserve"> </w:t>
      </w:r>
      <w:r w:rsidRPr="001B2608">
        <w:rPr>
          <w:rFonts w:ascii="Arial" w:hAnsi="Arial" w:cs="Arial"/>
          <w:sz w:val="24"/>
          <w:szCs w:val="24"/>
        </w:rPr>
        <w:t>High moisture content is slightly beneficial for biofilters because it reduces the amount of irrigation the bed requires and it has no detrimental effect on scrubber performance, but it will adversely affect the cost of incineration as an option.</w:t>
      </w:r>
    </w:p>
    <w:p w14:paraId="18475E44" w14:textId="77777777" w:rsidR="00AF5160" w:rsidRDefault="00AF5160" w:rsidP="001B2608">
      <w:pPr>
        <w:pStyle w:val="NoSpacing"/>
        <w:spacing w:after="240" w:line="360" w:lineRule="auto"/>
        <w:rPr>
          <w:rFonts w:ascii="Arial" w:hAnsi="Arial" w:cs="Arial"/>
          <w:b/>
          <w:bCs/>
          <w:sz w:val="24"/>
          <w:szCs w:val="24"/>
        </w:rPr>
      </w:pPr>
    </w:p>
    <w:p w14:paraId="77A7CB30" w14:textId="77777777" w:rsidR="003C3745" w:rsidRDefault="003C3745" w:rsidP="001B2608">
      <w:pPr>
        <w:pStyle w:val="NoSpacing"/>
        <w:spacing w:after="240" w:line="360" w:lineRule="auto"/>
        <w:rPr>
          <w:rFonts w:ascii="Arial" w:hAnsi="Arial" w:cs="Arial"/>
          <w:b/>
          <w:bCs/>
          <w:sz w:val="24"/>
          <w:szCs w:val="24"/>
        </w:rPr>
      </w:pPr>
    </w:p>
    <w:p w14:paraId="579A501C" w14:textId="77777777" w:rsidR="001B2608" w:rsidRPr="001B2608" w:rsidRDefault="001B2608" w:rsidP="001B2608">
      <w:pPr>
        <w:pStyle w:val="NoSpacing"/>
        <w:spacing w:after="240" w:line="360" w:lineRule="auto"/>
        <w:rPr>
          <w:rFonts w:ascii="Arial" w:hAnsi="Arial" w:cs="Arial"/>
          <w:b/>
          <w:bCs/>
          <w:sz w:val="24"/>
          <w:szCs w:val="24"/>
        </w:rPr>
      </w:pPr>
    </w:p>
    <w:p w14:paraId="2D8F8CD5" w14:textId="5070F3D7" w:rsidR="00AA2F6A" w:rsidRPr="001B2608" w:rsidRDefault="003021EB" w:rsidP="003C3745">
      <w:pPr>
        <w:pStyle w:val="Heading3"/>
      </w:pPr>
      <w:r w:rsidRPr="001B2608">
        <w:lastRenderedPageBreak/>
        <w:t>Chemical composition</w:t>
      </w:r>
    </w:p>
    <w:p w14:paraId="771AA137" w14:textId="72E8C04C" w:rsidR="00AA2F6A" w:rsidRPr="001B2608" w:rsidRDefault="003021EB" w:rsidP="001B2608">
      <w:pPr>
        <w:spacing w:after="240" w:line="360" w:lineRule="auto"/>
        <w:rPr>
          <w:rFonts w:ascii="Arial" w:hAnsi="Arial" w:cs="Arial"/>
          <w:sz w:val="24"/>
          <w:szCs w:val="24"/>
        </w:rPr>
      </w:pPr>
      <w:r w:rsidRPr="001B2608">
        <w:rPr>
          <w:rFonts w:ascii="Arial" w:hAnsi="Arial" w:cs="Arial"/>
          <w:sz w:val="24"/>
          <w:szCs w:val="24"/>
        </w:rPr>
        <w:t>The chemical composition of an odorous gas stream can affect the suitability of various abatement options in several ways.</w:t>
      </w:r>
      <w:r w:rsidR="00BB638B" w:rsidRPr="001B2608">
        <w:rPr>
          <w:rFonts w:ascii="Arial" w:hAnsi="Arial" w:cs="Arial"/>
          <w:sz w:val="24"/>
          <w:szCs w:val="24"/>
        </w:rPr>
        <w:t xml:space="preserve"> </w:t>
      </w:r>
      <w:r w:rsidRPr="001B2608">
        <w:rPr>
          <w:rFonts w:ascii="Arial" w:hAnsi="Arial" w:cs="Arial"/>
          <w:sz w:val="24"/>
          <w:szCs w:val="24"/>
        </w:rPr>
        <w:t>For example:</w:t>
      </w:r>
    </w:p>
    <w:p w14:paraId="53A7B304" w14:textId="735DDB65" w:rsidR="00AA2F6A" w:rsidRPr="001B2608" w:rsidRDefault="001B2608" w:rsidP="001B2608">
      <w:pPr>
        <w:numPr>
          <w:ilvl w:val="0"/>
          <w:numId w:val="12"/>
        </w:numPr>
        <w:spacing w:after="240" w:line="360" w:lineRule="auto"/>
        <w:ind w:right="13" w:hanging="225"/>
        <w:rPr>
          <w:rFonts w:ascii="Arial" w:hAnsi="Arial" w:cs="Arial"/>
          <w:sz w:val="24"/>
          <w:szCs w:val="24"/>
        </w:rPr>
      </w:pPr>
      <w:r w:rsidRPr="001B2608">
        <w:rPr>
          <w:rFonts w:ascii="Arial" w:hAnsi="Arial" w:cs="Arial"/>
          <w:sz w:val="24"/>
          <w:szCs w:val="24"/>
        </w:rPr>
        <w:t>O</w:t>
      </w:r>
      <w:r w:rsidR="003021EB" w:rsidRPr="001B2608">
        <w:rPr>
          <w:rFonts w:ascii="Arial" w:hAnsi="Arial" w:cs="Arial"/>
          <w:sz w:val="24"/>
          <w:szCs w:val="24"/>
        </w:rPr>
        <w:t>rganic compounds may not be suitable for abatement by a water</w:t>
      </w:r>
      <w:r w:rsidRPr="001B2608">
        <w:rPr>
          <w:rFonts w:ascii="Arial" w:hAnsi="Arial" w:cs="Arial"/>
          <w:sz w:val="24"/>
          <w:szCs w:val="24"/>
        </w:rPr>
        <w:t>-</w:t>
      </w:r>
      <w:r w:rsidR="003021EB" w:rsidRPr="001B2608">
        <w:rPr>
          <w:rFonts w:ascii="Arial" w:hAnsi="Arial" w:cs="Arial"/>
          <w:sz w:val="24"/>
          <w:szCs w:val="24"/>
        </w:rPr>
        <w:t>based scrubber but may provide a</w:t>
      </w:r>
      <w:r w:rsidR="5F0366EB" w:rsidRPr="001B2608">
        <w:rPr>
          <w:rFonts w:ascii="Arial" w:hAnsi="Arial" w:cs="Arial"/>
          <w:sz w:val="24"/>
          <w:szCs w:val="24"/>
        </w:rPr>
        <w:t xml:space="preserve"> </w:t>
      </w:r>
      <w:r w:rsidR="003021EB" w:rsidRPr="001B2608">
        <w:rPr>
          <w:rFonts w:ascii="Arial" w:hAnsi="Arial" w:cs="Arial"/>
          <w:sz w:val="24"/>
          <w:szCs w:val="24"/>
        </w:rPr>
        <w:t>significant fuel fraction for an incinerator</w:t>
      </w:r>
      <w:r w:rsidRPr="001B2608">
        <w:rPr>
          <w:rFonts w:ascii="Arial" w:hAnsi="Arial" w:cs="Arial"/>
          <w:sz w:val="24"/>
          <w:szCs w:val="24"/>
        </w:rPr>
        <w:t>.</w:t>
      </w:r>
    </w:p>
    <w:p w14:paraId="638B79FE" w14:textId="33615C30" w:rsidR="00AA2F6A" w:rsidRPr="001B2608" w:rsidRDefault="001B2608" w:rsidP="001B2608">
      <w:pPr>
        <w:numPr>
          <w:ilvl w:val="0"/>
          <w:numId w:val="12"/>
        </w:numPr>
        <w:spacing w:after="240" w:line="360" w:lineRule="auto"/>
        <w:ind w:right="13" w:hanging="225"/>
        <w:rPr>
          <w:rFonts w:ascii="Arial" w:hAnsi="Arial" w:cs="Arial"/>
          <w:sz w:val="24"/>
          <w:szCs w:val="24"/>
        </w:rPr>
      </w:pPr>
      <w:r w:rsidRPr="001B2608">
        <w:rPr>
          <w:rFonts w:ascii="Arial" w:hAnsi="Arial" w:cs="Arial"/>
          <w:sz w:val="24"/>
          <w:szCs w:val="24"/>
        </w:rPr>
        <w:t>I</w:t>
      </w:r>
      <w:r w:rsidR="003021EB" w:rsidRPr="001B2608">
        <w:rPr>
          <w:rFonts w:ascii="Arial" w:hAnsi="Arial" w:cs="Arial"/>
          <w:sz w:val="24"/>
          <w:szCs w:val="24"/>
        </w:rPr>
        <w:t>ncineration of a gas stream with a high sulphur loading would lead to the formation and release of acidic</w:t>
      </w:r>
      <w:r w:rsidR="03FA209B" w:rsidRPr="001B2608">
        <w:rPr>
          <w:rFonts w:ascii="Arial" w:hAnsi="Arial" w:cs="Arial"/>
          <w:sz w:val="24"/>
          <w:szCs w:val="24"/>
        </w:rPr>
        <w:t xml:space="preserve"> </w:t>
      </w:r>
      <w:r w:rsidR="003021EB" w:rsidRPr="001B2608">
        <w:rPr>
          <w:rFonts w:ascii="Arial" w:hAnsi="Arial" w:cs="Arial"/>
          <w:sz w:val="24"/>
          <w:szCs w:val="24"/>
        </w:rPr>
        <w:t>oxides, unless the incinerator had been designed to withstand and remove these prior to release</w:t>
      </w:r>
      <w:r w:rsidRPr="001B2608">
        <w:rPr>
          <w:rFonts w:ascii="Arial" w:hAnsi="Arial" w:cs="Arial"/>
          <w:sz w:val="24"/>
          <w:szCs w:val="24"/>
        </w:rPr>
        <w:t>.</w:t>
      </w:r>
    </w:p>
    <w:p w14:paraId="78D3E16F" w14:textId="1A3D7948" w:rsidR="00AA2F6A" w:rsidRPr="001B2608" w:rsidRDefault="001B2608" w:rsidP="001B2608">
      <w:pPr>
        <w:numPr>
          <w:ilvl w:val="0"/>
          <w:numId w:val="12"/>
        </w:numPr>
        <w:spacing w:after="240" w:line="360" w:lineRule="auto"/>
        <w:ind w:right="13" w:hanging="225"/>
        <w:rPr>
          <w:rFonts w:ascii="Arial" w:hAnsi="Arial" w:cs="Arial"/>
          <w:sz w:val="24"/>
          <w:szCs w:val="24"/>
        </w:rPr>
      </w:pPr>
      <w:r w:rsidRPr="001B2608">
        <w:rPr>
          <w:rFonts w:ascii="Arial" w:hAnsi="Arial" w:cs="Arial"/>
          <w:sz w:val="24"/>
          <w:szCs w:val="24"/>
        </w:rPr>
        <w:t>A</w:t>
      </w:r>
      <w:r w:rsidR="003021EB" w:rsidRPr="001B2608">
        <w:rPr>
          <w:rFonts w:ascii="Arial" w:hAnsi="Arial" w:cs="Arial"/>
          <w:sz w:val="24"/>
          <w:szCs w:val="24"/>
        </w:rPr>
        <w:t>cidic and basic gases are readily removed in chemical scrubbing by use of a neutralising chemical - for acid</w:t>
      </w:r>
      <w:r w:rsidR="65CB6909" w:rsidRPr="001B2608">
        <w:rPr>
          <w:rFonts w:ascii="Arial" w:hAnsi="Arial" w:cs="Arial"/>
          <w:sz w:val="24"/>
          <w:szCs w:val="24"/>
        </w:rPr>
        <w:t xml:space="preserve"> </w:t>
      </w:r>
      <w:r w:rsidR="003021EB" w:rsidRPr="001B2608">
        <w:rPr>
          <w:rFonts w:ascii="Arial" w:hAnsi="Arial" w:cs="Arial"/>
          <w:sz w:val="24"/>
          <w:szCs w:val="24"/>
        </w:rPr>
        <w:t>gases this would be an alkali</w:t>
      </w:r>
      <w:r w:rsidRPr="001B2608">
        <w:rPr>
          <w:rFonts w:ascii="Arial" w:hAnsi="Arial" w:cs="Arial"/>
          <w:sz w:val="24"/>
          <w:szCs w:val="24"/>
        </w:rPr>
        <w:t>.</w:t>
      </w:r>
    </w:p>
    <w:p w14:paraId="737C4932" w14:textId="6F2779F7" w:rsidR="00AA2F6A" w:rsidRPr="001B2608" w:rsidRDefault="001B2608" w:rsidP="001B2608">
      <w:pPr>
        <w:numPr>
          <w:ilvl w:val="0"/>
          <w:numId w:val="12"/>
        </w:numPr>
        <w:spacing w:after="240" w:line="360" w:lineRule="auto"/>
        <w:ind w:right="13" w:hanging="225"/>
        <w:rPr>
          <w:rFonts w:ascii="Arial" w:hAnsi="Arial" w:cs="Arial"/>
          <w:sz w:val="24"/>
          <w:szCs w:val="24"/>
        </w:rPr>
      </w:pPr>
      <w:r w:rsidRPr="001B2608">
        <w:rPr>
          <w:rFonts w:ascii="Arial" w:hAnsi="Arial" w:cs="Arial"/>
          <w:sz w:val="24"/>
          <w:szCs w:val="24"/>
        </w:rPr>
        <w:t>E</w:t>
      </w:r>
      <w:r w:rsidR="003021EB" w:rsidRPr="001B2608">
        <w:rPr>
          <w:rFonts w:ascii="Arial" w:hAnsi="Arial" w:cs="Arial"/>
          <w:sz w:val="24"/>
          <w:szCs w:val="24"/>
        </w:rPr>
        <w:t>asily soluble organic compounds are most suited to bioscrubbing or biofiltration, whereas aromatic</w:t>
      </w:r>
      <w:r w:rsidR="5980DC62" w:rsidRPr="001B2608">
        <w:rPr>
          <w:rFonts w:ascii="Arial" w:hAnsi="Arial" w:cs="Arial"/>
          <w:sz w:val="24"/>
          <w:szCs w:val="24"/>
        </w:rPr>
        <w:t xml:space="preserve"> </w:t>
      </w:r>
      <w:r w:rsidR="003021EB" w:rsidRPr="001B2608">
        <w:rPr>
          <w:rFonts w:ascii="Arial" w:hAnsi="Arial" w:cs="Arial"/>
          <w:sz w:val="24"/>
          <w:szCs w:val="24"/>
        </w:rPr>
        <w:t>compounds and those containing halogens are more difficult to oxidise by this method.</w:t>
      </w:r>
    </w:p>
    <w:p w14:paraId="02AF57C1" w14:textId="76BD2034" w:rsidR="003A0BA1" w:rsidRPr="001B2608" w:rsidRDefault="003A0BA1" w:rsidP="001B2608">
      <w:pPr>
        <w:spacing w:after="240" w:line="360" w:lineRule="auto"/>
        <w:ind w:right="13"/>
        <w:rPr>
          <w:rFonts w:ascii="Arial" w:hAnsi="Arial" w:cs="Arial"/>
          <w:sz w:val="24"/>
          <w:szCs w:val="24"/>
        </w:rPr>
      </w:pPr>
      <w:r w:rsidRPr="001B2608">
        <w:rPr>
          <w:rFonts w:ascii="Arial" w:hAnsi="Arial" w:cs="Arial"/>
          <w:sz w:val="24"/>
          <w:szCs w:val="24"/>
        </w:rPr>
        <w:t xml:space="preserve">It is therefore </w:t>
      </w:r>
      <w:r w:rsidR="0087206C" w:rsidRPr="001B2608">
        <w:rPr>
          <w:rFonts w:ascii="Arial" w:hAnsi="Arial" w:cs="Arial"/>
          <w:sz w:val="24"/>
          <w:szCs w:val="24"/>
        </w:rPr>
        <w:t>essential</w:t>
      </w:r>
      <w:r w:rsidRPr="001B2608">
        <w:rPr>
          <w:rFonts w:ascii="Arial" w:hAnsi="Arial" w:cs="Arial"/>
          <w:sz w:val="24"/>
          <w:szCs w:val="24"/>
        </w:rPr>
        <w:t xml:space="preserve"> to </w:t>
      </w:r>
      <w:r w:rsidR="0087206C" w:rsidRPr="001B2608">
        <w:rPr>
          <w:rFonts w:ascii="Arial" w:hAnsi="Arial" w:cs="Arial"/>
          <w:sz w:val="24"/>
          <w:szCs w:val="24"/>
        </w:rPr>
        <w:t xml:space="preserve">understand the chemical composition and characteristics of a waste gas </w:t>
      </w:r>
      <w:r w:rsidR="00CB3DAA" w:rsidRPr="001B2608">
        <w:rPr>
          <w:rFonts w:ascii="Arial" w:hAnsi="Arial" w:cs="Arial"/>
          <w:sz w:val="24"/>
          <w:szCs w:val="24"/>
        </w:rPr>
        <w:t xml:space="preserve">stream </w:t>
      </w:r>
      <w:proofErr w:type="gramStart"/>
      <w:r w:rsidR="00CB3DAA" w:rsidRPr="001B2608">
        <w:rPr>
          <w:rFonts w:ascii="Arial" w:hAnsi="Arial" w:cs="Arial"/>
          <w:sz w:val="24"/>
          <w:szCs w:val="24"/>
        </w:rPr>
        <w:t>in order to</w:t>
      </w:r>
      <w:proofErr w:type="gramEnd"/>
      <w:r w:rsidR="00CB3DAA" w:rsidRPr="001B2608">
        <w:rPr>
          <w:rFonts w:ascii="Arial" w:hAnsi="Arial" w:cs="Arial"/>
          <w:sz w:val="24"/>
          <w:szCs w:val="24"/>
        </w:rPr>
        <w:t xml:space="preserve"> select the most appropriate abatement </w:t>
      </w:r>
      <w:r w:rsidR="00F7320E" w:rsidRPr="001B2608">
        <w:rPr>
          <w:rFonts w:ascii="Arial" w:hAnsi="Arial" w:cs="Arial"/>
          <w:sz w:val="24"/>
          <w:szCs w:val="24"/>
        </w:rPr>
        <w:t>option.</w:t>
      </w:r>
      <w:r w:rsidR="00096C2F" w:rsidRPr="001B2608">
        <w:rPr>
          <w:rFonts w:ascii="Arial" w:hAnsi="Arial" w:cs="Arial"/>
          <w:sz w:val="24"/>
          <w:szCs w:val="24"/>
        </w:rPr>
        <w:t xml:space="preserve"> </w:t>
      </w:r>
    </w:p>
    <w:p w14:paraId="0210F655" w14:textId="77777777" w:rsidR="00AA2F6A" w:rsidRPr="00431F52" w:rsidRDefault="003021EB" w:rsidP="003C3745">
      <w:pPr>
        <w:pStyle w:val="Heading3"/>
      </w:pPr>
      <w:r w:rsidRPr="00431F52">
        <w:t>Disposal of waste products</w:t>
      </w:r>
    </w:p>
    <w:p w14:paraId="5FC6D565" w14:textId="77777777" w:rsidR="00AA2F6A" w:rsidRPr="00431F52" w:rsidRDefault="003021EB" w:rsidP="001B2608">
      <w:pPr>
        <w:spacing w:after="240" w:line="360" w:lineRule="auto"/>
        <w:rPr>
          <w:rFonts w:ascii="Arial" w:hAnsi="Arial" w:cs="Arial"/>
          <w:sz w:val="24"/>
          <w:szCs w:val="24"/>
        </w:rPr>
      </w:pPr>
      <w:r w:rsidRPr="00431F52">
        <w:rPr>
          <w:rFonts w:ascii="Arial" w:hAnsi="Arial" w:cs="Arial"/>
          <w:sz w:val="24"/>
          <w:szCs w:val="24"/>
        </w:rPr>
        <w:t>When deciding upon the choice of odour abatement equipment, safe (and legal) disposal routes for secondary wastes, such as scrubber liquor and sludges and saturated carbon, will need to be considered as part of the overall environmental impact, as well as the additional cost.</w:t>
      </w:r>
    </w:p>
    <w:p w14:paraId="0F8F89CC" w14:textId="2C020E0D" w:rsidR="00866D52" w:rsidRPr="00431F52" w:rsidRDefault="003021EB" w:rsidP="001B2608">
      <w:pPr>
        <w:spacing w:after="240" w:line="360" w:lineRule="auto"/>
        <w:rPr>
          <w:rFonts w:ascii="Arial" w:hAnsi="Arial" w:cs="Arial"/>
          <w:sz w:val="24"/>
          <w:szCs w:val="24"/>
        </w:rPr>
      </w:pPr>
      <w:r w:rsidRPr="00431F52">
        <w:rPr>
          <w:rFonts w:ascii="Arial" w:hAnsi="Arial" w:cs="Arial"/>
          <w:sz w:val="24"/>
          <w:szCs w:val="24"/>
        </w:rPr>
        <w:t>Other considerations in relation to the equipment include:</w:t>
      </w:r>
    </w:p>
    <w:p w14:paraId="0A05BA0D" w14:textId="50895875" w:rsidR="00AA2F6A" w:rsidRPr="00431F52" w:rsidRDefault="001B2608" w:rsidP="001B2608">
      <w:pPr>
        <w:pStyle w:val="NoSpacing"/>
        <w:numPr>
          <w:ilvl w:val="0"/>
          <w:numId w:val="65"/>
        </w:numPr>
        <w:spacing w:after="240" w:line="360" w:lineRule="auto"/>
        <w:rPr>
          <w:rFonts w:ascii="Arial" w:hAnsi="Arial" w:cs="Arial"/>
          <w:sz w:val="24"/>
          <w:szCs w:val="24"/>
        </w:rPr>
      </w:pPr>
      <w:r>
        <w:rPr>
          <w:rFonts w:ascii="Arial" w:hAnsi="Arial" w:cs="Arial"/>
          <w:sz w:val="24"/>
          <w:szCs w:val="24"/>
        </w:rPr>
        <w:t>P</w:t>
      </w:r>
      <w:r w:rsidR="003021EB" w:rsidRPr="00431F52">
        <w:rPr>
          <w:rFonts w:ascii="Arial" w:hAnsi="Arial" w:cs="Arial"/>
          <w:sz w:val="24"/>
          <w:szCs w:val="24"/>
        </w:rPr>
        <w:t>hysical size - available space may be at a premium</w:t>
      </w:r>
      <w:r>
        <w:rPr>
          <w:rFonts w:ascii="Arial" w:hAnsi="Arial" w:cs="Arial"/>
          <w:sz w:val="24"/>
          <w:szCs w:val="24"/>
        </w:rPr>
        <w:t>.</w:t>
      </w:r>
    </w:p>
    <w:p w14:paraId="18BF46BD" w14:textId="62C357D5" w:rsidR="00AA2F6A" w:rsidRPr="00431F52" w:rsidRDefault="001B2608" w:rsidP="001B2608">
      <w:pPr>
        <w:pStyle w:val="NoSpacing"/>
        <w:numPr>
          <w:ilvl w:val="0"/>
          <w:numId w:val="65"/>
        </w:numPr>
        <w:spacing w:after="240" w:line="360" w:lineRule="auto"/>
        <w:rPr>
          <w:rFonts w:ascii="Arial" w:hAnsi="Arial" w:cs="Arial"/>
          <w:sz w:val="24"/>
          <w:szCs w:val="24"/>
        </w:rPr>
      </w:pPr>
      <w:r>
        <w:rPr>
          <w:rFonts w:ascii="Arial" w:hAnsi="Arial" w:cs="Arial"/>
          <w:sz w:val="24"/>
          <w:szCs w:val="24"/>
        </w:rPr>
        <w:t>E</w:t>
      </w:r>
      <w:r w:rsidR="003021EB" w:rsidRPr="00431F52">
        <w:rPr>
          <w:rFonts w:ascii="Arial" w:hAnsi="Arial" w:cs="Arial"/>
          <w:sz w:val="24"/>
          <w:szCs w:val="24"/>
        </w:rPr>
        <w:t>nergy use and noise output</w:t>
      </w:r>
      <w:r>
        <w:rPr>
          <w:rFonts w:ascii="Arial" w:hAnsi="Arial" w:cs="Arial"/>
          <w:sz w:val="24"/>
          <w:szCs w:val="24"/>
        </w:rPr>
        <w:t>.</w:t>
      </w:r>
    </w:p>
    <w:p w14:paraId="7D09751B" w14:textId="54D7EAC5" w:rsidR="00AA2F6A" w:rsidRPr="00431F52" w:rsidRDefault="001B2608" w:rsidP="001B2608">
      <w:pPr>
        <w:pStyle w:val="NoSpacing"/>
        <w:numPr>
          <w:ilvl w:val="0"/>
          <w:numId w:val="65"/>
        </w:numPr>
        <w:spacing w:after="240" w:line="360" w:lineRule="auto"/>
        <w:rPr>
          <w:rFonts w:ascii="Arial" w:hAnsi="Arial" w:cs="Arial"/>
          <w:sz w:val="24"/>
          <w:szCs w:val="24"/>
        </w:rPr>
      </w:pPr>
      <w:r>
        <w:rPr>
          <w:rFonts w:ascii="Arial" w:hAnsi="Arial" w:cs="Arial"/>
          <w:sz w:val="24"/>
          <w:szCs w:val="24"/>
        </w:rPr>
        <w:t>S</w:t>
      </w:r>
      <w:r w:rsidR="003021EB" w:rsidRPr="00431F52">
        <w:rPr>
          <w:rFonts w:ascii="Arial" w:hAnsi="Arial" w:cs="Arial"/>
          <w:sz w:val="24"/>
          <w:szCs w:val="24"/>
        </w:rPr>
        <w:t>afety considerations.</w:t>
      </w:r>
    </w:p>
    <w:p w14:paraId="6EDE92B4" w14:textId="0483F197" w:rsidR="00AA2F6A" w:rsidRPr="00431F52" w:rsidRDefault="001B2608" w:rsidP="001B2608">
      <w:pPr>
        <w:pStyle w:val="NoSpacing"/>
        <w:numPr>
          <w:ilvl w:val="0"/>
          <w:numId w:val="65"/>
        </w:numPr>
        <w:spacing w:after="240" w:line="360" w:lineRule="auto"/>
        <w:rPr>
          <w:rFonts w:ascii="Arial" w:hAnsi="Arial" w:cs="Arial"/>
          <w:sz w:val="24"/>
          <w:szCs w:val="24"/>
        </w:rPr>
      </w:pPr>
      <w:r>
        <w:rPr>
          <w:rFonts w:ascii="Arial" w:hAnsi="Arial" w:cs="Arial"/>
          <w:sz w:val="24"/>
          <w:szCs w:val="24"/>
        </w:rPr>
        <w:t>R</w:t>
      </w:r>
      <w:r w:rsidR="003021EB" w:rsidRPr="00431F52">
        <w:rPr>
          <w:rFonts w:ascii="Arial" w:hAnsi="Arial" w:cs="Arial"/>
          <w:sz w:val="24"/>
          <w:szCs w:val="24"/>
        </w:rPr>
        <w:t>eliability and maintenance requirements including down time, start-up and shut-down requirements</w:t>
      </w:r>
      <w:r>
        <w:rPr>
          <w:rFonts w:ascii="Arial" w:hAnsi="Arial" w:cs="Arial"/>
          <w:sz w:val="24"/>
          <w:szCs w:val="24"/>
        </w:rPr>
        <w:t>.</w:t>
      </w:r>
    </w:p>
    <w:p w14:paraId="6BAEF401" w14:textId="3B80A8CE" w:rsidR="00AA2F6A" w:rsidRPr="00431F52" w:rsidRDefault="001B2608" w:rsidP="001B2608">
      <w:pPr>
        <w:pStyle w:val="NoSpacing"/>
        <w:numPr>
          <w:ilvl w:val="0"/>
          <w:numId w:val="65"/>
        </w:numPr>
        <w:spacing w:after="240" w:line="360" w:lineRule="auto"/>
        <w:rPr>
          <w:rFonts w:ascii="Arial" w:hAnsi="Arial" w:cs="Arial"/>
          <w:sz w:val="24"/>
          <w:szCs w:val="24"/>
        </w:rPr>
      </w:pPr>
      <w:r>
        <w:rPr>
          <w:rFonts w:ascii="Arial" w:hAnsi="Arial" w:cs="Arial"/>
          <w:sz w:val="24"/>
          <w:szCs w:val="24"/>
        </w:rPr>
        <w:lastRenderedPageBreak/>
        <w:t>S</w:t>
      </w:r>
      <w:r w:rsidR="003021EB" w:rsidRPr="00431F52">
        <w:rPr>
          <w:rFonts w:ascii="Arial" w:hAnsi="Arial" w:cs="Arial"/>
          <w:sz w:val="24"/>
          <w:szCs w:val="24"/>
        </w:rPr>
        <w:t>easonal fluctuation – external biofilters for example will be subject to lower ambient temperatures during</w:t>
      </w:r>
      <w:r w:rsidR="008B6C2F" w:rsidRPr="00431F52">
        <w:rPr>
          <w:rFonts w:ascii="Arial" w:hAnsi="Arial" w:cs="Arial"/>
          <w:sz w:val="24"/>
          <w:szCs w:val="24"/>
        </w:rPr>
        <w:t xml:space="preserve"> </w:t>
      </w:r>
      <w:r w:rsidR="003021EB" w:rsidRPr="00431F52">
        <w:rPr>
          <w:rFonts w:ascii="Arial" w:hAnsi="Arial" w:cs="Arial"/>
          <w:sz w:val="24"/>
          <w:szCs w:val="24"/>
        </w:rPr>
        <w:t>winter months but may be at risk of drying out during dry months – both of which can adversely affect performance</w:t>
      </w:r>
      <w:r>
        <w:rPr>
          <w:rFonts w:ascii="Arial" w:hAnsi="Arial" w:cs="Arial"/>
          <w:sz w:val="24"/>
          <w:szCs w:val="24"/>
        </w:rPr>
        <w:t>.</w:t>
      </w:r>
    </w:p>
    <w:p w14:paraId="532F6130" w14:textId="2AA76958" w:rsidR="00A8090C" w:rsidRPr="00431F52" w:rsidRDefault="001B2608" w:rsidP="001B2608">
      <w:pPr>
        <w:pStyle w:val="NoSpacing"/>
        <w:numPr>
          <w:ilvl w:val="0"/>
          <w:numId w:val="65"/>
        </w:numPr>
        <w:spacing w:after="240" w:line="360" w:lineRule="auto"/>
        <w:rPr>
          <w:rFonts w:ascii="Arial" w:hAnsi="Arial" w:cs="Arial"/>
          <w:sz w:val="24"/>
          <w:szCs w:val="24"/>
        </w:rPr>
      </w:pPr>
      <w:r>
        <w:rPr>
          <w:rFonts w:ascii="Arial" w:hAnsi="Arial" w:cs="Arial"/>
          <w:sz w:val="24"/>
          <w:szCs w:val="24"/>
        </w:rPr>
        <w:t>C</w:t>
      </w:r>
      <w:r w:rsidR="003021EB" w:rsidRPr="00431F52">
        <w:rPr>
          <w:rFonts w:ascii="Arial" w:hAnsi="Arial" w:cs="Arial"/>
          <w:sz w:val="24"/>
          <w:szCs w:val="24"/>
        </w:rPr>
        <w:t>omplexity and need for training and skilled staff</w:t>
      </w:r>
      <w:r>
        <w:rPr>
          <w:rFonts w:ascii="Arial" w:hAnsi="Arial" w:cs="Arial"/>
          <w:sz w:val="24"/>
          <w:szCs w:val="24"/>
        </w:rPr>
        <w:t>.</w:t>
      </w:r>
    </w:p>
    <w:p w14:paraId="31D3CADE" w14:textId="78A8B036" w:rsidR="00AA2F6A" w:rsidRPr="00431F52" w:rsidRDefault="001B2608" w:rsidP="001B2608">
      <w:pPr>
        <w:pStyle w:val="NoSpacing"/>
        <w:numPr>
          <w:ilvl w:val="0"/>
          <w:numId w:val="65"/>
        </w:numPr>
        <w:spacing w:after="240" w:line="360" w:lineRule="auto"/>
        <w:rPr>
          <w:rFonts w:ascii="Arial" w:hAnsi="Arial" w:cs="Arial"/>
          <w:sz w:val="24"/>
          <w:szCs w:val="24"/>
        </w:rPr>
      </w:pPr>
      <w:r>
        <w:rPr>
          <w:rFonts w:ascii="Arial" w:hAnsi="Arial" w:cs="Arial"/>
          <w:sz w:val="24"/>
          <w:szCs w:val="24"/>
        </w:rPr>
        <w:t>C</w:t>
      </w:r>
      <w:r w:rsidR="003021EB" w:rsidRPr="00431F52">
        <w:rPr>
          <w:rFonts w:ascii="Arial" w:hAnsi="Arial" w:cs="Arial"/>
          <w:sz w:val="24"/>
          <w:szCs w:val="24"/>
        </w:rPr>
        <w:t>onsistency of concentration and composition.</w:t>
      </w:r>
    </w:p>
    <w:p w14:paraId="251A6DE8" w14:textId="5FE3E859" w:rsidR="00AA2F6A" w:rsidRPr="00431F52" w:rsidRDefault="003021EB" w:rsidP="003C3745">
      <w:pPr>
        <w:pStyle w:val="Heading3"/>
      </w:pPr>
      <w:bookmarkStart w:id="90" w:name="_Hlk173403400"/>
      <w:r w:rsidRPr="00431F52">
        <w:t>Discharging waste gases to atmosphere</w:t>
      </w:r>
    </w:p>
    <w:bookmarkEnd w:id="90"/>
    <w:p w14:paraId="3EAC9E63" w14:textId="60978FF7" w:rsidR="007E36E6" w:rsidRPr="00431F52" w:rsidRDefault="003021EB" w:rsidP="001B2608">
      <w:pPr>
        <w:spacing w:after="240" w:line="360" w:lineRule="auto"/>
        <w:rPr>
          <w:rFonts w:ascii="Arial" w:hAnsi="Arial" w:cs="Arial"/>
          <w:sz w:val="24"/>
          <w:szCs w:val="24"/>
        </w:rPr>
      </w:pPr>
      <w:r w:rsidRPr="00431F52">
        <w:rPr>
          <w:rFonts w:ascii="Arial" w:hAnsi="Arial" w:cs="Arial"/>
          <w:sz w:val="24"/>
          <w:szCs w:val="24"/>
        </w:rPr>
        <w:t>The standard and quality of the final emission required to be achieved will be influenced by local topography, prevalent weather conditions and height of discharge which all affect the behaviour and dispersion of the treated emission.</w:t>
      </w:r>
      <w:r w:rsidR="00BB638B" w:rsidRPr="00431F52">
        <w:rPr>
          <w:rFonts w:ascii="Arial" w:hAnsi="Arial" w:cs="Arial"/>
          <w:sz w:val="24"/>
          <w:szCs w:val="24"/>
        </w:rPr>
        <w:t xml:space="preserve"> </w:t>
      </w:r>
      <w:r w:rsidRPr="00431F52">
        <w:rPr>
          <w:rFonts w:ascii="Arial" w:hAnsi="Arial" w:cs="Arial"/>
          <w:sz w:val="24"/>
          <w:szCs w:val="24"/>
        </w:rPr>
        <w:t>See the section above on dispersion/dilution for more information.</w:t>
      </w:r>
    </w:p>
    <w:p w14:paraId="7F06A03B" w14:textId="77777777" w:rsidR="007E36E6" w:rsidRPr="00431F52" w:rsidRDefault="007E36E6" w:rsidP="00D3206E">
      <w:pPr>
        <w:spacing w:after="0" w:line="360" w:lineRule="auto"/>
        <w:rPr>
          <w:rFonts w:ascii="Arial" w:hAnsi="Arial" w:cs="Arial"/>
          <w:sz w:val="24"/>
          <w:szCs w:val="24"/>
        </w:rPr>
        <w:sectPr w:rsidR="007E36E6" w:rsidRPr="00431F52" w:rsidSect="00443FEE">
          <w:pgSz w:w="11906" w:h="16838"/>
          <w:pgMar w:top="1560" w:right="852" w:bottom="938" w:left="849" w:header="720" w:footer="720" w:gutter="0"/>
          <w:cols w:space="720"/>
          <w:titlePg/>
        </w:sectPr>
      </w:pPr>
    </w:p>
    <w:p w14:paraId="1A2BFCB5" w14:textId="77777777" w:rsidR="007E36E6" w:rsidRPr="00431F52" w:rsidRDefault="007E36E6">
      <w:pPr>
        <w:spacing w:after="0"/>
        <w:ind w:left="-849" w:right="4"/>
        <w:rPr>
          <w:rFonts w:ascii="Arial" w:hAnsi="Arial" w:cs="Arial"/>
          <w:sz w:val="20"/>
          <w:szCs w:val="20"/>
        </w:rPr>
      </w:pPr>
    </w:p>
    <w:p w14:paraId="48114466" w14:textId="5979DD90" w:rsidR="007E36E6" w:rsidRDefault="001B2608" w:rsidP="00866D52">
      <w:pPr>
        <w:rPr>
          <w:rFonts w:ascii="Arial" w:hAnsi="Arial" w:cs="Arial"/>
          <w:b/>
          <w:bCs/>
          <w:sz w:val="24"/>
          <w:szCs w:val="24"/>
        </w:rPr>
      </w:pPr>
      <w:r>
        <w:rPr>
          <w:rFonts w:ascii="Arial" w:hAnsi="Arial" w:cs="Arial"/>
          <w:b/>
          <w:bCs/>
          <w:sz w:val="24"/>
          <w:szCs w:val="24"/>
        </w:rPr>
        <w:t xml:space="preserve">Table A4.1 Summary of generalised criterion for selecting odour abatement techniques </w:t>
      </w:r>
    </w:p>
    <w:tbl>
      <w:tblPr>
        <w:tblStyle w:val="TableGrid"/>
        <w:tblW w:w="0" w:type="auto"/>
        <w:tblLook w:val="04A0" w:firstRow="1" w:lastRow="0" w:firstColumn="1" w:lastColumn="0" w:noHBand="0" w:noVBand="1"/>
      </w:tblPr>
      <w:tblGrid>
        <w:gridCol w:w="1817"/>
        <w:gridCol w:w="885"/>
        <w:gridCol w:w="900"/>
        <w:gridCol w:w="885"/>
        <w:gridCol w:w="900"/>
        <w:gridCol w:w="883"/>
        <w:gridCol w:w="1092"/>
        <w:gridCol w:w="696"/>
        <w:gridCol w:w="899"/>
        <w:gridCol w:w="886"/>
        <w:gridCol w:w="921"/>
        <w:gridCol w:w="884"/>
        <w:gridCol w:w="899"/>
        <w:gridCol w:w="884"/>
        <w:gridCol w:w="899"/>
      </w:tblGrid>
      <w:tr w:rsidR="00AC007A" w:rsidRPr="00AC007A" w14:paraId="0D2E73DA" w14:textId="77777777" w:rsidTr="00B746C5">
        <w:trPr>
          <w:tblHeader/>
        </w:trPr>
        <w:tc>
          <w:tcPr>
            <w:tcW w:w="1817" w:type="dxa"/>
            <w:vMerge w:val="restart"/>
            <w:shd w:val="clear" w:color="auto" w:fill="016574"/>
            <w:vAlign w:val="center"/>
          </w:tcPr>
          <w:p w14:paraId="22BB5E8E" w14:textId="77777777" w:rsidR="00AC007A" w:rsidRPr="00AC007A" w:rsidRDefault="00AC007A" w:rsidP="00AC007A">
            <w:pPr>
              <w:spacing w:line="360" w:lineRule="auto"/>
              <w:rPr>
                <w:rFonts w:ascii="Arial" w:hAnsi="Arial" w:cs="Arial"/>
                <w:b/>
                <w:bCs/>
                <w:color w:val="FFFFFF" w:themeColor="background1"/>
                <w:sz w:val="24"/>
                <w:szCs w:val="24"/>
              </w:rPr>
            </w:pPr>
            <w:r w:rsidRPr="00AC007A">
              <w:rPr>
                <w:rFonts w:ascii="Arial" w:hAnsi="Arial" w:cs="Arial"/>
                <w:b/>
                <w:bCs/>
                <w:color w:val="FFFFFF" w:themeColor="background1"/>
                <w:sz w:val="24"/>
                <w:szCs w:val="24"/>
              </w:rPr>
              <w:t>Treatment</w:t>
            </w:r>
          </w:p>
        </w:tc>
        <w:tc>
          <w:tcPr>
            <w:tcW w:w="1785" w:type="dxa"/>
            <w:gridSpan w:val="2"/>
            <w:shd w:val="clear" w:color="auto" w:fill="016574"/>
          </w:tcPr>
          <w:p w14:paraId="09272F01" w14:textId="77777777" w:rsidR="00AC007A" w:rsidRPr="00AC007A" w:rsidRDefault="00AC007A" w:rsidP="00AC007A">
            <w:pPr>
              <w:spacing w:before="120" w:after="120" w:line="360" w:lineRule="auto"/>
              <w:rPr>
                <w:rFonts w:ascii="Arial" w:hAnsi="Arial" w:cs="Arial"/>
                <w:b/>
                <w:bCs/>
                <w:color w:val="FFFFFF" w:themeColor="background1"/>
                <w:sz w:val="24"/>
                <w:szCs w:val="24"/>
              </w:rPr>
            </w:pPr>
            <w:r w:rsidRPr="00AC007A">
              <w:rPr>
                <w:rFonts w:ascii="Arial" w:hAnsi="Arial" w:cs="Arial"/>
                <w:b/>
                <w:bCs/>
                <w:color w:val="FFFFFF" w:themeColor="background1"/>
                <w:sz w:val="24"/>
                <w:szCs w:val="24"/>
              </w:rPr>
              <w:t>Flow rate</w:t>
            </w:r>
          </w:p>
        </w:tc>
        <w:tc>
          <w:tcPr>
            <w:tcW w:w="1785" w:type="dxa"/>
            <w:gridSpan w:val="2"/>
            <w:shd w:val="clear" w:color="auto" w:fill="016574"/>
          </w:tcPr>
          <w:p w14:paraId="3F42DC6E" w14:textId="77777777" w:rsidR="00AC007A" w:rsidRPr="00AC007A" w:rsidRDefault="00AC007A" w:rsidP="00AC007A">
            <w:pPr>
              <w:spacing w:before="120" w:after="120" w:line="360" w:lineRule="auto"/>
              <w:rPr>
                <w:rFonts w:ascii="Arial" w:hAnsi="Arial" w:cs="Arial"/>
                <w:b/>
                <w:bCs/>
                <w:color w:val="FFFFFF" w:themeColor="background1"/>
                <w:sz w:val="24"/>
                <w:szCs w:val="24"/>
              </w:rPr>
            </w:pPr>
            <w:r w:rsidRPr="00AC007A">
              <w:rPr>
                <w:rFonts w:ascii="Arial" w:hAnsi="Arial" w:cs="Arial"/>
                <w:b/>
                <w:bCs/>
                <w:color w:val="FFFFFF" w:themeColor="background1"/>
                <w:sz w:val="24"/>
                <w:szCs w:val="24"/>
              </w:rPr>
              <w:t>Temperature</w:t>
            </w:r>
          </w:p>
        </w:tc>
        <w:tc>
          <w:tcPr>
            <w:tcW w:w="1975" w:type="dxa"/>
            <w:gridSpan w:val="2"/>
            <w:shd w:val="clear" w:color="auto" w:fill="016574"/>
          </w:tcPr>
          <w:p w14:paraId="030F421B" w14:textId="77777777" w:rsidR="00AC007A" w:rsidRPr="00AC007A" w:rsidRDefault="00AC007A" w:rsidP="00AC007A">
            <w:pPr>
              <w:spacing w:before="120" w:after="120" w:line="360" w:lineRule="auto"/>
              <w:rPr>
                <w:rFonts w:ascii="Arial" w:hAnsi="Arial" w:cs="Arial"/>
                <w:b/>
                <w:bCs/>
                <w:color w:val="FFFFFF" w:themeColor="background1"/>
                <w:sz w:val="24"/>
                <w:szCs w:val="24"/>
              </w:rPr>
            </w:pPr>
            <w:r w:rsidRPr="00AC007A">
              <w:rPr>
                <w:rFonts w:ascii="Arial" w:hAnsi="Arial" w:cs="Arial"/>
                <w:b/>
                <w:bCs/>
                <w:color w:val="FFFFFF" w:themeColor="background1"/>
                <w:sz w:val="24"/>
                <w:szCs w:val="24"/>
              </w:rPr>
              <w:t>Relative humidity</w:t>
            </w:r>
          </w:p>
        </w:tc>
        <w:tc>
          <w:tcPr>
            <w:tcW w:w="1595" w:type="dxa"/>
            <w:gridSpan w:val="2"/>
            <w:shd w:val="clear" w:color="auto" w:fill="016574"/>
          </w:tcPr>
          <w:p w14:paraId="7B67A6A0" w14:textId="77777777" w:rsidR="00AC007A" w:rsidRPr="00AC007A" w:rsidRDefault="00AC007A" w:rsidP="00AC007A">
            <w:pPr>
              <w:spacing w:before="120" w:after="120" w:line="360" w:lineRule="auto"/>
              <w:rPr>
                <w:rFonts w:ascii="Arial" w:hAnsi="Arial" w:cs="Arial"/>
                <w:b/>
                <w:bCs/>
                <w:color w:val="FFFFFF" w:themeColor="background1"/>
                <w:sz w:val="24"/>
                <w:szCs w:val="24"/>
              </w:rPr>
            </w:pPr>
            <w:r w:rsidRPr="00AC007A">
              <w:rPr>
                <w:rFonts w:ascii="Arial" w:hAnsi="Arial" w:cs="Arial"/>
                <w:b/>
                <w:bCs/>
                <w:color w:val="FFFFFF" w:themeColor="background1"/>
                <w:sz w:val="24"/>
                <w:szCs w:val="24"/>
              </w:rPr>
              <w:t>Particles</w:t>
            </w:r>
          </w:p>
        </w:tc>
        <w:tc>
          <w:tcPr>
            <w:tcW w:w="1807" w:type="dxa"/>
            <w:gridSpan w:val="2"/>
            <w:shd w:val="clear" w:color="auto" w:fill="016574"/>
          </w:tcPr>
          <w:p w14:paraId="52703765" w14:textId="77777777" w:rsidR="00AC007A" w:rsidRPr="00AC007A" w:rsidRDefault="00AC007A" w:rsidP="00AC007A">
            <w:pPr>
              <w:spacing w:before="120" w:after="120" w:line="360" w:lineRule="auto"/>
              <w:rPr>
                <w:rFonts w:ascii="Arial" w:hAnsi="Arial" w:cs="Arial"/>
                <w:b/>
                <w:bCs/>
                <w:color w:val="FFFFFF" w:themeColor="background1"/>
                <w:sz w:val="24"/>
                <w:szCs w:val="24"/>
              </w:rPr>
            </w:pPr>
            <w:r w:rsidRPr="00AC007A">
              <w:rPr>
                <w:rFonts w:ascii="Arial" w:hAnsi="Arial" w:cs="Arial"/>
                <w:b/>
                <w:bCs/>
                <w:color w:val="FFFFFF" w:themeColor="background1"/>
                <w:sz w:val="24"/>
                <w:szCs w:val="24"/>
              </w:rPr>
              <w:t>VOC concentration</w:t>
            </w:r>
          </w:p>
        </w:tc>
        <w:tc>
          <w:tcPr>
            <w:tcW w:w="1783" w:type="dxa"/>
            <w:gridSpan w:val="2"/>
            <w:shd w:val="clear" w:color="auto" w:fill="016574"/>
          </w:tcPr>
          <w:p w14:paraId="360A046B" w14:textId="77777777" w:rsidR="00AC007A" w:rsidRPr="00AC007A" w:rsidRDefault="00AC007A" w:rsidP="00AC007A">
            <w:pPr>
              <w:spacing w:before="120" w:after="120" w:line="360" w:lineRule="auto"/>
              <w:rPr>
                <w:rFonts w:ascii="Arial" w:hAnsi="Arial" w:cs="Arial"/>
                <w:b/>
                <w:bCs/>
                <w:color w:val="FFFFFF" w:themeColor="background1"/>
                <w:sz w:val="24"/>
                <w:szCs w:val="24"/>
              </w:rPr>
            </w:pPr>
            <w:r w:rsidRPr="00AC007A">
              <w:rPr>
                <w:rFonts w:ascii="Arial" w:hAnsi="Arial" w:cs="Arial"/>
                <w:b/>
                <w:bCs/>
                <w:color w:val="FFFFFF" w:themeColor="background1"/>
                <w:sz w:val="24"/>
                <w:szCs w:val="24"/>
              </w:rPr>
              <w:t>Sulphide-based odorants</w:t>
            </w:r>
          </w:p>
        </w:tc>
        <w:tc>
          <w:tcPr>
            <w:tcW w:w="1783" w:type="dxa"/>
            <w:gridSpan w:val="2"/>
            <w:shd w:val="clear" w:color="auto" w:fill="016574"/>
          </w:tcPr>
          <w:p w14:paraId="395857D6" w14:textId="77777777" w:rsidR="00AC007A" w:rsidRPr="00AC007A" w:rsidRDefault="00AC007A" w:rsidP="00AC007A">
            <w:pPr>
              <w:spacing w:before="120" w:after="120" w:line="360" w:lineRule="auto"/>
              <w:rPr>
                <w:rFonts w:ascii="Arial" w:hAnsi="Arial" w:cs="Arial"/>
                <w:b/>
                <w:bCs/>
                <w:color w:val="FFFFFF" w:themeColor="background1"/>
                <w:sz w:val="24"/>
                <w:szCs w:val="24"/>
              </w:rPr>
            </w:pPr>
            <w:r w:rsidRPr="00AC007A">
              <w:rPr>
                <w:rFonts w:ascii="Arial" w:hAnsi="Arial" w:cs="Arial"/>
                <w:b/>
                <w:bCs/>
                <w:color w:val="FFFFFF" w:themeColor="background1"/>
                <w:sz w:val="24"/>
                <w:szCs w:val="24"/>
              </w:rPr>
              <w:t>Nitrogen-based odorants</w:t>
            </w:r>
          </w:p>
        </w:tc>
      </w:tr>
      <w:tr w:rsidR="00AC007A" w:rsidRPr="00AC007A" w14:paraId="0A960561" w14:textId="77777777" w:rsidTr="00B746C5">
        <w:trPr>
          <w:tblHeader/>
        </w:trPr>
        <w:tc>
          <w:tcPr>
            <w:tcW w:w="1817" w:type="dxa"/>
            <w:vMerge/>
            <w:shd w:val="clear" w:color="auto" w:fill="016574"/>
          </w:tcPr>
          <w:p w14:paraId="4A1F3422" w14:textId="77777777" w:rsidR="00AC007A" w:rsidRPr="00AC007A" w:rsidRDefault="00AC007A" w:rsidP="00AC007A">
            <w:pPr>
              <w:spacing w:after="240" w:line="360" w:lineRule="auto"/>
              <w:rPr>
                <w:rFonts w:ascii="Arial" w:hAnsi="Arial" w:cs="Arial"/>
                <w:b/>
                <w:bCs/>
                <w:color w:val="FFFFFF" w:themeColor="background1"/>
                <w:sz w:val="24"/>
                <w:szCs w:val="24"/>
              </w:rPr>
            </w:pPr>
          </w:p>
        </w:tc>
        <w:tc>
          <w:tcPr>
            <w:tcW w:w="885" w:type="dxa"/>
            <w:shd w:val="clear" w:color="auto" w:fill="016574"/>
            <w:vAlign w:val="center"/>
          </w:tcPr>
          <w:p w14:paraId="2A1FD033" w14:textId="77777777" w:rsidR="00AC007A" w:rsidRPr="00AC007A" w:rsidRDefault="00AC007A" w:rsidP="00AC007A">
            <w:pPr>
              <w:spacing w:before="120" w:after="120" w:line="360" w:lineRule="auto"/>
              <w:rPr>
                <w:rFonts w:ascii="Arial" w:hAnsi="Arial" w:cs="Arial"/>
                <w:b/>
                <w:bCs/>
                <w:color w:val="FFFFFF" w:themeColor="background1"/>
                <w:sz w:val="24"/>
                <w:szCs w:val="24"/>
              </w:rPr>
            </w:pPr>
            <w:r w:rsidRPr="00AC007A">
              <w:rPr>
                <w:rFonts w:ascii="Arial" w:hAnsi="Arial" w:cs="Arial"/>
                <w:b/>
                <w:bCs/>
                <w:color w:val="FFFFFF" w:themeColor="background1"/>
                <w:sz w:val="24"/>
                <w:szCs w:val="24"/>
              </w:rPr>
              <w:t>Low</w:t>
            </w:r>
          </w:p>
        </w:tc>
        <w:tc>
          <w:tcPr>
            <w:tcW w:w="900" w:type="dxa"/>
            <w:shd w:val="clear" w:color="auto" w:fill="016574"/>
            <w:vAlign w:val="center"/>
          </w:tcPr>
          <w:p w14:paraId="2182F1D2" w14:textId="77777777" w:rsidR="00AC007A" w:rsidRPr="00AC007A" w:rsidRDefault="00AC007A" w:rsidP="00AC007A">
            <w:pPr>
              <w:spacing w:before="120" w:after="120" w:line="360" w:lineRule="auto"/>
              <w:rPr>
                <w:rFonts w:ascii="Arial" w:hAnsi="Arial" w:cs="Arial"/>
                <w:b/>
                <w:bCs/>
                <w:color w:val="FFFFFF" w:themeColor="background1"/>
                <w:sz w:val="24"/>
                <w:szCs w:val="24"/>
              </w:rPr>
            </w:pPr>
            <w:r w:rsidRPr="00AC007A">
              <w:rPr>
                <w:rFonts w:ascii="Arial" w:hAnsi="Arial" w:cs="Arial"/>
                <w:b/>
                <w:bCs/>
                <w:color w:val="FFFFFF" w:themeColor="background1"/>
                <w:sz w:val="24"/>
                <w:szCs w:val="24"/>
              </w:rPr>
              <w:t>High</w:t>
            </w:r>
          </w:p>
        </w:tc>
        <w:tc>
          <w:tcPr>
            <w:tcW w:w="885" w:type="dxa"/>
            <w:shd w:val="clear" w:color="auto" w:fill="016574"/>
            <w:vAlign w:val="center"/>
          </w:tcPr>
          <w:p w14:paraId="3783CF18" w14:textId="77777777" w:rsidR="00AC007A" w:rsidRPr="00AC007A" w:rsidRDefault="00AC007A" w:rsidP="00AC007A">
            <w:pPr>
              <w:spacing w:before="120" w:after="120" w:line="360" w:lineRule="auto"/>
              <w:rPr>
                <w:rFonts w:ascii="Arial" w:hAnsi="Arial" w:cs="Arial"/>
                <w:b/>
                <w:bCs/>
                <w:color w:val="FFFFFF" w:themeColor="background1"/>
                <w:sz w:val="24"/>
                <w:szCs w:val="24"/>
              </w:rPr>
            </w:pPr>
            <w:r w:rsidRPr="00AC007A">
              <w:rPr>
                <w:rFonts w:ascii="Arial" w:hAnsi="Arial" w:cs="Arial"/>
                <w:b/>
                <w:bCs/>
                <w:color w:val="FFFFFF" w:themeColor="background1"/>
                <w:sz w:val="24"/>
                <w:szCs w:val="24"/>
              </w:rPr>
              <w:t>Low</w:t>
            </w:r>
          </w:p>
        </w:tc>
        <w:tc>
          <w:tcPr>
            <w:tcW w:w="900" w:type="dxa"/>
            <w:shd w:val="clear" w:color="auto" w:fill="016574"/>
            <w:vAlign w:val="center"/>
          </w:tcPr>
          <w:p w14:paraId="56ACA256" w14:textId="77777777" w:rsidR="00AC007A" w:rsidRPr="00AC007A" w:rsidRDefault="00AC007A" w:rsidP="00AC007A">
            <w:pPr>
              <w:spacing w:before="120" w:after="120" w:line="360" w:lineRule="auto"/>
              <w:rPr>
                <w:rFonts w:ascii="Arial" w:hAnsi="Arial" w:cs="Arial"/>
                <w:b/>
                <w:bCs/>
                <w:color w:val="FFFFFF" w:themeColor="background1"/>
                <w:sz w:val="24"/>
                <w:szCs w:val="24"/>
              </w:rPr>
            </w:pPr>
            <w:r w:rsidRPr="00AC007A">
              <w:rPr>
                <w:rFonts w:ascii="Arial" w:hAnsi="Arial" w:cs="Arial"/>
                <w:b/>
                <w:bCs/>
                <w:color w:val="FFFFFF" w:themeColor="background1"/>
                <w:sz w:val="24"/>
                <w:szCs w:val="24"/>
              </w:rPr>
              <w:t>High</w:t>
            </w:r>
          </w:p>
        </w:tc>
        <w:tc>
          <w:tcPr>
            <w:tcW w:w="883" w:type="dxa"/>
            <w:shd w:val="clear" w:color="auto" w:fill="016574"/>
            <w:vAlign w:val="center"/>
          </w:tcPr>
          <w:p w14:paraId="37DC962F" w14:textId="77777777" w:rsidR="00AC007A" w:rsidRPr="00AC007A" w:rsidRDefault="00AC007A" w:rsidP="00AC007A">
            <w:pPr>
              <w:spacing w:before="120" w:after="120" w:line="360" w:lineRule="auto"/>
              <w:rPr>
                <w:rFonts w:ascii="Arial" w:hAnsi="Arial" w:cs="Arial"/>
                <w:b/>
                <w:bCs/>
                <w:color w:val="FFFFFF" w:themeColor="background1"/>
                <w:sz w:val="24"/>
                <w:szCs w:val="24"/>
              </w:rPr>
            </w:pPr>
            <w:r w:rsidRPr="00AC007A">
              <w:rPr>
                <w:rFonts w:ascii="Arial" w:hAnsi="Arial" w:cs="Arial"/>
                <w:b/>
                <w:bCs/>
                <w:color w:val="FFFFFF" w:themeColor="background1"/>
                <w:sz w:val="24"/>
                <w:szCs w:val="24"/>
              </w:rPr>
              <w:t>Low</w:t>
            </w:r>
          </w:p>
        </w:tc>
        <w:tc>
          <w:tcPr>
            <w:tcW w:w="1092" w:type="dxa"/>
            <w:shd w:val="clear" w:color="auto" w:fill="016574"/>
            <w:vAlign w:val="center"/>
          </w:tcPr>
          <w:p w14:paraId="247A53DB" w14:textId="77777777" w:rsidR="00AC007A" w:rsidRPr="00AC007A" w:rsidRDefault="00AC007A" w:rsidP="00AC007A">
            <w:pPr>
              <w:spacing w:before="120" w:after="120" w:line="360" w:lineRule="auto"/>
              <w:rPr>
                <w:rFonts w:ascii="Arial" w:hAnsi="Arial" w:cs="Arial"/>
                <w:b/>
                <w:bCs/>
                <w:color w:val="FFFFFF" w:themeColor="background1"/>
                <w:sz w:val="24"/>
                <w:szCs w:val="24"/>
              </w:rPr>
            </w:pPr>
            <w:r w:rsidRPr="00AC007A">
              <w:rPr>
                <w:rFonts w:ascii="Arial" w:hAnsi="Arial" w:cs="Arial"/>
                <w:b/>
                <w:bCs/>
                <w:color w:val="FFFFFF" w:themeColor="background1"/>
                <w:sz w:val="24"/>
                <w:szCs w:val="24"/>
              </w:rPr>
              <w:t>High</w:t>
            </w:r>
          </w:p>
        </w:tc>
        <w:tc>
          <w:tcPr>
            <w:tcW w:w="696" w:type="dxa"/>
            <w:shd w:val="clear" w:color="auto" w:fill="016574"/>
            <w:vAlign w:val="center"/>
          </w:tcPr>
          <w:p w14:paraId="03EFB6AE" w14:textId="77777777" w:rsidR="00AC007A" w:rsidRPr="00AC007A" w:rsidRDefault="00AC007A" w:rsidP="00AC007A">
            <w:pPr>
              <w:spacing w:before="120" w:after="120" w:line="360" w:lineRule="auto"/>
              <w:rPr>
                <w:rFonts w:ascii="Arial" w:hAnsi="Arial" w:cs="Arial"/>
                <w:b/>
                <w:bCs/>
                <w:color w:val="FFFFFF" w:themeColor="background1"/>
                <w:sz w:val="24"/>
                <w:szCs w:val="24"/>
              </w:rPr>
            </w:pPr>
            <w:r w:rsidRPr="00AC007A">
              <w:rPr>
                <w:rFonts w:ascii="Arial" w:hAnsi="Arial" w:cs="Arial"/>
                <w:b/>
                <w:bCs/>
                <w:color w:val="FFFFFF" w:themeColor="background1"/>
                <w:sz w:val="24"/>
                <w:szCs w:val="24"/>
              </w:rPr>
              <w:t>Low</w:t>
            </w:r>
          </w:p>
        </w:tc>
        <w:tc>
          <w:tcPr>
            <w:tcW w:w="899" w:type="dxa"/>
            <w:shd w:val="clear" w:color="auto" w:fill="016574"/>
            <w:vAlign w:val="center"/>
          </w:tcPr>
          <w:p w14:paraId="1E3FD494" w14:textId="77777777" w:rsidR="00AC007A" w:rsidRPr="00AC007A" w:rsidRDefault="00AC007A" w:rsidP="00AC007A">
            <w:pPr>
              <w:spacing w:before="120" w:after="120" w:line="360" w:lineRule="auto"/>
              <w:rPr>
                <w:rFonts w:ascii="Arial" w:hAnsi="Arial" w:cs="Arial"/>
                <w:b/>
                <w:bCs/>
                <w:color w:val="FFFFFF" w:themeColor="background1"/>
                <w:sz w:val="24"/>
                <w:szCs w:val="24"/>
              </w:rPr>
            </w:pPr>
            <w:r w:rsidRPr="00AC007A">
              <w:rPr>
                <w:rFonts w:ascii="Arial" w:hAnsi="Arial" w:cs="Arial"/>
                <w:b/>
                <w:bCs/>
                <w:color w:val="FFFFFF" w:themeColor="background1"/>
                <w:sz w:val="24"/>
                <w:szCs w:val="24"/>
              </w:rPr>
              <w:t>High</w:t>
            </w:r>
          </w:p>
        </w:tc>
        <w:tc>
          <w:tcPr>
            <w:tcW w:w="886" w:type="dxa"/>
            <w:shd w:val="clear" w:color="auto" w:fill="016574"/>
            <w:vAlign w:val="center"/>
          </w:tcPr>
          <w:p w14:paraId="11CB016B" w14:textId="77777777" w:rsidR="00AC007A" w:rsidRPr="00AC007A" w:rsidRDefault="00AC007A" w:rsidP="00AC007A">
            <w:pPr>
              <w:spacing w:before="120" w:after="120" w:line="360" w:lineRule="auto"/>
              <w:rPr>
                <w:rFonts w:ascii="Arial" w:hAnsi="Arial" w:cs="Arial"/>
                <w:b/>
                <w:bCs/>
                <w:color w:val="FFFFFF" w:themeColor="background1"/>
                <w:sz w:val="24"/>
                <w:szCs w:val="24"/>
              </w:rPr>
            </w:pPr>
            <w:r w:rsidRPr="00AC007A">
              <w:rPr>
                <w:rFonts w:ascii="Arial" w:hAnsi="Arial" w:cs="Arial"/>
                <w:b/>
                <w:bCs/>
                <w:color w:val="FFFFFF" w:themeColor="background1"/>
                <w:sz w:val="24"/>
                <w:szCs w:val="24"/>
              </w:rPr>
              <w:t>Low</w:t>
            </w:r>
          </w:p>
        </w:tc>
        <w:tc>
          <w:tcPr>
            <w:tcW w:w="921" w:type="dxa"/>
            <w:shd w:val="clear" w:color="auto" w:fill="016574"/>
            <w:vAlign w:val="center"/>
          </w:tcPr>
          <w:p w14:paraId="34021C92" w14:textId="77777777" w:rsidR="00AC007A" w:rsidRPr="00AC007A" w:rsidRDefault="00AC007A" w:rsidP="00AC007A">
            <w:pPr>
              <w:spacing w:before="120" w:after="120" w:line="360" w:lineRule="auto"/>
              <w:rPr>
                <w:rFonts w:ascii="Arial" w:hAnsi="Arial" w:cs="Arial"/>
                <w:b/>
                <w:bCs/>
                <w:color w:val="FFFFFF" w:themeColor="background1"/>
                <w:sz w:val="24"/>
                <w:szCs w:val="24"/>
              </w:rPr>
            </w:pPr>
            <w:r w:rsidRPr="00AC007A">
              <w:rPr>
                <w:rFonts w:ascii="Arial" w:hAnsi="Arial" w:cs="Arial"/>
                <w:b/>
                <w:bCs/>
                <w:color w:val="FFFFFF" w:themeColor="background1"/>
                <w:sz w:val="24"/>
                <w:szCs w:val="24"/>
              </w:rPr>
              <w:t>High</w:t>
            </w:r>
          </w:p>
        </w:tc>
        <w:tc>
          <w:tcPr>
            <w:tcW w:w="884" w:type="dxa"/>
            <w:shd w:val="clear" w:color="auto" w:fill="016574"/>
            <w:vAlign w:val="center"/>
          </w:tcPr>
          <w:p w14:paraId="500ED771" w14:textId="77777777" w:rsidR="00AC007A" w:rsidRPr="00AC007A" w:rsidRDefault="00AC007A" w:rsidP="00AC007A">
            <w:pPr>
              <w:spacing w:before="120" w:after="120" w:line="360" w:lineRule="auto"/>
              <w:rPr>
                <w:rFonts w:ascii="Arial" w:hAnsi="Arial" w:cs="Arial"/>
                <w:b/>
                <w:bCs/>
                <w:color w:val="FFFFFF" w:themeColor="background1"/>
                <w:sz w:val="24"/>
                <w:szCs w:val="24"/>
              </w:rPr>
            </w:pPr>
            <w:r w:rsidRPr="00AC007A">
              <w:rPr>
                <w:rFonts w:ascii="Arial" w:hAnsi="Arial" w:cs="Arial"/>
                <w:b/>
                <w:bCs/>
                <w:color w:val="FFFFFF" w:themeColor="background1"/>
                <w:sz w:val="24"/>
                <w:szCs w:val="24"/>
              </w:rPr>
              <w:t>Low</w:t>
            </w:r>
          </w:p>
        </w:tc>
        <w:tc>
          <w:tcPr>
            <w:tcW w:w="899" w:type="dxa"/>
            <w:shd w:val="clear" w:color="auto" w:fill="016574"/>
            <w:vAlign w:val="center"/>
          </w:tcPr>
          <w:p w14:paraId="646BF20D" w14:textId="77777777" w:rsidR="00AC007A" w:rsidRPr="00AC007A" w:rsidRDefault="00AC007A" w:rsidP="00AC007A">
            <w:pPr>
              <w:spacing w:before="120" w:after="120" w:line="360" w:lineRule="auto"/>
              <w:rPr>
                <w:rFonts w:ascii="Arial" w:hAnsi="Arial" w:cs="Arial"/>
                <w:b/>
                <w:bCs/>
                <w:color w:val="FFFFFF" w:themeColor="background1"/>
                <w:sz w:val="24"/>
                <w:szCs w:val="24"/>
              </w:rPr>
            </w:pPr>
            <w:r w:rsidRPr="00AC007A">
              <w:rPr>
                <w:rFonts w:ascii="Arial" w:hAnsi="Arial" w:cs="Arial"/>
                <w:b/>
                <w:bCs/>
                <w:color w:val="FFFFFF" w:themeColor="background1"/>
                <w:sz w:val="24"/>
                <w:szCs w:val="24"/>
              </w:rPr>
              <w:t>High</w:t>
            </w:r>
          </w:p>
        </w:tc>
        <w:tc>
          <w:tcPr>
            <w:tcW w:w="884" w:type="dxa"/>
            <w:shd w:val="clear" w:color="auto" w:fill="016574"/>
            <w:vAlign w:val="center"/>
          </w:tcPr>
          <w:p w14:paraId="1C31BB0F" w14:textId="77777777" w:rsidR="00AC007A" w:rsidRPr="00AC007A" w:rsidRDefault="00AC007A" w:rsidP="00AC007A">
            <w:pPr>
              <w:spacing w:before="120" w:after="120" w:line="360" w:lineRule="auto"/>
              <w:rPr>
                <w:rFonts w:ascii="Arial" w:hAnsi="Arial" w:cs="Arial"/>
                <w:b/>
                <w:bCs/>
                <w:color w:val="FFFFFF" w:themeColor="background1"/>
                <w:sz w:val="24"/>
                <w:szCs w:val="24"/>
              </w:rPr>
            </w:pPr>
            <w:r w:rsidRPr="00AC007A">
              <w:rPr>
                <w:rFonts w:ascii="Arial" w:hAnsi="Arial" w:cs="Arial"/>
                <w:b/>
                <w:bCs/>
                <w:color w:val="FFFFFF" w:themeColor="background1"/>
                <w:sz w:val="24"/>
                <w:szCs w:val="24"/>
              </w:rPr>
              <w:t xml:space="preserve">Low </w:t>
            </w:r>
          </w:p>
        </w:tc>
        <w:tc>
          <w:tcPr>
            <w:tcW w:w="899" w:type="dxa"/>
            <w:shd w:val="clear" w:color="auto" w:fill="016574"/>
            <w:vAlign w:val="center"/>
          </w:tcPr>
          <w:p w14:paraId="3AE1FC3A" w14:textId="77777777" w:rsidR="00AC007A" w:rsidRPr="00AC007A" w:rsidRDefault="00AC007A" w:rsidP="00AC007A">
            <w:pPr>
              <w:spacing w:before="120" w:after="120" w:line="360" w:lineRule="auto"/>
              <w:rPr>
                <w:rFonts w:ascii="Arial" w:hAnsi="Arial" w:cs="Arial"/>
                <w:b/>
                <w:bCs/>
                <w:color w:val="FFFFFF" w:themeColor="background1"/>
                <w:sz w:val="24"/>
                <w:szCs w:val="24"/>
              </w:rPr>
            </w:pPr>
            <w:r w:rsidRPr="00AC007A">
              <w:rPr>
                <w:rFonts w:ascii="Arial" w:hAnsi="Arial" w:cs="Arial"/>
                <w:b/>
                <w:bCs/>
                <w:color w:val="FFFFFF" w:themeColor="background1"/>
                <w:sz w:val="24"/>
                <w:szCs w:val="24"/>
              </w:rPr>
              <w:t>High</w:t>
            </w:r>
          </w:p>
        </w:tc>
      </w:tr>
      <w:tr w:rsidR="00AC007A" w:rsidRPr="00AC007A" w14:paraId="4BE4ADFB" w14:textId="77777777" w:rsidTr="00B746C5">
        <w:tc>
          <w:tcPr>
            <w:tcW w:w="1817" w:type="dxa"/>
          </w:tcPr>
          <w:p w14:paraId="38591894" w14:textId="77777777" w:rsidR="00AC007A" w:rsidRPr="00AC007A" w:rsidRDefault="00AC007A" w:rsidP="00AC007A">
            <w:pPr>
              <w:spacing w:after="240" w:line="360" w:lineRule="auto"/>
              <w:rPr>
                <w:rFonts w:ascii="Arial" w:hAnsi="Arial" w:cs="Arial"/>
                <w:b/>
                <w:bCs/>
                <w:sz w:val="24"/>
                <w:szCs w:val="24"/>
              </w:rPr>
            </w:pPr>
            <w:r w:rsidRPr="00AC007A">
              <w:rPr>
                <w:rFonts w:ascii="Arial" w:hAnsi="Arial" w:cs="Arial"/>
                <w:b/>
                <w:bCs/>
                <w:sz w:val="24"/>
                <w:szCs w:val="24"/>
              </w:rPr>
              <w:t>Condensation</w:t>
            </w:r>
          </w:p>
          <w:p w14:paraId="4D10C466" w14:textId="77777777" w:rsidR="00AC007A" w:rsidRPr="00AC007A" w:rsidRDefault="00AC007A" w:rsidP="00AC007A">
            <w:pPr>
              <w:spacing w:after="240" w:line="360" w:lineRule="auto"/>
              <w:rPr>
                <w:rFonts w:ascii="Arial" w:hAnsi="Arial" w:cs="Arial"/>
                <w:b/>
                <w:bCs/>
                <w:sz w:val="24"/>
                <w:szCs w:val="24"/>
              </w:rPr>
            </w:pPr>
          </w:p>
          <w:p w14:paraId="174B66B5" w14:textId="77777777" w:rsidR="00AC007A" w:rsidRPr="00AC007A" w:rsidRDefault="00AC007A" w:rsidP="00AC007A">
            <w:pPr>
              <w:spacing w:after="240" w:line="360" w:lineRule="auto"/>
              <w:rPr>
                <w:rFonts w:ascii="Arial" w:hAnsi="Arial" w:cs="Arial"/>
                <w:b/>
                <w:bCs/>
                <w:sz w:val="24"/>
                <w:szCs w:val="24"/>
              </w:rPr>
            </w:pPr>
          </w:p>
        </w:tc>
        <w:tc>
          <w:tcPr>
            <w:tcW w:w="885" w:type="dxa"/>
          </w:tcPr>
          <w:p w14:paraId="42AFE593" w14:textId="77777777" w:rsidR="00AC007A" w:rsidRPr="00AC007A" w:rsidRDefault="00AC007A" w:rsidP="00AC007A">
            <w:pPr>
              <w:spacing w:after="240" w:line="360" w:lineRule="auto"/>
              <w:jc w:val="center"/>
              <w:rPr>
                <w:rFonts w:ascii="Arial" w:hAnsi="Arial" w:cs="Arial"/>
                <w:b/>
                <w:bCs/>
                <w:sz w:val="24"/>
                <w:szCs w:val="24"/>
              </w:rPr>
            </w:pPr>
            <w:r w:rsidRPr="00AC007A">
              <w:rPr>
                <w:rFonts w:ascii="Arial" w:hAnsi="Arial" w:cs="Arial"/>
                <w:b/>
                <w:bCs/>
                <w:noProof/>
                <w:sz w:val="24"/>
                <w:szCs w:val="24"/>
              </w:rPr>
              <w:drawing>
                <wp:inline distT="0" distB="0" distL="0" distR="0" wp14:anchorId="33DCA365" wp14:editId="32753255">
                  <wp:extent cx="257175" cy="257175"/>
                  <wp:effectExtent l="0" t="0" r="9525" b="9525"/>
                  <wp:docPr id="259640749" name="Graphic 3"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663497" name="Graphic 1859663497" descr="Checkmark with solid fill"/>
                          <pic:cNvPicPr/>
                        </pic:nvPicPr>
                        <pic:blipFill>
                          <a:blip r:embed="rId65">
                            <a:extLst>
                              <a:ext uri="{96DAC541-7B7A-43D3-8B79-37D633B846F1}">
                                <asvg:svgBlip xmlns:asvg="http://schemas.microsoft.com/office/drawing/2016/SVG/main" r:embed="rId66"/>
                              </a:ext>
                            </a:extLst>
                          </a:blip>
                          <a:stretch>
                            <a:fillRect/>
                          </a:stretch>
                        </pic:blipFill>
                        <pic:spPr>
                          <a:xfrm>
                            <a:off x="0" y="0"/>
                            <a:ext cx="257175" cy="257175"/>
                          </a:xfrm>
                          <a:prstGeom prst="rect">
                            <a:avLst/>
                          </a:prstGeom>
                        </pic:spPr>
                      </pic:pic>
                    </a:graphicData>
                  </a:graphic>
                </wp:inline>
              </w:drawing>
            </w:r>
          </w:p>
        </w:tc>
        <w:tc>
          <w:tcPr>
            <w:tcW w:w="900" w:type="dxa"/>
          </w:tcPr>
          <w:p w14:paraId="71071E9A" w14:textId="77777777" w:rsidR="00AC007A" w:rsidRPr="00AC007A" w:rsidRDefault="00AC007A" w:rsidP="00AC007A">
            <w:pPr>
              <w:spacing w:after="240" w:line="360" w:lineRule="auto"/>
              <w:jc w:val="center"/>
              <w:rPr>
                <w:rFonts w:ascii="Arial" w:hAnsi="Arial" w:cs="Arial"/>
                <w:b/>
                <w:bCs/>
                <w:sz w:val="24"/>
                <w:szCs w:val="24"/>
              </w:rPr>
            </w:pPr>
            <w:r w:rsidRPr="00AC007A">
              <w:rPr>
                <w:rFonts w:ascii="Arial" w:hAnsi="Arial" w:cs="Arial"/>
                <w:b/>
                <w:bCs/>
                <w:sz w:val="32"/>
                <w:szCs w:val="32"/>
              </w:rPr>
              <w:t>X</w:t>
            </w:r>
          </w:p>
        </w:tc>
        <w:tc>
          <w:tcPr>
            <w:tcW w:w="885" w:type="dxa"/>
          </w:tcPr>
          <w:p w14:paraId="392DF0DB" w14:textId="77777777" w:rsidR="00AC007A" w:rsidRPr="00AC007A" w:rsidRDefault="00AC007A" w:rsidP="00AC007A">
            <w:pPr>
              <w:spacing w:after="240" w:line="360" w:lineRule="auto"/>
              <w:jc w:val="center"/>
              <w:rPr>
                <w:rFonts w:ascii="Arial" w:hAnsi="Arial" w:cs="Arial"/>
                <w:b/>
                <w:bCs/>
                <w:sz w:val="24"/>
                <w:szCs w:val="24"/>
              </w:rPr>
            </w:pPr>
            <w:r w:rsidRPr="00AC007A">
              <w:rPr>
                <w:rFonts w:ascii="Arial" w:hAnsi="Arial" w:cs="Arial"/>
                <w:b/>
                <w:bCs/>
                <w:sz w:val="32"/>
                <w:szCs w:val="32"/>
              </w:rPr>
              <w:t>X</w:t>
            </w:r>
          </w:p>
        </w:tc>
        <w:tc>
          <w:tcPr>
            <w:tcW w:w="900" w:type="dxa"/>
          </w:tcPr>
          <w:p w14:paraId="327DE597" w14:textId="77777777" w:rsidR="00AC007A" w:rsidRPr="00AC007A" w:rsidRDefault="00AC007A" w:rsidP="00AC007A">
            <w:pPr>
              <w:spacing w:after="240" w:line="360" w:lineRule="auto"/>
              <w:jc w:val="center"/>
              <w:rPr>
                <w:rFonts w:ascii="Arial" w:hAnsi="Arial" w:cs="Arial"/>
                <w:b/>
                <w:bCs/>
                <w:sz w:val="24"/>
                <w:szCs w:val="24"/>
              </w:rPr>
            </w:pPr>
            <w:r w:rsidRPr="00AC007A">
              <w:rPr>
                <w:rFonts w:ascii="Arial" w:hAnsi="Arial" w:cs="Arial"/>
                <w:b/>
                <w:bCs/>
                <w:noProof/>
                <w:sz w:val="24"/>
                <w:szCs w:val="24"/>
              </w:rPr>
              <w:drawing>
                <wp:inline distT="0" distB="0" distL="0" distR="0" wp14:anchorId="5518BC25" wp14:editId="30F6CC68">
                  <wp:extent cx="257175" cy="257175"/>
                  <wp:effectExtent l="0" t="0" r="9525" b="9525"/>
                  <wp:docPr id="1437575055" name="Graphic 3"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663497" name="Graphic 1859663497" descr="Checkmark with solid fill"/>
                          <pic:cNvPicPr/>
                        </pic:nvPicPr>
                        <pic:blipFill>
                          <a:blip r:embed="rId65">
                            <a:extLst>
                              <a:ext uri="{96DAC541-7B7A-43D3-8B79-37D633B846F1}">
                                <asvg:svgBlip xmlns:asvg="http://schemas.microsoft.com/office/drawing/2016/SVG/main" r:embed="rId66"/>
                              </a:ext>
                            </a:extLst>
                          </a:blip>
                          <a:stretch>
                            <a:fillRect/>
                          </a:stretch>
                        </pic:blipFill>
                        <pic:spPr>
                          <a:xfrm>
                            <a:off x="0" y="0"/>
                            <a:ext cx="257175" cy="257175"/>
                          </a:xfrm>
                          <a:prstGeom prst="rect">
                            <a:avLst/>
                          </a:prstGeom>
                        </pic:spPr>
                      </pic:pic>
                    </a:graphicData>
                  </a:graphic>
                </wp:inline>
              </w:drawing>
            </w:r>
          </w:p>
        </w:tc>
        <w:tc>
          <w:tcPr>
            <w:tcW w:w="883" w:type="dxa"/>
          </w:tcPr>
          <w:p w14:paraId="22DD9824" w14:textId="77777777" w:rsidR="00AC007A" w:rsidRPr="00AC007A" w:rsidRDefault="00AC007A" w:rsidP="00AC007A">
            <w:pPr>
              <w:spacing w:after="240" w:line="360" w:lineRule="auto"/>
              <w:jc w:val="center"/>
              <w:rPr>
                <w:rFonts w:ascii="Arial" w:hAnsi="Arial" w:cs="Arial"/>
                <w:b/>
                <w:bCs/>
                <w:sz w:val="24"/>
                <w:szCs w:val="24"/>
              </w:rPr>
            </w:pPr>
            <w:r w:rsidRPr="00AC007A">
              <w:rPr>
                <w:rFonts w:ascii="Arial" w:hAnsi="Arial" w:cs="Arial"/>
                <w:b/>
                <w:bCs/>
                <w:sz w:val="32"/>
                <w:szCs w:val="32"/>
              </w:rPr>
              <w:t>X</w:t>
            </w:r>
          </w:p>
        </w:tc>
        <w:tc>
          <w:tcPr>
            <w:tcW w:w="1092" w:type="dxa"/>
          </w:tcPr>
          <w:p w14:paraId="2A225F17" w14:textId="77777777" w:rsidR="00AC007A" w:rsidRPr="00AC007A" w:rsidRDefault="00AC007A" w:rsidP="00AC007A">
            <w:pPr>
              <w:spacing w:after="240" w:line="360" w:lineRule="auto"/>
              <w:jc w:val="center"/>
              <w:rPr>
                <w:rFonts w:ascii="Arial" w:hAnsi="Arial" w:cs="Arial"/>
                <w:b/>
                <w:bCs/>
                <w:sz w:val="24"/>
                <w:szCs w:val="24"/>
              </w:rPr>
            </w:pPr>
            <w:r w:rsidRPr="00AC007A">
              <w:rPr>
                <w:rFonts w:ascii="Arial" w:hAnsi="Arial" w:cs="Arial"/>
                <w:b/>
                <w:bCs/>
                <w:noProof/>
                <w:sz w:val="24"/>
                <w:szCs w:val="24"/>
              </w:rPr>
              <w:drawing>
                <wp:inline distT="0" distB="0" distL="0" distR="0" wp14:anchorId="070C7A04" wp14:editId="04B1A2D4">
                  <wp:extent cx="257175" cy="257175"/>
                  <wp:effectExtent l="0" t="0" r="9525" b="9525"/>
                  <wp:docPr id="727362664" name="Graphic 3"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663497" name="Graphic 1859663497" descr="Checkmark with solid fill"/>
                          <pic:cNvPicPr/>
                        </pic:nvPicPr>
                        <pic:blipFill>
                          <a:blip r:embed="rId65">
                            <a:extLst>
                              <a:ext uri="{96DAC541-7B7A-43D3-8B79-37D633B846F1}">
                                <asvg:svgBlip xmlns:asvg="http://schemas.microsoft.com/office/drawing/2016/SVG/main" r:embed="rId66"/>
                              </a:ext>
                            </a:extLst>
                          </a:blip>
                          <a:stretch>
                            <a:fillRect/>
                          </a:stretch>
                        </pic:blipFill>
                        <pic:spPr>
                          <a:xfrm>
                            <a:off x="0" y="0"/>
                            <a:ext cx="257175" cy="257175"/>
                          </a:xfrm>
                          <a:prstGeom prst="rect">
                            <a:avLst/>
                          </a:prstGeom>
                        </pic:spPr>
                      </pic:pic>
                    </a:graphicData>
                  </a:graphic>
                </wp:inline>
              </w:drawing>
            </w:r>
          </w:p>
        </w:tc>
        <w:tc>
          <w:tcPr>
            <w:tcW w:w="696" w:type="dxa"/>
          </w:tcPr>
          <w:p w14:paraId="03A6D02C" w14:textId="77777777" w:rsidR="00AC007A" w:rsidRPr="00AC007A" w:rsidRDefault="00AC007A" w:rsidP="00AC007A">
            <w:pPr>
              <w:spacing w:after="240" w:line="360" w:lineRule="auto"/>
              <w:jc w:val="center"/>
              <w:rPr>
                <w:rFonts w:ascii="Arial" w:hAnsi="Arial" w:cs="Arial"/>
                <w:b/>
                <w:bCs/>
                <w:sz w:val="24"/>
                <w:szCs w:val="24"/>
              </w:rPr>
            </w:pPr>
            <w:r w:rsidRPr="00AC007A">
              <w:rPr>
                <w:rFonts w:ascii="Arial" w:hAnsi="Arial" w:cs="Arial"/>
                <w:b/>
                <w:bCs/>
                <w:noProof/>
                <w:sz w:val="24"/>
                <w:szCs w:val="24"/>
              </w:rPr>
              <w:drawing>
                <wp:inline distT="0" distB="0" distL="0" distR="0" wp14:anchorId="2DC05B69" wp14:editId="477F8E0E">
                  <wp:extent cx="257175" cy="257175"/>
                  <wp:effectExtent l="0" t="0" r="9525" b="9525"/>
                  <wp:docPr id="1140552374" name="Graphic 3"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663497" name="Graphic 1859663497" descr="Checkmark with solid fill"/>
                          <pic:cNvPicPr/>
                        </pic:nvPicPr>
                        <pic:blipFill>
                          <a:blip r:embed="rId65">
                            <a:extLst>
                              <a:ext uri="{96DAC541-7B7A-43D3-8B79-37D633B846F1}">
                                <asvg:svgBlip xmlns:asvg="http://schemas.microsoft.com/office/drawing/2016/SVG/main" r:embed="rId66"/>
                              </a:ext>
                            </a:extLst>
                          </a:blip>
                          <a:stretch>
                            <a:fillRect/>
                          </a:stretch>
                        </pic:blipFill>
                        <pic:spPr>
                          <a:xfrm>
                            <a:off x="0" y="0"/>
                            <a:ext cx="257175" cy="257175"/>
                          </a:xfrm>
                          <a:prstGeom prst="rect">
                            <a:avLst/>
                          </a:prstGeom>
                        </pic:spPr>
                      </pic:pic>
                    </a:graphicData>
                  </a:graphic>
                </wp:inline>
              </w:drawing>
            </w:r>
          </w:p>
        </w:tc>
        <w:tc>
          <w:tcPr>
            <w:tcW w:w="899" w:type="dxa"/>
          </w:tcPr>
          <w:p w14:paraId="318CE128" w14:textId="77777777" w:rsidR="00AC007A" w:rsidRPr="00AC007A" w:rsidRDefault="00AC007A" w:rsidP="00AC007A">
            <w:pPr>
              <w:spacing w:after="240" w:line="360" w:lineRule="auto"/>
              <w:jc w:val="center"/>
              <w:rPr>
                <w:rFonts w:ascii="Arial" w:hAnsi="Arial" w:cs="Arial"/>
                <w:b/>
                <w:bCs/>
                <w:sz w:val="24"/>
                <w:szCs w:val="24"/>
              </w:rPr>
            </w:pPr>
            <w:r w:rsidRPr="00AC007A">
              <w:rPr>
                <w:rFonts w:ascii="Arial" w:hAnsi="Arial" w:cs="Arial"/>
                <w:b/>
                <w:bCs/>
                <w:sz w:val="32"/>
                <w:szCs w:val="32"/>
              </w:rPr>
              <w:t>X</w:t>
            </w:r>
          </w:p>
        </w:tc>
        <w:tc>
          <w:tcPr>
            <w:tcW w:w="886" w:type="dxa"/>
          </w:tcPr>
          <w:p w14:paraId="04A685B7" w14:textId="77777777" w:rsidR="00AC007A" w:rsidRPr="00AC007A" w:rsidRDefault="00AC007A" w:rsidP="00AC007A">
            <w:pPr>
              <w:spacing w:after="240" w:line="360" w:lineRule="auto"/>
              <w:jc w:val="center"/>
              <w:rPr>
                <w:rFonts w:ascii="Arial" w:hAnsi="Arial" w:cs="Arial"/>
                <w:b/>
                <w:bCs/>
                <w:sz w:val="24"/>
                <w:szCs w:val="24"/>
              </w:rPr>
            </w:pPr>
            <w:r w:rsidRPr="00AC007A">
              <w:rPr>
                <w:rFonts w:ascii="Arial" w:hAnsi="Arial" w:cs="Arial"/>
                <w:b/>
                <w:bCs/>
                <w:noProof/>
                <w:sz w:val="24"/>
                <w:szCs w:val="24"/>
              </w:rPr>
              <w:drawing>
                <wp:inline distT="0" distB="0" distL="0" distR="0" wp14:anchorId="037990CC" wp14:editId="69B49030">
                  <wp:extent cx="257175" cy="257175"/>
                  <wp:effectExtent l="0" t="0" r="9525" b="9525"/>
                  <wp:docPr id="1751427504" name="Graphic 3"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663497" name="Graphic 1859663497" descr="Checkmark with solid fill"/>
                          <pic:cNvPicPr/>
                        </pic:nvPicPr>
                        <pic:blipFill>
                          <a:blip r:embed="rId65">
                            <a:extLst>
                              <a:ext uri="{96DAC541-7B7A-43D3-8B79-37D633B846F1}">
                                <asvg:svgBlip xmlns:asvg="http://schemas.microsoft.com/office/drawing/2016/SVG/main" r:embed="rId66"/>
                              </a:ext>
                            </a:extLst>
                          </a:blip>
                          <a:stretch>
                            <a:fillRect/>
                          </a:stretch>
                        </pic:blipFill>
                        <pic:spPr>
                          <a:xfrm>
                            <a:off x="0" y="0"/>
                            <a:ext cx="257175" cy="257175"/>
                          </a:xfrm>
                          <a:prstGeom prst="rect">
                            <a:avLst/>
                          </a:prstGeom>
                        </pic:spPr>
                      </pic:pic>
                    </a:graphicData>
                  </a:graphic>
                </wp:inline>
              </w:drawing>
            </w:r>
          </w:p>
        </w:tc>
        <w:tc>
          <w:tcPr>
            <w:tcW w:w="921" w:type="dxa"/>
          </w:tcPr>
          <w:p w14:paraId="03646A37" w14:textId="77777777" w:rsidR="00AC007A" w:rsidRPr="00AC007A" w:rsidRDefault="00AC007A" w:rsidP="00AC007A">
            <w:pPr>
              <w:spacing w:after="240" w:line="360" w:lineRule="auto"/>
              <w:jc w:val="center"/>
              <w:rPr>
                <w:rFonts w:ascii="Arial" w:hAnsi="Arial" w:cs="Arial"/>
                <w:b/>
                <w:bCs/>
                <w:sz w:val="24"/>
                <w:szCs w:val="24"/>
              </w:rPr>
            </w:pPr>
            <w:r w:rsidRPr="00AC007A">
              <w:rPr>
                <w:rFonts w:ascii="Arial" w:hAnsi="Arial" w:cs="Arial"/>
                <w:b/>
                <w:bCs/>
                <w:noProof/>
                <w:sz w:val="24"/>
                <w:szCs w:val="24"/>
              </w:rPr>
              <w:drawing>
                <wp:inline distT="0" distB="0" distL="0" distR="0" wp14:anchorId="4F0C767A" wp14:editId="2C29F585">
                  <wp:extent cx="257175" cy="257175"/>
                  <wp:effectExtent l="0" t="0" r="9525" b="9525"/>
                  <wp:docPr id="790730790" name="Graphic 3"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663497" name="Graphic 1859663497" descr="Checkmark with solid fill"/>
                          <pic:cNvPicPr/>
                        </pic:nvPicPr>
                        <pic:blipFill>
                          <a:blip r:embed="rId65">
                            <a:extLst>
                              <a:ext uri="{96DAC541-7B7A-43D3-8B79-37D633B846F1}">
                                <asvg:svgBlip xmlns:asvg="http://schemas.microsoft.com/office/drawing/2016/SVG/main" r:embed="rId66"/>
                              </a:ext>
                            </a:extLst>
                          </a:blip>
                          <a:stretch>
                            <a:fillRect/>
                          </a:stretch>
                        </pic:blipFill>
                        <pic:spPr>
                          <a:xfrm>
                            <a:off x="0" y="0"/>
                            <a:ext cx="257175" cy="257175"/>
                          </a:xfrm>
                          <a:prstGeom prst="rect">
                            <a:avLst/>
                          </a:prstGeom>
                        </pic:spPr>
                      </pic:pic>
                    </a:graphicData>
                  </a:graphic>
                </wp:inline>
              </w:drawing>
            </w:r>
          </w:p>
        </w:tc>
        <w:tc>
          <w:tcPr>
            <w:tcW w:w="884" w:type="dxa"/>
          </w:tcPr>
          <w:p w14:paraId="3E4B8451" w14:textId="77777777" w:rsidR="00AC007A" w:rsidRPr="00AC007A" w:rsidRDefault="00AC007A" w:rsidP="00AC007A">
            <w:pPr>
              <w:spacing w:after="240" w:line="360" w:lineRule="auto"/>
              <w:jc w:val="center"/>
              <w:rPr>
                <w:rFonts w:ascii="Arial" w:hAnsi="Arial" w:cs="Arial"/>
                <w:b/>
                <w:bCs/>
                <w:sz w:val="24"/>
                <w:szCs w:val="24"/>
              </w:rPr>
            </w:pPr>
            <w:r w:rsidRPr="00AC007A">
              <w:rPr>
                <w:rFonts w:ascii="Arial" w:hAnsi="Arial" w:cs="Arial"/>
                <w:b/>
                <w:bCs/>
                <w:noProof/>
                <w:sz w:val="24"/>
                <w:szCs w:val="24"/>
              </w:rPr>
              <w:drawing>
                <wp:inline distT="0" distB="0" distL="0" distR="0" wp14:anchorId="60BCC8EE" wp14:editId="45753597">
                  <wp:extent cx="257175" cy="257175"/>
                  <wp:effectExtent l="0" t="0" r="9525" b="9525"/>
                  <wp:docPr id="626836248" name="Graphic 3"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663497" name="Graphic 1859663497" descr="Checkmark with solid fill"/>
                          <pic:cNvPicPr/>
                        </pic:nvPicPr>
                        <pic:blipFill>
                          <a:blip r:embed="rId65">
                            <a:extLst>
                              <a:ext uri="{96DAC541-7B7A-43D3-8B79-37D633B846F1}">
                                <asvg:svgBlip xmlns:asvg="http://schemas.microsoft.com/office/drawing/2016/SVG/main" r:embed="rId66"/>
                              </a:ext>
                            </a:extLst>
                          </a:blip>
                          <a:stretch>
                            <a:fillRect/>
                          </a:stretch>
                        </pic:blipFill>
                        <pic:spPr>
                          <a:xfrm>
                            <a:off x="0" y="0"/>
                            <a:ext cx="257175" cy="257175"/>
                          </a:xfrm>
                          <a:prstGeom prst="rect">
                            <a:avLst/>
                          </a:prstGeom>
                        </pic:spPr>
                      </pic:pic>
                    </a:graphicData>
                  </a:graphic>
                </wp:inline>
              </w:drawing>
            </w:r>
          </w:p>
        </w:tc>
        <w:tc>
          <w:tcPr>
            <w:tcW w:w="899" w:type="dxa"/>
          </w:tcPr>
          <w:p w14:paraId="721FE413" w14:textId="77777777" w:rsidR="00AC007A" w:rsidRPr="00AC007A" w:rsidRDefault="00AC007A" w:rsidP="00AC007A">
            <w:pPr>
              <w:spacing w:after="240" w:line="360" w:lineRule="auto"/>
              <w:jc w:val="center"/>
              <w:rPr>
                <w:rFonts w:ascii="Arial" w:hAnsi="Arial" w:cs="Arial"/>
                <w:b/>
                <w:bCs/>
                <w:sz w:val="24"/>
                <w:szCs w:val="24"/>
              </w:rPr>
            </w:pPr>
            <w:r w:rsidRPr="00AC007A">
              <w:rPr>
                <w:rFonts w:ascii="Arial" w:hAnsi="Arial" w:cs="Arial"/>
                <w:b/>
                <w:bCs/>
                <w:noProof/>
                <w:sz w:val="24"/>
                <w:szCs w:val="24"/>
              </w:rPr>
              <w:drawing>
                <wp:inline distT="0" distB="0" distL="0" distR="0" wp14:anchorId="3C95C79C" wp14:editId="591778C6">
                  <wp:extent cx="257175" cy="257175"/>
                  <wp:effectExtent l="0" t="0" r="9525" b="9525"/>
                  <wp:docPr id="1289356758" name="Graphic 3"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663497" name="Graphic 1859663497" descr="Checkmark with solid fill"/>
                          <pic:cNvPicPr/>
                        </pic:nvPicPr>
                        <pic:blipFill>
                          <a:blip r:embed="rId65">
                            <a:extLst>
                              <a:ext uri="{96DAC541-7B7A-43D3-8B79-37D633B846F1}">
                                <asvg:svgBlip xmlns:asvg="http://schemas.microsoft.com/office/drawing/2016/SVG/main" r:embed="rId66"/>
                              </a:ext>
                            </a:extLst>
                          </a:blip>
                          <a:stretch>
                            <a:fillRect/>
                          </a:stretch>
                        </pic:blipFill>
                        <pic:spPr>
                          <a:xfrm>
                            <a:off x="0" y="0"/>
                            <a:ext cx="257175" cy="257175"/>
                          </a:xfrm>
                          <a:prstGeom prst="rect">
                            <a:avLst/>
                          </a:prstGeom>
                        </pic:spPr>
                      </pic:pic>
                    </a:graphicData>
                  </a:graphic>
                </wp:inline>
              </w:drawing>
            </w:r>
          </w:p>
        </w:tc>
        <w:tc>
          <w:tcPr>
            <w:tcW w:w="884" w:type="dxa"/>
          </w:tcPr>
          <w:p w14:paraId="4C7DA623" w14:textId="77777777" w:rsidR="00AC007A" w:rsidRPr="00AC007A" w:rsidRDefault="00AC007A" w:rsidP="00AC007A">
            <w:pPr>
              <w:spacing w:after="240" w:line="360" w:lineRule="auto"/>
              <w:jc w:val="center"/>
              <w:rPr>
                <w:rFonts w:ascii="Arial" w:hAnsi="Arial" w:cs="Arial"/>
                <w:b/>
                <w:bCs/>
                <w:sz w:val="24"/>
                <w:szCs w:val="24"/>
              </w:rPr>
            </w:pPr>
            <w:r w:rsidRPr="00AC007A">
              <w:rPr>
                <w:rFonts w:ascii="Arial" w:hAnsi="Arial" w:cs="Arial"/>
                <w:b/>
                <w:bCs/>
                <w:noProof/>
                <w:sz w:val="24"/>
                <w:szCs w:val="24"/>
              </w:rPr>
              <w:drawing>
                <wp:inline distT="0" distB="0" distL="0" distR="0" wp14:anchorId="74811A3F" wp14:editId="17D8C652">
                  <wp:extent cx="257175" cy="257175"/>
                  <wp:effectExtent l="0" t="0" r="9525" b="9525"/>
                  <wp:docPr id="228106545" name="Graphic 3"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663497" name="Graphic 1859663497" descr="Checkmark with solid fill"/>
                          <pic:cNvPicPr/>
                        </pic:nvPicPr>
                        <pic:blipFill>
                          <a:blip r:embed="rId65">
                            <a:extLst>
                              <a:ext uri="{96DAC541-7B7A-43D3-8B79-37D633B846F1}">
                                <asvg:svgBlip xmlns:asvg="http://schemas.microsoft.com/office/drawing/2016/SVG/main" r:embed="rId66"/>
                              </a:ext>
                            </a:extLst>
                          </a:blip>
                          <a:stretch>
                            <a:fillRect/>
                          </a:stretch>
                        </pic:blipFill>
                        <pic:spPr>
                          <a:xfrm>
                            <a:off x="0" y="0"/>
                            <a:ext cx="257175" cy="257175"/>
                          </a:xfrm>
                          <a:prstGeom prst="rect">
                            <a:avLst/>
                          </a:prstGeom>
                        </pic:spPr>
                      </pic:pic>
                    </a:graphicData>
                  </a:graphic>
                </wp:inline>
              </w:drawing>
            </w:r>
          </w:p>
        </w:tc>
        <w:tc>
          <w:tcPr>
            <w:tcW w:w="899" w:type="dxa"/>
          </w:tcPr>
          <w:p w14:paraId="0B5B62A9" w14:textId="77777777" w:rsidR="00AC007A" w:rsidRPr="00AC007A" w:rsidRDefault="00AC007A" w:rsidP="00AC007A">
            <w:pPr>
              <w:spacing w:after="240" w:line="360" w:lineRule="auto"/>
              <w:jc w:val="center"/>
              <w:rPr>
                <w:rFonts w:ascii="Arial" w:hAnsi="Arial" w:cs="Arial"/>
                <w:b/>
                <w:bCs/>
                <w:sz w:val="24"/>
                <w:szCs w:val="24"/>
              </w:rPr>
            </w:pPr>
            <w:r w:rsidRPr="00AC007A">
              <w:rPr>
                <w:rFonts w:ascii="Arial" w:hAnsi="Arial" w:cs="Arial"/>
                <w:b/>
                <w:bCs/>
                <w:noProof/>
                <w:sz w:val="24"/>
                <w:szCs w:val="24"/>
              </w:rPr>
              <w:drawing>
                <wp:inline distT="0" distB="0" distL="0" distR="0" wp14:anchorId="723CECC3" wp14:editId="2653DECA">
                  <wp:extent cx="257175" cy="257175"/>
                  <wp:effectExtent l="0" t="0" r="9525" b="9525"/>
                  <wp:docPr id="1264092624" name="Graphic 3"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663497" name="Graphic 1859663497" descr="Checkmark with solid fill"/>
                          <pic:cNvPicPr/>
                        </pic:nvPicPr>
                        <pic:blipFill>
                          <a:blip r:embed="rId65">
                            <a:extLst>
                              <a:ext uri="{96DAC541-7B7A-43D3-8B79-37D633B846F1}">
                                <asvg:svgBlip xmlns:asvg="http://schemas.microsoft.com/office/drawing/2016/SVG/main" r:embed="rId66"/>
                              </a:ext>
                            </a:extLst>
                          </a:blip>
                          <a:stretch>
                            <a:fillRect/>
                          </a:stretch>
                        </pic:blipFill>
                        <pic:spPr>
                          <a:xfrm>
                            <a:off x="0" y="0"/>
                            <a:ext cx="257175" cy="257175"/>
                          </a:xfrm>
                          <a:prstGeom prst="rect">
                            <a:avLst/>
                          </a:prstGeom>
                        </pic:spPr>
                      </pic:pic>
                    </a:graphicData>
                  </a:graphic>
                </wp:inline>
              </w:drawing>
            </w:r>
          </w:p>
        </w:tc>
      </w:tr>
      <w:tr w:rsidR="00AC007A" w:rsidRPr="00AC007A" w14:paraId="5F8CC01E" w14:textId="77777777" w:rsidTr="00B746C5">
        <w:tc>
          <w:tcPr>
            <w:tcW w:w="1817" w:type="dxa"/>
          </w:tcPr>
          <w:p w14:paraId="1EF3660E" w14:textId="77777777" w:rsidR="00AC007A" w:rsidRPr="00AC007A" w:rsidRDefault="00AC007A" w:rsidP="00AC007A">
            <w:pPr>
              <w:spacing w:after="240" w:line="360" w:lineRule="auto"/>
              <w:rPr>
                <w:rFonts w:ascii="Arial" w:hAnsi="Arial" w:cs="Arial"/>
                <w:b/>
                <w:bCs/>
                <w:sz w:val="24"/>
                <w:szCs w:val="24"/>
              </w:rPr>
            </w:pPr>
            <w:r w:rsidRPr="00AC007A">
              <w:rPr>
                <w:rFonts w:ascii="Arial" w:hAnsi="Arial" w:cs="Arial"/>
                <w:b/>
                <w:bCs/>
                <w:sz w:val="24"/>
                <w:szCs w:val="24"/>
              </w:rPr>
              <w:t>ESP</w:t>
            </w:r>
          </w:p>
          <w:p w14:paraId="7A9EE1D4" w14:textId="77777777" w:rsidR="00AC007A" w:rsidRPr="00AC007A" w:rsidRDefault="00AC007A" w:rsidP="00AC007A">
            <w:pPr>
              <w:spacing w:after="240" w:line="360" w:lineRule="auto"/>
              <w:rPr>
                <w:rFonts w:ascii="Arial" w:hAnsi="Arial" w:cs="Arial"/>
                <w:b/>
                <w:bCs/>
                <w:sz w:val="24"/>
                <w:szCs w:val="24"/>
              </w:rPr>
            </w:pPr>
          </w:p>
          <w:p w14:paraId="3C4A6B71" w14:textId="77777777" w:rsidR="00AC007A" w:rsidRPr="00AC007A" w:rsidRDefault="00AC007A" w:rsidP="00AC007A">
            <w:pPr>
              <w:spacing w:after="240" w:line="360" w:lineRule="auto"/>
              <w:rPr>
                <w:rFonts w:ascii="Arial" w:hAnsi="Arial" w:cs="Arial"/>
                <w:b/>
                <w:bCs/>
                <w:sz w:val="24"/>
                <w:szCs w:val="24"/>
              </w:rPr>
            </w:pPr>
          </w:p>
        </w:tc>
        <w:tc>
          <w:tcPr>
            <w:tcW w:w="885" w:type="dxa"/>
          </w:tcPr>
          <w:p w14:paraId="0E089769" w14:textId="77777777" w:rsidR="00AC007A" w:rsidRPr="00AC007A" w:rsidRDefault="00AC007A" w:rsidP="00AC007A">
            <w:pPr>
              <w:spacing w:after="240" w:line="360" w:lineRule="auto"/>
              <w:jc w:val="center"/>
              <w:rPr>
                <w:rFonts w:ascii="Arial" w:hAnsi="Arial" w:cs="Arial"/>
                <w:b/>
                <w:bCs/>
                <w:sz w:val="24"/>
                <w:szCs w:val="24"/>
              </w:rPr>
            </w:pPr>
            <w:r w:rsidRPr="00AC007A">
              <w:rPr>
                <w:rFonts w:ascii="Arial" w:hAnsi="Arial" w:cs="Arial"/>
                <w:b/>
                <w:bCs/>
                <w:noProof/>
                <w:sz w:val="24"/>
                <w:szCs w:val="24"/>
              </w:rPr>
              <w:drawing>
                <wp:inline distT="0" distB="0" distL="0" distR="0" wp14:anchorId="7A96BF39" wp14:editId="0432F7BB">
                  <wp:extent cx="257175" cy="257175"/>
                  <wp:effectExtent l="0" t="0" r="9525" b="9525"/>
                  <wp:docPr id="1382330915" name="Graphic 3"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663497" name="Graphic 1859663497" descr="Checkmark with solid fill"/>
                          <pic:cNvPicPr/>
                        </pic:nvPicPr>
                        <pic:blipFill>
                          <a:blip r:embed="rId65">
                            <a:extLst>
                              <a:ext uri="{96DAC541-7B7A-43D3-8B79-37D633B846F1}">
                                <asvg:svgBlip xmlns:asvg="http://schemas.microsoft.com/office/drawing/2016/SVG/main" r:embed="rId66"/>
                              </a:ext>
                            </a:extLst>
                          </a:blip>
                          <a:stretch>
                            <a:fillRect/>
                          </a:stretch>
                        </pic:blipFill>
                        <pic:spPr>
                          <a:xfrm>
                            <a:off x="0" y="0"/>
                            <a:ext cx="257175" cy="257175"/>
                          </a:xfrm>
                          <a:prstGeom prst="rect">
                            <a:avLst/>
                          </a:prstGeom>
                        </pic:spPr>
                      </pic:pic>
                    </a:graphicData>
                  </a:graphic>
                </wp:inline>
              </w:drawing>
            </w:r>
          </w:p>
        </w:tc>
        <w:tc>
          <w:tcPr>
            <w:tcW w:w="900" w:type="dxa"/>
          </w:tcPr>
          <w:p w14:paraId="7AA543F3" w14:textId="77777777" w:rsidR="00AC007A" w:rsidRPr="00AC007A" w:rsidRDefault="00AC007A" w:rsidP="00AC007A">
            <w:pPr>
              <w:spacing w:after="240" w:line="360" w:lineRule="auto"/>
              <w:jc w:val="center"/>
              <w:rPr>
                <w:rFonts w:ascii="Arial" w:hAnsi="Arial" w:cs="Arial"/>
                <w:b/>
                <w:bCs/>
                <w:sz w:val="24"/>
                <w:szCs w:val="24"/>
              </w:rPr>
            </w:pPr>
            <w:r w:rsidRPr="00AC007A">
              <w:rPr>
                <w:rFonts w:ascii="Arial" w:hAnsi="Arial" w:cs="Arial"/>
                <w:b/>
                <w:bCs/>
                <w:noProof/>
                <w:sz w:val="24"/>
                <w:szCs w:val="24"/>
              </w:rPr>
              <w:drawing>
                <wp:inline distT="0" distB="0" distL="0" distR="0" wp14:anchorId="32566487" wp14:editId="375B4D3C">
                  <wp:extent cx="257175" cy="257175"/>
                  <wp:effectExtent l="0" t="0" r="9525" b="9525"/>
                  <wp:docPr id="1935538401" name="Graphic 3"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663497" name="Graphic 1859663497" descr="Checkmark with solid fill"/>
                          <pic:cNvPicPr/>
                        </pic:nvPicPr>
                        <pic:blipFill>
                          <a:blip r:embed="rId65">
                            <a:extLst>
                              <a:ext uri="{96DAC541-7B7A-43D3-8B79-37D633B846F1}">
                                <asvg:svgBlip xmlns:asvg="http://schemas.microsoft.com/office/drawing/2016/SVG/main" r:embed="rId66"/>
                              </a:ext>
                            </a:extLst>
                          </a:blip>
                          <a:stretch>
                            <a:fillRect/>
                          </a:stretch>
                        </pic:blipFill>
                        <pic:spPr>
                          <a:xfrm>
                            <a:off x="0" y="0"/>
                            <a:ext cx="257175" cy="257175"/>
                          </a:xfrm>
                          <a:prstGeom prst="rect">
                            <a:avLst/>
                          </a:prstGeom>
                        </pic:spPr>
                      </pic:pic>
                    </a:graphicData>
                  </a:graphic>
                </wp:inline>
              </w:drawing>
            </w:r>
          </w:p>
        </w:tc>
        <w:tc>
          <w:tcPr>
            <w:tcW w:w="885" w:type="dxa"/>
          </w:tcPr>
          <w:p w14:paraId="312CB2F2" w14:textId="77777777" w:rsidR="00AC007A" w:rsidRPr="00AC007A" w:rsidRDefault="00AC007A" w:rsidP="00AC007A">
            <w:pPr>
              <w:spacing w:after="240" w:line="360" w:lineRule="auto"/>
              <w:jc w:val="center"/>
              <w:rPr>
                <w:rFonts w:ascii="Arial" w:hAnsi="Arial" w:cs="Arial"/>
                <w:b/>
                <w:bCs/>
                <w:sz w:val="24"/>
                <w:szCs w:val="24"/>
              </w:rPr>
            </w:pPr>
            <w:r w:rsidRPr="00AC007A">
              <w:rPr>
                <w:rFonts w:ascii="Arial" w:hAnsi="Arial" w:cs="Arial"/>
                <w:b/>
                <w:bCs/>
                <w:noProof/>
                <w:sz w:val="24"/>
                <w:szCs w:val="24"/>
              </w:rPr>
              <w:drawing>
                <wp:inline distT="0" distB="0" distL="0" distR="0" wp14:anchorId="44AEC77F" wp14:editId="00281EAB">
                  <wp:extent cx="257175" cy="257175"/>
                  <wp:effectExtent l="0" t="0" r="9525" b="9525"/>
                  <wp:docPr id="11116967" name="Graphic 3"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663497" name="Graphic 1859663497" descr="Checkmark with solid fill"/>
                          <pic:cNvPicPr/>
                        </pic:nvPicPr>
                        <pic:blipFill>
                          <a:blip r:embed="rId65">
                            <a:extLst>
                              <a:ext uri="{96DAC541-7B7A-43D3-8B79-37D633B846F1}">
                                <asvg:svgBlip xmlns:asvg="http://schemas.microsoft.com/office/drawing/2016/SVG/main" r:embed="rId66"/>
                              </a:ext>
                            </a:extLst>
                          </a:blip>
                          <a:stretch>
                            <a:fillRect/>
                          </a:stretch>
                        </pic:blipFill>
                        <pic:spPr>
                          <a:xfrm>
                            <a:off x="0" y="0"/>
                            <a:ext cx="257175" cy="257175"/>
                          </a:xfrm>
                          <a:prstGeom prst="rect">
                            <a:avLst/>
                          </a:prstGeom>
                        </pic:spPr>
                      </pic:pic>
                    </a:graphicData>
                  </a:graphic>
                </wp:inline>
              </w:drawing>
            </w:r>
          </w:p>
        </w:tc>
        <w:tc>
          <w:tcPr>
            <w:tcW w:w="900" w:type="dxa"/>
          </w:tcPr>
          <w:p w14:paraId="1AD9B686" w14:textId="77777777" w:rsidR="00AC007A" w:rsidRPr="00AC007A" w:rsidRDefault="00AC007A" w:rsidP="00AC007A">
            <w:pPr>
              <w:spacing w:after="240" w:line="360" w:lineRule="auto"/>
              <w:jc w:val="center"/>
              <w:rPr>
                <w:rFonts w:ascii="Arial" w:hAnsi="Arial" w:cs="Arial"/>
                <w:b/>
                <w:bCs/>
                <w:sz w:val="24"/>
                <w:szCs w:val="24"/>
              </w:rPr>
            </w:pPr>
            <w:r w:rsidRPr="00AC007A">
              <w:rPr>
                <w:rFonts w:ascii="Arial" w:hAnsi="Arial" w:cs="Arial"/>
                <w:b/>
                <w:bCs/>
                <w:noProof/>
                <w:sz w:val="24"/>
                <w:szCs w:val="24"/>
              </w:rPr>
              <w:drawing>
                <wp:inline distT="0" distB="0" distL="0" distR="0" wp14:anchorId="1E2D3D32" wp14:editId="48916E0C">
                  <wp:extent cx="257175" cy="257175"/>
                  <wp:effectExtent l="0" t="0" r="9525" b="9525"/>
                  <wp:docPr id="1223001998" name="Graphic 3"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663497" name="Graphic 1859663497" descr="Checkmark with solid fill"/>
                          <pic:cNvPicPr/>
                        </pic:nvPicPr>
                        <pic:blipFill>
                          <a:blip r:embed="rId65">
                            <a:extLst>
                              <a:ext uri="{96DAC541-7B7A-43D3-8B79-37D633B846F1}">
                                <asvg:svgBlip xmlns:asvg="http://schemas.microsoft.com/office/drawing/2016/SVG/main" r:embed="rId66"/>
                              </a:ext>
                            </a:extLst>
                          </a:blip>
                          <a:stretch>
                            <a:fillRect/>
                          </a:stretch>
                        </pic:blipFill>
                        <pic:spPr>
                          <a:xfrm>
                            <a:off x="0" y="0"/>
                            <a:ext cx="257175" cy="257175"/>
                          </a:xfrm>
                          <a:prstGeom prst="rect">
                            <a:avLst/>
                          </a:prstGeom>
                        </pic:spPr>
                      </pic:pic>
                    </a:graphicData>
                  </a:graphic>
                </wp:inline>
              </w:drawing>
            </w:r>
          </w:p>
        </w:tc>
        <w:tc>
          <w:tcPr>
            <w:tcW w:w="883" w:type="dxa"/>
          </w:tcPr>
          <w:p w14:paraId="2D3BE688" w14:textId="77777777" w:rsidR="00AC007A" w:rsidRPr="00AC007A" w:rsidRDefault="00AC007A" w:rsidP="00AC007A">
            <w:pPr>
              <w:spacing w:after="240" w:line="360" w:lineRule="auto"/>
              <w:jc w:val="center"/>
              <w:rPr>
                <w:rFonts w:ascii="Arial" w:hAnsi="Arial" w:cs="Arial"/>
                <w:b/>
                <w:bCs/>
                <w:sz w:val="24"/>
                <w:szCs w:val="24"/>
              </w:rPr>
            </w:pPr>
            <w:r w:rsidRPr="00AC007A">
              <w:rPr>
                <w:rFonts w:ascii="Arial" w:hAnsi="Arial" w:cs="Arial"/>
                <w:b/>
                <w:bCs/>
                <w:noProof/>
                <w:sz w:val="24"/>
                <w:szCs w:val="24"/>
              </w:rPr>
              <w:drawing>
                <wp:inline distT="0" distB="0" distL="0" distR="0" wp14:anchorId="0E37A425" wp14:editId="07A0D47F">
                  <wp:extent cx="257175" cy="257175"/>
                  <wp:effectExtent l="0" t="0" r="9525" b="9525"/>
                  <wp:docPr id="1774000404" name="Graphic 3"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663497" name="Graphic 1859663497" descr="Checkmark with solid fill"/>
                          <pic:cNvPicPr/>
                        </pic:nvPicPr>
                        <pic:blipFill>
                          <a:blip r:embed="rId65">
                            <a:extLst>
                              <a:ext uri="{96DAC541-7B7A-43D3-8B79-37D633B846F1}">
                                <asvg:svgBlip xmlns:asvg="http://schemas.microsoft.com/office/drawing/2016/SVG/main" r:embed="rId66"/>
                              </a:ext>
                            </a:extLst>
                          </a:blip>
                          <a:stretch>
                            <a:fillRect/>
                          </a:stretch>
                        </pic:blipFill>
                        <pic:spPr>
                          <a:xfrm>
                            <a:off x="0" y="0"/>
                            <a:ext cx="257175" cy="257175"/>
                          </a:xfrm>
                          <a:prstGeom prst="rect">
                            <a:avLst/>
                          </a:prstGeom>
                        </pic:spPr>
                      </pic:pic>
                    </a:graphicData>
                  </a:graphic>
                </wp:inline>
              </w:drawing>
            </w:r>
          </w:p>
        </w:tc>
        <w:tc>
          <w:tcPr>
            <w:tcW w:w="1092" w:type="dxa"/>
          </w:tcPr>
          <w:p w14:paraId="6E07BD8E" w14:textId="77777777" w:rsidR="00AC007A" w:rsidRPr="00AC007A" w:rsidRDefault="00AC007A" w:rsidP="00AC007A">
            <w:pPr>
              <w:spacing w:after="240" w:line="360" w:lineRule="auto"/>
              <w:jc w:val="center"/>
              <w:rPr>
                <w:rFonts w:ascii="Arial" w:hAnsi="Arial" w:cs="Arial"/>
                <w:b/>
                <w:bCs/>
                <w:sz w:val="24"/>
                <w:szCs w:val="24"/>
              </w:rPr>
            </w:pPr>
            <w:r w:rsidRPr="00AC007A">
              <w:rPr>
                <w:rFonts w:ascii="Arial" w:hAnsi="Arial" w:cs="Arial"/>
                <w:b/>
                <w:bCs/>
                <w:noProof/>
                <w:sz w:val="24"/>
                <w:szCs w:val="24"/>
              </w:rPr>
              <w:drawing>
                <wp:inline distT="0" distB="0" distL="0" distR="0" wp14:anchorId="4004B054" wp14:editId="0EED5618">
                  <wp:extent cx="257175" cy="257175"/>
                  <wp:effectExtent l="0" t="0" r="9525" b="9525"/>
                  <wp:docPr id="407853717" name="Graphic 3"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663497" name="Graphic 1859663497" descr="Checkmark with solid fill"/>
                          <pic:cNvPicPr/>
                        </pic:nvPicPr>
                        <pic:blipFill>
                          <a:blip r:embed="rId65">
                            <a:extLst>
                              <a:ext uri="{96DAC541-7B7A-43D3-8B79-37D633B846F1}">
                                <asvg:svgBlip xmlns:asvg="http://schemas.microsoft.com/office/drawing/2016/SVG/main" r:embed="rId66"/>
                              </a:ext>
                            </a:extLst>
                          </a:blip>
                          <a:stretch>
                            <a:fillRect/>
                          </a:stretch>
                        </pic:blipFill>
                        <pic:spPr>
                          <a:xfrm>
                            <a:off x="0" y="0"/>
                            <a:ext cx="257175" cy="257175"/>
                          </a:xfrm>
                          <a:prstGeom prst="rect">
                            <a:avLst/>
                          </a:prstGeom>
                        </pic:spPr>
                      </pic:pic>
                    </a:graphicData>
                  </a:graphic>
                </wp:inline>
              </w:drawing>
            </w:r>
            <w:r w:rsidRPr="00AC007A">
              <w:rPr>
                <w:rFonts w:ascii="Arial" w:hAnsi="Arial" w:cs="Arial"/>
                <w:b/>
                <w:bCs/>
                <w:noProof/>
                <w:sz w:val="24"/>
                <w:szCs w:val="24"/>
              </w:rPr>
              <w:drawing>
                <wp:inline distT="0" distB="0" distL="0" distR="0" wp14:anchorId="420C8673" wp14:editId="758EB84D">
                  <wp:extent cx="257175" cy="257175"/>
                  <wp:effectExtent l="0" t="0" r="9525" b="9525"/>
                  <wp:docPr id="309438061" name="Graphic 3"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663497" name="Graphic 1859663497" descr="Checkmark with solid fill"/>
                          <pic:cNvPicPr/>
                        </pic:nvPicPr>
                        <pic:blipFill>
                          <a:blip r:embed="rId65">
                            <a:extLst>
                              <a:ext uri="{96DAC541-7B7A-43D3-8B79-37D633B846F1}">
                                <asvg:svgBlip xmlns:asvg="http://schemas.microsoft.com/office/drawing/2016/SVG/main" r:embed="rId66"/>
                              </a:ext>
                            </a:extLst>
                          </a:blip>
                          <a:stretch>
                            <a:fillRect/>
                          </a:stretch>
                        </pic:blipFill>
                        <pic:spPr>
                          <a:xfrm>
                            <a:off x="0" y="0"/>
                            <a:ext cx="257175" cy="257175"/>
                          </a:xfrm>
                          <a:prstGeom prst="rect">
                            <a:avLst/>
                          </a:prstGeom>
                        </pic:spPr>
                      </pic:pic>
                    </a:graphicData>
                  </a:graphic>
                </wp:inline>
              </w:drawing>
            </w:r>
          </w:p>
        </w:tc>
        <w:tc>
          <w:tcPr>
            <w:tcW w:w="696" w:type="dxa"/>
          </w:tcPr>
          <w:p w14:paraId="39FFDBBC" w14:textId="77777777" w:rsidR="00AC007A" w:rsidRPr="00AC007A" w:rsidRDefault="00AC007A" w:rsidP="00AC007A">
            <w:pPr>
              <w:spacing w:after="240" w:line="360" w:lineRule="auto"/>
              <w:jc w:val="center"/>
              <w:rPr>
                <w:rFonts w:ascii="Arial" w:hAnsi="Arial" w:cs="Arial"/>
                <w:b/>
                <w:bCs/>
                <w:sz w:val="24"/>
                <w:szCs w:val="24"/>
              </w:rPr>
            </w:pPr>
            <w:r w:rsidRPr="00AC007A">
              <w:rPr>
                <w:rFonts w:ascii="Arial" w:hAnsi="Arial" w:cs="Arial"/>
                <w:b/>
                <w:bCs/>
                <w:noProof/>
                <w:sz w:val="24"/>
                <w:szCs w:val="24"/>
              </w:rPr>
              <w:drawing>
                <wp:inline distT="0" distB="0" distL="0" distR="0" wp14:anchorId="7F414998" wp14:editId="06B15484">
                  <wp:extent cx="257175" cy="257175"/>
                  <wp:effectExtent l="0" t="0" r="9525" b="9525"/>
                  <wp:docPr id="2111701072" name="Graphic 3"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663497" name="Graphic 1859663497" descr="Checkmark with solid fill"/>
                          <pic:cNvPicPr/>
                        </pic:nvPicPr>
                        <pic:blipFill>
                          <a:blip r:embed="rId65">
                            <a:extLst>
                              <a:ext uri="{96DAC541-7B7A-43D3-8B79-37D633B846F1}">
                                <asvg:svgBlip xmlns:asvg="http://schemas.microsoft.com/office/drawing/2016/SVG/main" r:embed="rId66"/>
                              </a:ext>
                            </a:extLst>
                          </a:blip>
                          <a:stretch>
                            <a:fillRect/>
                          </a:stretch>
                        </pic:blipFill>
                        <pic:spPr>
                          <a:xfrm>
                            <a:off x="0" y="0"/>
                            <a:ext cx="257175" cy="257175"/>
                          </a:xfrm>
                          <a:prstGeom prst="rect">
                            <a:avLst/>
                          </a:prstGeom>
                        </pic:spPr>
                      </pic:pic>
                    </a:graphicData>
                  </a:graphic>
                </wp:inline>
              </w:drawing>
            </w:r>
          </w:p>
        </w:tc>
        <w:tc>
          <w:tcPr>
            <w:tcW w:w="899" w:type="dxa"/>
          </w:tcPr>
          <w:p w14:paraId="279D8B8C" w14:textId="77777777" w:rsidR="00AC007A" w:rsidRPr="00AC007A" w:rsidRDefault="00AC007A" w:rsidP="00AC007A">
            <w:pPr>
              <w:spacing w:after="240" w:line="360" w:lineRule="auto"/>
              <w:jc w:val="center"/>
              <w:rPr>
                <w:rFonts w:ascii="Arial" w:hAnsi="Arial" w:cs="Arial"/>
                <w:b/>
                <w:bCs/>
                <w:sz w:val="24"/>
                <w:szCs w:val="24"/>
              </w:rPr>
            </w:pPr>
            <w:r w:rsidRPr="00AC007A">
              <w:rPr>
                <w:rFonts w:ascii="Arial" w:hAnsi="Arial" w:cs="Arial"/>
                <w:b/>
                <w:bCs/>
                <w:noProof/>
                <w:sz w:val="24"/>
                <w:szCs w:val="24"/>
              </w:rPr>
              <w:drawing>
                <wp:inline distT="0" distB="0" distL="0" distR="0" wp14:anchorId="5C040F03" wp14:editId="22C0D5BC">
                  <wp:extent cx="257175" cy="257175"/>
                  <wp:effectExtent l="0" t="0" r="9525" b="9525"/>
                  <wp:docPr id="484826049" name="Graphic 3"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663497" name="Graphic 1859663497" descr="Checkmark with solid fill"/>
                          <pic:cNvPicPr/>
                        </pic:nvPicPr>
                        <pic:blipFill>
                          <a:blip r:embed="rId65">
                            <a:extLst>
                              <a:ext uri="{96DAC541-7B7A-43D3-8B79-37D633B846F1}">
                                <asvg:svgBlip xmlns:asvg="http://schemas.microsoft.com/office/drawing/2016/SVG/main" r:embed="rId66"/>
                              </a:ext>
                            </a:extLst>
                          </a:blip>
                          <a:stretch>
                            <a:fillRect/>
                          </a:stretch>
                        </pic:blipFill>
                        <pic:spPr>
                          <a:xfrm>
                            <a:off x="0" y="0"/>
                            <a:ext cx="257175" cy="257175"/>
                          </a:xfrm>
                          <a:prstGeom prst="rect">
                            <a:avLst/>
                          </a:prstGeom>
                        </pic:spPr>
                      </pic:pic>
                    </a:graphicData>
                  </a:graphic>
                </wp:inline>
              </w:drawing>
            </w:r>
          </w:p>
        </w:tc>
        <w:tc>
          <w:tcPr>
            <w:tcW w:w="886" w:type="dxa"/>
          </w:tcPr>
          <w:p w14:paraId="61FF41F0" w14:textId="77777777" w:rsidR="00AC007A" w:rsidRPr="00AC007A" w:rsidRDefault="00AC007A" w:rsidP="00AC007A">
            <w:pPr>
              <w:spacing w:after="240" w:line="360" w:lineRule="auto"/>
              <w:jc w:val="center"/>
              <w:rPr>
                <w:rFonts w:ascii="Arial" w:hAnsi="Arial" w:cs="Arial"/>
                <w:b/>
                <w:bCs/>
                <w:sz w:val="24"/>
                <w:szCs w:val="24"/>
              </w:rPr>
            </w:pPr>
            <w:r w:rsidRPr="00AC007A">
              <w:rPr>
                <w:rFonts w:ascii="Arial" w:hAnsi="Arial" w:cs="Arial"/>
                <w:b/>
                <w:bCs/>
                <w:noProof/>
                <w:sz w:val="24"/>
                <w:szCs w:val="24"/>
              </w:rPr>
              <w:drawing>
                <wp:inline distT="0" distB="0" distL="0" distR="0" wp14:anchorId="5AD4597F" wp14:editId="1F7A52ED">
                  <wp:extent cx="257175" cy="257175"/>
                  <wp:effectExtent l="0" t="0" r="9525" b="9525"/>
                  <wp:docPr id="1448430030" name="Graphic 3"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663497" name="Graphic 1859663497" descr="Checkmark with solid fill"/>
                          <pic:cNvPicPr/>
                        </pic:nvPicPr>
                        <pic:blipFill>
                          <a:blip r:embed="rId65">
                            <a:extLst>
                              <a:ext uri="{96DAC541-7B7A-43D3-8B79-37D633B846F1}">
                                <asvg:svgBlip xmlns:asvg="http://schemas.microsoft.com/office/drawing/2016/SVG/main" r:embed="rId66"/>
                              </a:ext>
                            </a:extLst>
                          </a:blip>
                          <a:stretch>
                            <a:fillRect/>
                          </a:stretch>
                        </pic:blipFill>
                        <pic:spPr>
                          <a:xfrm>
                            <a:off x="0" y="0"/>
                            <a:ext cx="257175" cy="257175"/>
                          </a:xfrm>
                          <a:prstGeom prst="rect">
                            <a:avLst/>
                          </a:prstGeom>
                        </pic:spPr>
                      </pic:pic>
                    </a:graphicData>
                  </a:graphic>
                </wp:inline>
              </w:drawing>
            </w:r>
          </w:p>
        </w:tc>
        <w:tc>
          <w:tcPr>
            <w:tcW w:w="921" w:type="dxa"/>
          </w:tcPr>
          <w:p w14:paraId="18918A5A" w14:textId="77777777" w:rsidR="00AC007A" w:rsidRPr="00AC007A" w:rsidRDefault="00AC007A" w:rsidP="00AC007A">
            <w:pPr>
              <w:spacing w:after="240" w:line="360" w:lineRule="auto"/>
              <w:jc w:val="center"/>
              <w:rPr>
                <w:rFonts w:ascii="Arial" w:hAnsi="Arial" w:cs="Arial"/>
                <w:b/>
                <w:bCs/>
                <w:sz w:val="24"/>
                <w:szCs w:val="24"/>
              </w:rPr>
            </w:pPr>
            <w:r w:rsidRPr="00AC007A">
              <w:rPr>
                <w:rFonts w:ascii="Arial" w:hAnsi="Arial" w:cs="Arial"/>
                <w:b/>
                <w:bCs/>
                <w:noProof/>
                <w:sz w:val="24"/>
                <w:szCs w:val="24"/>
              </w:rPr>
              <w:drawing>
                <wp:inline distT="0" distB="0" distL="0" distR="0" wp14:anchorId="32CC1641" wp14:editId="5A7E9261">
                  <wp:extent cx="257175" cy="257175"/>
                  <wp:effectExtent l="0" t="0" r="9525" b="9525"/>
                  <wp:docPr id="828681134" name="Graphic 3"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663497" name="Graphic 1859663497" descr="Checkmark with solid fill"/>
                          <pic:cNvPicPr/>
                        </pic:nvPicPr>
                        <pic:blipFill>
                          <a:blip r:embed="rId65">
                            <a:extLst>
                              <a:ext uri="{96DAC541-7B7A-43D3-8B79-37D633B846F1}">
                                <asvg:svgBlip xmlns:asvg="http://schemas.microsoft.com/office/drawing/2016/SVG/main" r:embed="rId66"/>
                              </a:ext>
                            </a:extLst>
                          </a:blip>
                          <a:stretch>
                            <a:fillRect/>
                          </a:stretch>
                        </pic:blipFill>
                        <pic:spPr>
                          <a:xfrm>
                            <a:off x="0" y="0"/>
                            <a:ext cx="257175" cy="257175"/>
                          </a:xfrm>
                          <a:prstGeom prst="rect">
                            <a:avLst/>
                          </a:prstGeom>
                        </pic:spPr>
                      </pic:pic>
                    </a:graphicData>
                  </a:graphic>
                </wp:inline>
              </w:drawing>
            </w:r>
          </w:p>
        </w:tc>
        <w:tc>
          <w:tcPr>
            <w:tcW w:w="884" w:type="dxa"/>
          </w:tcPr>
          <w:p w14:paraId="22756355" w14:textId="77777777" w:rsidR="00AC007A" w:rsidRPr="00AC007A" w:rsidRDefault="00AC007A" w:rsidP="00AC007A">
            <w:pPr>
              <w:spacing w:after="240" w:line="360" w:lineRule="auto"/>
              <w:jc w:val="center"/>
              <w:rPr>
                <w:rFonts w:ascii="Arial" w:hAnsi="Arial" w:cs="Arial"/>
                <w:b/>
                <w:bCs/>
                <w:sz w:val="24"/>
                <w:szCs w:val="24"/>
              </w:rPr>
            </w:pPr>
            <w:r w:rsidRPr="00AC007A">
              <w:rPr>
                <w:rFonts w:ascii="Arial" w:hAnsi="Arial" w:cs="Arial"/>
                <w:b/>
                <w:bCs/>
                <w:noProof/>
                <w:sz w:val="24"/>
                <w:szCs w:val="24"/>
              </w:rPr>
              <w:drawing>
                <wp:inline distT="0" distB="0" distL="0" distR="0" wp14:anchorId="44C27A1D" wp14:editId="73D3936F">
                  <wp:extent cx="257175" cy="257175"/>
                  <wp:effectExtent l="0" t="0" r="9525" b="9525"/>
                  <wp:docPr id="2066669432" name="Graphic 3"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663497" name="Graphic 1859663497" descr="Checkmark with solid fill"/>
                          <pic:cNvPicPr/>
                        </pic:nvPicPr>
                        <pic:blipFill>
                          <a:blip r:embed="rId65">
                            <a:extLst>
                              <a:ext uri="{96DAC541-7B7A-43D3-8B79-37D633B846F1}">
                                <asvg:svgBlip xmlns:asvg="http://schemas.microsoft.com/office/drawing/2016/SVG/main" r:embed="rId66"/>
                              </a:ext>
                            </a:extLst>
                          </a:blip>
                          <a:stretch>
                            <a:fillRect/>
                          </a:stretch>
                        </pic:blipFill>
                        <pic:spPr>
                          <a:xfrm>
                            <a:off x="0" y="0"/>
                            <a:ext cx="257175" cy="257175"/>
                          </a:xfrm>
                          <a:prstGeom prst="rect">
                            <a:avLst/>
                          </a:prstGeom>
                        </pic:spPr>
                      </pic:pic>
                    </a:graphicData>
                  </a:graphic>
                </wp:inline>
              </w:drawing>
            </w:r>
          </w:p>
        </w:tc>
        <w:tc>
          <w:tcPr>
            <w:tcW w:w="899" w:type="dxa"/>
          </w:tcPr>
          <w:p w14:paraId="0C70760B" w14:textId="77777777" w:rsidR="00AC007A" w:rsidRPr="00AC007A" w:rsidRDefault="00AC007A" w:rsidP="00AC007A">
            <w:pPr>
              <w:spacing w:after="240" w:line="360" w:lineRule="auto"/>
              <w:jc w:val="center"/>
              <w:rPr>
                <w:rFonts w:ascii="Arial" w:hAnsi="Arial" w:cs="Arial"/>
                <w:b/>
                <w:bCs/>
                <w:sz w:val="24"/>
                <w:szCs w:val="24"/>
              </w:rPr>
            </w:pPr>
            <w:r w:rsidRPr="00AC007A">
              <w:rPr>
                <w:rFonts w:ascii="Arial" w:hAnsi="Arial" w:cs="Arial"/>
                <w:b/>
                <w:bCs/>
                <w:noProof/>
                <w:sz w:val="24"/>
                <w:szCs w:val="24"/>
              </w:rPr>
              <w:drawing>
                <wp:inline distT="0" distB="0" distL="0" distR="0" wp14:anchorId="16CBEE8E" wp14:editId="288B8059">
                  <wp:extent cx="257175" cy="257175"/>
                  <wp:effectExtent l="0" t="0" r="9525" b="9525"/>
                  <wp:docPr id="9649798" name="Graphic 3"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663497" name="Graphic 1859663497" descr="Checkmark with solid fill"/>
                          <pic:cNvPicPr/>
                        </pic:nvPicPr>
                        <pic:blipFill>
                          <a:blip r:embed="rId65">
                            <a:extLst>
                              <a:ext uri="{96DAC541-7B7A-43D3-8B79-37D633B846F1}">
                                <asvg:svgBlip xmlns:asvg="http://schemas.microsoft.com/office/drawing/2016/SVG/main" r:embed="rId66"/>
                              </a:ext>
                            </a:extLst>
                          </a:blip>
                          <a:stretch>
                            <a:fillRect/>
                          </a:stretch>
                        </pic:blipFill>
                        <pic:spPr>
                          <a:xfrm>
                            <a:off x="0" y="0"/>
                            <a:ext cx="257175" cy="257175"/>
                          </a:xfrm>
                          <a:prstGeom prst="rect">
                            <a:avLst/>
                          </a:prstGeom>
                        </pic:spPr>
                      </pic:pic>
                    </a:graphicData>
                  </a:graphic>
                </wp:inline>
              </w:drawing>
            </w:r>
          </w:p>
        </w:tc>
        <w:tc>
          <w:tcPr>
            <w:tcW w:w="884" w:type="dxa"/>
          </w:tcPr>
          <w:p w14:paraId="516D4662" w14:textId="77777777" w:rsidR="00AC007A" w:rsidRPr="00AC007A" w:rsidRDefault="00AC007A" w:rsidP="00AC007A">
            <w:pPr>
              <w:spacing w:after="240" w:line="360" w:lineRule="auto"/>
              <w:jc w:val="center"/>
              <w:rPr>
                <w:rFonts w:ascii="Arial" w:hAnsi="Arial" w:cs="Arial"/>
                <w:b/>
                <w:bCs/>
                <w:sz w:val="24"/>
                <w:szCs w:val="24"/>
              </w:rPr>
            </w:pPr>
            <w:r w:rsidRPr="00AC007A">
              <w:rPr>
                <w:rFonts w:ascii="Arial" w:hAnsi="Arial" w:cs="Arial"/>
                <w:b/>
                <w:bCs/>
                <w:noProof/>
                <w:sz w:val="24"/>
                <w:szCs w:val="24"/>
              </w:rPr>
              <w:drawing>
                <wp:inline distT="0" distB="0" distL="0" distR="0" wp14:anchorId="0AC7AA1B" wp14:editId="28D58422">
                  <wp:extent cx="257175" cy="257175"/>
                  <wp:effectExtent l="0" t="0" r="9525" b="9525"/>
                  <wp:docPr id="2101372478" name="Graphic 3"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663497" name="Graphic 1859663497" descr="Checkmark with solid fill"/>
                          <pic:cNvPicPr/>
                        </pic:nvPicPr>
                        <pic:blipFill>
                          <a:blip r:embed="rId65">
                            <a:extLst>
                              <a:ext uri="{96DAC541-7B7A-43D3-8B79-37D633B846F1}">
                                <asvg:svgBlip xmlns:asvg="http://schemas.microsoft.com/office/drawing/2016/SVG/main" r:embed="rId66"/>
                              </a:ext>
                            </a:extLst>
                          </a:blip>
                          <a:stretch>
                            <a:fillRect/>
                          </a:stretch>
                        </pic:blipFill>
                        <pic:spPr>
                          <a:xfrm>
                            <a:off x="0" y="0"/>
                            <a:ext cx="257175" cy="257175"/>
                          </a:xfrm>
                          <a:prstGeom prst="rect">
                            <a:avLst/>
                          </a:prstGeom>
                        </pic:spPr>
                      </pic:pic>
                    </a:graphicData>
                  </a:graphic>
                </wp:inline>
              </w:drawing>
            </w:r>
          </w:p>
        </w:tc>
        <w:tc>
          <w:tcPr>
            <w:tcW w:w="899" w:type="dxa"/>
          </w:tcPr>
          <w:p w14:paraId="6831F4E4" w14:textId="77777777" w:rsidR="00AC007A" w:rsidRPr="00AC007A" w:rsidRDefault="00AC007A" w:rsidP="00AC007A">
            <w:pPr>
              <w:spacing w:after="240" w:line="360" w:lineRule="auto"/>
              <w:jc w:val="center"/>
              <w:rPr>
                <w:rFonts w:ascii="Arial" w:hAnsi="Arial" w:cs="Arial"/>
                <w:b/>
                <w:bCs/>
                <w:sz w:val="24"/>
                <w:szCs w:val="24"/>
              </w:rPr>
            </w:pPr>
            <w:r w:rsidRPr="00AC007A">
              <w:rPr>
                <w:rFonts w:ascii="Arial" w:hAnsi="Arial" w:cs="Arial"/>
                <w:b/>
                <w:bCs/>
                <w:noProof/>
                <w:sz w:val="24"/>
                <w:szCs w:val="24"/>
              </w:rPr>
              <w:drawing>
                <wp:inline distT="0" distB="0" distL="0" distR="0" wp14:anchorId="223ADA47" wp14:editId="46D4AC09">
                  <wp:extent cx="257175" cy="257175"/>
                  <wp:effectExtent l="0" t="0" r="9525" b="9525"/>
                  <wp:docPr id="1051682597" name="Graphic 3"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663497" name="Graphic 1859663497" descr="Checkmark with solid fill"/>
                          <pic:cNvPicPr/>
                        </pic:nvPicPr>
                        <pic:blipFill>
                          <a:blip r:embed="rId65">
                            <a:extLst>
                              <a:ext uri="{96DAC541-7B7A-43D3-8B79-37D633B846F1}">
                                <asvg:svgBlip xmlns:asvg="http://schemas.microsoft.com/office/drawing/2016/SVG/main" r:embed="rId66"/>
                              </a:ext>
                            </a:extLst>
                          </a:blip>
                          <a:stretch>
                            <a:fillRect/>
                          </a:stretch>
                        </pic:blipFill>
                        <pic:spPr>
                          <a:xfrm>
                            <a:off x="0" y="0"/>
                            <a:ext cx="257175" cy="257175"/>
                          </a:xfrm>
                          <a:prstGeom prst="rect">
                            <a:avLst/>
                          </a:prstGeom>
                        </pic:spPr>
                      </pic:pic>
                    </a:graphicData>
                  </a:graphic>
                </wp:inline>
              </w:drawing>
            </w:r>
          </w:p>
        </w:tc>
      </w:tr>
      <w:tr w:rsidR="00AC007A" w:rsidRPr="00AC007A" w14:paraId="11831D58" w14:textId="77777777" w:rsidTr="00B746C5">
        <w:tc>
          <w:tcPr>
            <w:tcW w:w="1817" w:type="dxa"/>
          </w:tcPr>
          <w:p w14:paraId="35B33151" w14:textId="77777777" w:rsidR="00AC007A" w:rsidRPr="00AC007A" w:rsidRDefault="00AC007A" w:rsidP="00AC007A">
            <w:pPr>
              <w:spacing w:line="360" w:lineRule="auto"/>
              <w:rPr>
                <w:rFonts w:ascii="Arial" w:hAnsi="Arial" w:cs="Arial"/>
                <w:b/>
                <w:bCs/>
                <w:sz w:val="24"/>
                <w:szCs w:val="24"/>
              </w:rPr>
            </w:pPr>
            <w:r w:rsidRPr="00AC007A">
              <w:rPr>
                <w:rFonts w:ascii="Arial" w:hAnsi="Arial" w:cs="Arial"/>
                <w:b/>
                <w:bCs/>
                <w:sz w:val="24"/>
                <w:szCs w:val="24"/>
              </w:rPr>
              <w:t>Absorption – water</w:t>
            </w:r>
          </w:p>
          <w:p w14:paraId="3677B1EA" w14:textId="77777777" w:rsidR="00AC007A" w:rsidRPr="00AC007A" w:rsidRDefault="00AC007A" w:rsidP="00AC007A">
            <w:pPr>
              <w:spacing w:line="360" w:lineRule="auto"/>
              <w:rPr>
                <w:rFonts w:ascii="Arial" w:hAnsi="Arial" w:cs="Arial"/>
                <w:b/>
                <w:bCs/>
                <w:sz w:val="24"/>
                <w:szCs w:val="24"/>
              </w:rPr>
            </w:pPr>
          </w:p>
        </w:tc>
        <w:tc>
          <w:tcPr>
            <w:tcW w:w="885" w:type="dxa"/>
          </w:tcPr>
          <w:p w14:paraId="28F12E68" w14:textId="77777777" w:rsidR="00AC007A" w:rsidRPr="00AC007A" w:rsidRDefault="00AC007A" w:rsidP="00AC007A">
            <w:pPr>
              <w:spacing w:line="360" w:lineRule="auto"/>
              <w:jc w:val="center"/>
              <w:rPr>
                <w:rFonts w:ascii="Arial" w:hAnsi="Arial" w:cs="Arial"/>
                <w:b/>
                <w:bCs/>
                <w:sz w:val="24"/>
                <w:szCs w:val="24"/>
              </w:rPr>
            </w:pPr>
            <w:r w:rsidRPr="00AC007A">
              <w:rPr>
                <w:rFonts w:ascii="Arial" w:hAnsi="Arial" w:cs="Arial"/>
                <w:b/>
                <w:bCs/>
                <w:noProof/>
                <w:sz w:val="24"/>
                <w:szCs w:val="24"/>
              </w:rPr>
              <w:drawing>
                <wp:inline distT="0" distB="0" distL="0" distR="0" wp14:anchorId="67D8B1BB" wp14:editId="7F273250">
                  <wp:extent cx="257175" cy="257175"/>
                  <wp:effectExtent l="0" t="0" r="9525" b="9525"/>
                  <wp:docPr id="2099497724" name="Graphic 3"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663497" name="Graphic 1859663497" descr="Checkmark with solid fill"/>
                          <pic:cNvPicPr/>
                        </pic:nvPicPr>
                        <pic:blipFill>
                          <a:blip r:embed="rId65">
                            <a:extLst>
                              <a:ext uri="{96DAC541-7B7A-43D3-8B79-37D633B846F1}">
                                <asvg:svgBlip xmlns:asvg="http://schemas.microsoft.com/office/drawing/2016/SVG/main" r:embed="rId66"/>
                              </a:ext>
                            </a:extLst>
                          </a:blip>
                          <a:stretch>
                            <a:fillRect/>
                          </a:stretch>
                        </pic:blipFill>
                        <pic:spPr>
                          <a:xfrm>
                            <a:off x="0" y="0"/>
                            <a:ext cx="257175" cy="257175"/>
                          </a:xfrm>
                          <a:prstGeom prst="rect">
                            <a:avLst/>
                          </a:prstGeom>
                        </pic:spPr>
                      </pic:pic>
                    </a:graphicData>
                  </a:graphic>
                </wp:inline>
              </w:drawing>
            </w:r>
          </w:p>
        </w:tc>
        <w:tc>
          <w:tcPr>
            <w:tcW w:w="900" w:type="dxa"/>
          </w:tcPr>
          <w:p w14:paraId="478E21CC" w14:textId="77777777" w:rsidR="00AC007A" w:rsidRPr="00AC007A" w:rsidRDefault="00AC007A" w:rsidP="00AC007A">
            <w:pPr>
              <w:spacing w:line="360" w:lineRule="auto"/>
              <w:jc w:val="center"/>
              <w:rPr>
                <w:rFonts w:ascii="Arial" w:hAnsi="Arial" w:cs="Arial"/>
                <w:b/>
                <w:bCs/>
                <w:sz w:val="24"/>
                <w:szCs w:val="24"/>
              </w:rPr>
            </w:pPr>
            <w:r w:rsidRPr="00AC007A">
              <w:rPr>
                <w:rFonts w:ascii="Arial" w:hAnsi="Arial" w:cs="Arial"/>
                <w:b/>
                <w:bCs/>
                <w:noProof/>
                <w:sz w:val="24"/>
                <w:szCs w:val="24"/>
              </w:rPr>
              <w:drawing>
                <wp:inline distT="0" distB="0" distL="0" distR="0" wp14:anchorId="1DC23009" wp14:editId="3DB97E3F">
                  <wp:extent cx="257175" cy="257175"/>
                  <wp:effectExtent l="0" t="0" r="9525" b="9525"/>
                  <wp:docPr id="1710748573" name="Graphic 3"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663497" name="Graphic 1859663497" descr="Checkmark with solid fill"/>
                          <pic:cNvPicPr/>
                        </pic:nvPicPr>
                        <pic:blipFill>
                          <a:blip r:embed="rId65">
                            <a:extLst>
                              <a:ext uri="{96DAC541-7B7A-43D3-8B79-37D633B846F1}">
                                <asvg:svgBlip xmlns:asvg="http://schemas.microsoft.com/office/drawing/2016/SVG/main" r:embed="rId66"/>
                              </a:ext>
                            </a:extLst>
                          </a:blip>
                          <a:stretch>
                            <a:fillRect/>
                          </a:stretch>
                        </pic:blipFill>
                        <pic:spPr>
                          <a:xfrm>
                            <a:off x="0" y="0"/>
                            <a:ext cx="257175" cy="257175"/>
                          </a:xfrm>
                          <a:prstGeom prst="rect">
                            <a:avLst/>
                          </a:prstGeom>
                        </pic:spPr>
                      </pic:pic>
                    </a:graphicData>
                  </a:graphic>
                </wp:inline>
              </w:drawing>
            </w:r>
          </w:p>
        </w:tc>
        <w:tc>
          <w:tcPr>
            <w:tcW w:w="885" w:type="dxa"/>
          </w:tcPr>
          <w:p w14:paraId="32B37D08" w14:textId="77777777" w:rsidR="00AC007A" w:rsidRPr="00AC007A" w:rsidRDefault="00AC007A" w:rsidP="00AC007A">
            <w:pPr>
              <w:spacing w:line="360" w:lineRule="auto"/>
              <w:jc w:val="center"/>
              <w:rPr>
                <w:rFonts w:ascii="Arial" w:hAnsi="Arial" w:cs="Arial"/>
                <w:b/>
                <w:bCs/>
                <w:sz w:val="24"/>
                <w:szCs w:val="24"/>
              </w:rPr>
            </w:pPr>
            <w:r w:rsidRPr="00AC007A">
              <w:rPr>
                <w:rFonts w:ascii="Arial" w:hAnsi="Arial" w:cs="Arial"/>
                <w:b/>
                <w:bCs/>
                <w:noProof/>
                <w:sz w:val="24"/>
                <w:szCs w:val="24"/>
              </w:rPr>
              <w:drawing>
                <wp:inline distT="0" distB="0" distL="0" distR="0" wp14:anchorId="102CFA7A" wp14:editId="2891C7A7">
                  <wp:extent cx="257175" cy="257175"/>
                  <wp:effectExtent l="0" t="0" r="9525" b="9525"/>
                  <wp:docPr id="119045596" name="Graphic 3"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663497" name="Graphic 1859663497" descr="Checkmark with solid fill"/>
                          <pic:cNvPicPr/>
                        </pic:nvPicPr>
                        <pic:blipFill>
                          <a:blip r:embed="rId65">
                            <a:extLst>
                              <a:ext uri="{96DAC541-7B7A-43D3-8B79-37D633B846F1}">
                                <asvg:svgBlip xmlns:asvg="http://schemas.microsoft.com/office/drawing/2016/SVG/main" r:embed="rId66"/>
                              </a:ext>
                            </a:extLst>
                          </a:blip>
                          <a:stretch>
                            <a:fillRect/>
                          </a:stretch>
                        </pic:blipFill>
                        <pic:spPr>
                          <a:xfrm>
                            <a:off x="0" y="0"/>
                            <a:ext cx="257175" cy="257175"/>
                          </a:xfrm>
                          <a:prstGeom prst="rect">
                            <a:avLst/>
                          </a:prstGeom>
                        </pic:spPr>
                      </pic:pic>
                    </a:graphicData>
                  </a:graphic>
                </wp:inline>
              </w:drawing>
            </w:r>
          </w:p>
        </w:tc>
        <w:tc>
          <w:tcPr>
            <w:tcW w:w="900" w:type="dxa"/>
          </w:tcPr>
          <w:p w14:paraId="2AD0614B" w14:textId="77777777" w:rsidR="00AC007A" w:rsidRPr="00AC007A" w:rsidRDefault="00AC007A" w:rsidP="00AC007A">
            <w:pPr>
              <w:spacing w:line="360" w:lineRule="auto"/>
              <w:jc w:val="center"/>
              <w:rPr>
                <w:rFonts w:ascii="Arial" w:hAnsi="Arial" w:cs="Arial"/>
                <w:b/>
                <w:bCs/>
                <w:sz w:val="24"/>
                <w:szCs w:val="24"/>
              </w:rPr>
            </w:pPr>
            <w:r w:rsidRPr="00AC007A">
              <w:rPr>
                <w:rFonts w:ascii="Arial" w:hAnsi="Arial" w:cs="Arial"/>
                <w:b/>
                <w:bCs/>
                <w:sz w:val="32"/>
                <w:szCs w:val="32"/>
              </w:rPr>
              <w:t>X</w:t>
            </w:r>
          </w:p>
        </w:tc>
        <w:tc>
          <w:tcPr>
            <w:tcW w:w="883" w:type="dxa"/>
          </w:tcPr>
          <w:p w14:paraId="1731355E" w14:textId="77777777" w:rsidR="00AC007A" w:rsidRPr="00AC007A" w:rsidRDefault="00AC007A" w:rsidP="00AC007A">
            <w:pPr>
              <w:spacing w:line="360" w:lineRule="auto"/>
              <w:jc w:val="center"/>
              <w:rPr>
                <w:rFonts w:ascii="Arial" w:hAnsi="Arial" w:cs="Arial"/>
                <w:b/>
                <w:bCs/>
                <w:sz w:val="24"/>
                <w:szCs w:val="24"/>
              </w:rPr>
            </w:pPr>
            <w:r w:rsidRPr="00AC007A">
              <w:rPr>
                <w:rFonts w:ascii="Arial" w:hAnsi="Arial" w:cs="Arial"/>
                <w:b/>
                <w:bCs/>
                <w:noProof/>
                <w:sz w:val="24"/>
                <w:szCs w:val="24"/>
              </w:rPr>
              <w:drawing>
                <wp:inline distT="0" distB="0" distL="0" distR="0" wp14:anchorId="7BA52762" wp14:editId="09E4D304">
                  <wp:extent cx="257175" cy="257175"/>
                  <wp:effectExtent l="0" t="0" r="9525" b="9525"/>
                  <wp:docPr id="1355145513" name="Graphic 3"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663497" name="Graphic 1859663497" descr="Checkmark with solid fill"/>
                          <pic:cNvPicPr/>
                        </pic:nvPicPr>
                        <pic:blipFill>
                          <a:blip r:embed="rId65">
                            <a:extLst>
                              <a:ext uri="{96DAC541-7B7A-43D3-8B79-37D633B846F1}">
                                <asvg:svgBlip xmlns:asvg="http://schemas.microsoft.com/office/drawing/2016/SVG/main" r:embed="rId66"/>
                              </a:ext>
                            </a:extLst>
                          </a:blip>
                          <a:stretch>
                            <a:fillRect/>
                          </a:stretch>
                        </pic:blipFill>
                        <pic:spPr>
                          <a:xfrm>
                            <a:off x="0" y="0"/>
                            <a:ext cx="257175" cy="257175"/>
                          </a:xfrm>
                          <a:prstGeom prst="rect">
                            <a:avLst/>
                          </a:prstGeom>
                        </pic:spPr>
                      </pic:pic>
                    </a:graphicData>
                  </a:graphic>
                </wp:inline>
              </w:drawing>
            </w:r>
          </w:p>
        </w:tc>
        <w:tc>
          <w:tcPr>
            <w:tcW w:w="1092" w:type="dxa"/>
          </w:tcPr>
          <w:p w14:paraId="55D916B0" w14:textId="77777777" w:rsidR="00AC007A" w:rsidRPr="00AC007A" w:rsidRDefault="00AC007A" w:rsidP="00AC007A">
            <w:pPr>
              <w:spacing w:line="360" w:lineRule="auto"/>
              <w:jc w:val="center"/>
              <w:rPr>
                <w:rFonts w:ascii="Arial" w:hAnsi="Arial" w:cs="Arial"/>
                <w:b/>
                <w:bCs/>
                <w:sz w:val="24"/>
                <w:szCs w:val="24"/>
              </w:rPr>
            </w:pPr>
            <w:r w:rsidRPr="00AC007A">
              <w:rPr>
                <w:rFonts w:ascii="Arial" w:hAnsi="Arial" w:cs="Arial"/>
                <w:b/>
                <w:bCs/>
                <w:noProof/>
                <w:sz w:val="24"/>
                <w:szCs w:val="24"/>
              </w:rPr>
              <w:drawing>
                <wp:inline distT="0" distB="0" distL="0" distR="0" wp14:anchorId="2A7FF009" wp14:editId="092849DD">
                  <wp:extent cx="257175" cy="257175"/>
                  <wp:effectExtent l="0" t="0" r="9525" b="9525"/>
                  <wp:docPr id="190780171" name="Graphic 3"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663497" name="Graphic 1859663497" descr="Checkmark with solid fill"/>
                          <pic:cNvPicPr/>
                        </pic:nvPicPr>
                        <pic:blipFill>
                          <a:blip r:embed="rId65">
                            <a:extLst>
                              <a:ext uri="{96DAC541-7B7A-43D3-8B79-37D633B846F1}">
                                <asvg:svgBlip xmlns:asvg="http://schemas.microsoft.com/office/drawing/2016/SVG/main" r:embed="rId66"/>
                              </a:ext>
                            </a:extLst>
                          </a:blip>
                          <a:stretch>
                            <a:fillRect/>
                          </a:stretch>
                        </pic:blipFill>
                        <pic:spPr>
                          <a:xfrm>
                            <a:off x="0" y="0"/>
                            <a:ext cx="257175" cy="257175"/>
                          </a:xfrm>
                          <a:prstGeom prst="rect">
                            <a:avLst/>
                          </a:prstGeom>
                        </pic:spPr>
                      </pic:pic>
                    </a:graphicData>
                  </a:graphic>
                </wp:inline>
              </w:drawing>
            </w:r>
          </w:p>
        </w:tc>
        <w:tc>
          <w:tcPr>
            <w:tcW w:w="696" w:type="dxa"/>
          </w:tcPr>
          <w:p w14:paraId="044838FB" w14:textId="77777777" w:rsidR="00AC007A" w:rsidRPr="00AC007A" w:rsidRDefault="00AC007A" w:rsidP="00AC007A">
            <w:pPr>
              <w:spacing w:line="360" w:lineRule="auto"/>
              <w:jc w:val="center"/>
              <w:rPr>
                <w:rFonts w:ascii="Arial" w:hAnsi="Arial" w:cs="Arial"/>
                <w:b/>
                <w:bCs/>
                <w:sz w:val="24"/>
                <w:szCs w:val="24"/>
              </w:rPr>
            </w:pPr>
            <w:r w:rsidRPr="00AC007A">
              <w:rPr>
                <w:rFonts w:ascii="Arial" w:hAnsi="Arial" w:cs="Arial"/>
                <w:b/>
                <w:bCs/>
                <w:noProof/>
                <w:sz w:val="24"/>
                <w:szCs w:val="24"/>
              </w:rPr>
              <w:drawing>
                <wp:inline distT="0" distB="0" distL="0" distR="0" wp14:anchorId="69A6466D" wp14:editId="2AE8A4B5">
                  <wp:extent cx="257175" cy="257175"/>
                  <wp:effectExtent l="0" t="0" r="9525" b="9525"/>
                  <wp:docPr id="913281095" name="Graphic 3"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663497" name="Graphic 1859663497" descr="Checkmark with solid fill"/>
                          <pic:cNvPicPr/>
                        </pic:nvPicPr>
                        <pic:blipFill>
                          <a:blip r:embed="rId65">
                            <a:extLst>
                              <a:ext uri="{96DAC541-7B7A-43D3-8B79-37D633B846F1}">
                                <asvg:svgBlip xmlns:asvg="http://schemas.microsoft.com/office/drawing/2016/SVG/main" r:embed="rId66"/>
                              </a:ext>
                            </a:extLst>
                          </a:blip>
                          <a:stretch>
                            <a:fillRect/>
                          </a:stretch>
                        </pic:blipFill>
                        <pic:spPr>
                          <a:xfrm>
                            <a:off x="0" y="0"/>
                            <a:ext cx="257175" cy="257175"/>
                          </a:xfrm>
                          <a:prstGeom prst="rect">
                            <a:avLst/>
                          </a:prstGeom>
                        </pic:spPr>
                      </pic:pic>
                    </a:graphicData>
                  </a:graphic>
                </wp:inline>
              </w:drawing>
            </w:r>
          </w:p>
        </w:tc>
        <w:tc>
          <w:tcPr>
            <w:tcW w:w="899" w:type="dxa"/>
          </w:tcPr>
          <w:p w14:paraId="61BE9CE5" w14:textId="77777777" w:rsidR="00AC007A" w:rsidRPr="00AC007A" w:rsidRDefault="00AC007A" w:rsidP="00AC007A">
            <w:pPr>
              <w:spacing w:line="360" w:lineRule="auto"/>
              <w:jc w:val="center"/>
              <w:rPr>
                <w:rFonts w:ascii="Arial" w:hAnsi="Arial" w:cs="Arial"/>
                <w:b/>
                <w:bCs/>
                <w:sz w:val="24"/>
                <w:szCs w:val="24"/>
              </w:rPr>
            </w:pPr>
            <w:r w:rsidRPr="00AC007A">
              <w:rPr>
                <w:rFonts w:ascii="Arial" w:hAnsi="Arial" w:cs="Arial"/>
                <w:b/>
                <w:bCs/>
                <w:noProof/>
                <w:sz w:val="24"/>
                <w:szCs w:val="24"/>
              </w:rPr>
              <w:drawing>
                <wp:inline distT="0" distB="0" distL="0" distR="0" wp14:anchorId="3A0376D1" wp14:editId="31F1F935">
                  <wp:extent cx="257175" cy="257175"/>
                  <wp:effectExtent l="0" t="0" r="9525" b="9525"/>
                  <wp:docPr id="1672994231" name="Graphic 3"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663497" name="Graphic 1859663497" descr="Checkmark with solid fill"/>
                          <pic:cNvPicPr/>
                        </pic:nvPicPr>
                        <pic:blipFill>
                          <a:blip r:embed="rId65">
                            <a:extLst>
                              <a:ext uri="{96DAC541-7B7A-43D3-8B79-37D633B846F1}">
                                <asvg:svgBlip xmlns:asvg="http://schemas.microsoft.com/office/drawing/2016/SVG/main" r:embed="rId66"/>
                              </a:ext>
                            </a:extLst>
                          </a:blip>
                          <a:stretch>
                            <a:fillRect/>
                          </a:stretch>
                        </pic:blipFill>
                        <pic:spPr>
                          <a:xfrm>
                            <a:off x="0" y="0"/>
                            <a:ext cx="257175" cy="257175"/>
                          </a:xfrm>
                          <a:prstGeom prst="rect">
                            <a:avLst/>
                          </a:prstGeom>
                        </pic:spPr>
                      </pic:pic>
                    </a:graphicData>
                  </a:graphic>
                </wp:inline>
              </w:drawing>
            </w:r>
          </w:p>
        </w:tc>
        <w:tc>
          <w:tcPr>
            <w:tcW w:w="886" w:type="dxa"/>
          </w:tcPr>
          <w:p w14:paraId="6895E15E" w14:textId="77777777" w:rsidR="00AC007A" w:rsidRPr="00AC007A" w:rsidRDefault="00AC007A" w:rsidP="00AC007A">
            <w:pPr>
              <w:spacing w:line="360" w:lineRule="auto"/>
              <w:jc w:val="center"/>
              <w:rPr>
                <w:rFonts w:ascii="Arial" w:hAnsi="Arial" w:cs="Arial"/>
                <w:b/>
                <w:bCs/>
                <w:sz w:val="24"/>
                <w:szCs w:val="24"/>
              </w:rPr>
            </w:pPr>
            <w:r w:rsidRPr="00AC007A">
              <w:rPr>
                <w:rFonts w:ascii="Arial" w:hAnsi="Arial" w:cs="Arial"/>
                <w:b/>
                <w:bCs/>
                <w:noProof/>
                <w:sz w:val="24"/>
                <w:szCs w:val="24"/>
              </w:rPr>
              <w:drawing>
                <wp:inline distT="0" distB="0" distL="0" distR="0" wp14:anchorId="2AF23275" wp14:editId="288681EE">
                  <wp:extent cx="257175" cy="257175"/>
                  <wp:effectExtent l="0" t="0" r="9525" b="9525"/>
                  <wp:docPr id="1564887422" name="Graphic 3"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663497" name="Graphic 1859663497" descr="Checkmark with solid fill"/>
                          <pic:cNvPicPr/>
                        </pic:nvPicPr>
                        <pic:blipFill>
                          <a:blip r:embed="rId65">
                            <a:extLst>
                              <a:ext uri="{96DAC541-7B7A-43D3-8B79-37D633B846F1}">
                                <asvg:svgBlip xmlns:asvg="http://schemas.microsoft.com/office/drawing/2016/SVG/main" r:embed="rId66"/>
                              </a:ext>
                            </a:extLst>
                          </a:blip>
                          <a:stretch>
                            <a:fillRect/>
                          </a:stretch>
                        </pic:blipFill>
                        <pic:spPr>
                          <a:xfrm>
                            <a:off x="0" y="0"/>
                            <a:ext cx="257175" cy="257175"/>
                          </a:xfrm>
                          <a:prstGeom prst="rect">
                            <a:avLst/>
                          </a:prstGeom>
                        </pic:spPr>
                      </pic:pic>
                    </a:graphicData>
                  </a:graphic>
                </wp:inline>
              </w:drawing>
            </w:r>
          </w:p>
        </w:tc>
        <w:tc>
          <w:tcPr>
            <w:tcW w:w="921" w:type="dxa"/>
          </w:tcPr>
          <w:p w14:paraId="58F3CDBB" w14:textId="77777777" w:rsidR="00AC007A" w:rsidRPr="00AC007A" w:rsidRDefault="00AC007A" w:rsidP="00AC007A">
            <w:pPr>
              <w:spacing w:line="360" w:lineRule="auto"/>
              <w:jc w:val="center"/>
              <w:rPr>
                <w:rFonts w:ascii="Arial" w:hAnsi="Arial" w:cs="Arial"/>
                <w:b/>
                <w:bCs/>
                <w:sz w:val="24"/>
                <w:szCs w:val="24"/>
              </w:rPr>
            </w:pPr>
            <w:r w:rsidRPr="00AC007A">
              <w:rPr>
                <w:rFonts w:ascii="Arial" w:hAnsi="Arial" w:cs="Arial"/>
                <w:b/>
                <w:bCs/>
                <w:sz w:val="32"/>
                <w:szCs w:val="32"/>
              </w:rPr>
              <w:t>X</w:t>
            </w:r>
          </w:p>
        </w:tc>
        <w:tc>
          <w:tcPr>
            <w:tcW w:w="884" w:type="dxa"/>
          </w:tcPr>
          <w:p w14:paraId="1C285F12" w14:textId="77777777" w:rsidR="00AC007A" w:rsidRPr="00AC007A" w:rsidRDefault="00AC007A" w:rsidP="00AC007A">
            <w:pPr>
              <w:spacing w:line="360" w:lineRule="auto"/>
              <w:jc w:val="center"/>
              <w:rPr>
                <w:rFonts w:ascii="Arial" w:hAnsi="Arial" w:cs="Arial"/>
                <w:b/>
                <w:bCs/>
                <w:sz w:val="24"/>
                <w:szCs w:val="24"/>
              </w:rPr>
            </w:pPr>
            <w:r w:rsidRPr="00AC007A">
              <w:rPr>
                <w:rFonts w:ascii="Arial" w:hAnsi="Arial" w:cs="Arial"/>
                <w:b/>
                <w:bCs/>
                <w:noProof/>
                <w:sz w:val="24"/>
                <w:szCs w:val="24"/>
              </w:rPr>
              <w:drawing>
                <wp:inline distT="0" distB="0" distL="0" distR="0" wp14:anchorId="4B334F9E" wp14:editId="0A82372B">
                  <wp:extent cx="257175" cy="257175"/>
                  <wp:effectExtent l="0" t="0" r="9525" b="9525"/>
                  <wp:docPr id="576518153" name="Graphic 3"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663497" name="Graphic 1859663497" descr="Checkmark with solid fill"/>
                          <pic:cNvPicPr/>
                        </pic:nvPicPr>
                        <pic:blipFill>
                          <a:blip r:embed="rId65">
                            <a:extLst>
                              <a:ext uri="{96DAC541-7B7A-43D3-8B79-37D633B846F1}">
                                <asvg:svgBlip xmlns:asvg="http://schemas.microsoft.com/office/drawing/2016/SVG/main" r:embed="rId66"/>
                              </a:ext>
                            </a:extLst>
                          </a:blip>
                          <a:stretch>
                            <a:fillRect/>
                          </a:stretch>
                        </pic:blipFill>
                        <pic:spPr>
                          <a:xfrm>
                            <a:off x="0" y="0"/>
                            <a:ext cx="257175" cy="257175"/>
                          </a:xfrm>
                          <a:prstGeom prst="rect">
                            <a:avLst/>
                          </a:prstGeom>
                        </pic:spPr>
                      </pic:pic>
                    </a:graphicData>
                  </a:graphic>
                </wp:inline>
              </w:drawing>
            </w:r>
          </w:p>
        </w:tc>
        <w:tc>
          <w:tcPr>
            <w:tcW w:w="899" w:type="dxa"/>
          </w:tcPr>
          <w:p w14:paraId="53D3EABD" w14:textId="77777777" w:rsidR="00AC007A" w:rsidRPr="00AC007A" w:rsidRDefault="00AC007A" w:rsidP="00AC007A">
            <w:pPr>
              <w:spacing w:line="360" w:lineRule="auto"/>
              <w:jc w:val="center"/>
              <w:rPr>
                <w:rFonts w:ascii="Arial" w:hAnsi="Arial" w:cs="Arial"/>
                <w:b/>
                <w:bCs/>
                <w:sz w:val="24"/>
                <w:szCs w:val="24"/>
              </w:rPr>
            </w:pPr>
            <w:r w:rsidRPr="00AC007A">
              <w:rPr>
                <w:rFonts w:ascii="Arial" w:hAnsi="Arial" w:cs="Arial"/>
                <w:b/>
                <w:bCs/>
                <w:sz w:val="32"/>
                <w:szCs w:val="32"/>
              </w:rPr>
              <w:t>X</w:t>
            </w:r>
          </w:p>
        </w:tc>
        <w:tc>
          <w:tcPr>
            <w:tcW w:w="884" w:type="dxa"/>
          </w:tcPr>
          <w:p w14:paraId="03E12D28" w14:textId="77777777" w:rsidR="00AC007A" w:rsidRPr="00AC007A" w:rsidRDefault="00AC007A" w:rsidP="00AC007A">
            <w:pPr>
              <w:spacing w:line="360" w:lineRule="auto"/>
              <w:jc w:val="center"/>
              <w:rPr>
                <w:rFonts w:ascii="Arial" w:hAnsi="Arial" w:cs="Arial"/>
                <w:b/>
                <w:bCs/>
                <w:sz w:val="24"/>
                <w:szCs w:val="24"/>
              </w:rPr>
            </w:pPr>
            <w:r w:rsidRPr="00AC007A">
              <w:rPr>
                <w:rFonts w:ascii="Arial" w:hAnsi="Arial" w:cs="Arial"/>
                <w:b/>
                <w:bCs/>
                <w:noProof/>
                <w:sz w:val="24"/>
                <w:szCs w:val="24"/>
              </w:rPr>
              <w:drawing>
                <wp:inline distT="0" distB="0" distL="0" distR="0" wp14:anchorId="408B2D22" wp14:editId="364F5A41">
                  <wp:extent cx="257175" cy="257175"/>
                  <wp:effectExtent l="0" t="0" r="9525" b="9525"/>
                  <wp:docPr id="1500085204" name="Graphic 3"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663497" name="Graphic 1859663497" descr="Checkmark with solid fill"/>
                          <pic:cNvPicPr/>
                        </pic:nvPicPr>
                        <pic:blipFill>
                          <a:blip r:embed="rId65">
                            <a:extLst>
                              <a:ext uri="{96DAC541-7B7A-43D3-8B79-37D633B846F1}">
                                <asvg:svgBlip xmlns:asvg="http://schemas.microsoft.com/office/drawing/2016/SVG/main" r:embed="rId66"/>
                              </a:ext>
                            </a:extLst>
                          </a:blip>
                          <a:stretch>
                            <a:fillRect/>
                          </a:stretch>
                        </pic:blipFill>
                        <pic:spPr>
                          <a:xfrm>
                            <a:off x="0" y="0"/>
                            <a:ext cx="257175" cy="257175"/>
                          </a:xfrm>
                          <a:prstGeom prst="rect">
                            <a:avLst/>
                          </a:prstGeom>
                        </pic:spPr>
                      </pic:pic>
                    </a:graphicData>
                  </a:graphic>
                </wp:inline>
              </w:drawing>
            </w:r>
          </w:p>
        </w:tc>
        <w:tc>
          <w:tcPr>
            <w:tcW w:w="899" w:type="dxa"/>
          </w:tcPr>
          <w:p w14:paraId="708DF87F" w14:textId="77777777" w:rsidR="00AC007A" w:rsidRPr="00AC007A" w:rsidRDefault="00AC007A" w:rsidP="00AC007A">
            <w:pPr>
              <w:spacing w:line="360" w:lineRule="auto"/>
              <w:jc w:val="center"/>
              <w:rPr>
                <w:rFonts w:ascii="Arial" w:hAnsi="Arial" w:cs="Arial"/>
                <w:b/>
                <w:bCs/>
                <w:sz w:val="24"/>
                <w:szCs w:val="24"/>
              </w:rPr>
            </w:pPr>
            <w:r w:rsidRPr="00AC007A">
              <w:rPr>
                <w:rFonts w:ascii="Arial" w:hAnsi="Arial" w:cs="Arial"/>
                <w:b/>
                <w:bCs/>
                <w:sz w:val="32"/>
                <w:szCs w:val="32"/>
              </w:rPr>
              <w:t>X</w:t>
            </w:r>
          </w:p>
        </w:tc>
      </w:tr>
      <w:tr w:rsidR="00AC007A" w:rsidRPr="00AC007A" w14:paraId="2CC6AD4F" w14:textId="77777777" w:rsidTr="00B746C5">
        <w:tc>
          <w:tcPr>
            <w:tcW w:w="1817" w:type="dxa"/>
          </w:tcPr>
          <w:p w14:paraId="6E098086" w14:textId="77777777" w:rsidR="00AC007A" w:rsidRPr="00AC007A" w:rsidRDefault="00AC007A" w:rsidP="00AC007A">
            <w:pPr>
              <w:spacing w:after="240" w:line="360" w:lineRule="auto"/>
              <w:rPr>
                <w:rFonts w:ascii="Arial" w:hAnsi="Arial" w:cs="Arial"/>
                <w:b/>
                <w:bCs/>
                <w:sz w:val="24"/>
                <w:szCs w:val="24"/>
              </w:rPr>
            </w:pPr>
            <w:r w:rsidRPr="00AC007A">
              <w:rPr>
                <w:rFonts w:ascii="Arial" w:hAnsi="Arial" w:cs="Arial"/>
                <w:b/>
                <w:bCs/>
                <w:sz w:val="24"/>
                <w:szCs w:val="24"/>
              </w:rPr>
              <w:t>Absorption – chemical</w:t>
            </w:r>
          </w:p>
          <w:p w14:paraId="7D94806C" w14:textId="77777777" w:rsidR="00AC007A" w:rsidRPr="00AC007A" w:rsidRDefault="00AC007A" w:rsidP="00AC007A">
            <w:pPr>
              <w:spacing w:after="240" w:line="360" w:lineRule="auto"/>
              <w:rPr>
                <w:rFonts w:ascii="Arial" w:hAnsi="Arial" w:cs="Arial"/>
                <w:b/>
                <w:bCs/>
                <w:sz w:val="24"/>
                <w:szCs w:val="24"/>
              </w:rPr>
            </w:pPr>
          </w:p>
        </w:tc>
        <w:tc>
          <w:tcPr>
            <w:tcW w:w="885" w:type="dxa"/>
          </w:tcPr>
          <w:p w14:paraId="450FB73B" w14:textId="77777777" w:rsidR="00AC007A" w:rsidRPr="00AC007A" w:rsidRDefault="00AC007A" w:rsidP="00AC007A">
            <w:pPr>
              <w:spacing w:after="240" w:line="360" w:lineRule="auto"/>
              <w:jc w:val="center"/>
              <w:rPr>
                <w:rFonts w:ascii="Arial" w:hAnsi="Arial" w:cs="Arial"/>
                <w:b/>
                <w:bCs/>
                <w:sz w:val="24"/>
                <w:szCs w:val="24"/>
              </w:rPr>
            </w:pPr>
            <w:r w:rsidRPr="00AC007A">
              <w:rPr>
                <w:rFonts w:ascii="Arial" w:hAnsi="Arial" w:cs="Arial"/>
                <w:b/>
                <w:bCs/>
                <w:noProof/>
                <w:sz w:val="24"/>
                <w:szCs w:val="24"/>
              </w:rPr>
              <w:lastRenderedPageBreak/>
              <w:drawing>
                <wp:inline distT="0" distB="0" distL="0" distR="0" wp14:anchorId="1D462E7B" wp14:editId="2871E75F">
                  <wp:extent cx="257175" cy="257175"/>
                  <wp:effectExtent l="0" t="0" r="9525" b="9525"/>
                  <wp:docPr id="2130286177" name="Graphic 3"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663497" name="Graphic 1859663497" descr="Checkmark with solid fill"/>
                          <pic:cNvPicPr/>
                        </pic:nvPicPr>
                        <pic:blipFill>
                          <a:blip r:embed="rId65">
                            <a:extLst>
                              <a:ext uri="{96DAC541-7B7A-43D3-8B79-37D633B846F1}">
                                <asvg:svgBlip xmlns:asvg="http://schemas.microsoft.com/office/drawing/2016/SVG/main" r:embed="rId66"/>
                              </a:ext>
                            </a:extLst>
                          </a:blip>
                          <a:stretch>
                            <a:fillRect/>
                          </a:stretch>
                        </pic:blipFill>
                        <pic:spPr>
                          <a:xfrm>
                            <a:off x="0" y="0"/>
                            <a:ext cx="257175" cy="257175"/>
                          </a:xfrm>
                          <a:prstGeom prst="rect">
                            <a:avLst/>
                          </a:prstGeom>
                        </pic:spPr>
                      </pic:pic>
                    </a:graphicData>
                  </a:graphic>
                </wp:inline>
              </w:drawing>
            </w:r>
          </w:p>
        </w:tc>
        <w:tc>
          <w:tcPr>
            <w:tcW w:w="900" w:type="dxa"/>
          </w:tcPr>
          <w:p w14:paraId="06F51FFD" w14:textId="77777777" w:rsidR="00AC007A" w:rsidRPr="00AC007A" w:rsidRDefault="00AC007A" w:rsidP="00AC007A">
            <w:pPr>
              <w:spacing w:after="240" w:line="360" w:lineRule="auto"/>
              <w:jc w:val="center"/>
              <w:rPr>
                <w:rFonts w:ascii="Arial" w:hAnsi="Arial" w:cs="Arial"/>
                <w:b/>
                <w:bCs/>
                <w:sz w:val="24"/>
                <w:szCs w:val="24"/>
              </w:rPr>
            </w:pPr>
            <w:r w:rsidRPr="00AC007A">
              <w:rPr>
                <w:rFonts w:ascii="Arial" w:hAnsi="Arial" w:cs="Arial"/>
                <w:b/>
                <w:bCs/>
                <w:noProof/>
                <w:sz w:val="24"/>
                <w:szCs w:val="24"/>
              </w:rPr>
              <w:drawing>
                <wp:inline distT="0" distB="0" distL="0" distR="0" wp14:anchorId="34C5F450" wp14:editId="293A81DF">
                  <wp:extent cx="257175" cy="257175"/>
                  <wp:effectExtent l="0" t="0" r="9525" b="9525"/>
                  <wp:docPr id="168215346" name="Graphic 3"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663497" name="Graphic 1859663497" descr="Checkmark with solid fill"/>
                          <pic:cNvPicPr/>
                        </pic:nvPicPr>
                        <pic:blipFill>
                          <a:blip r:embed="rId65">
                            <a:extLst>
                              <a:ext uri="{96DAC541-7B7A-43D3-8B79-37D633B846F1}">
                                <asvg:svgBlip xmlns:asvg="http://schemas.microsoft.com/office/drawing/2016/SVG/main" r:embed="rId66"/>
                              </a:ext>
                            </a:extLst>
                          </a:blip>
                          <a:stretch>
                            <a:fillRect/>
                          </a:stretch>
                        </pic:blipFill>
                        <pic:spPr>
                          <a:xfrm>
                            <a:off x="0" y="0"/>
                            <a:ext cx="257175" cy="257175"/>
                          </a:xfrm>
                          <a:prstGeom prst="rect">
                            <a:avLst/>
                          </a:prstGeom>
                        </pic:spPr>
                      </pic:pic>
                    </a:graphicData>
                  </a:graphic>
                </wp:inline>
              </w:drawing>
            </w:r>
          </w:p>
        </w:tc>
        <w:tc>
          <w:tcPr>
            <w:tcW w:w="885" w:type="dxa"/>
          </w:tcPr>
          <w:p w14:paraId="04D8E051" w14:textId="77777777" w:rsidR="00AC007A" w:rsidRPr="00AC007A" w:rsidRDefault="00AC007A" w:rsidP="00AC007A">
            <w:pPr>
              <w:spacing w:after="240" w:line="360" w:lineRule="auto"/>
              <w:jc w:val="center"/>
              <w:rPr>
                <w:rFonts w:ascii="Arial" w:hAnsi="Arial" w:cs="Arial"/>
                <w:b/>
                <w:bCs/>
                <w:sz w:val="24"/>
                <w:szCs w:val="24"/>
              </w:rPr>
            </w:pPr>
            <w:r w:rsidRPr="00AC007A">
              <w:rPr>
                <w:rFonts w:ascii="Arial" w:hAnsi="Arial" w:cs="Arial"/>
                <w:b/>
                <w:bCs/>
                <w:noProof/>
                <w:sz w:val="24"/>
                <w:szCs w:val="24"/>
              </w:rPr>
              <w:drawing>
                <wp:inline distT="0" distB="0" distL="0" distR="0" wp14:anchorId="44951590" wp14:editId="26690F14">
                  <wp:extent cx="257175" cy="257175"/>
                  <wp:effectExtent l="0" t="0" r="9525" b="9525"/>
                  <wp:docPr id="1820430154" name="Graphic 3"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663497" name="Graphic 1859663497" descr="Checkmark with solid fill"/>
                          <pic:cNvPicPr/>
                        </pic:nvPicPr>
                        <pic:blipFill>
                          <a:blip r:embed="rId65">
                            <a:extLst>
                              <a:ext uri="{96DAC541-7B7A-43D3-8B79-37D633B846F1}">
                                <asvg:svgBlip xmlns:asvg="http://schemas.microsoft.com/office/drawing/2016/SVG/main" r:embed="rId66"/>
                              </a:ext>
                            </a:extLst>
                          </a:blip>
                          <a:stretch>
                            <a:fillRect/>
                          </a:stretch>
                        </pic:blipFill>
                        <pic:spPr>
                          <a:xfrm>
                            <a:off x="0" y="0"/>
                            <a:ext cx="257175" cy="257175"/>
                          </a:xfrm>
                          <a:prstGeom prst="rect">
                            <a:avLst/>
                          </a:prstGeom>
                        </pic:spPr>
                      </pic:pic>
                    </a:graphicData>
                  </a:graphic>
                </wp:inline>
              </w:drawing>
            </w:r>
          </w:p>
        </w:tc>
        <w:tc>
          <w:tcPr>
            <w:tcW w:w="900" w:type="dxa"/>
          </w:tcPr>
          <w:p w14:paraId="0F2227C5" w14:textId="77777777" w:rsidR="00AC007A" w:rsidRPr="00AC007A" w:rsidRDefault="00AC007A" w:rsidP="00AC007A">
            <w:pPr>
              <w:spacing w:after="240" w:line="360" w:lineRule="auto"/>
              <w:jc w:val="center"/>
              <w:rPr>
                <w:rFonts w:ascii="Arial" w:hAnsi="Arial" w:cs="Arial"/>
                <w:b/>
                <w:bCs/>
                <w:sz w:val="24"/>
                <w:szCs w:val="24"/>
              </w:rPr>
            </w:pPr>
            <w:r w:rsidRPr="00AC007A">
              <w:rPr>
                <w:rFonts w:ascii="Arial" w:hAnsi="Arial" w:cs="Arial"/>
                <w:b/>
                <w:bCs/>
                <w:sz w:val="32"/>
                <w:szCs w:val="32"/>
              </w:rPr>
              <w:t>X</w:t>
            </w:r>
          </w:p>
        </w:tc>
        <w:tc>
          <w:tcPr>
            <w:tcW w:w="883" w:type="dxa"/>
          </w:tcPr>
          <w:p w14:paraId="2C5C67B7" w14:textId="77777777" w:rsidR="00AC007A" w:rsidRPr="00AC007A" w:rsidRDefault="00AC007A" w:rsidP="00AC007A">
            <w:pPr>
              <w:spacing w:after="240" w:line="360" w:lineRule="auto"/>
              <w:jc w:val="center"/>
              <w:rPr>
                <w:rFonts w:ascii="Arial" w:hAnsi="Arial" w:cs="Arial"/>
                <w:b/>
                <w:bCs/>
                <w:sz w:val="24"/>
                <w:szCs w:val="24"/>
              </w:rPr>
            </w:pPr>
            <w:r w:rsidRPr="00AC007A">
              <w:rPr>
                <w:rFonts w:ascii="Arial" w:hAnsi="Arial" w:cs="Arial"/>
                <w:b/>
                <w:bCs/>
                <w:noProof/>
                <w:sz w:val="24"/>
                <w:szCs w:val="24"/>
              </w:rPr>
              <w:drawing>
                <wp:inline distT="0" distB="0" distL="0" distR="0" wp14:anchorId="27743CF9" wp14:editId="3153D39B">
                  <wp:extent cx="257175" cy="257175"/>
                  <wp:effectExtent l="0" t="0" r="9525" b="9525"/>
                  <wp:docPr id="1664601772" name="Graphic 3"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663497" name="Graphic 1859663497" descr="Checkmark with solid fill"/>
                          <pic:cNvPicPr/>
                        </pic:nvPicPr>
                        <pic:blipFill>
                          <a:blip r:embed="rId65">
                            <a:extLst>
                              <a:ext uri="{96DAC541-7B7A-43D3-8B79-37D633B846F1}">
                                <asvg:svgBlip xmlns:asvg="http://schemas.microsoft.com/office/drawing/2016/SVG/main" r:embed="rId66"/>
                              </a:ext>
                            </a:extLst>
                          </a:blip>
                          <a:stretch>
                            <a:fillRect/>
                          </a:stretch>
                        </pic:blipFill>
                        <pic:spPr>
                          <a:xfrm>
                            <a:off x="0" y="0"/>
                            <a:ext cx="257175" cy="257175"/>
                          </a:xfrm>
                          <a:prstGeom prst="rect">
                            <a:avLst/>
                          </a:prstGeom>
                        </pic:spPr>
                      </pic:pic>
                    </a:graphicData>
                  </a:graphic>
                </wp:inline>
              </w:drawing>
            </w:r>
          </w:p>
        </w:tc>
        <w:tc>
          <w:tcPr>
            <w:tcW w:w="1092" w:type="dxa"/>
          </w:tcPr>
          <w:p w14:paraId="7003A554" w14:textId="77777777" w:rsidR="00AC007A" w:rsidRPr="00AC007A" w:rsidRDefault="00AC007A" w:rsidP="00AC007A">
            <w:pPr>
              <w:spacing w:after="240" w:line="360" w:lineRule="auto"/>
              <w:jc w:val="center"/>
              <w:rPr>
                <w:rFonts w:ascii="Arial" w:hAnsi="Arial" w:cs="Arial"/>
                <w:b/>
                <w:bCs/>
                <w:sz w:val="24"/>
                <w:szCs w:val="24"/>
              </w:rPr>
            </w:pPr>
            <w:r w:rsidRPr="00AC007A">
              <w:rPr>
                <w:rFonts w:ascii="Arial" w:hAnsi="Arial" w:cs="Arial"/>
                <w:b/>
                <w:bCs/>
                <w:noProof/>
                <w:sz w:val="24"/>
                <w:szCs w:val="24"/>
              </w:rPr>
              <w:drawing>
                <wp:inline distT="0" distB="0" distL="0" distR="0" wp14:anchorId="77E9AF28" wp14:editId="5AF1872B">
                  <wp:extent cx="257175" cy="257175"/>
                  <wp:effectExtent l="0" t="0" r="9525" b="9525"/>
                  <wp:docPr id="1847796572" name="Graphic 3"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663497" name="Graphic 1859663497" descr="Checkmark with solid fill"/>
                          <pic:cNvPicPr/>
                        </pic:nvPicPr>
                        <pic:blipFill>
                          <a:blip r:embed="rId65">
                            <a:extLst>
                              <a:ext uri="{96DAC541-7B7A-43D3-8B79-37D633B846F1}">
                                <asvg:svgBlip xmlns:asvg="http://schemas.microsoft.com/office/drawing/2016/SVG/main" r:embed="rId66"/>
                              </a:ext>
                            </a:extLst>
                          </a:blip>
                          <a:stretch>
                            <a:fillRect/>
                          </a:stretch>
                        </pic:blipFill>
                        <pic:spPr>
                          <a:xfrm>
                            <a:off x="0" y="0"/>
                            <a:ext cx="257175" cy="257175"/>
                          </a:xfrm>
                          <a:prstGeom prst="rect">
                            <a:avLst/>
                          </a:prstGeom>
                        </pic:spPr>
                      </pic:pic>
                    </a:graphicData>
                  </a:graphic>
                </wp:inline>
              </w:drawing>
            </w:r>
          </w:p>
        </w:tc>
        <w:tc>
          <w:tcPr>
            <w:tcW w:w="696" w:type="dxa"/>
          </w:tcPr>
          <w:p w14:paraId="56EA7D27" w14:textId="77777777" w:rsidR="00AC007A" w:rsidRPr="00AC007A" w:rsidRDefault="00AC007A" w:rsidP="00AC007A">
            <w:pPr>
              <w:spacing w:after="240" w:line="360" w:lineRule="auto"/>
              <w:jc w:val="center"/>
              <w:rPr>
                <w:rFonts w:ascii="Arial" w:hAnsi="Arial" w:cs="Arial"/>
                <w:b/>
                <w:bCs/>
                <w:sz w:val="24"/>
                <w:szCs w:val="24"/>
              </w:rPr>
            </w:pPr>
            <w:r w:rsidRPr="00AC007A">
              <w:rPr>
                <w:rFonts w:ascii="Arial" w:hAnsi="Arial" w:cs="Arial"/>
                <w:b/>
                <w:bCs/>
                <w:noProof/>
                <w:sz w:val="24"/>
                <w:szCs w:val="24"/>
              </w:rPr>
              <w:drawing>
                <wp:inline distT="0" distB="0" distL="0" distR="0" wp14:anchorId="7EDB5D5A" wp14:editId="409932A4">
                  <wp:extent cx="257175" cy="257175"/>
                  <wp:effectExtent l="0" t="0" r="9525" b="9525"/>
                  <wp:docPr id="511439530" name="Graphic 3"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663497" name="Graphic 1859663497" descr="Checkmark with solid fill"/>
                          <pic:cNvPicPr/>
                        </pic:nvPicPr>
                        <pic:blipFill>
                          <a:blip r:embed="rId65">
                            <a:extLst>
                              <a:ext uri="{96DAC541-7B7A-43D3-8B79-37D633B846F1}">
                                <asvg:svgBlip xmlns:asvg="http://schemas.microsoft.com/office/drawing/2016/SVG/main" r:embed="rId66"/>
                              </a:ext>
                            </a:extLst>
                          </a:blip>
                          <a:stretch>
                            <a:fillRect/>
                          </a:stretch>
                        </pic:blipFill>
                        <pic:spPr>
                          <a:xfrm>
                            <a:off x="0" y="0"/>
                            <a:ext cx="257175" cy="257175"/>
                          </a:xfrm>
                          <a:prstGeom prst="rect">
                            <a:avLst/>
                          </a:prstGeom>
                        </pic:spPr>
                      </pic:pic>
                    </a:graphicData>
                  </a:graphic>
                </wp:inline>
              </w:drawing>
            </w:r>
          </w:p>
        </w:tc>
        <w:tc>
          <w:tcPr>
            <w:tcW w:w="899" w:type="dxa"/>
          </w:tcPr>
          <w:p w14:paraId="7CD021E6" w14:textId="77777777" w:rsidR="00AC007A" w:rsidRPr="00AC007A" w:rsidRDefault="00AC007A" w:rsidP="00AC007A">
            <w:pPr>
              <w:spacing w:after="240" w:line="360" w:lineRule="auto"/>
              <w:jc w:val="center"/>
              <w:rPr>
                <w:rFonts w:ascii="Arial" w:hAnsi="Arial" w:cs="Arial"/>
                <w:b/>
                <w:bCs/>
                <w:sz w:val="24"/>
                <w:szCs w:val="24"/>
              </w:rPr>
            </w:pPr>
            <w:r w:rsidRPr="00AC007A">
              <w:rPr>
                <w:rFonts w:ascii="Arial" w:hAnsi="Arial" w:cs="Arial"/>
                <w:b/>
                <w:bCs/>
                <w:noProof/>
                <w:sz w:val="24"/>
                <w:szCs w:val="24"/>
              </w:rPr>
              <w:drawing>
                <wp:inline distT="0" distB="0" distL="0" distR="0" wp14:anchorId="50389B9D" wp14:editId="26B6AE4D">
                  <wp:extent cx="257175" cy="257175"/>
                  <wp:effectExtent l="0" t="0" r="9525" b="9525"/>
                  <wp:docPr id="1594247096" name="Graphic 3"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663497" name="Graphic 1859663497" descr="Checkmark with solid fill"/>
                          <pic:cNvPicPr/>
                        </pic:nvPicPr>
                        <pic:blipFill>
                          <a:blip r:embed="rId65">
                            <a:extLst>
                              <a:ext uri="{96DAC541-7B7A-43D3-8B79-37D633B846F1}">
                                <asvg:svgBlip xmlns:asvg="http://schemas.microsoft.com/office/drawing/2016/SVG/main" r:embed="rId66"/>
                              </a:ext>
                            </a:extLst>
                          </a:blip>
                          <a:stretch>
                            <a:fillRect/>
                          </a:stretch>
                        </pic:blipFill>
                        <pic:spPr>
                          <a:xfrm>
                            <a:off x="0" y="0"/>
                            <a:ext cx="257175" cy="257175"/>
                          </a:xfrm>
                          <a:prstGeom prst="rect">
                            <a:avLst/>
                          </a:prstGeom>
                        </pic:spPr>
                      </pic:pic>
                    </a:graphicData>
                  </a:graphic>
                </wp:inline>
              </w:drawing>
            </w:r>
          </w:p>
        </w:tc>
        <w:tc>
          <w:tcPr>
            <w:tcW w:w="886" w:type="dxa"/>
          </w:tcPr>
          <w:p w14:paraId="57B16180" w14:textId="77777777" w:rsidR="00AC007A" w:rsidRPr="00AC007A" w:rsidRDefault="00AC007A" w:rsidP="00AC007A">
            <w:pPr>
              <w:spacing w:after="240" w:line="360" w:lineRule="auto"/>
              <w:jc w:val="center"/>
              <w:rPr>
                <w:rFonts w:ascii="Arial" w:hAnsi="Arial" w:cs="Arial"/>
                <w:b/>
                <w:bCs/>
                <w:sz w:val="24"/>
                <w:szCs w:val="24"/>
              </w:rPr>
            </w:pPr>
            <w:r w:rsidRPr="00AC007A">
              <w:rPr>
                <w:rFonts w:ascii="Arial" w:hAnsi="Arial" w:cs="Arial"/>
                <w:b/>
                <w:bCs/>
                <w:noProof/>
                <w:sz w:val="24"/>
                <w:szCs w:val="24"/>
              </w:rPr>
              <w:drawing>
                <wp:inline distT="0" distB="0" distL="0" distR="0" wp14:anchorId="494998C3" wp14:editId="2776540C">
                  <wp:extent cx="257175" cy="257175"/>
                  <wp:effectExtent l="0" t="0" r="9525" b="9525"/>
                  <wp:docPr id="1054387709" name="Graphic 3"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663497" name="Graphic 1859663497" descr="Checkmark with solid fill"/>
                          <pic:cNvPicPr/>
                        </pic:nvPicPr>
                        <pic:blipFill>
                          <a:blip r:embed="rId65">
                            <a:extLst>
                              <a:ext uri="{96DAC541-7B7A-43D3-8B79-37D633B846F1}">
                                <asvg:svgBlip xmlns:asvg="http://schemas.microsoft.com/office/drawing/2016/SVG/main" r:embed="rId66"/>
                              </a:ext>
                            </a:extLst>
                          </a:blip>
                          <a:stretch>
                            <a:fillRect/>
                          </a:stretch>
                        </pic:blipFill>
                        <pic:spPr>
                          <a:xfrm>
                            <a:off x="0" y="0"/>
                            <a:ext cx="257175" cy="257175"/>
                          </a:xfrm>
                          <a:prstGeom prst="rect">
                            <a:avLst/>
                          </a:prstGeom>
                        </pic:spPr>
                      </pic:pic>
                    </a:graphicData>
                  </a:graphic>
                </wp:inline>
              </w:drawing>
            </w:r>
          </w:p>
        </w:tc>
        <w:tc>
          <w:tcPr>
            <w:tcW w:w="921" w:type="dxa"/>
          </w:tcPr>
          <w:p w14:paraId="4AF64989" w14:textId="77777777" w:rsidR="00AC007A" w:rsidRPr="00AC007A" w:rsidRDefault="00AC007A" w:rsidP="00AC007A">
            <w:pPr>
              <w:spacing w:after="240" w:line="360" w:lineRule="auto"/>
              <w:jc w:val="center"/>
              <w:rPr>
                <w:rFonts w:ascii="Arial" w:hAnsi="Arial" w:cs="Arial"/>
                <w:b/>
                <w:bCs/>
                <w:sz w:val="24"/>
                <w:szCs w:val="24"/>
              </w:rPr>
            </w:pPr>
            <w:r w:rsidRPr="00AC007A">
              <w:rPr>
                <w:rFonts w:ascii="Arial" w:hAnsi="Arial" w:cs="Arial"/>
                <w:b/>
                <w:bCs/>
                <w:noProof/>
                <w:sz w:val="24"/>
                <w:szCs w:val="24"/>
              </w:rPr>
              <w:drawing>
                <wp:inline distT="0" distB="0" distL="0" distR="0" wp14:anchorId="018316B9" wp14:editId="1D0B59D4">
                  <wp:extent cx="257175" cy="257175"/>
                  <wp:effectExtent l="0" t="0" r="9525" b="9525"/>
                  <wp:docPr id="929068362" name="Graphic 3"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663497" name="Graphic 1859663497" descr="Checkmark with solid fill"/>
                          <pic:cNvPicPr/>
                        </pic:nvPicPr>
                        <pic:blipFill>
                          <a:blip r:embed="rId65">
                            <a:extLst>
                              <a:ext uri="{96DAC541-7B7A-43D3-8B79-37D633B846F1}">
                                <asvg:svgBlip xmlns:asvg="http://schemas.microsoft.com/office/drawing/2016/SVG/main" r:embed="rId66"/>
                              </a:ext>
                            </a:extLst>
                          </a:blip>
                          <a:stretch>
                            <a:fillRect/>
                          </a:stretch>
                        </pic:blipFill>
                        <pic:spPr>
                          <a:xfrm>
                            <a:off x="0" y="0"/>
                            <a:ext cx="257175" cy="257175"/>
                          </a:xfrm>
                          <a:prstGeom prst="rect">
                            <a:avLst/>
                          </a:prstGeom>
                        </pic:spPr>
                      </pic:pic>
                    </a:graphicData>
                  </a:graphic>
                </wp:inline>
              </w:drawing>
            </w:r>
          </w:p>
        </w:tc>
        <w:tc>
          <w:tcPr>
            <w:tcW w:w="884" w:type="dxa"/>
          </w:tcPr>
          <w:p w14:paraId="656FE508" w14:textId="77777777" w:rsidR="00AC007A" w:rsidRPr="00AC007A" w:rsidRDefault="00AC007A" w:rsidP="00AC007A">
            <w:pPr>
              <w:spacing w:after="240" w:line="360" w:lineRule="auto"/>
              <w:jc w:val="center"/>
              <w:rPr>
                <w:rFonts w:ascii="Arial" w:hAnsi="Arial" w:cs="Arial"/>
                <w:b/>
                <w:bCs/>
                <w:sz w:val="24"/>
                <w:szCs w:val="24"/>
              </w:rPr>
            </w:pPr>
            <w:r w:rsidRPr="00AC007A">
              <w:rPr>
                <w:rFonts w:ascii="Arial" w:hAnsi="Arial" w:cs="Arial"/>
                <w:b/>
                <w:bCs/>
                <w:noProof/>
                <w:sz w:val="24"/>
                <w:szCs w:val="24"/>
              </w:rPr>
              <w:drawing>
                <wp:inline distT="0" distB="0" distL="0" distR="0" wp14:anchorId="5781CA58" wp14:editId="293C7D61">
                  <wp:extent cx="257175" cy="257175"/>
                  <wp:effectExtent l="0" t="0" r="9525" b="9525"/>
                  <wp:docPr id="1438640558" name="Graphic 3"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663497" name="Graphic 1859663497" descr="Checkmark with solid fill"/>
                          <pic:cNvPicPr/>
                        </pic:nvPicPr>
                        <pic:blipFill>
                          <a:blip r:embed="rId65">
                            <a:extLst>
                              <a:ext uri="{96DAC541-7B7A-43D3-8B79-37D633B846F1}">
                                <asvg:svgBlip xmlns:asvg="http://schemas.microsoft.com/office/drawing/2016/SVG/main" r:embed="rId66"/>
                              </a:ext>
                            </a:extLst>
                          </a:blip>
                          <a:stretch>
                            <a:fillRect/>
                          </a:stretch>
                        </pic:blipFill>
                        <pic:spPr>
                          <a:xfrm>
                            <a:off x="0" y="0"/>
                            <a:ext cx="257175" cy="257175"/>
                          </a:xfrm>
                          <a:prstGeom prst="rect">
                            <a:avLst/>
                          </a:prstGeom>
                        </pic:spPr>
                      </pic:pic>
                    </a:graphicData>
                  </a:graphic>
                </wp:inline>
              </w:drawing>
            </w:r>
          </w:p>
        </w:tc>
        <w:tc>
          <w:tcPr>
            <w:tcW w:w="899" w:type="dxa"/>
          </w:tcPr>
          <w:p w14:paraId="10B26310" w14:textId="77777777" w:rsidR="00AC007A" w:rsidRPr="00AC007A" w:rsidRDefault="00AC007A" w:rsidP="00AC007A">
            <w:pPr>
              <w:spacing w:after="240" w:line="360" w:lineRule="auto"/>
              <w:jc w:val="center"/>
              <w:rPr>
                <w:rFonts w:ascii="Arial" w:hAnsi="Arial" w:cs="Arial"/>
                <w:b/>
                <w:bCs/>
                <w:sz w:val="24"/>
                <w:szCs w:val="24"/>
              </w:rPr>
            </w:pPr>
            <w:r w:rsidRPr="00AC007A">
              <w:rPr>
                <w:rFonts w:ascii="Arial" w:hAnsi="Arial" w:cs="Arial"/>
                <w:b/>
                <w:bCs/>
                <w:noProof/>
                <w:sz w:val="24"/>
                <w:szCs w:val="24"/>
              </w:rPr>
              <w:drawing>
                <wp:inline distT="0" distB="0" distL="0" distR="0" wp14:anchorId="10A2C783" wp14:editId="4FCC94D3">
                  <wp:extent cx="257175" cy="257175"/>
                  <wp:effectExtent l="0" t="0" r="9525" b="9525"/>
                  <wp:docPr id="489674410" name="Graphic 3"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663497" name="Graphic 1859663497" descr="Checkmark with solid fill"/>
                          <pic:cNvPicPr/>
                        </pic:nvPicPr>
                        <pic:blipFill>
                          <a:blip r:embed="rId65">
                            <a:extLst>
                              <a:ext uri="{96DAC541-7B7A-43D3-8B79-37D633B846F1}">
                                <asvg:svgBlip xmlns:asvg="http://schemas.microsoft.com/office/drawing/2016/SVG/main" r:embed="rId66"/>
                              </a:ext>
                            </a:extLst>
                          </a:blip>
                          <a:stretch>
                            <a:fillRect/>
                          </a:stretch>
                        </pic:blipFill>
                        <pic:spPr>
                          <a:xfrm>
                            <a:off x="0" y="0"/>
                            <a:ext cx="257175" cy="257175"/>
                          </a:xfrm>
                          <a:prstGeom prst="rect">
                            <a:avLst/>
                          </a:prstGeom>
                        </pic:spPr>
                      </pic:pic>
                    </a:graphicData>
                  </a:graphic>
                </wp:inline>
              </w:drawing>
            </w:r>
          </w:p>
        </w:tc>
        <w:tc>
          <w:tcPr>
            <w:tcW w:w="884" w:type="dxa"/>
          </w:tcPr>
          <w:p w14:paraId="268F19A8" w14:textId="77777777" w:rsidR="00AC007A" w:rsidRPr="00AC007A" w:rsidRDefault="00AC007A" w:rsidP="00AC007A">
            <w:pPr>
              <w:spacing w:after="240" w:line="360" w:lineRule="auto"/>
              <w:jc w:val="center"/>
              <w:rPr>
                <w:rFonts w:ascii="Arial" w:hAnsi="Arial" w:cs="Arial"/>
                <w:b/>
                <w:bCs/>
                <w:sz w:val="24"/>
                <w:szCs w:val="24"/>
              </w:rPr>
            </w:pPr>
            <w:r w:rsidRPr="00AC007A">
              <w:rPr>
                <w:rFonts w:ascii="Arial" w:hAnsi="Arial" w:cs="Arial"/>
                <w:b/>
                <w:bCs/>
                <w:noProof/>
                <w:sz w:val="24"/>
                <w:szCs w:val="24"/>
              </w:rPr>
              <w:drawing>
                <wp:inline distT="0" distB="0" distL="0" distR="0" wp14:anchorId="7676513E" wp14:editId="3417BBA0">
                  <wp:extent cx="257175" cy="257175"/>
                  <wp:effectExtent l="0" t="0" r="9525" b="9525"/>
                  <wp:docPr id="1089970267" name="Graphic 3"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663497" name="Graphic 1859663497" descr="Checkmark with solid fill"/>
                          <pic:cNvPicPr/>
                        </pic:nvPicPr>
                        <pic:blipFill>
                          <a:blip r:embed="rId65">
                            <a:extLst>
                              <a:ext uri="{96DAC541-7B7A-43D3-8B79-37D633B846F1}">
                                <asvg:svgBlip xmlns:asvg="http://schemas.microsoft.com/office/drawing/2016/SVG/main" r:embed="rId66"/>
                              </a:ext>
                            </a:extLst>
                          </a:blip>
                          <a:stretch>
                            <a:fillRect/>
                          </a:stretch>
                        </pic:blipFill>
                        <pic:spPr>
                          <a:xfrm>
                            <a:off x="0" y="0"/>
                            <a:ext cx="257175" cy="257175"/>
                          </a:xfrm>
                          <a:prstGeom prst="rect">
                            <a:avLst/>
                          </a:prstGeom>
                        </pic:spPr>
                      </pic:pic>
                    </a:graphicData>
                  </a:graphic>
                </wp:inline>
              </w:drawing>
            </w:r>
          </w:p>
        </w:tc>
        <w:tc>
          <w:tcPr>
            <w:tcW w:w="899" w:type="dxa"/>
          </w:tcPr>
          <w:p w14:paraId="5AD80863" w14:textId="77777777" w:rsidR="00AC007A" w:rsidRPr="00AC007A" w:rsidRDefault="00AC007A" w:rsidP="00AC007A">
            <w:pPr>
              <w:spacing w:after="240" w:line="360" w:lineRule="auto"/>
              <w:jc w:val="center"/>
              <w:rPr>
                <w:rFonts w:ascii="Arial" w:hAnsi="Arial" w:cs="Arial"/>
                <w:b/>
                <w:bCs/>
                <w:sz w:val="24"/>
                <w:szCs w:val="24"/>
              </w:rPr>
            </w:pPr>
            <w:r w:rsidRPr="00AC007A">
              <w:rPr>
                <w:rFonts w:ascii="Arial" w:hAnsi="Arial" w:cs="Arial"/>
                <w:b/>
                <w:bCs/>
                <w:noProof/>
                <w:sz w:val="24"/>
                <w:szCs w:val="24"/>
              </w:rPr>
              <w:drawing>
                <wp:inline distT="0" distB="0" distL="0" distR="0" wp14:anchorId="0D85A598" wp14:editId="5B2E8219">
                  <wp:extent cx="257175" cy="257175"/>
                  <wp:effectExtent l="0" t="0" r="9525" b="9525"/>
                  <wp:docPr id="389181515" name="Graphic 3"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663497" name="Graphic 1859663497" descr="Checkmark with solid fill"/>
                          <pic:cNvPicPr/>
                        </pic:nvPicPr>
                        <pic:blipFill>
                          <a:blip r:embed="rId65">
                            <a:extLst>
                              <a:ext uri="{96DAC541-7B7A-43D3-8B79-37D633B846F1}">
                                <asvg:svgBlip xmlns:asvg="http://schemas.microsoft.com/office/drawing/2016/SVG/main" r:embed="rId66"/>
                              </a:ext>
                            </a:extLst>
                          </a:blip>
                          <a:stretch>
                            <a:fillRect/>
                          </a:stretch>
                        </pic:blipFill>
                        <pic:spPr>
                          <a:xfrm>
                            <a:off x="0" y="0"/>
                            <a:ext cx="257175" cy="257175"/>
                          </a:xfrm>
                          <a:prstGeom prst="rect">
                            <a:avLst/>
                          </a:prstGeom>
                        </pic:spPr>
                      </pic:pic>
                    </a:graphicData>
                  </a:graphic>
                </wp:inline>
              </w:drawing>
            </w:r>
          </w:p>
        </w:tc>
      </w:tr>
      <w:tr w:rsidR="00AC007A" w:rsidRPr="00AC007A" w14:paraId="4D7E7521" w14:textId="77777777" w:rsidTr="00B746C5">
        <w:tc>
          <w:tcPr>
            <w:tcW w:w="1817" w:type="dxa"/>
          </w:tcPr>
          <w:p w14:paraId="5CF38664" w14:textId="77777777" w:rsidR="00AC007A" w:rsidRPr="00AC007A" w:rsidRDefault="00AC007A" w:rsidP="00AC007A">
            <w:pPr>
              <w:spacing w:after="240" w:line="360" w:lineRule="auto"/>
              <w:rPr>
                <w:rFonts w:ascii="Arial" w:hAnsi="Arial" w:cs="Arial"/>
                <w:b/>
                <w:bCs/>
                <w:sz w:val="24"/>
                <w:szCs w:val="24"/>
              </w:rPr>
            </w:pPr>
            <w:r w:rsidRPr="00AC007A">
              <w:rPr>
                <w:rFonts w:ascii="Arial" w:hAnsi="Arial" w:cs="Arial"/>
                <w:b/>
                <w:bCs/>
                <w:sz w:val="24"/>
                <w:szCs w:val="24"/>
              </w:rPr>
              <w:t>Adsorption</w:t>
            </w:r>
          </w:p>
          <w:p w14:paraId="05778A3E" w14:textId="77777777" w:rsidR="00AC007A" w:rsidRPr="00AC007A" w:rsidRDefault="00AC007A" w:rsidP="00AC007A">
            <w:pPr>
              <w:spacing w:after="240" w:line="360" w:lineRule="auto"/>
              <w:rPr>
                <w:rFonts w:ascii="Arial" w:hAnsi="Arial" w:cs="Arial"/>
                <w:b/>
                <w:bCs/>
                <w:sz w:val="24"/>
                <w:szCs w:val="24"/>
              </w:rPr>
            </w:pPr>
          </w:p>
          <w:p w14:paraId="55FF0CD1" w14:textId="77777777" w:rsidR="00AC007A" w:rsidRPr="00AC007A" w:rsidRDefault="00AC007A" w:rsidP="00AC007A">
            <w:pPr>
              <w:spacing w:after="240" w:line="360" w:lineRule="auto"/>
              <w:rPr>
                <w:rFonts w:ascii="Arial" w:hAnsi="Arial" w:cs="Arial"/>
                <w:b/>
                <w:bCs/>
                <w:sz w:val="24"/>
                <w:szCs w:val="24"/>
              </w:rPr>
            </w:pPr>
          </w:p>
        </w:tc>
        <w:tc>
          <w:tcPr>
            <w:tcW w:w="885" w:type="dxa"/>
          </w:tcPr>
          <w:p w14:paraId="349B92C8" w14:textId="77777777" w:rsidR="00AC007A" w:rsidRPr="00AC007A" w:rsidRDefault="00AC007A" w:rsidP="00AC007A">
            <w:pPr>
              <w:spacing w:after="240" w:line="360" w:lineRule="auto"/>
              <w:jc w:val="center"/>
              <w:rPr>
                <w:rFonts w:ascii="Arial" w:hAnsi="Arial" w:cs="Arial"/>
                <w:b/>
                <w:bCs/>
                <w:sz w:val="24"/>
                <w:szCs w:val="24"/>
              </w:rPr>
            </w:pPr>
            <w:r w:rsidRPr="00AC007A">
              <w:rPr>
                <w:rFonts w:ascii="Arial" w:hAnsi="Arial" w:cs="Arial"/>
                <w:b/>
                <w:bCs/>
                <w:noProof/>
                <w:sz w:val="24"/>
                <w:szCs w:val="24"/>
              </w:rPr>
              <w:drawing>
                <wp:inline distT="0" distB="0" distL="0" distR="0" wp14:anchorId="2241D6AB" wp14:editId="52D532F0">
                  <wp:extent cx="257175" cy="257175"/>
                  <wp:effectExtent l="0" t="0" r="9525" b="9525"/>
                  <wp:docPr id="2131875341" name="Graphic 3"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663497" name="Graphic 1859663497" descr="Checkmark with solid fill"/>
                          <pic:cNvPicPr/>
                        </pic:nvPicPr>
                        <pic:blipFill>
                          <a:blip r:embed="rId65">
                            <a:extLst>
                              <a:ext uri="{96DAC541-7B7A-43D3-8B79-37D633B846F1}">
                                <asvg:svgBlip xmlns:asvg="http://schemas.microsoft.com/office/drawing/2016/SVG/main" r:embed="rId66"/>
                              </a:ext>
                            </a:extLst>
                          </a:blip>
                          <a:stretch>
                            <a:fillRect/>
                          </a:stretch>
                        </pic:blipFill>
                        <pic:spPr>
                          <a:xfrm>
                            <a:off x="0" y="0"/>
                            <a:ext cx="257175" cy="257175"/>
                          </a:xfrm>
                          <a:prstGeom prst="rect">
                            <a:avLst/>
                          </a:prstGeom>
                        </pic:spPr>
                      </pic:pic>
                    </a:graphicData>
                  </a:graphic>
                </wp:inline>
              </w:drawing>
            </w:r>
          </w:p>
        </w:tc>
        <w:tc>
          <w:tcPr>
            <w:tcW w:w="900" w:type="dxa"/>
          </w:tcPr>
          <w:p w14:paraId="4F5AC8DD" w14:textId="77777777" w:rsidR="00AC007A" w:rsidRPr="00AC007A" w:rsidRDefault="00AC007A" w:rsidP="00AC007A">
            <w:pPr>
              <w:spacing w:after="240" w:line="360" w:lineRule="auto"/>
              <w:jc w:val="center"/>
              <w:rPr>
                <w:rFonts w:ascii="Arial" w:hAnsi="Arial" w:cs="Arial"/>
                <w:b/>
                <w:bCs/>
                <w:sz w:val="24"/>
                <w:szCs w:val="24"/>
              </w:rPr>
            </w:pPr>
            <w:r w:rsidRPr="00AC007A">
              <w:rPr>
                <w:rFonts w:ascii="Arial" w:hAnsi="Arial" w:cs="Arial"/>
                <w:b/>
                <w:bCs/>
                <w:sz w:val="32"/>
                <w:szCs w:val="32"/>
              </w:rPr>
              <w:t>X</w:t>
            </w:r>
          </w:p>
        </w:tc>
        <w:tc>
          <w:tcPr>
            <w:tcW w:w="885" w:type="dxa"/>
          </w:tcPr>
          <w:p w14:paraId="68D8A7B1" w14:textId="77777777" w:rsidR="00AC007A" w:rsidRPr="00AC007A" w:rsidRDefault="00AC007A" w:rsidP="00AC007A">
            <w:pPr>
              <w:spacing w:after="240" w:line="360" w:lineRule="auto"/>
              <w:jc w:val="center"/>
              <w:rPr>
                <w:rFonts w:ascii="Arial" w:hAnsi="Arial" w:cs="Arial"/>
                <w:b/>
                <w:bCs/>
                <w:sz w:val="24"/>
                <w:szCs w:val="24"/>
              </w:rPr>
            </w:pPr>
            <w:r w:rsidRPr="00AC007A">
              <w:rPr>
                <w:rFonts w:ascii="Arial" w:hAnsi="Arial" w:cs="Arial"/>
                <w:b/>
                <w:bCs/>
                <w:noProof/>
                <w:sz w:val="24"/>
                <w:szCs w:val="24"/>
              </w:rPr>
              <w:drawing>
                <wp:inline distT="0" distB="0" distL="0" distR="0" wp14:anchorId="581012B4" wp14:editId="7BAA6458">
                  <wp:extent cx="257175" cy="257175"/>
                  <wp:effectExtent l="0" t="0" r="9525" b="9525"/>
                  <wp:docPr id="721561909" name="Graphic 3"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663497" name="Graphic 1859663497" descr="Checkmark with solid fill"/>
                          <pic:cNvPicPr/>
                        </pic:nvPicPr>
                        <pic:blipFill>
                          <a:blip r:embed="rId65">
                            <a:extLst>
                              <a:ext uri="{96DAC541-7B7A-43D3-8B79-37D633B846F1}">
                                <asvg:svgBlip xmlns:asvg="http://schemas.microsoft.com/office/drawing/2016/SVG/main" r:embed="rId66"/>
                              </a:ext>
                            </a:extLst>
                          </a:blip>
                          <a:stretch>
                            <a:fillRect/>
                          </a:stretch>
                        </pic:blipFill>
                        <pic:spPr>
                          <a:xfrm>
                            <a:off x="0" y="0"/>
                            <a:ext cx="257175" cy="257175"/>
                          </a:xfrm>
                          <a:prstGeom prst="rect">
                            <a:avLst/>
                          </a:prstGeom>
                        </pic:spPr>
                      </pic:pic>
                    </a:graphicData>
                  </a:graphic>
                </wp:inline>
              </w:drawing>
            </w:r>
          </w:p>
        </w:tc>
        <w:tc>
          <w:tcPr>
            <w:tcW w:w="900" w:type="dxa"/>
          </w:tcPr>
          <w:p w14:paraId="5AA6103C" w14:textId="77777777" w:rsidR="00AC007A" w:rsidRPr="00AC007A" w:rsidRDefault="00AC007A" w:rsidP="00AC007A">
            <w:pPr>
              <w:spacing w:after="240" w:line="360" w:lineRule="auto"/>
              <w:jc w:val="center"/>
              <w:rPr>
                <w:rFonts w:ascii="Arial" w:hAnsi="Arial" w:cs="Arial"/>
                <w:b/>
                <w:bCs/>
                <w:sz w:val="24"/>
                <w:szCs w:val="24"/>
              </w:rPr>
            </w:pPr>
            <w:r w:rsidRPr="00AC007A">
              <w:rPr>
                <w:rFonts w:ascii="Arial" w:hAnsi="Arial" w:cs="Arial"/>
                <w:b/>
                <w:bCs/>
                <w:sz w:val="32"/>
                <w:szCs w:val="32"/>
              </w:rPr>
              <w:t>X</w:t>
            </w:r>
          </w:p>
        </w:tc>
        <w:tc>
          <w:tcPr>
            <w:tcW w:w="883" w:type="dxa"/>
          </w:tcPr>
          <w:p w14:paraId="2FC9ACF5" w14:textId="77777777" w:rsidR="00AC007A" w:rsidRPr="00AC007A" w:rsidRDefault="00AC007A" w:rsidP="00AC007A">
            <w:pPr>
              <w:spacing w:after="240" w:line="360" w:lineRule="auto"/>
              <w:jc w:val="center"/>
              <w:rPr>
                <w:rFonts w:ascii="Arial" w:hAnsi="Arial" w:cs="Arial"/>
                <w:b/>
                <w:bCs/>
                <w:sz w:val="24"/>
                <w:szCs w:val="24"/>
              </w:rPr>
            </w:pPr>
            <w:r w:rsidRPr="00AC007A">
              <w:rPr>
                <w:rFonts w:ascii="Arial" w:hAnsi="Arial" w:cs="Arial"/>
                <w:b/>
                <w:bCs/>
                <w:noProof/>
                <w:sz w:val="24"/>
                <w:szCs w:val="24"/>
              </w:rPr>
              <w:drawing>
                <wp:inline distT="0" distB="0" distL="0" distR="0" wp14:anchorId="52D885D2" wp14:editId="57929AE3">
                  <wp:extent cx="257175" cy="257175"/>
                  <wp:effectExtent l="0" t="0" r="9525" b="9525"/>
                  <wp:docPr id="827247825" name="Graphic 3"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663497" name="Graphic 1859663497" descr="Checkmark with solid fill"/>
                          <pic:cNvPicPr/>
                        </pic:nvPicPr>
                        <pic:blipFill>
                          <a:blip r:embed="rId65">
                            <a:extLst>
                              <a:ext uri="{96DAC541-7B7A-43D3-8B79-37D633B846F1}">
                                <asvg:svgBlip xmlns:asvg="http://schemas.microsoft.com/office/drawing/2016/SVG/main" r:embed="rId66"/>
                              </a:ext>
                            </a:extLst>
                          </a:blip>
                          <a:stretch>
                            <a:fillRect/>
                          </a:stretch>
                        </pic:blipFill>
                        <pic:spPr>
                          <a:xfrm>
                            <a:off x="0" y="0"/>
                            <a:ext cx="257175" cy="257175"/>
                          </a:xfrm>
                          <a:prstGeom prst="rect">
                            <a:avLst/>
                          </a:prstGeom>
                        </pic:spPr>
                      </pic:pic>
                    </a:graphicData>
                  </a:graphic>
                </wp:inline>
              </w:drawing>
            </w:r>
          </w:p>
        </w:tc>
        <w:tc>
          <w:tcPr>
            <w:tcW w:w="1092" w:type="dxa"/>
          </w:tcPr>
          <w:p w14:paraId="66FD00B4" w14:textId="77777777" w:rsidR="00AC007A" w:rsidRPr="00AC007A" w:rsidRDefault="00AC007A" w:rsidP="00AC007A">
            <w:pPr>
              <w:spacing w:after="240" w:line="360" w:lineRule="auto"/>
              <w:jc w:val="center"/>
              <w:rPr>
                <w:rFonts w:ascii="Arial" w:hAnsi="Arial" w:cs="Arial"/>
                <w:b/>
                <w:bCs/>
                <w:sz w:val="24"/>
                <w:szCs w:val="24"/>
              </w:rPr>
            </w:pPr>
            <w:r w:rsidRPr="00AC007A">
              <w:rPr>
                <w:rFonts w:ascii="Arial" w:hAnsi="Arial" w:cs="Arial"/>
                <w:b/>
                <w:bCs/>
                <w:sz w:val="32"/>
                <w:szCs w:val="32"/>
              </w:rPr>
              <w:t>X</w:t>
            </w:r>
          </w:p>
        </w:tc>
        <w:tc>
          <w:tcPr>
            <w:tcW w:w="696" w:type="dxa"/>
          </w:tcPr>
          <w:p w14:paraId="1310E118" w14:textId="77777777" w:rsidR="00AC007A" w:rsidRPr="00AC007A" w:rsidRDefault="00AC007A" w:rsidP="00AC007A">
            <w:pPr>
              <w:spacing w:after="240" w:line="360" w:lineRule="auto"/>
              <w:jc w:val="center"/>
              <w:rPr>
                <w:rFonts w:ascii="Arial" w:hAnsi="Arial" w:cs="Arial"/>
                <w:b/>
                <w:bCs/>
                <w:sz w:val="24"/>
                <w:szCs w:val="24"/>
              </w:rPr>
            </w:pPr>
            <w:r w:rsidRPr="00AC007A">
              <w:rPr>
                <w:rFonts w:ascii="Arial" w:hAnsi="Arial" w:cs="Arial"/>
                <w:b/>
                <w:bCs/>
                <w:noProof/>
                <w:sz w:val="24"/>
                <w:szCs w:val="24"/>
              </w:rPr>
              <w:drawing>
                <wp:inline distT="0" distB="0" distL="0" distR="0" wp14:anchorId="2E4CC8E3" wp14:editId="52C37ECF">
                  <wp:extent cx="257175" cy="257175"/>
                  <wp:effectExtent l="0" t="0" r="9525" b="9525"/>
                  <wp:docPr id="48490382" name="Graphic 3"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663497" name="Graphic 1859663497" descr="Checkmark with solid fill"/>
                          <pic:cNvPicPr/>
                        </pic:nvPicPr>
                        <pic:blipFill>
                          <a:blip r:embed="rId65">
                            <a:extLst>
                              <a:ext uri="{96DAC541-7B7A-43D3-8B79-37D633B846F1}">
                                <asvg:svgBlip xmlns:asvg="http://schemas.microsoft.com/office/drawing/2016/SVG/main" r:embed="rId66"/>
                              </a:ext>
                            </a:extLst>
                          </a:blip>
                          <a:stretch>
                            <a:fillRect/>
                          </a:stretch>
                        </pic:blipFill>
                        <pic:spPr>
                          <a:xfrm>
                            <a:off x="0" y="0"/>
                            <a:ext cx="257175" cy="257175"/>
                          </a:xfrm>
                          <a:prstGeom prst="rect">
                            <a:avLst/>
                          </a:prstGeom>
                        </pic:spPr>
                      </pic:pic>
                    </a:graphicData>
                  </a:graphic>
                </wp:inline>
              </w:drawing>
            </w:r>
          </w:p>
        </w:tc>
        <w:tc>
          <w:tcPr>
            <w:tcW w:w="899" w:type="dxa"/>
          </w:tcPr>
          <w:p w14:paraId="0998182F" w14:textId="77777777" w:rsidR="00AC007A" w:rsidRPr="00AC007A" w:rsidRDefault="00AC007A" w:rsidP="00AC007A">
            <w:pPr>
              <w:spacing w:after="240" w:line="360" w:lineRule="auto"/>
              <w:jc w:val="center"/>
              <w:rPr>
                <w:rFonts w:ascii="Arial" w:hAnsi="Arial" w:cs="Arial"/>
                <w:b/>
                <w:bCs/>
                <w:sz w:val="24"/>
                <w:szCs w:val="24"/>
              </w:rPr>
            </w:pPr>
            <w:r w:rsidRPr="00AC007A">
              <w:rPr>
                <w:rFonts w:ascii="Arial" w:hAnsi="Arial" w:cs="Arial"/>
                <w:b/>
                <w:bCs/>
                <w:sz w:val="32"/>
                <w:szCs w:val="32"/>
              </w:rPr>
              <w:t>X</w:t>
            </w:r>
          </w:p>
        </w:tc>
        <w:tc>
          <w:tcPr>
            <w:tcW w:w="886" w:type="dxa"/>
          </w:tcPr>
          <w:p w14:paraId="2AE47AF9" w14:textId="77777777" w:rsidR="00AC007A" w:rsidRPr="00AC007A" w:rsidRDefault="00AC007A" w:rsidP="00AC007A">
            <w:pPr>
              <w:spacing w:after="240" w:line="360" w:lineRule="auto"/>
              <w:jc w:val="center"/>
              <w:rPr>
                <w:rFonts w:ascii="Arial" w:hAnsi="Arial" w:cs="Arial"/>
                <w:b/>
                <w:bCs/>
                <w:sz w:val="24"/>
                <w:szCs w:val="24"/>
              </w:rPr>
            </w:pPr>
            <w:r w:rsidRPr="00AC007A">
              <w:rPr>
                <w:rFonts w:ascii="Arial" w:hAnsi="Arial" w:cs="Arial"/>
                <w:b/>
                <w:bCs/>
                <w:noProof/>
                <w:sz w:val="24"/>
                <w:szCs w:val="24"/>
              </w:rPr>
              <w:drawing>
                <wp:inline distT="0" distB="0" distL="0" distR="0" wp14:anchorId="30E4BCF1" wp14:editId="5231390D">
                  <wp:extent cx="257175" cy="257175"/>
                  <wp:effectExtent l="0" t="0" r="9525" b="9525"/>
                  <wp:docPr id="69127977" name="Graphic 3"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663497" name="Graphic 1859663497" descr="Checkmark with solid fill"/>
                          <pic:cNvPicPr/>
                        </pic:nvPicPr>
                        <pic:blipFill>
                          <a:blip r:embed="rId65">
                            <a:extLst>
                              <a:ext uri="{96DAC541-7B7A-43D3-8B79-37D633B846F1}">
                                <asvg:svgBlip xmlns:asvg="http://schemas.microsoft.com/office/drawing/2016/SVG/main" r:embed="rId66"/>
                              </a:ext>
                            </a:extLst>
                          </a:blip>
                          <a:stretch>
                            <a:fillRect/>
                          </a:stretch>
                        </pic:blipFill>
                        <pic:spPr>
                          <a:xfrm>
                            <a:off x="0" y="0"/>
                            <a:ext cx="257175" cy="257175"/>
                          </a:xfrm>
                          <a:prstGeom prst="rect">
                            <a:avLst/>
                          </a:prstGeom>
                        </pic:spPr>
                      </pic:pic>
                    </a:graphicData>
                  </a:graphic>
                </wp:inline>
              </w:drawing>
            </w:r>
          </w:p>
        </w:tc>
        <w:tc>
          <w:tcPr>
            <w:tcW w:w="921" w:type="dxa"/>
          </w:tcPr>
          <w:p w14:paraId="1A4E6944" w14:textId="77777777" w:rsidR="00AC007A" w:rsidRPr="00AC007A" w:rsidRDefault="00AC007A" w:rsidP="00AC007A">
            <w:pPr>
              <w:spacing w:after="240" w:line="360" w:lineRule="auto"/>
              <w:jc w:val="center"/>
              <w:rPr>
                <w:rFonts w:ascii="Arial" w:hAnsi="Arial" w:cs="Arial"/>
                <w:b/>
                <w:bCs/>
                <w:sz w:val="24"/>
                <w:szCs w:val="24"/>
              </w:rPr>
            </w:pPr>
            <w:r w:rsidRPr="00AC007A">
              <w:rPr>
                <w:rFonts w:ascii="Arial" w:hAnsi="Arial" w:cs="Arial"/>
                <w:b/>
                <w:bCs/>
                <w:noProof/>
                <w:sz w:val="24"/>
                <w:szCs w:val="24"/>
              </w:rPr>
              <w:drawing>
                <wp:inline distT="0" distB="0" distL="0" distR="0" wp14:anchorId="456676D9" wp14:editId="06EA357B">
                  <wp:extent cx="257175" cy="257175"/>
                  <wp:effectExtent l="0" t="0" r="9525" b="9525"/>
                  <wp:docPr id="1997371727" name="Graphic 3"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663497" name="Graphic 1859663497" descr="Checkmark with solid fill"/>
                          <pic:cNvPicPr/>
                        </pic:nvPicPr>
                        <pic:blipFill>
                          <a:blip r:embed="rId65">
                            <a:extLst>
                              <a:ext uri="{96DAC541-7B7A-43D3-8B79-37D633B846F1}">
                                <asvg:svgBlip xmlns:asvg="http://schemas.microsoft.com/office/drawing/2016/SVG/main" r:embed="rId66"/>
                              </a:ext>
                            </a:extLst>
                          </a:blip>
                          <a:stretch>
                            <a:fillRect/>
                          </a:stretch>
                        </pic:blipFill>
                        <pic:spPr>
                          <a:xfrm>
                            <a:off x="0" y="0"/>
                            <a:ext cx="257175" cy="257175"/>
                          </a:xfrm>
                          <a:prstGeom prst="rect">
                            <a:avLst/>
                          </a:prstGeom>
                        </pic:spPr>
                      </pic:pic>
                    </a:graphicData>
                  </a:graphic>
                </wp:inline>
              </w:drawing>
            </w:r>
          </w:p>
        </w:tc>
        <w:tc>
          <w:tcPr>
            <w:tcW w:w="884" w:type="dxa"/>
          </w:tcPr>
          <w:p w14:paraId="4D292221" w14:textId="77777777" w:rsidR="00AC007A" w:rsidRPr="00AC007A" w:rsidRDefault="00AC007A" w:rsidP="00AC007A">
            <w:pPr>
              <w:spacing w:after="240" w:line="360" w:lineRule="auto"/>
              <w:jc w:val="center"/>
              <w:rPr>
                <w:rFonts w:ascii="Arial" w:hAnsi="Arial" w:cs="Arial"/>
                <w:b/>
                <w:bCs/>
                <w:sz w:val="24"/>
                <w:szCs w:val="24"/>
              </w:rPr>
            </w:pPr>
            <w:r w:rsidRPr="00AC007A">
              <w:rPr>
                <w:rFonts w:ascii="Arial" w:hAnsi="Arial" w:cs="Arial"/>
                <w:b/>
                <w:bCs/>
                <w:noProof/>
                <w:sz w:val="24"/>
                <w:szCs w:val="24"/>
              </w:rPr>
              <w:drawing>
                <wp:inline distT="0" distB="0" distL="0" distR="0" wp14:anchorId="62127092" wp14:editId="7875766A">
                  <wp:extent cx="257175" cy="257175"/>
                  <wp:effectExtent l="0" t="0" r="9525" b="9525"/>
                  <wp:docPr id="1138236468" name="Graphic 3"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663497" name="Graphic 1859663497" descr="Checkmark with solid fill"/>
                          <pic:cNvPicPr/>
                        </pic:nvPicPr>
                        <pic:blipFill>
                          <a:blip r:embed="rId65">
                            <a:extLst>
                              <a:ext uri="{96DAC541-7B7A-43D3-8B79-37D633B846F1}">
                                <asvg:svgBlip xmlns:asvg="http://schemas.microsoft.com/office/drawing/2016/SVG/main" r:embed="rId66"/>
                              </a:ext>
                            </a:extLst>
                          </a:blip>
                          <a:stretch>
                            <a:fillRect/>
                          </a:stretch>
                        </pic:blipFill>
                        <pic:spPr>
                          <a:xfrm>
                            <a:off x="0" y="0"/>
                            <a:ext cx="257175" cy="257175"/>
                          </a:xfrm>
                          <a:prstGeom prst="rect">
                            <a:avLst/>
                          </a:prstGeom>
                        </pic:spPr>
                      </pic:pic>
                    </a:graphicData>
                  </a:graphic>
                </wp:inline>
              </w:drawing>
            </w:r>
          </w:p>
        </w:tc>
        <w:tc>
          <w:tcPr>
            <w:tcW w:w="899" w:type="dxa"/>
          </w:tcPr>
          <w:p w14:paraId="3E0F3051" w14:textId="77777777" w:rsidR="00AC007A" w:rsidRPr="00AC007A" w:rsidRDefault="00AC007A" w:rsidP="00AC007A">
            <w:pPr>
              <w:spacing w:after="240" w:line="360" w:lineRule="auto"/>
              <w:jc w:val="center"/>
              <w:rPr>
                <w:rFonts w:ascii="Arial" w:hAnsi="Arial" w:cs="Arial"/>
                <w:b/>
                <w:bCs/>
                <w:sz w:val="24"/>
                <w:szCs w:val="24"/>
              </w:rPr>
            </w:pPr>
            <w:r w:rsidRPr="00AC007A">
              <w:rPr>
                <w:rFonts w:ascii="Arial" w:hAnsi="Arial" w:cs="Arial"/>
                <w:b/>
                <w:bCs/>
                <w:noProof/>
                <w:sz w:val="24"/>
                <w:szCs w:val="24"/>
              </w:rPr>
              <w:drawing>
                <wp:inline distT="0" distB="0" distL="0" distR="0" wp14:anchorId="4D4CB77E" wp14:editId="132847B3">
                  <wp:extent cx="257175" cy="257175"/>
                  <wp:effectExtent l="0" t="0" r="9525" b="9525"/>
                  <wp:docPr id="1293115733" name="Graphic 3"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663497" name="Graphic 1859663497" descr="Checkmark with solid fill"/>
                          <pic:cNvPicPr/>
                        </pic:nvPicPr>
                        <pic:blipFill>
                          <a:blip r:embed="rId65">
                            <a:extLst>
                              <a:ext uri="{96DAC541-7B7A-43D3-8B79-37D633B846F1}">
                                <asvg:svgBlip xmlns:asvg="http://schemas.microsoft.com/office/drawing/2016/SVG/main" r:embed="rId66"/>
                              </a:ext>
                            </a:extLst>
                          </a:blip>
                          <a:stretch>
                            <a:fillRect/>
                          </a:stretch>
                        </pic:blipFill>
                        <pic:spPr>
                          <a:xfrm>
                            <a:off x="0" y="0"/>
                            <a:ext cx="257175" cy="257175"/>
                          </a:xfrm>
                          <a:prstGeom prst="rect">
                            <a:avLst/>
                          </a:prstGeom>
                        </pic:spPr>
                      </pic:pic>
                    </a:graphicData>
                  </a:graphic>
                </wp:inline>
              </w:drawing>
            </w:r>
          </w:p>
        </w:tc>
        <w:tc>
          <w:tcPr>
            <w:tcW w:w="884" w:type="dxa"/>
          </w:tcPr>
          <w:p w14:paraId="67BD7594" w14:textId="77777777" w:rsidR="00AC007A" w:rsidRPr="00AC007A" w:rsidRDefault="00AC007A" w:rsidP="00AC007A">
            <w:pPr>
              <w:spacing w:after="240" w:line="360" w:lineRule="auto"/>
              <w:jc w:val="center"/>
              <w:rPr>
                <w:rFonts w:ascii="Arial" w:hAnsi="Arial" w:cs="Arial"/>
                <w:b/>
                <w:bCs/>
                <w:sz w:val="24"/>
                <w:szCs w:val="24"/>
              </w:rPr>
            </w:pPr>
            <w:r w:rsidRPr="00AC007A">
              <w:rPr>
                <w:rFonts w:ascii="Arial" w:hAnsi="Arial" w:cs="Arial"/>
                <w:b/>
                <w:bCs/>
                <w:noProof/>
                <w:sz w:val="24"/>
                <w:szCs w:val="24"/>
              </w:rPr>
              <w:drawing>
                <wp:inline distT="0" distB="0" distL="0" distR="0" wp14:anchorId="0B535939" wp14:editId="1792A638">
                  <wp:extent cx="257175" cy="257175"/>
                  <wp:effectExtent l="0" t="0" r="9525" b="9525"/>
                  <wp:docPr id="680403062" name="Graphic 3"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663497" name="Graphic 1859663497" descr="Checkmark with solid fill"/>
                          <pic:cNvPicPr/>
                        </pic:nvPicPr>
                        <pic:blipFill>
                          <a:blip r:embed="rId65">
                            <a:extLst>
                              <a:ext uri="{96DAC541-7B7A-43D3-8B79-37D633B846F1}">
                                <asvg:svgBlip xmlns:asvg="http://schemas.microsoft.com/office/drawing/2016/SVG/main" r:embed="rId66"/>
                              </a:ext>
                            </a:extLst>
                          </a:blip>
                          <a:stretch>
                            <a:fillRect/>
                          </a:stretch>
                        </pic:blipFill>
                        <pic:spPr>
                          <a:xfrm>
                            <a:off x="0" y="0"/>
                            <a:ext cx="257175" cy="257175"/>
                          </a:xfrm>
                          <a:prstGeom prst="rect">
                            <a:avLst/>
                          </a:prstGeom>
                        </pic:spPr>
                      </pic:pic>
                    </a:graphicData>
                  </a:graphic>
                </wp:inline>
              </w:drawing>
            </w:r>
          </w:p>
        </w:tc>
        <w:tc>
          <w:tcPr>
            <w:tcW w:w="899" w:type="dxa"/>
          </w:tcPr>
          <w:p w14:paraId="6A54AD04" w14:textId="77777777" w:rsidR="00AC007A" w:rsidRPr="00AC007A" w:rsidRDefault="00AC007A" w:rsidP="00AC007A">
            <w:pPr>
              <w:spacing w:after="240" w:line="360" w:lineRule="auto"/>
              <w:jc w:val="center"/>
              <w:rPr>
                <w:rFonts w:ascii="Arial" w:hAnsi="Arial" w:cs="Arial"/>
                <w:b/>
                <w:bCs/>
                <w:sz w:val="24"/>
                <w:szCs w:val="24"/>
              </w:rPr>
            </w:pPr>
            <w:r w:rsidRPr="00AC007A">
              <w:rPr>
                <w:rFonts w:ascii="Arial" w:hAnsi="Arial" w:cs="Arial"/>
                <w:b/>
                <w:bCs/>
                <w:noProof/>
                <w:sz w:val="24"/>
                <w:szCs w:val="24"/>
              </w:rPr>
              <w:drawing>
                <wp:inline distT="0" distB="0" distL="0" distR="0" wp14:anchorId="6FFF62E5" wp14:editId="3381E001">
                  <wp:extent cx="257175" cy="257175"/>
                  <wp:effectExtent l="0" t="0" r="9525" b="9525"/>
                  <wp:docPr id="1223896895" name="Graphic 3"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663497" name="Graphic 1859663497" descr="Checkmark with solid fill"/>
                          <pic:cNvPicPr/>
                        </pic:nvPicPr>
                        <pic:blipFill>
                          <a:blip r:embed="rId65">
                            <a:extLst>
                              <a:ext uri="{96DAC541-7B7A-43D3-8B79-37D633B846F1}">
                                <asvg:svgBlip xmlns:asvg="http://schemas.microsoft.com/office/drawing/2016/SVG/main" r:embed="rId66"/>
                              </a:ext>
                            </a:extLst>
                          </a:blip>
                          <a:stretch>
                            <a:fillRect/>
                          </a:stretch>
                        </pic:blipFill>
                        <pic:spPr>
                          <a:xfrm>
                            <a:off x="0" y="0"/>
                            <a:ext cx="257175" cy="257175"/>
                          </a:xfrm>
                          <a:prstGeom prst="rect">
                            <a:avLst/>
                          </a:prstGeom>
                        </pic:spPr>
                      </pic:pic>
                    </a:graphicData>
                  </a:graphic>
                </wp:inline>
              </w:drawing>
            </w:r>
          </w:p>
        </w:tc>
      </w:tr>
      <w:tr w:rsidR="00AC007A" w:rsidRPr="00AC007A" w14:paraId="546EAF39" w14:textId="77777777" w:rsidTr="00B746C5">
        <w:tc>
          <w:tcPr>
            <w:tcW w:w="1817" w:type="dxa"/>
          </w:tcPr>
          <w:p w14:paraId="07604470" w14:textId="77777777" w:rsidR="00AC007A" w:rsidRPr="00AC007A" w:rsidRDefault="00AC007A" w:rsidP="00AC007A">
            <w:pPr>
              <w:spacing w:after="240" w:line="360" w:lineRule="auto"/>
              <w:rPr>
                <w:rFonts w:ascii="Arial" w:hAnsi="Arial" w:cs="Arial"/>
                <w:b/>
                <w:bCs/>
                <w:sz w:val="24"/>
                <w:szCs w:val="24"/>
              </w:rPr>
            </w:pPr>
            <w:r w:rsidRPr="00AC007A">
              <w:rPr>
                <w:rFonts w:ascii="Arial" w:hAnsi="Arial" w:cs="Arial"/>
                <w:b/>
                <w:bCs/>
                <w:sz w:val="24"/>
                <w:szCs w:val="24"/>
              </w:rPr>
              <w:t>Biological</w:t>
            </w:r>
          </w:p>
          <w:p w14:paraId="132E412D" w14:textId="77777777" w:rsidR="00AC007A" w:rsidRPr="00AC007A" w:rsidRDefault="00AC007A" w:rsidP="00AC007A">
            <w:pPr>
              <w:spacing w:after="240" w:line="360" w:lineRule="auto"/>
              <w:rPr>
                <w:rFonts w:ascii="Arial" w:hAnsi="Arial" w:cs="Arial"/>
                <w:b/>
                <w:bCs/>
                <w:sz w:val="24"/>
                <w:szCs w:val="24"/>
              </w:rPr>
            </w:pPr>
          </w:p>
          <w:p w14:paraId="70870F92" w14:textId="77777777" w:rsidR="00AC007A" w:rsidRPr="00AC007A" w:rsidRDefault="00AC007A" w:rsidP="00AC007A">
            <w:pPr>
              <w:spacing w:after="240" w:line="360" w:lineRule="auto"/>
              <w:rPr>
                <w:rFonts w:ascii="Arial" w:hAnsi="Arial" w:cs="Arial"/>
                <w:b/>
                <w:bCs/>
                <w:sz w:val="24"/>
                <w:szCs w:val="24"/>
              </w:rPr>
            </w:pPr>
          </w:p>
        </w:tc>
        <w:tc>
          <w:tcPr>
            <w:tcW w:w="885" w:type="dxa"/>
          </w:tcPr>
          <w:p w14:paraId="086D4509" w14:textId="77777777" w:rsidR="00AC007A" w:rsidRPr="00AC007A" w:rsidRDefault="00AC007A" w:rsidP="00AC007A">
            <w:pPr>
              <w:spacing w:after="240" w:line="360" w:lineRule="auto"/>
              <w:jc w:val="center"/>
              <w:rPr>
                <w:rFonts w:ascii="Arial" w:hAnsi="Arial" w:cs="Arial"/>
                <w:b/>
                <w:bCs/>
                <w:sz w:val="24"/>
                <w:szCs w:val="24"/>
              </w:rPr>
            </w:pPr>
            <w:r w:rsidRPr="00AC007A">
              <w:rPr>
                <w:rFonts w:ascii="Arial" w:hAnsi="Arial" w:cs="Arial"/>
                <w:b/>
                <w:bCs/>
                <w:noProof/>
                <w:sz w:val="24"/>
                <w:szCs w:val="24"/>
              </w:rPr>
              <w:drawing>
                <wp:inline distT="0" distB="0" distL="0" distR="0" wp14:anchorId="187B6719" wp14:editId="512EF0AA">
                  <wp:extent cx="257175" cy="257175"/>
                  <wp:effectExtent l="0" t="0" r="9525" b="9525"/>
                  <wp:docPr id="1960111970" name="Graphic 3"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663497" name="Graphic 1859663497" descr="Checkmark with solid fill"/>
                          <pic:cNvPicPr/>
                        </pic:nvPicPr>
                        <pic:blipFill>
                          <a:blip r:embed="rId65">
                            <a:extLst>
                              <a:ext uri="{96DAC541-7B7A-43D3-8B79-37D633B846F1}">
                                <asvg:svgBlip xmlns:asvg="http://schemas.microsoft.com/office/drawing/2016/SVG/main" r:embed="rId66"/>
                              </a:ext>
                            </a:extLst>
                          </a:blip>
                          <a:stretch>
                            <a:fillRect/>
                          </a:stretch>
                        </pic:blipFill>
                        <pic:spPr>
                          <a:xfrm>
                            <a:off x="0" y="0"/>
                            <a:ext cx="257175" cy="257175"/>
                          </a:xfrm>
                          <a:prstGeom prst="rect">
                            <a:avLst/>
                          </a:prstGeom>
                        </pic:spPr>
                      </pic:pic>
                    </a:graphicData>
                  </a:graphic>
                </wp:inline>
              </w:drawing>
            </w:r>
          </w:p>
        </w:tc>
        <w:tc>
          <w:tcPr>
            <w:tcW w:w="900" w:type="dxa"/>
          </w:tcPr>
          <w:p w14:paraId="62FE1A72" w14:textId="77777777" w:rsidR="00AC007A" w:rsidRPr="00AC007A" w:rsidRDefault="00AC007A" w:rsidP="00AC007A">
            <w:pPr>
              <w:spacing w:after="240" w:line="360" w:lineRule="auto"/>
              <w:jc w:val="center"/>
              <w:rPr>
                <w:rFonts w:ascii="Arial" w:hAnsi="Arial" w:cs="Arial"/>
                <w:b/>
                <w:bCs/>
                <w:sz w:val="24"/>
                <w:szCs w:val="24"/>
              </w:rPr>
            </w:pPr>
            <w:r w:rsidRPr="00AC007A">
              <w:rPr>
                <w:rFonts w:ascii="Arial" w:hAnsi="Arial" w:cs="Arial"/>
                <w:b/>
                <w:bCs/>
                <w:noProof/>
                <w:sz w:val="24"/>
                <w:szCs w:val="24"/>
              </w:rPr>
              <w:drawing>
                <wp:inline distT="0" distB="0" distL="0" distR="0" wp14:anchorId="10D387A5" wp14:editId="1E078F46">
                  <wp:extent cx="257175" cy="257175"/>
                  <wp:effectExtent l="0" t="0" r="9525" b="9525"/>
                  <wp:docPr id="1487032480" name="Graphic 3"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663497" name="Graphic 1859663497" descr="Checkmark with solid fill"/>
                          <pic:cNvPicPr/>
                        </pic:nvPicPr>
                        <pic:blipFill>
                          <a:blip r:embed="rId65">
                            <a:extLst>
                              <a:ext uri="{96DAC541-7B7A-43D3-8B79-37D633B846F1}">
                                <asvg:svgBlip xmlns:asvg="http://schemas.microsoft.com/office/drawing/2016/SVG/main" r:embed="rId66"/>
                              </a:ext>
                            </a:extLst>
                          </a:blip>
                          <a:stretch>
                            <a:fillRect/>
                          </a:stretch>
                        </pic:blipFill>
                        <pic:spPr>
                          <a:xfrm>
                            <a:off x="0" y="0"/>
                            <a:ext cx="257175" cy="257175"/>
                          </a:xfrm>
                          <a:prstGeom prst="rect">
                            <a:avLst/>
                          </a:prstGeom>
                        </pic:spPr>
                      </pic:pic>
                    </a:graphicData>
                  </a:graphic>
                </wp:inline>
              </w:drawing>
            </w:r>
          </w:p>
        </w:tc>
        <w:tc>
          <w:tcPr>
            <w:tcW w:w="885" w:type="dxa"/>
          </w:tcPr>
          <w:p w14:paraId="49497FC0" w14:textId="77777777" w:rsidR="00AC007A" w:rsidRPr="00AC007A" w:rsidRDefault="00AC007A" w:rsidP="00AC007A">
            <w:pPr>
              <w:spacing w:after="240" w:line="360" w:lineRule="auto"/>
              <w:jc w:val="center"/>
              <w:rPr>
                <w:rFonts w:ascii="Arial" w:hAnsi="Arial" w:cs="Arial"/>
                <w:b/>
                <w:bCs/>
                <w:sz w:val="24"/>
                <w:szCs w:val="24"/>
              </w:rPr>
            </w:pPr>
            <w:r w:rsidRPr="00AC007A">
              <w:rPr>
                <w:rFonts w:ascii="Arial" w:hAnsi="Arial" w:cs="Arial"/>
                <w:b/>
                <w:bCs/>
                <w:noProof/>
                <w:sz w:val="24"/>
                <w:szCs w:val="24"/>
              </w:rPr>
              <w:drawing>
                <wp:inline distT="0" distB="0" distL="0" distR="0" wp14:anchorId="23102B1A" wp14:editId="3E52408A">
                  <wp:extent cx="257175" cy="257175"/>
                  <wp:effectExtent l="0" t="0" r="9525" b="9525"/>
                  <wp:docPr id="1624790238" name="Graphic 3"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663497" name="Graphic 1859663497" descr="Checkmark with solid fill"/>
                          <pic:cNvPicPr/>
                        </pic:nvPicPr>
                        <pic:blipFill>
                          <a:blip r:embed="rId65">
                            <a:extLst>
                              <a:ext uri="{96DAC541-7B7A-43D3-8B79-37D633B846F1}">
                                <asvg:svgBlip xmlns:asvg="http://schemas.microsoft.com/office/drawing/2016/SVG/main" r:embed="rId66"/>
                              </a:ext>
                            </a:extLst>
                          </a:blip>
                          <a:stretch>
                            <a:fillRect/>
                          </a:stretch>
                        </pic:blipFill>
                        <pic:spPr>
                          <a:xfrm>
                            <a:off x="0" y="0"/>
                            <a:ext cx="257175" cy="257175"/>
                          </a:xfrm>
                          <a:prstGeom prst="rect">
                            <a:avLst/>
                          </a:prstGeom>
                        </pic:spPr>
                      </pic:pic>
                    </a:graphicData>
                  </a:graphic>
                </wp:inline>
              </w:drawing>
            </w:r>
          </w:p>
        </w:tc>
        <w:tc>
          <w:tcPr>
            <w:tcW w:w="900" w:type="dxa"/>
          </w:tcPr>
          <w:p w14:paraId="23B6B7A7" w14:textId="77777777" w:rsidR="00AC007A" w:rsidRPr="00AC007A" w:rsidRDefault="00AC007A" w:rsidP="00AC007A">
            <w:pPr>
              <w:spacing w:after="240" w:line="360" w:lineRule="auto"/>
              <w:jc w:val="center"/>
              <w:rPr>
                <w:rFonts w:ascii="Arial" w:hAnsi="Arial" w:cs="Arial"/>
                <w:b/>
                <w:bCs/>
                <w:sz w:val="24"/>
                <w:szCs w:val="24"/>
              </w:rPr>
            </w:pPr>
            <w:r w:rsidRPr="00AC007A">
              <w:rPr>
                <w:rFonts w:ascii="Arial" w:hAnsi="Arial" w:cs="Arial"/>
                <w:b/>
                <w:bCs/>
                <w:sz w:val="32"/>
                <w:szCs w:val="32"/>
              </w:rPr>
              <w:t>X</w:t>
            </w:r>
          </w:p>
        </w:tc>
        <w:tc>
          <w:tcPr>
            <w:tcW w:w="883" w:type="dxa"/>
          </w:tcPr>
          <w:p w14:paraId="33B03F69" w14:textId="77777777" w:rsidR="00AC007A" w:rsidRPr="00AC007A" w:rsidRDefault="00AC007A" w:rsidP="00AC007A">
            <w:pPr>
              <w:spacing w:after="240" w:line="360" w:lineRule="auto"/>
              <w:jc w:val="center"/>
              <w:rPr>
                <w:rFonts w:ascii="Arial" w:hAnsi="Arial" w:cs="Arial"/>
                <w:b/>
                <w:bCs/>
                <w:sz w:val="24"/>
                <w:szCs w:val="24"/>
              </w:rPr>
            </w:pPr>
            <w:r w:rsidRPr="00AC007A">
              <w:rPr>
                <w:rFonts w:ascii="Arial" w:hAnsi="Arial" w:cs="Arial"/>
                <w:b/>
                <w:bCs/>
                <w:noProof/>
                <w:sz w:val="24"/>
                <w:szCs w:val="24"/>
              </w:rPr>
              <w:drawing>
                <wp:inline distT="0" distB="0" distL="0" distR="0" wp14:anchorId="7482BB88" wp14:editId="56614299">
                  <wp:extent cx="257175" cy="257175"/>
                  <wp:effectExtent l="0" t="0" r="9525" b="9525"/>
                  <wp:docPr id="223526977" name="Graphic 3"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663497" name="Graphic 1859663497" descr="Checkmark with solid fill"/>
                          <pic:cNvPicPr/>
                        </pic:nvPicPr>
                        <pic:blipFill>
                          <a:blip r:embed="rId65">
                            <a:extLst>
                              <a:ext uri="{96DAC541-7B7A-43D3-8B79-37D633B846F1}">
                                <asvg:svgBlip xmlns:asvg="http://schemas.microsoft.com/office/drawing/2016/SVG/main" r:embed="rId66"/>
                              </a:ext>
                            </a:extLst>
                          </a:blip>
                          <a:stretch>
                            <a:fillRect/>
                          </a:stretch>
                        </pic:blipFill>
                        <pic:spPr>
                          <a:xfrm>
                            <a:off x="0" y="0"/>
                            <a:ext cx="257175" cy="257175"/>
                          </a:xfrm>
                          <a:prstGeom prst="rect">
                            <a:avLst/>
                          </a:prstGeom>
                        </pic:spPr>
                      </pic:pic>
                    </a:graphicData>
                  </a:graphic>
                </wp:inline>
              </w:drawing>
            </w:r>
          </w:p>
        </w:tc>
        <w:tc>
          <w:tcPr>
            <w:tcW w:w="1092" w:type="dxa"/>
          </w:tcPr>
          <w:p w14:paraId="0B7D6C66" w14:textId="77777777" w:rsidR="00AC007A" w:rsidRPr="00AC007A" w:rsidRDefault="00AC007A" w:rsidP="00AC007A">
            <w:pPr>
              <w:spacing w:after="240" w:line="360" w:lineRule="auto"/>
              <w:jc w:val="center"/>
              <w:rPr>
                <w:rFonts w:ascii="Arial" w:hAnsi="Arial" w:cs="Arial"/>
                <w:b/>
                <w:bCs/>
                <w:sz w:val="24"/>
                <w:szCs w:val="24"/>
              </w:rPr>
            </w:pPr>
            <w:r w:rsidRPr="00AC007A">
              <w:rPr>
                <w:rFonts w:ascii="Arial" w:hAnsi="Arial" w:cs="Arial"/>
                <w:b/>
                <w:bCs/>
                <w:sz w:val="32"/>
                <w:szCs w:val="32"/>
              </w:rPr>
              <w:t>X</w:t>
            </w:r>
          </w:p>
        </w:tc>
        <w:tc>
          <w:tcPr>
            <w:tcW w:w="696" w:type="dxa"/>
          </w:tcPr>
          <w:p w14:paraId="65B442F2" w14:textId="77777777" w:rsidR="00AC007A" w:rsidRPr="00AC007A" w:rsidRDefault="00AC007A" w:rsidP="00AC007A">
            <w:pPr>
              <w:spacing w:after="240" w:line="360" w:lineRule="auto"/>
              <w:jc w:val="center"/>
              <w:rPr>
                <w:rFonts w:ascii="Arial" w:hAnsi="Arial" w:cs="Arial"/>
                <w:b/>
                <w:bCs/>
                <w:sz w:val="24"/>
                <w:szCs w:val="24"/>
              </w:rPr>
            </w:pPr>
            <w:r w:rsidRPr="00AC007A">
              <w:rPr>
                <w:rFonts w:ascii="Arial" w:hAnsi="Arial" w:cs="Arial"/>
                <w:b/>
                <w:bCs/>
                <w:noProof/>
                <w:sz w:val="24"/>
                <w:szCs w:val="24"/>
              </w:rPr>
              <w:drawing>
                <wp:inline distT="0" distB="0" distL="0" distR="0" wp14:anchorId="6C44BA86" wp14:editId="23B4A9CE">
                  <wp:extent cx="257175" cy="257175"/>
                  <wp:effectExtent l="0" t="0" r="9525" b="9525"/>
                  <wp:docPr id="499660220" name="Graphic 3"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663497" name="Graphic 1859663497" descr="Checkmark with solid fill"/>
                          <pic:cNvPicPr/>
                        </pic:nvPicPr>
                        <pic:blipFill>
                          <a:blip r:embed="rId65">
                            <a:extLst>
                              <a:ext uri="{96DAC541-7B7A-43D3-8B79-37D633B846F1}">
                                <asvg:svgBlip xmlns:asvg="http://schemas.microsoft.com/office/drawing/2016/SVG/main" r:embed="rId66"/>
                              </a:ext>
                            </a:extLst>
                          </a:blip>
                          <a:stretch>
                            <a:fillRect/>
                          </a:stretch>
                        </pic:blipFill>
                        <pic:spPr>
                          <a:xfrm>
                            <a:off x="0" y="0"/>
                            <a:ext cx="257175" cy="257175"/>
                          </a:xfrm>
                          <a:prstGeom prst="rect">
                            <a:avLst/>
                          </a:prstGeom>
                        </pic:spPr>
                      </pic:pic>
                    </a:graphicData>
                  </a:graphic>
                </wp:inline>
              </w:drawing>
            </w:r>
          </w:p>
        </w:tc>
        <w:tc>
          <w:tcPr>
            <w:tcW w:w="899" w:type="dxa"/>
          </w:tcPr>
          <w:p w14:paraId="4F79191A" w14:textId="77777777" w:rsidR="00AC007A" w:rsidRPr="00AC007A" w:rsidRDefault="00AC007A" w:rsidP="00AC007A">
            <w:pPr>
              <w:spacing w:after="240" w:line="360" w:lineRule="auto"/>
              <w:jc w:val="center"/>
              <w:rPr>
                <w:rFonts w:ascii="Arial" w:hAnsi="Arial" w:cs="Arial"/>
                <w:b/>
                <w:bCs/>
                <w:sz w:val="24"/>
                <w:szCs w:val="24"/>
              </w:rPr>
            </w:pPr>
            <w:r w:rsidRPr="00AC007A">
              <w:rPr>
                <w:rFonts w:ascii="Arial" w:hAnsi="Arial" w:cs="Arial"/>
                <w:b/>
                <w:bCs/>
                <w:sz w:val="32"/>
                <w:szCs w:val="32"/>
              </w:rPr>
              <w:t>X</w:t>
            </w:r>
          </w:p>
        </w:tc>
        <w:tc>
          <w:tcPr>
            <w:tcW w:w="886" w:type="dxa"/>
          </w:tcPr>
          <w:p w14:paraId="73C4D674" w14:textId="77777777" w:rsidR="00AC007A" w:rsidRPr="00AC007A" w:rsidRDefault="00AC007A" w:rsidP="00AC007A">
            <w:pPr>
              <w:spacing w:after="240" w:line="360" w:lineRule="auto"/>
              <w:jc w:val="center"/>
              <w:rPr>
                <w:rFonts w:ascii="Arial" w:hAnsi="Arial" w:cs="Arial"/>
                <w:b/>
                <w:bCs/>
                <w:sz w:val="24"/>
                <w:szCs w:val="24"/>
              </w:rPr>
            </w:pPr>
            <w:r w:rsidRPr="00AC007A">
              <w:rPr>
                <w:rFonts w:ascii="Arial" w:hAnsi="Arial" w:cs="Arial"/>
                <w:b/>
                <w:bCs/>
                <w:noProof/>
                <w:sz w:val="24"/>
                <w:szCs w:val="24"/>
              </w:rPr>
              <w:drawing>
                <wp:inline distT="0" distB="0" distL="0" distR="0" wp14:anchorId="64E318E1" wp14:editId="773E4FCB">
                  <wp:extent cx="257175" cy="257175"/>
                  <wp:effectExtent l="0" t="0" r="9525" b="9525"/>
                  <wp:docPr id="1094283212" name="Graphic 3"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663497" name="Graphic 1859663497" descr="Checkmark with solid fill"/>
                          <pic:cNvPicPr/>
                        </pic:nvPicPr>
                        <pic:blipFill>
                          <a:blip r:embed="rId65">
                            <a:extLst>
                              <a:ext uri="{96DAC541-7B7A-43D3-8B79-37D633B846F1}">
                                <asvg:svgBlip xmlns:asvg="http://schemas.microsoft.com/office/drawing/2016/SVG/main" r:embed="rId66"/>
                              </a:ext>
                            </a:extLst>
                          </a:blip>
                          <a:stretch>
                            <a:fillRect/>
                          </a:stretch>
                        </pic:blipFill>
                        <pic:spPr>
                          <a:xfrm>
                            <a:off x="0" y="0"/>
                            <a:ext cx="257175" cy="257175"/>
                          </a:xfrm>
                          <a:prstGeom prst="rect">
                            <a:avLst/>
                          </a:prstGeom>
                        </pic:spPr>
                      </pic:pic>
                    </a:graphicData>
                  </a:graphic>
                </wp:inline>
              </w:drawing>
            </w:r>
          </w:p>
        </w:tc>
        <w:tc>
          <w:tcPr>
            <w:tcW w:w="921" w:type="dxa"/>
          </w:tcPr>
          <w:p w14:paraId="61642270" w14:textId="77777777" w:rsidR="00AC007A" w:rsidRPr="00AC007A" w:rsidRDefault="00AC007A" w:rsidP="00AC007A">
            <w:pPr>
              <w:spacing w:after="240" w:line="360" w:lineRule="auto"/>
              <w:jc w:val="center"/>
              <w:rPr>
                <w:rFonts w:ascii="Arial" w:hAnsi="Arial" w:cs="Arial"/>
                <w:b/>
                <w:bCs/>
                <w:sz w:val="24"/>
                <w:szCs w:val="24"/>
              </w:rPr>
            </w:pPr>
            <w:r w:rsidRPr="00AC007A">
              <w:rPr>
                <w:rFonts w:ascii="Arial" w:hAnsi="Arial" w:cs="Arial"/>
                <w:b/>
                <w:bCs/>
                <w:sz w:val="32"/>
                <w:szCs w:val="32"/>
              </w:rPr>
              <w:t>X</w:t>
            </w:r>
          </w:p>
        </w:tc>
        <w:tc>
          <w:tcPr>
            <w:tcW w:w="884" w:type="dxa"/>
          </w:tcPr>
          <w:p w14:paraId="598A1E18" w14:textId="77777777" w:rsidR="00AC007A" w:rsidRPr="00AC007A" w:rsidRDefault="00AC007A" w:rsidP="00AC007A">
            <w:pPr>
              <w:spacing w:after="240" w:line="360" w:lineRule="auto"/>
              <w:jc w:val="center"/>
              <w:rPr>
                <w:rFonts w:ascii="Arial" w:hAnsi="Arial" w:cs="Arial"/>
                <w:b/>
                <w:bCs/>
                <w:sz w:val="24"/>
                <w:szCs w:val="24"/>
              </w:rPr>
            </w:pPr>
            <w:r w:rsidRPr="00AC007A">
              <w:rPr>
                <w:rFonts w:ascii="Arial" w:hAnsi="Arial" w:cs="Arial"/>
                <w:b/>
                <w:bCs/>
                <w:noProof/>
                <w:sz w:val="24"/>
                <w:szCs w:val="24"/>
              </w:rPr>
              <w:drawing>
                <wp:inline distT="0" distB="0" distL="0" distR="0" wp14:anchorId="2C8819B4" wp14:editId="7C4EEB13">
                  <wp:extent cx="257175" cy="257175"/>
                  <wp:effectExtent l="0" t="0" r="9525" b="9525"/>
                  <wp:docPr id="1195332541" name="Graphic 3"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663497" name="Graphic 1859663497" descr="Checkmark with solid fill"/>
                          <pic:cNvPicPr/>
                        </pic:nvPicPr>
                        <pic:blipFill>
                          <a:blip r:embed="rId65">
                            <a:extLst>
                              <a:ext uri="{96DAC541-7B7A-43D3-8B79-37D633B846F1}">
                                <asvg:svgBlip xmlns:asvg="http://schemas.microsoft.com/office/drawing/2016/SVG/main" r:embed="rId66"/>
                              </a:ext>
                            </a:extLst>
                          </a:blip>
                          <a:stretch>
                            <a:fillRect/>
                          </a:stretch>
                        </pic:blipFill>
                        <pic:spPr>
                          <a:xfrm>
                            <a:off x="0" y="0"/>
                            <a:ext cx="257175" cy="257175"/>
                          </a:xfrm>
                          <a:prstGeom prst="rect">
                            <a:avLst/>
                          </a:prstGeom>
                        </pic:spPr>
                      </pic:pic>
                    </a:graphicData>
                  </a:graphic>
                </wp:inline>
              </w:drawing>
            </w:r>
          </w:p>
        </w:tc>
        <w:tc>
          <w:tcPr>
            <w:tcW w:w="899" w:type="dxa"/>
          </w:tcPr>
          <w:p w14:paraId="22B15EC7" w14:textId="77777777" w:rsidR="00AC007A" w:rsidRPr="00AC007A" w:rsidRDefault="00AC007A" w:rsidP="00AC007A">
            <w:pPr>
              <w:spacing w:after="240" w:line="360" w:lineRule="auto"/>
              <w:jc w:val="center"/>
              <w:rPr>
                <w:rFonts w:ascii="Arial" w:hAnsi="Arial" w:cs="Arial"/>
                <w:b/>
                <w:bCs/>
                <w:sz w:val="24"/>
                <w:szCs w:val="24"/>
              </w:rPr>
            </w:pPr>
            <w:r w:rsidRPr="00AC007A">
              <w:rPr>
                <w:rFonts w:ascii="Arial" w:hAnsi="Arial" w:cs="Arial"/>
                <w:b/>
                <w:bCs/>
                <w:sz w:val="32"/>
                <w:szCs w:val="32"/>
              </w:rPr>
              <w:t>X</w:t>
            </w:r>
          </w:p>
        </w:tc>
        <w:tc>
          <w:tcPr>
            <w:tcW w:w="884" w:type="dxa"/>
          </w:tcPr>
          <w:p w14:paraId="098DCCE4" w14:textId="77777777" w:rsidR="00AC007A" w:rsidRPr="00AC007A" w:rsidRDefault="00AC007A" w:rsidP="00AC007A">
            <w:pPr>
              <w:spacing w:after="240" w:line="360" w:lineRule="auto"/>
              <w:jc w:val="center"/>
              <w:rPr>
                <w:rFonts w:ascii="Arial" w:hAnsi="Arial" w:cs="Arial"/>
                <w:b/>
                <w:bCs/>
                <w:sz w:val="24"/>
                <w:szCs w:val="24"/>
              </w:rPr>
            </w:pPr>
            <w:r w:rsidRPr="00AC007A">
              <w:rPr>
                <w:rFonts w:ascii="Arial" w:hAnsi="Arial" w:cs="Arial"/>
                <w:b/>
                <w:bCs/>
                <w:noProof/>
                <w:sz w:val="24"/>
                <w:szCs w:val="24"/>
              </w:rPr>
              <w:drawing>
                <wp:inline distT="0" distB="0" distL="0" distR="0" wp14:anchorId="7A9D2C30" wp14:editId="7AB52A0A">
                  <wp:extent cx="257175" cy="257175"/>
                  <wp:effectExtent l="0" t="0" r="9525" b="9525"/>
                  <wp:docPr id="2015411459" name="Graphic 3"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663497" name="Graphic 1859663497" descr="Checkmark with solid fill"/>
                          <pic:cNvPicPr/>
                        </pic:nvPicPr>
                        <pic:blipFill>
                          <a:blip r:embed="rId65">
                            <a:extLst>
                              <a:ext uri="{96DAC541-7B7A-43D3-8B79-37D633B846F1}">
                                <asvg:svgBlip xmlns:asvg="http://schemas.microsoft.com/office/drawing/2016/SVG/main" r:embed="rId66"/>
                              </a:ext>
                            </a:extLst>
                          </a:blip>
                          <a:stretch>
                            <a:fillRect/>
                          </a:stretch>
                        </pic:blipFill>
                        <pic:spPr>
                          <a:xfrm>
                            <a:off x="0" y="0"/>
                            <a:ext cx="257175" cy="257175"/>
                          </a:xfrm>
                          <a:prstGeom prst="rect">
                            <a:avLst/>
                          </a:prstGeom>
                        </pic:spPr>
                      </pic:pic>
                    </a:graphicData>
                  </a:graphic>
                </wp:inline>
              </w:drawing>
            </w:r>
          </w:p>
        </w:tc>
        <w:tc>
          <w:tcPr>
            <w:tcW w:w="899" w:type="dxa"/>
          </w:tcPr>
          <w:p w14:paraId="1FF9FD14" w14:textId="77777777" w:rsidR="00AC007A" w:rsidRPr="00AC007A" w:rsidRDefault="00AC007A" w:rsidP="00AC007A">
            <w:pPr>
              <w:spacing w:after="240" w:line="360" w:lineRule="auto"/>
              <w:jc w:val="center"/>
              <w:rPr>
                <w:rFonts w:ascii="Arial" w:hAnsi="Arial" w:cs="Arial"/>
                <w:b/>
                <w:bCs/>
                <w:sz w:val="24"/>
                <w:szCs w:val="24"/>
              </w:rPr>
            </w:pPr>
            <w:r w:rsidRPr="00AC007A">
              <w:rPr>
                <w:rFonts w:ascii="Arial" w:hAnsi="Arial" w:cs="Arial"/>
                <w:b/>
                <w:bCs/>
                <w:sz w:val="32"/>
                <w:szCs w:val="32"/>
              </w:rPr>
              <w:t>X</w:t>
            </w:r>
          </w:p>
        </w:tc>
      </w:tr>
      <w:tr w:rsidR="00AC007A" w:rsidRPr="00AC007A" w14:paraId="4CE15D7A" w14:textId="77777777" w:rsidTr="00B746C5">
        <w:tc>
          <w:tcPr>
            <w:tcW w:w="1817" w:type="dxa"/>
          </w:tcPr>
          <w:p w14:paraId="3544F812" w14:textId="77777777" w:rsidR="00AC007A" w:rsidRPr="00AC007A" w:rsidRDefault="00AC007A" w:rsidP="00AC007A">
            <w:pPr>
              <w:spacing w:after="240" w:line="360" w:lineRule="auto"/>
              <w:rPr>
                <w:rFonts w:ascii="Arial" w:hAnsi="Arial" w:cs="Arial"/>
                <w:b/>
                <w:bCs/>
                <w:sz w:val="24"/>
                <w:szCs w:val="24"/>
              </w:rPr>
            </w:pPr>
            <w:r w:rsidRPr="00AC007A">
              <w:rPr>
                <w:rFonts w:ascii="Arial" w:hAnsi="Arial" w:cs="Arial"/>
                <w:b/>
                <w:bCs/>
                <w:sz w:val="24"/>
                <w:szCs w:val="24"/>
              </w:rPr>
              <w:t xml:space="preserve">Thermal </w:t>
            </w:r>
          </w:p>
          <w:p w14:paraId="31EDA6A1" w14:textId="77777777" w:rsidR="00AC007A" w:rsidRPr="00AC007A" w:rsidRDefault="00AC007A" w:rsidP="00AC007A">
            <w:pPr>
              <w:spacing w:after="240" w:line="360" w:lineRule="auto"/>
              <w:rPr>
                <w:rFonts w:ascii="Arial" w:hAnsi="Arial" w:cs="Arial"/>
                <w:b/>
                <w:bCs/>
                <w:sz w:val="24"/>
                <w:szCs w:val="24"/>
              </w:rPr>
            </w:pPr>
            <w:r w:rsidRPr="00AC007A">
              <w:rPr>
                <w:rFonts w:ascii="Arial" w:hAnsi="Arial" w:cs="Arial"/>
                <w:b/>
                <w:bCs/>
                <w:sz w:val="24"/>
                <w:szCs w:val="24"/>
              </w:rPr>
              <w:t>oxidation</w:t>
            </w:r>
          </w:p>
        </w:tc>
        <w:tc>
          <w:tcPr>
            <w:tcW w:w="885" w:type="dxa"/>
          </w:tcPr>
          <w:p w14:paraId="051E2B09" w14:textId="77777777" w:rsidR="00AC007A" w:rsidRPr="00AC007A" w:rsidRDefault="00AC007A" w:rsidP="00AC007A">
            <w:pPr>
              <w:spacing w:after="240" w:line="360" w:lineRule="auto"/>
              <w:jc w:val="center"/>
              <w:rPr>
                <w:rFonts w:ascii="Arial" w:hAnsi="Arial" w:cs="Arial"/>
                <w:b/>
                <w:bCs/>
                <w:sz w:val="24"/>
                <w:szCs w:val="24"/>
              </w:rPr>
            </w:pPr>
            <w:r w:rsidRPr="00AC007A">
              <w:rPr>
                <w:rFonts w:ascii="Arial" w:hAnsi="Arial" w:cs="Arial"/>
                <w:b/>
                <w:bCs/>
                <w:noProof/>
                <w:sz w:val="24"/>
                <w:szCs w:val="24"/>
              </w:rPr>
              <w:drawing>
                <wp:inline distT="0" distB="0" distL="0" distR="0" wp14:anchorId="131AC489" wp14:editId="04F27BD6">
                  <wp:extent cx="257175" cy="257175"/>
                  <wp:effectExtent l="0" t="0" r="9525" b="9525"/>
                  <wp:docPr id="1543097694" name="Graphic 3"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663497" name="Graphic 1859663497" descr="Checkmark with solid fill"/>
                          <pic:cNvPicPr/>
                        </pic:nvPicPr>
                        <pic:blipFill>
                          <a:blip r:embed="rId65">
                            <a:extLst>
                              <a:ext uri="{96DAC541-7B7A-43D3-8B79-37D633B846F1}">
                                <asvg:svgBlip xmlns:asvg="http://schemas.microsoft.com/office/drawing/2016/SVG/main" r:embed="rId66"/>
                              </a:ext>
                            </a:extLst>
                          </a:blip>
                          <a:stretch>
                            <a:fillRect/>
                          </a:stretch>
                        </pic:blipFill>
                        <pic:spPr>
                          <a:xfrm>
                            <a:off x="0" y="0"/>
                            <a:ext cx="257175" cy="257175"/>
                          </a:xfrm>
                          <a:prstGeom prst="rect">
                            <a:avLst/>
                          </a:prstGeom>
                        </pic:spPr>
                      </pic:pic>
                    </a:graphicData>
                  </a:graphic>
                </wp:inline>
              </w:drawing>
            </w:r>
          </w:p>
        </w:tc>
        <w:tc>
          <w:tcPr>
            <w:tcW w:w="900" w:type="dxa"/>
          </w:tcPr>
          <w:p w14:paraId="7165A2C0" w14:textId="77777777" w:rsidR="00AC007A" w:rsidRPr="00AC007A" w:rsidRDefault="00AC007A" w:rsidP="00AC007A">
            <w:pPr>
              <w:spacing w:after="240" w:line="360" w:lineRule="auto"/>
              <w:jc w:val="center"/>
              <w:rPr>
                <w:rFonts w:ascii="Arial" w:hAnsi="Arial" w:cs="Arial"/>
                <w:b/>
                <w:bCs/>
                <w:sz w:val="24"/>
                <w:szCs w:val="24"/>
              </w:rPr>
            </w:pPr>
            <w:r w:rsidRPr="00AC007A">
              <w:rPr>
                <w:rFonts w:ascii="Arial" w:hAnsi="Arial" w:cs="Arial"/>
                <w:b/>
                <w:bCs/>
                <w:noProof/>
                <w:sz w:val="24"/>
                <w:szCs w:val="24"/>
              </w:rPr>
              <w:drawing>
                <wp:inline distT="0" distB="0" distL="0" distR="0" wp14:anchorId="65857FD4" wp14:editId="4D85E5F8">
                  <wp:extent cx="257175" cy="257175"/>
                  <wp:effectExtent l="0" t="0" r="9525" b="9525"/>
                  <wp:docPr id="869948309" name="Graphic 3"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663497" name="Graphic 1859663497" descr="Checkmark with solid fill"/>
                          <pic:cNvPicPr/>
                        </pic:nvPicPr>
                        <pic:blipFill>
                          <a:blip r:embed="rId65">
                            <a:extLst>
                              <a:ext uri="{96DAC541-7B7A-43D3-8B79-37D633B846F1}">
                                <asvg:svgBlip xmlns:asvg="http://schemas.microsoft.com/office/drawing/2016/SVG/main" r:embed="rId66"/>
                              </a:ext>
                            </a:extLst>
                          </a:blip>
                          <a:stretch>
                            <a:fillRect/>
                          </a:stretch>
                        </pic:blipFill>
                        <pic:spPr>
                          <a:xfrm>
                            <a:off x="0" y="0"/>
                            <a:ext cx="257175" cy="257175"/>
                          </a:xfrm>
                          <a:prstGeom prst="rect">
                            <a:avLst/>
                          </a:prstGeom>
                        </pic:spPr>
                      </pic:pic>
                    </a:graphicData>
                  </a:graphic>
                </wp:inline>
              </w:drawing>
            </w:r>
          </w:p>
        </w:tc>
        <w:tc>
          <w:tcPr>
            <w:tcW w:w="885" w:type="dxa"/>
          </w:tcPr>
          <w:p w14:paraId="63219F93" w14:textId="77777777" w:rsidR="00AC007A" w:rsidRPr="00AC007A" w:rsidRDefault="00AC007A" w:rsidP="00AC007A">
            <w:pPr>
              <w:spacing w:after="240" w:line="360" w:lineRule="auto"/>
              <w:jc w:val="center"/>
              <w:rPr>
                <w:rFonts w:ascii="Arial" w:hAnsi="Arial" w:cs="Arial"/>
                <w:b/>
                <w:bCs/>
                <w:sz w:val="24"/>
                <w:szCs w:val="24"/>
              </w:rPr>
            </w:pPr>
            <w:r w:rsidRPr="00AC007A">
              <w:rPr>
                <w:rFonts w:ascii="Arial" w:hAnsi="Arial" w:cs="Arial"/>
                <w:b/>
                <w:bCs/>
                <w:noProof/>
                <w:sz w:val="24"/>
                <w:szCs w:val="24"/>
              </w:rPr>
              <w:drawing>
                <wp:inline distT="0" distB="0" distL="0" distR="0" wp14:anchorId="24D441E6" wp14:editId="7DF0D01F">
                  <wp:extent cx="257175" cy="257175"/>
                  <wp:effectExtent l="0" t="0" r="9525" b="9525"/>
                  <wp:docPr id="195501449" name="Graphic 3"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663497" name="Graphic 1859663497" descr="Checkmark with solid fill"/>
                          <pic:cNvPicPr/>
                        </pic:nvPicPr>
                        <pic:blipFill>
                          <a:blip r:embed="rId65">
                            <a:extLst>
                              <a:ext uri="{96DAC541-7B7A-43D3-8B79-37D633B846F1}">
                                <asvg:svgBlip xmlns:asvg="http://schemas.microsoft.com/office/drawing/2016/SVG/main" r:embed="rId66"/>
                              </a:ext>
                            </a:extLst>
                          </a:blip>
                          <a:stretch>
                            <a:fillRect/>
                          </a:stretch>
                        </pic:blipFill>
                        <pic:spPr>
                          <a:xfrm>
                            <a:off x="0" y="0"/>
                            <a:ext cx="257175" cy="257175"/>
                          </a:xfrm>
                          <a:prstGeom prst="rect">
                            <a:avLst/>
                          </a:prstGeom>
                        </pic:spPr>
                      </pic:pic>
                    </a:graphicData>
                  </a:graphic>
                </wp:inline>
              </w:drawing>
            </w:r>
          </w:p>
        </w:tc>
        <w:tc>
          <w:tcPr>
            <w:tcW w:w="900" w:type="dxa"/>
          </w:tcPr>
          <w:p w14:paraId="1BF3C61D" w14:textId="77777777" w:rsidR="00AC007A" w:rsidRPr="00AC007A" w:rsidRDefault="00AC007A" w:rsidP="00AC007A">
            <w:pPr>
              <w:spacing w:after="240" w:line="360" w:lineRule="auto"/>
              <w:jc w:val="center"/>
              <w:rPr>
                <w:rFonts w:ascii="Arial" w:hAnsi="Arial" w:cs="Arial"/>
                <w:b/>
                <w:bCs/>
                <w:sz w:val="24"/>
                <w:szCs w:val="24"/>
              </w:rPr>
            </w:pPr>
            <w:r w:rsidRPr="00AC007A">
              <w:rPr>
                <w:rFonts w:ascii="Arial" w:hAnsi="Arial" w:cs="Arial"/>
                <w:b/>
                <w:bCs/>
                <w:noProof/>
                <w:sz w:val="24"/>
                <w:szCs w:val="24"/>
              </w:rPr>
              <w:drawing>
                <wp:inline distT="0" distB="0" distL="0" distR="0" wp14:anchorId="1A6D1E9D" wp14:editId="673C2F7F">
                  <wp:extent cx="257175" cy="257175"/>
                  <wp:effectExtent l="0" t="0" r="9525" b="9525"/>
                  <wp:docPr id="286317614" name="Graphic 3"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663497" name="Graphic 1859663497" descr="Checkmark with solid fill"/>
                          <pic:cNvPicPr/>
                        </pic:nvPicPr>
                        <pic:blipFill>
                          <a:blip r:embed="rId65">
                            <a:extLst>
                              <a:ext uri="{96DAC541-7B7A-43D3-8B79-37D633B846F1}">
                                <asvg:svgBlip xmlns:asvg="http://schemas.microsoft.com/office/drawing/2016/SVG/main" r:embed="rId66"/>
                              </a:ext>
                            </a:extLst>
                          </a:blip>
                          <a:stretch>
                            <a:fillRect/>
                          </a:stretch>
                        </pic:blipFill>
                        <pic:spPr>
                          <a:xfrm>
                            <a:off x="0" y="0"/>
                            <a:ext cx="257175" cy="257175"/>
                          </a:xfrm>
                          <a:prstGeom prst="rect">
                            <a:avLst/>
                          </a:prstGeom>
                        </pic:spPr>
                      </pic:pic>
                    </a:graphicData>
                  </a:graphic>
                </wp:inline>
              </w:drawing>
            </w:r>
          </w:p>
        </w:tc>
        <w:tc>
          <w:tcPr>
            <w:tcW w:w="883" w:type="dxa"/>
          </w:tcPr>
          <w:p w14:paraId="7203F5BD" w14:textId="77777777" w:rsidR="00AC007A" w:rsidRPr="00AC007A" w:rsidRDefault="00AC007A" w:rsidP="00AC007A">
            <w:pPr>
              <w:spacing w:after="240" w:line="360" w:lineRule="auto"/>
              <w:jc w:val="center"/>
              <w:rPr>
                <w:rFonts w:ascii="Arial" w:hAnsi="Arial" w:cs="Arial"/>
                <w:b/>
                <w:bCs/>
                <w:sz w:val="24"/>
                <w:szCs w:val="24"/>
              </w:rPr>
            </w:pPr>
            <w:r w:rsidRPr="00AC007A">
              <w:rPr>
                <w:rFonts w:ascii="Arial" w:hAnsi="Arial" w:cs="Arial"/>
                <w:b/>
                <w:bCs/>
                <w:noProof/>
                <w:sz w:val="24"/>
                <w:szCs w:val="24"/>
              </w:rPr>
              <w:drawing>
                <wp:inline distT="0" distB="0" distL="0" distR="0" wp14:anchorId="0AF6F966" wp14:editId="3FCA84DD">
                  <wp:extent cx="257175" cy="257175"/>
                  <wp:effectExtent l="0" t="0" r="9525" b="9525"/>
                  <wp:docPr id="102599860" name="Graphic 3"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663497" name="Graphic 1859663497" descr="Checkmark with solid fill"/>
                          <pic:cNvPicPr/>
                        </pic:nvPicPr>
                        <pic:blipFill>
                          <a:blip r:embed="rId65">
                            <a:extLst>
                              <a:ext uri="{96DAC541-7B7A-43D3-8B79-37D633B846F1}">
                                <asvg:svgBlip xmlns:asvg="http://schemas.microsoft.com/office/drawing/2016/SVG/main" r:embed="rId66"/>
                              </a:ext>
                            </a:extLst>
                          </a:blip>
                          <a:stretch>
                            <a:fillRect/>
                          </a:stretch>
                        </pic:blipFill>
                        <pic:spPr>
                          <a:xfrm>
                            <a:off x="0" y="0"/>
                            <a:ext cx="257175" cy="257175"/>
                          </a:xfrm>
                          <a:prstGeom prst="rect">
                            <a:avLst/>
                          </a:prstGeom>
                        </pic:spPr>
                      </pic:pic>
                    </a:graphicData>
                  </a:graphic>
                </wp:inline>
              </w:drawing>
            </w:r>
          </w:p>
        </w:tc>
        <w:tc>
          <w:tcPr>
            <w:tcW w:w="1092" w:type="dxa"/>
          </w:tcPr>
          <w:p w14:paraId="1CF73E23" w14:textId="77777777" w:rsidR="00AC007A" w:rsidRPr="00AC007A" w:rsidRDefault="00AC007A" w:rsidP="00AC007A">
            <w:pPr>
              <w:spacing w:after="240" w:line="360" w:lineRule="auto"/>
              <w:jc w:val="center"/>
              <w:rPr>
                <w:rFonts w:ascii="Arial" w:hAnsi="Arial" w:cs="Arial"/>
                <w:b/>
                <w:bCs/>
                <w:sz w:val="24"/>
                <w:szCs w:val="24"/>
              </w:rPr>
            </w:pPr>
            <w:r w:rsidRPr="00AC007A">
              <w:rPr>
                <w:rFonts w:ascii="Arial" w:hAnsi="Arial" w:cs="Arial"/>
                <w:b/>
                <w:bCs/>
                <w:noProof/>
                <w:sz w:val="24"/>
                <w:szCs w:val="24"/>
              </w:rPr>
              <w:drawing>
                <wp:inline distT="0" distB="0" distL="0" distR="0" wp14:anchorId="5757DEB6" wp14:editId="6107D072">
                  <wp:extent cx="257175" cy="257175"/>
                  <wp:effectExtent l="0" t="0" r="9525" b="9525"/>
                  <wp:docPr id="488758278" name="Graphic 3"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663497" name="Graphic 1859663497" descr="Checkmark with solid fill"/>
                          <pic:cNvPicPr/>
                        </pic:nvPicPr>
                        <pic:blipFill>
                          <a:blip r:embed="rId65">
                            <a:extLst>
                              <a:ext uri="{96DAC541-7B7A-43D3-8B79-37D633B846F1}">
                                <asvg:svgBlip xmlns:asvg="http://schemas.microsoft.com/office/drawing/2016/SVG/main" r:embed="rId66"/>
                              </a:ext>
                            </a:extLst>
                          </a:blip>
                          <a:stretch>
                            <a:fillRect/>
                          </a:stretch>
                        </pic:blipFill>
                        <pic:spPr>
                          <a:xfrm>
                            <a:off x="0" y="0"/>
                            <a:ext cx="257175" cy="257175"/>
                          </a:xfrm>
                          <a:prstGeom prst="rect">
                            <a:avLst/>
                          </a:prstGeom>
                        </pic:spPr>
                      </pic:pic>
                    </a:graphicData>
                  </a:graphic>
                </wp:inline>
              </w:drawing>
            </w:r>
          </w:p>
        </w:tc>
        <w:tc>
          <w:tcPr>
            <w:tcW w:w="696" w:type="dxa"/>
          </w:tcPr>
          <w:p w14:paraId="54177C89" w14:textId="77777777" w:rsidR="00AC007A" w:rsidRPr="00AC007A" w:rsidRDefault="00AC007A" w:rsidP="00AC007A">
            <w:pPr>
              <w:spacing w:after="240" w:line="360" w:lineRule="auto"/>
              <w:jc w:val="center"/>
              <w:rPr>
                <w:rFonts w:ascii="Arial" w:hAnsi="Arial" w:cs="Arial"/>
                <w:b/>
                <w:bCs/>
                <w:sz w:val="24"/>
                <w:szCs w:val="24"/>
              </w:rPr>
            </w:pPr>
            <w:r w:rsidRPr="00AC007A">
              <w:rPr>
                <w:rFonts w:ascii="Arial" w:hAnsi="Arial" w:cs="Arial"/>
                <w:b/>
                <w:bCs/>
                <w:noProof/>
                <w:sz w:val="24"/>
                <w:szCs w:val="24"/>
              </w:rPr>
              <w:drawing>
                <wp:inline distT="0" distB="0" distL="0" distR="0" wp14:anchorId="03D48793" wp14:editId="0B61C3EF">
                  <wp:extent cx="257175" cy="257175"/>
                  <wp:effectExtent l="0" t="0" r="9525" b="9525"/>
                  <wp:docPr id="1594958760" name="Graphic 3"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663497" name="Graphic 1859663497" descr="Checkmark with solid fill"/>
                          <pic:cNvPicPr/>
                        </pic:nvPicPr>
                        <pic:blipFill>
                          <a:blip r:embed="rId65">
                            <a:extLst>
                              <a:ext uri="{96DAC541-7B7A-43D3-8B79-37D633B846F1}">
                                <asvg:svgBlip xmlns:asvg="http://schemas.microsoft.com/office/drawing/2016/SVG/main" r:embed="rId66"/>
                              </a:ext>
                            </a:extLst>
                          </a:blip>
                          <a:stretch>
                            <a:fillRect/>
                          </a:stretch>
                        </pic:blipFill>
                        <pic:spPr>
                          <a:xfrm>
                            <a:off x="0" y="0"/>
                            <a:ext cx="257175" cy="257175"/>
                          </a:xfrm>
                          <a:prstGeom prst="rect">
                            <a:avLst/>
                          </a:prstGeom>
                        </pic:spPr>
                      </pic:pic>
                    </a:graphicData>
                  </a:graphic>
                </wp:inline>
              </w:drawing>
            </w:r>
          </w:p>
        </w:tc>
        <w:tc>
          <w:tcPr>
            <w:tcW w:w="899" w:type="dxa"/>
          </w:tcPr>
          <w:p w14:paraId="241179F9" w14:textId="77777777" w:rsidR="00AC007A" w:rsidRPr="00AC007A" w:rsidRDefault="00AC007A" w:rsidP="00AC007A">
            <w:pPr>
              <w:spacing w:after="240" w:line="360" w:lineRule="auto"/>
              <w:jc w:val="center"/>
              <w:rPr>
                <w:rFonts w:ascii="Arial" w:hAnsi="Arial" w:cs="Arial"/>
                <w:b/>
                <w:bCs/>
                <w:sz w:val="24"/>
                <w:szCs w:val="24"/>
              </w:rPr>
            </w:pPr>
            <w:r w:rsidRPr="00AC007A">
              <w:rPr>
                <w:rFonts w:ascii="Arial" w:hAnsi="Arial" w:cs="Arial"/>
                <w:b/>
                <w:bCs/>
                <w:noProof/>
                <w:sz w:val="24"/>
                <w:szCs w:val="24"/>
              </w:rPr>
              <w:drawing>
                <wp:inline distT="0" distB="0" distL="0" distR="0" wp14:anchorId="40A65DC6" wp14:editId="49684660">
                  <wp:extent cx="257175" cy="257175"/>
                  <wp:effectExtent l="0" t="0" r="9525" b="9525"/>
                  <wp:docPr id="1428154572" name="Graphic 3"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663497" name="Graphic 1859663497" descr="Checkmark with solid fill"/>
                          <pic:cNvPicPr/>
                        </pic:nvPicPr>
                        <pic:blipFill>
                          <a:blip r:embed="rId65">
                            <a:extLst>
                              <a:ext uri="{96DAC541-7B7A-43D3-8B79-37D633B846F1}">
                                <asvg:svgBlip xmlns:asvg="http://schemas.microsoft.com/office/drawing/2016/SVG/main" r:embed="rId66"/>
                              </a:ext>
                            </a:extLst>
                          </a:blip>
                          <a:stretch>
                            <a:fillRect/>
                          </a:stretch>
                        </pic:blipFill>
                        <pic:spPr>
                          <a:xfrm>
                            <a:off x="0" y="0"/>
                            <a:ext cx="257175" cy="257175"/>
                          </a:xfrm>
                          <a:prstGeom prst="rect">
                            <a:avLst/>
                          </a:prstGeom>
                        </pic:spPr>
                      </pic:pic>
                    </a:graphicData>
                  </a:graphic>
                </wp:inline>
              </w:drawing>
            </w:r>
          </w:p>
        </w:tc>
        <w:tc>
          <w:tcPr>
            <w:tcW w:w="886" w:type="dxa"/>
          </w:tcPr>
          <w:p w14:paraId="4D811601" w14:textId="77777777" w:rsidR="00AC007A" w:rsidRPr="00AC007A" w:rsidRDefault="00AC007A" w:rsidP="00AC007A">
            <w:pPr>
              <w:spacing w:after="240" w:line="360" w:lineRule="auto"/>
              <w:jc w:val="center"/>
              <w:rPr>
                <w:rFonts w:ascii="Arial" w:hAnsi="Arial" w:cs="Arial"/>
                <w:b/>
                <w:bCs/>
                <w:sz w:val="24"/>
                <w:szCs w:val="24"/>
              </w:rPr>
            </w:pPr>
            <w:r w:rsidRPr="00AC007A">
              <w:rPr>
                <w:rFonts w:ascii="Arial" w:hAnsi="Arial" w:cs="Arial"/>
                <w:b/>
                <w:bCs/>
                <w:noProof/>
                <w:sz w:val="24"/>
                <w:szCs w:val="24"/>
              </w:rPr>
              <w:drawing>
                <wp:inline distT="0" distB="0" distL="0" distR="0" wp14:anchorId="4060BBB9" wp14:editId="5A0E82CB">
                  <wp:extent cx="257175" cy="257175"/>
                  <wp:effectExtent l="0" t="0" r="9525" b="9525"/>
                  <wp:docPr id="158633627" name="Graphic 3"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663497" name="Graphic 1859663497" descr="Checkmark with solid fill"/>
                          <pic:cNvPicPr/>
                        </pic:nvPicPr>
                        <pic:blipFill>
                          <a:blip r:embed="rId65">
                            <a:extLst>
                              <a:ext uri="{96DAC541-7B7A-43D3-8B79-37D633B846F1}">
                                <asvg:svgBlip xmlns:asvg="http://schemas.microsoft.com/office/drawing/2016/SVG/main" r:embed="rId66"/>
                              </a:ext>
                            </a:extLst>
                          </a:blip>
                          <a:stretch>
                            <a:fillRect/>
                          </a:stretch>
                        </pic:blipFill>
                        <pic:spPr>
                          <a:xfrm>
                            <a:off x="0" y="0"/>
                            <a:ext cx="257175" cy="257175"/>
                          </a:xfrm>
                          <a:prstGeom prst="rect">
                            <a:avLst/>
                          </a:prstGeom>
                        </pic:spPr>
                      </pic:pic>
                    </a:graphicData>
                  </a:graphic>
                </wp:inline>
              </w:drawing>
            </w:r>
          </w:p>
        </w:tc>
        <w:tc>
          <w:tcPr>
            <w:tcW w:w="921" w:type="dxa"/>
          </w:tcPr>
          <w:p w14:paraId="6C360851" w14:textId="77777777" w:rsidR="00AC007A" w:rsidRPr="00AC007A" w:rsidRDefault="00AC007A" w:rsidP="00AC007A">
            <w:pPr>
              <w:spacing w:after="240" w:line="360" w:lineRule="auto"/>
              <w:jc w:val="center"/>
              <w:rPr>
                <w:rFonts w:ascii="Arial" w:hAnsi="Arial" w:cs="Arial"/>
                <w:b/>
                <w:bCs/>
                <w:sz w:val="24"/>
                <w:szCs w:val="24"/>
              </w:rPr>
            </w:pPr>
            <w:r w:rsidRPr="00AC007A">
              <w:rPr>
                <w:rFonts w:ascii="Arial" w:hAnsi="Arial" w:cs="Arial"/>
                <w:b/>
                <w:bCs/>
                <w:noProof/>
                <w:sz w:val="24"/>
                <w:szCs w:val="24"/>
              </w:rPr>
              <w:drawing>
                <wp:inline distT="0" distB="0" distL="0" distR="0" wp14:anchorId="79BC96BC" wp14:editId="52EFA734">
                  <wp:extent cx="257175" cy="257175"/>
                  <wp:effectExtent l="0" t="0" r="9525" b="9525"/>
                  <wp:docPr id="1145179044" name="Graphic 3"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663497" name="Graphic 1859663497" descr="Checkmark with solid fill"/>
                          <pic:cNvPicPr/>
                        </pic:nvPicPr>
                        <pic:blipFill>
                          <a:blip r:embed="rId65">
                            <a:extLst>
                              <a:ext uri="{96DAC541-7B7A-43D3-8B79-37D633B846F1}">
                                <asvg:svgBlip xmlns:asvg="http://schemas.microsoft.com/office/drawing/2016/SVG/main" r:embed="rId66"/>
                              </a:ext>
                            </a:extLst>
                          </a:blip>
                          <a:stretch>
                            <a:fillRect/>
                          </a:stretch>
                        </pic:blipFill>
                        <pic:spPr>
                          <a:xfrm>
                            <a:off x="0" y="0"/>
                            <a:ext cx="257175" cy="257175"/>
                          </a:xfrm>
                          <a:prstGeom prst="rect">
                            <a:avLst/>
                          </a:prstGeom>
                        </pic:spPr>
                      </pic:pic>
                    </a:graphicData>
                  </a:graphic>
                </wp:inline>
              </w:drawing>
            </w:r>
          </w:p>
        </w:tc>
        <w:tc>
          <w:tcPr>
            <w:tcW w:w="884" w:type="dxa"/>
          </w:tcPr>
          <w:p w14:paraId="6FE9F11A" w14:textId="77777777" w:rsidR="00AC007A" w:rsidRPr="00AC007A" w:rsidRDefault="00AC007A" w:rsidP="00AC007A">
            <w:pPr>
              <w:spacing w:after="240" w:line="360" w:lineRule="auto"/>
              <w:jc w:val="center"/>
              <w:rPr>
                <w:rFonts w:ascii="Arial" w:hAnsi="Arial" w:cs="Arial"/>
                <w:b/>
                <w:bCs/>
                <w:sz w:val="24"/>
                <w:szCs w:val="24"/>
              </w:rPr>
            </w:pPr>
            <w:r w:rsidRPr="00AC007A">
              <w:rPr>
                <w:rFonts w:ascii="Arial" w:hAnsi="Arial" w:cs="Arial"/>
                <w:b/>
                <w:bCs/>
                <w:noProof/>
                <w:sz w:val="24"/>
                <w:szCs w:val="24"/>
              </w:rPr>
              <w:drawing>
                <wp:inline distT="0" distB="0" distL="0" distR="0" wp14:anchorId="4EEE47F0" wp14:editId="264A980F">
                  <wp:extent cx="257175" cy="257175"/>
                  <wp:effectExtent l="0" t="0" r="9525" b="9525"/>
                  <wp:docPr id="472470783" name="Graphic 3"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663497" name="Graphic 1859663497" descr="Checkmark with solid fill"/>
                          <pic:cNvPicPr/>
                        </pic:nvPicPr>
                        <pic:blipFill>
                          <a:blip r:embed="rId65">
                            <a:extLst>
                              <a:ext uri="{96DAC541-7B7A-43D3-8B79-37D633B846F1}">
                                <asvg:svgBlip xmlns:asvg="http://schemas.microsoft.com/office/drawing/2016/SVG/main" r:embed="rId66"/>
                              </a:ext>
                            </a:extLst>
                          </a:blip>
                          <a:stretch>
                            <a:fillRect/>
                          </a:stretch>
                        </pic:blipFill>
                        <pic:spPr>
                          <a:xfrm>
                            <a:off x="0" y="0"/>
                            <a:ext cx="257175" cy="257175"/>
                          </a:xfrm>
                          <a:prstGeom prst="rect">
                            <a:avLst/>
                          </a:prstGeom>
                        </pic:spPr>
                      </pic:pic>
                    </a:graphicData>
                  </a:graphic>
                </wp:inline>
              </w:drawing>
            </w:r>
          </w:p>
        </w:tc>
        <w:tc>
          <w:tcPr>
            <w:tcW w:w="899" w:type="dxa"/>
          </w:tcPr>
          <w:p w14:paraId="7CD35F03" w14:textId="77777777" w:rsidR="00AC007A" w:rsidRPr="00AC007A" w:rsidRDefault="00AC007A" w:rsidP="00AC007A">
            <w:pPr>
              <w:spacing w:after="240" w:line="360" w:lineRule="auto"/>
              <w:jc w:val="center"/>
              <w:rPr>
                <w:rFonts w:ascii="Arial" w:hAnsi="Arial" w:cs="Arial"/>
                <w:b/>
                <w:bCs/>
                <w:sz w:val="24"/>
                <w:szCs w:val="24"/>
              </w:rPr>
            </w:pPr>
            <w:r w:rsidRPr="00AC007A">
              <w:rPr>
                <w:rFonts w:ascii="Arial" w:hAnsi="Arial" w:cs="Arial"/>
                <w:b/>
                <w:bCs/>
                <w:noProof/>
                <w:sz w:val="24"/>
                <w:szCs w:val="24"/>
              </w:rPr>
              <w:drawing>
                <wp:inline distT="0" distB="0" distL="0" distR="0" wp14:anchorId="16B83112" wp14:editId="333F4D2A">
                  <wp:extent cx="257175" cy="257175"/>
                  <wp:effectExtent l="0" t="0" r="9525" b="9525"/>
                  <wp:docPr id="1442122259" name="Graphic 3"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663497" name="Graphic 1859663497" descr="Checkmark with solid fill"/>
                          <pic:cNvPicPr/>
                        </pic:nvPicPr>
                        <pic:blipFill>
                          <a:blip r:embed="rId65">
                            <a:extLst>
                              <a:ext uri="{96DAC541-7B7A-43D3-8B79-37D633B846F1}">
                                <asvg:svgBlip xmlns:asvg="http://schemas.microsoft.com/office/drawing/2016/SVG/main" r:embed="rId66"/>
                              </a:ext>
                            </a:extLst>
                          </a:blip>
                          <a:stretch>
                            <a:fillRect/>
                          </a:stretch>
                        </pic:blipFill>
                        <pic:spPr>
                          <a:xfrm>
                            <a:off x="0" y="0"/>
                            <a:ext cx="257175" cy="257175"/>
                          </a:xfrm>
                          <a:prstGeom prst="rect">
                            <a:avLst/>
                          </a:prstGeom>
                        </pic:spPr>
                      </pic:pic>
                    </a:graphicData>
                  </a:graphic>
                </wp:inline>
              </w:drawing>
            </w:r>
          </w:p>
        </w:tc>
        <w:tc>
          <w:tcPr>
            <w:tcW w:w="884" w:type="dxa"/>
          </w:tcPr>
          <w:p w14:paraId="53F0FDEF" w14:textId="77777777" w:rsidR="00AC007A" w:rsidRPr="00AC007A" w:rsidRDefault="00AC007A" w:rsidP="00AC007A">
            <w:pPr>
              <w:spacing w:after="240" w:line="360" w:lineRule="auto"/>
              <w:jc w:val="center"/>
              <w:rPr>
                <w:rFonts w:ascii="Arial" w:hAnsi="Arial" w:cs="Arial"/>
                <w:b/>
                <w:bCs/>
                <w:sz w:val="24"/>
                <w:szCs w:val="24"/>
              </w:rPr>
            </w:pPr>
            <w:r w:rsidRPr="00AC007A">
              <w:rPr>
                <w:rFonts w:ascii="Arial" w:hAnsi="Arial" w:cs="Arial"/>
                <w:b/>
                <w:bCs/>
                <w:noProof/>
                <w:sz w:val="24"/>
                <w:szCs w:val="24"/>
              </w:rPr>
              <w:drawing>
                <wp:inline distT="0" distB="0" distL="0" distR="0" wp14:anchorId="1E8024FE" wp14:editId="3517EADB">
                  <wp:extent cx="257175" cy="257175"/>
                  <wp:effectExtent l="0" t="0" r="9525" b="9525"/>
                  <wp:docPr id="1536767711" name="Graphic 3"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663497" name="Graphic 1859663497" descr="Checkmark with solid fill"/>
                          <pic:cNvPicPr/>
                        </pic:nvPicPr>
                        <pic:blipFill>
                          <a:blip r:embed="rId65">
                            <a:extLst>
                              <a:ext uri="{96DAC541-7B7A-43D3-8B79-37D633B846F1}">
                                <asvg:svgBlip xmlns:asvg="http://schemas.microsoft.com/office/drawing/2016/SVG/main" r:embed="rId66"/>
                              </a:ext>
                            </a:extLst>
                          </a:blip>
                          <a:stretch>
                            <a:fillRect/>
                          </a:stretch>
                        </pic:blipFill>
                        <pic:spPr>
                          <a:xfrm>
                            <a:off x="0" y="0"/>
                            <a:ext cx="257175" cy="257175"/>
                          </a:xfrm>
                          <a:prstGeom prst="rect">
                            <a:avLst/>
                          </a:prstGeom>
                        </pic:spPr>
                      </pic:pic>
                    </a:graphicData>
                  </a:graphic>
                </wp:inline>
              </w:drawing>
            </w:r>
          </w:p>
        </w:tc>
        <w:tc>
          <w:tcPr>
            <w:tcW w:w="899" w:type="dxa"/>
          </w:tcPr>
          <w:p w14:paraId="5F4A9FCD" w14:textId="77777777" w:rsidR="00AC007A" w:rsidRPr="00AC007A" w:rsidRDefault="00AC007A" w:rsidP="00AC007A">
            <w:pPr>
              <w:spacing w:after="240" w:line="360" w:lineRule="auto"/>
              <w:jc w:val="center"/>
              <w:rPr>
                <w:rFonts w:ascii="Arial" w:hAnsi="Arial" w:cs="Arial"/>
                <w:b/>
                <w:bCs/>
                <w:sz w:val="24"/>
                <w:szCs w:val="24"/>
              </w:rPr>
            </w:pPr>
            <w:r w:rsidRPr="00AC007A">
              <w:rPr>
                <w:rFonts w:ascii="Arial" w:hAnsi="Arial" w:cs="Arial"/>
                <w:b/>
                <w:bCs/>
                <w:noProof/>
                <w:sz w:val="24"/>
                <w:szCs w:val="24"/>
              </w:rPr>
              <w:drawing>
                <wp:inline distT="0" distB="0" distL="0" distR="0" wp14:anchorId="7199B171" wp14:editId="30392CBF">
                  <wp:extent cx="257175" cy="257175"/>
                  <wp:effectExtent l="0" t="0" r="9525" b="9525"/>
                  <wp:docPr id="1020946678" name="Graphic 3"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663497" name="Graphic 1859663497" descr="Checkmark with solid fill"/>
                          <pic:cNvPicPr/>
                        </pic:nvPicPr>
                        <pic:blipFill>
                          <a:blip r:embed="rId65">
                            <a:extLst>
                              <a:ext uri="{96DAC541-7B7A-43D3-8B79-37D633B846F1}">
                                <asvg:svgBlip xmlns:asvg="http://schemas.microsoft.com/office/drawing/2016/SVG/main" r:embed="rId66"/>
                              </a:ext>
                            </a:extLst>
                          </a:blip>
                          <a:stretch>
                            <a:fillRect/>
                          </a:stretch>
                        </pic:blipFill>
                        <pic:spPr>
                          <a:xfrm>
                            <a:off x="0" y="0"/>
                            <a:ext cx="257175" cy="257175"/>
                          </a:xfrm>
                          <a:prstGeom prst="rect">
                            <a:avLst/>
                          </a:prstGeom>
                        </pic:spPr>
                      </pic:pic>
                    </a:graphicData>
                  </a:graphic>
                </wp:inline>
              </w:drawing>
            </w:r>
          </w:p>
        </w:tc>
      </w:tr>
      <w:tr w:rsidR="00AC007A" w:rsidRPr="00AC007A" w14:paraId="72BC10C7" w14:textId="77777777" w:rsidTr="00B746C5">
        <w:tc>
          <w:tcPr>
            <w:tcW w:w="1817" w:type="dxa"/>
          </w:tcPr>
          <w:p w14:paraId="7CCC01A2" w14:textId="77777777" w:rsidR="00AC007A" w:rsidRPr="00AC007A" w:rsidRDefault="00AC007A" w:rsidP="00AC007A">
            <w:pPr>
              <w:spacing w:after="240" w:line="360" w:lineRule="auto"/>
              <w:rPr>
                <w:rFonts w:ascii="Arial" w:hAnsi="Arial" w:cs="Arial"/>
                <w:b/>
                <w:bCs/>
                <w:sz w:val="24"/>
                <w:szCs w:val="24"/>
              </w:rPr>
            </w:pPr>
            <w:r w:rsidRPr="00AC007A">
              <w:rPr>
                <w:rFonts w:ascii="Arial" w:hAnsi="Arial" w:cs="Arial"/>
                <w:b/>
                <w:bCs/>
                <w:sz w:val="24"/>
                <w:szCs w:val="24"/>
              </w:rPr>
              <w:t>Catalytic oxidation</w:t>
            </w:r>
          </w:p>
          <w:p w14:paraId="3967AEC5" w14:textId="77777777" w:rsidR="00AC007A" w:rsidRPr="00AC007A" w:rsidRDefault="00AC007A" w:rsidP="00AC007A">
            <w:pPr>
              <w:spacing w:after="240" w:line="360" w:lineRule="auto"/>
              <w:rPr>
                <w:rFonts w:ascii="Arial" w:hAnsi="Arial" w:cs="Arial"/>
                <w:b/>
                <w:bCs/>
                <w:sz w:val="24"/>
                <w:szCs w:val="24"/>
              </w:rPr>
            </w:pPr>
          </w:p>
        </w:tc>
        <w:tc>
          <w:tcPr>
            <w:tcW w:w="885" w:type="dxa"/>
          </w:tcPr>
          <w:p w14:paraId="59A88C6A" w14:textId="77777777" w:rsidR="00AC007A" w:rsidRPr="00AC007A" w:rsidRDefault="00AC007A" w:rsidP="00AC007A">
            <w:pPr>
              <w:spacing w:after="240" w:line="360" w:lineRule="auto"/>
              <w:jc w:val="center"/>
              <w:rPr>
                <w:rFonts w:ascii="Arial" w:hAnsi="Arial" w:cs="Arial"/>
                <w:b/>
                <w:bCs/>
                <w:sz w:val="24"/>
                <w:szCs w:val="24"/>
              </w:rPr>
            </w:pPr>
            <w:r w:rsidRPr="00AC007A">
              <w:rPr>
                <w:rFonts w:ascii="Arial" w:hAnsi="Arial" w:cs="Arial"/>
                <w:b/>
                <w:bCs/>
                <w:noProof/>
                <w:sz w:val="24"/>
                <w:szCs w:val="24"/>
              </w:rPr>
              <w:lastRenderedPageBreak/>
              <w:drawing>
                <wp:inline distT="0" distB="0" distL="0" distR="0" wp14:anchorId="1C76560F" wp14:editId="02D0398C">
                  <wp:extent cx="257175" cy="257175"/>
                  <wp:effectExtent l="0" t="0" r="9525" b="9525"/>
                  <wp:docPr id="871095918" name="Graphic 3"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663497" name="Graphic 1859663497" descr="Checkmark with solid fill"/>
                          <pic:cNvPicPr/>
                        </pic:nvPicPr>
                        <pic:blipFill>
                          <a:blip r:embed="rId65">
                            <a:extLst>
                              <a:ext uri="{96DAC541-7B7A-43D3-8B79-37D633B846F1}">
                                <asvg:svgBlip xmlns:asvg="http://schemas.microsoft.com/office/drawing/2016/SVG/main" r:embed="rId66"/>
                              </a:ext>
                            </a:extLst>
                          </a:blip>
                          <a:stretch>
                            <a:fillRect/>
                          </a:stretch>
                        </pic:blipFill>
                        <pic:spPr>
                          <a:xfrm>
                            <a:off x="0" y="0"/>
                            <a:ext cx="257175" cy="257175"/>
                          </a:xfrm>
                          <a:prstGeom prst="rect">
                            <a:avLst/>
                          </a:prstGeom>
                        </pic:spPr>
                      </pic:pic>
                    </a:graphicData>
                  </a:graphic>
                </wp:inline>
              </w:drawing>
            </w:r>
          </w:p>
        </w:tc>
        <w:tc>
          <w:tcPr>
            <w:tcW w:w="900" w:type="dxa"/>
          </w:tcPr>
          <w:p w14:paraId="321F97F9" w14:textId="77777777" w:rsidR="00AC007A" w:rsidRPr="00AC007A" w:rsidRDefault="00AC007A" w:rsidP="00AC007A">
            <w:pPr>
              <w:spacing w:after="240" w:line="360" w:lineRule="auto"/>
              <w:jc w:val="center"/>
              <w:rPr>
                <w:rFonts w:ascii="Arial" w:hAnsi="Arial" w:cs="Arial"/>
                <w:b/>
                <w:bCs/>
                <w:sz w:val="24"/>
                <w:szCs w:val="24"/>
              </w:rPr>
            </w:pPr>
            <w:r w:rsidRPr="00AC007A">
              <w:rPr>
                <w:rFonts w:ascii="Arial" w:hAnsi="Arial" w:cs="Arial"/>
                <w:b/>
                <w:bCs/>
                <w:sz w:val="32"/>
                <w:szCs w:val="32"/>
              </w:rPr>
              <w:t>X</w:t>
            </w:r>
          </w:p>
        </w:tc>
        <w:tc>
          <w:tcPr>
            <w:tcW w:w="885" w:type="dxa"/>
          </w:tcPr>
          <w:p w14:paraId="011600A8" w14:textId="77777777" w:rsidR="00AC007A" w:rsidRPr="00AC007A" w:rsidRDefault="00AC007A" w:rsidP="00AC007A">
            <w:pPr>
              <w:spacing w:after="240" w:line="360" w:lineRule="auto"/>
              <w:jc w:val="center"/>
              <w:rPr>
                <w:rFonts w:ascii="Arial" w:hAnsi="Arial" w:cs="Arial"/>
                <w:b/>
                <w:bCs/>
                <w:sz w:val="24"/>
                <w:szCs w:val="24"/>
              </w:rPr>
            </w:pPr>
            <w:r w:rsidRPr="00AC007A">
              <w:rPr>
                <w:rFonts w:ascii="Arial" w:hAnsi="Arial" w:cs="Arial"/>
                <w:b/>
                <w:bCs/>
                <w:noProof/>
                <w:sz w:val="24"/>
                <w:szCs w:val="24"/>
              </w:rPr>
              <w:drawing>
                <wp:inline distT="0" distB="0" distL="0" distR="0" wp14:anchorId="093C56E7" wp14:editId="6ADE8162">
                  <wp:extent cx="257175" cy="257175"/>
                  <wp:effectExtent l="0" t="0" r="9525" b="9525"/>
                  <wp:docPr id="273396517" name="Graphic 3"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663497" name="Graphic 1859663497" descr="Checkmark with solid fill"/>
                          <pic:cNvPicPr/>
                        </pic:nvPicPr>
                        <pic:blipFill>
                          <a:blip r:embed="rId65">
                            <a:extLst>
                              <a:ext uri="{96DAC541-7B7A-43D3-8B79-37D633B846F1}">
                                <asvg:svgBlip xmlns:asvg="http://schemas.microsoft.com/office/drawing/2016/SVG/main" r:embed="rId66"/>
                              </a:ext>
                            </a:extLst>
                          </a:blip>
                          <a:stretch>
                            <a:fillRect/>
                          </a:stretch>
                        </pic:blipFill>
                        <pic:spPr>
                          <a:xfrm>
                            <a:off x="0" y="0"/>
                            <a:ext cx="257175" cy="257175"/>
                          </a:xfrm>
                          <a:prstGeom prst="rect">
                            <a:avLst/>
                          </a:prstGeom>
                        </pic:spPr>
                      </pic:pic>
                    </a:graphicData>
                  </a:graphic>
                </wp:inline>
              </w:drawing>
            </w:r>
          </w:p>
        </w:tc>
        <w:tc>
          <w:tcPr>
            <w:tcW w:w="900" w:type="dxa"/>
          </w:tcPr>
          <w:p w14:paraId="4423CE4D" w14:textId="77777777" w:rsidR="00AC007A" w:rsidRPr="00AC007A" w:rsidRDefault="00AC007A" w:rsidP="00AC007A">
            <w:pPr>
              <w:spacing w:after="240" w:line="360" w:lineRule="auto"/>
              <w:jc w:val="center"/>
              <w:rPr>
                <w:rFonts w:ascii="Arial" w:hAnsi="Arial" w:cs="Arial"/>
                <w:b/>
                <w:bCs/>
                <w:sz w:val="24"/>
                <w:szCs w:val="24"/>
              </w:rPr>
            </w:pPr>
            <w:r w:rsidRPr="00AC007A">
              <w:rPr>
                <w:rFonts w:ascii="Arial" w:hAnsi="Arial" w:cs="Arial"/>
                <w:b/>
                <w:bCs/>
                <w:noProof/>
                <w:sz w:val="24"/>
                <w:szCs w:val="24"/>
              </w:rPr>
              <w:drawing>
                <wp:inline distT="0" distB="0" distL="0" distR="0" wp14:anchorId="7516768A" wp14:editId="79CE770D">
                  <wp:extent cx="257175" cy="257175"/>
                  <wp:effectExtent l="0" t="0" r="9525" b="9525"/>
                  <wp:docPr id="591652415" name="Graphic 3"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663497" name="Graphic 1859663497" descr="Checkmark with solid fill"/>
                          <pic:cNvPicPr/>
                        </pic:nvPicPr>
                        <pic:blipFill>
                          <a:blip r:embed="rId65">
                            <a:extLst>
                              <a:ext uri="{96DAC541-7B7A-43D3-8B79-37D633B846F1}">
                                <asvg:svgBlip xmlns:asvg="http://schemas.microsoft.com/office/drawing/2016/SVG/main" r:embed="rId66"/>
                              </a:ext>
                            </a:extLst>
                          </a:blip>
                          <a:stretch>
                            <a:fillRect/>
                          </a:stretch>
                        </pic:blipFill>
                        <pic:spPr>
                          <a:xfrm>
                            <a:off x="0" y="0"/>
                            <a:ext cx="257175" cy="257175"/>
                          </a:xfrm>
                          <a:prstGeom prst="rect">
                            <a:avLst/>
                          </a:prstGeom>
                        </pic:spPr>
                      </pic:pic>
                    </a:graphicData>
                  </a:graphic>
                </wp:inline>
              </w:drawing>
            </w:r>
          </w:p>
        </w:tc>
        <w:tc>
          <w:tcPr>
            <w:tcW w:w="883" w:type="dxa"/>
          </w:tcPr>
          <w:p w14:paraId="2CAE2C54" w14:textId="77777777" w:rsidR="00AC007A" w:rsidRPr="00AC007A" w:rsidRDefault="00AC007A" w:rsidP="00AC007A">
            <w:pPr>
              <w:spacing w:after="240" w:line="360" w:lineRule="auto"/>
              <w:jc w:val="center"/>
              <w:rPr>
                <w:rFonts w:ascii="Arial" w:hAnsi="Arial" w:cs="Arial"/>
                <w:b/>
                <w:bCs/>
                <w:sz w:val="24"/>
                <w:szCs w:val="24"/>
              </w:rPr>
            </w:pPr>
            <w:r w:rsidRPr="00AC007A">
              <w:rPr>
                <w:rFonts w:ascii="Arial" w:hAnsi="Arial" w:cs="Arial"/>
                <w:b/>
                <w:bCs/>
                <w:noProof/>
                <w:sz w:val="24"/>
                <w:szCs w:val="24"/>
              </w:rPr>
              <w:drawing>
                <wp:inline distT="0" distB="0" distL="0" distR="0" wp14:anchorId="00BA35B9" wp14:editId="02ABA166">
                  <wp:extent cx="257175" cy="257175"/>
                  <wp:effectExtent l="0" t="0" r="9525" b="9525"/>
                  <wp:docPr id="1766990253" name="Graphic 3"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663497" name="Graphic 1859663497" descr="Checkmark with solid fill"/>
                          <pic:cNvPicPr/>
                        </pic:nvPicPr>
                        <pic:blipFill>
                          <a:blip r:embed="rId65">
                            <a:extLst>
                              <a:ext uri="{96DAC541-7B7A-43D3-8B79-37D633B846F1}">
                                <asvg:svgBlip xmlns:asvg="http://schemas.microsoft.com/office/drawing/2016/SVG/main" r:embed="rId66"/>
                              </a:ext>
                            </a:extLst>
                          </a:blip>
                          <a:stretch>
                            <a:fillRect/>
                          </a:stretch>
                        </pic:blipFill>
                        <pic:spPr>
                          <a:xfrm>
                            <a:off x="0" y="0"/>
                            <a:ext cx="257175" cy="257175"/>
                          </a:xfrm>
                          <a:prstGeom prst="rect">
                            <a:avLst/>
                          </a:prstGeom>
                        </pic:spPr>
                      </pic:pic>
                    </a:graphicData>
                  </a:graphic>
                </wp:inline>
              </w:drawing>
            </w:r>
          </w:p>
        </w:tc>
        <w:tc>
          <w:tcPr>
            <w:tcW w:w="1092" w:type="dxa"/>
          </w:tcPr>
          <w:p w14:paraId="30E754FA" w14:textId="77777777" w:rsidR="00AC007A" w:rsidRPr="00AC007A" w:rsidRDefault="00AC007A" w:rsidP="00AC007A">
            <w:pPr>
              <w:spacing w:after="240" w:line="360" w:lineRule="auto"/>
              <w:jc w:val="center"/>
              <w:rPr>
                <w:rFonts w:ascii="Arial" w:hAnsi="Arial" w:cs="Arial"/>
                <w:b/>
                <w:bCs/>
                <w:sz w:val="24"/>
                <w:szCs w:val="24"/>
              </w:rPr>
            </w:pPr>
            <w:r w:rsidRPr="00AC007A">
              <w:rPr>
                <w:rFonts w:ascii="Arial" w:hAnsi="Arial" w:cs="Arial"/>
                <w:b/>
                <w:bCs/>
                <w:sz w:val="32"/>
                <w:szCs w:val="32"/>
              </w:rPr>
              <w:t>X</w:t>
            </w:r>
          </w:p>
        </w:tc>
        <w:tc>
          <w:tcPr>
            <w:tcW w:w="696" w:type="dxa"/>
          </w:tcPr>
          <w:p w14:paraId="35B3D915" w14:textId="77777777" w:rsidR="00AC007A" w:rsidRPr="00AC007A" w:rsidRDefault="00AC007A" w:rsidP="00AC007A">
            <w:pPr>
              <w:spacing w:after="240" w:line="360" w:lineRule="auto"/>
              <w:jc w:val="center"/>
              <w:rPr>
                <w:rFonts w:ascii="Arial" w:hAnsi="Arial" w:cs="Arial"/>
                <w:b/>
                <w:bCs/>
                <w:sz w:val="24"/>
                <w:szCs w:val="24"/>
              </w:rPr>
            </w:pPr>
            <w:r w:rsidRPr="00AC007A">
              <w:rPr>
                <w:rFonts w:ascii="Arial" w:hAnsi="Arial" w:cs="Arial"/>
                <w:b/>
                <w:bCs/>
                <w:noProof/>
                <w:sz w:val="24"/>
                <w:szCs w:val="24"/>
              </w:rPr>
              <w:drawing>
                <wp:inline distT="0" distB="0" distL="0" distR="0" wp14:anchorId="0D5B7976" wp14:editId="094F53B6">
                  <wp:extent cx="257175" cy="257175"/>
                  <wp:effectExtent l="0" t="0" r="9525" b="9525"/>
                  <wp:docPr id="614336912" name="Graphic 3"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663497" name="Graphic 1859663497" descr="Checkmark with solid fill"/>
                          <pic:cNvPicPr/>
                        </pic:nvPicPr>
                        <pic:blipFill>
                          <a:blip r:embed="rId65">
                            <a:extLst>
                              <a:ext uri="{96DAC541-7B7A-43D3-8B79-37D633B846F1}">
                                <asvg:svgBlip xmlns:asvg="http://schemas.microsoft.com/office/drawing/2016/SVG/main" r:embed="rId66"/>
                              </a:ext>
                            </a:extLst>
                          </a:blip>
                          <a:stretch>
                            <a:fillRect/>
                          </a:stretch>
                        </pic:blipFill>
                        <pic:spPr>
                          <a:xfrm>
                            <a:off x="0" y="0"/>
                            <a:ext cx="257175" cy="257175"/>
                          </a:xfrm>
                          <a:prstGeom prst="rect">
                            <a:avLst/>
                          </a:prstGeom>
                        </pic:spPr>
                      </pic:pic>
                    </a:graphicData>
                  </a:graphic>
                </wp:inline>
              </w:drawing>
            </w:r>
          </w:p>
        </w:tc>
        <w:tc>
          <w:tcPr>
            <w:tcW w:w="899" w:type="dxa"/>
          </w:tcPr>
          <w:p w14:paraId="4F9BC16F" w14:textId="77777777" w:rsidR="00AC007A" w:rsidRPr="00AC007A" w:rsidRDefault="00AC007A" w:rsidP="00AC007A">
            <w:pPr>
              <w:spacing w:after="240" w:line="360" w:lineRule="auto"/>
              <w:jc w:val="center"/>
              <w:rPr>
                <w:rFonts w:ascii="Arial" w:hAnsi="Arial" w:cs="Arial"/>
                <w:b/>
                <w:bCs/>
                <w:sz w:val="24"/>
                <w:szCs w:val="24"/>
              </w:rPr>
            </w:pPr>
            <w:r w:rsidRPr="00AC007A">
              <w:rPr>
                <w:rFonts w:ascii="Arial" w:hAnsi="Arial" w:cs="Arial"/>
                <w:b/>
                <w:bCs/>
                <w:sz w:val="32"/>
                <w:szCs w:val="32"/>
              </w:rPr>
              <w:t>X</w:t>
            </w:r>
          </w:p>
        </w:tc>
        <w:tc>
          <w:tcPr>
            <w:tcW w:w="886" w:type="dxa"/>
          </w:tcPr>
          <w:p w14:paraId="2558B21E" w14:textId="77777777" w:rsidR="00AC007A" w:rsidRPr="00AC007A" w:rsidRDefault="00AC007A" w:rsidP="00AC007A">
            <w:pPr>
              <w:spacing w:after="240" w:line="360" w:lineRule="auto"/>
              <w:jc w:val="center"/>
              <w:rPr>
                <w:rFonts w:ascii="Arial" w:hAnsi="Arial" w:cs="Arial"/>
                <w:b/>
                <w:bCs/>
                <w:sz w:val="24"/>
                <w:szCs w:val="24"/>
              </w:rPr>
            </w:pPr>
            <w:r w:rsidRPr="00AC007A">
              <w:rPr>
                <w:rFonts w:ascii="Arial" w:hAnsi="Arial" w:cs="Arial"/>
                <w:b/>
                <w:bCs/>
                <w:sz w:val="32"/>
                <w:szCs w:val="32"/>
              </w:rPr>
              <w:t>X</w:t>
            </w:r>
          </w:p>
        </w:tc>
        <w:tc>
          <w:tcPr>
            <w:tcW w:w="921" w:type="dxa"/>
          </w:tcPr>
          <w:p w14:paraId="56B5E6DD" w14:textId="77777777" w:rsidR="00AC007A" w:rsidRPr="00AC007A" w:rsidRDefault="00AC007A" w:rsidP="00AC007A">
            <w:pPr>
              <w:spacing w:after="240" w:line="360" w:lineRule="auto"/>
              <w:jc w:val="center"/>
              <w:rPr>
                <w:rFonts w:ascii="Arial" w:hAnsi="Arial" w:cs="Arial"/>
                <w:b/>
                <w:bCs/>
                <w:sz w:val="24"/>
                <w:szCs w:val="24"/>
              </w:rPr>
            </w:pPr>
            <w:r w:rsidRPr="00AC007A">
              <w:rPr>
                <w:rFonts w:ascii="Arial" w:hAnsi="Arial" w:cs="Arial"/>
                <w:b/>
                <w:bCs/>
                <w:noProof/>
                <w:sz w:val="24"/>
                <w:szCs w:val="24"/>
              </w:rPr>
              <w:drawing>
                <wp:inline distT="0" distB="0" distL="0" distR="0" wp14:anchorId="434B1BE9" wp14:editId="337A90F9">
                  <wp:extent cx="257175" cy="257175"/>
                  <wp:effectExtent l="0" t="0" r="9525" b="9525"/>
                  <wp:docPr id="1027978882" name="Graphic 3"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663497" name="Graphic 1859663497" descr="Checkmark with solid fill"/>
                          <pic:cNvPicPr/>
                        </pic:nvPicPr>
                        <pic:blipFill>
                          <a:blip r:embed="rId65">
                            <a:extLst>
                              <a:ext uri="{96DAC541-7B7A-43D3-8B79-37D633B846F1}">
                                <asvg:svgBlip xmlns:asvg="http://schemas.microsoft.com/office/drawing/2016/SVG/main" r:embed="rId66"/>
                              </a:ext>
                            </a:extLst>
                          </a:blip>
                          <a:stretch>
                            <a:fillRect/>
                          </a:stretch>
                        </pic:blipFill>
                        <pic:spPr>
                          <a:xfrm>
                            <a:off x="0" y="0"/>
                            <a:ext cx="257175" cy="257175"/>
                          </a:xfrm>
                          <a:prstGeom prst="rect">
                            <a:avLst/>
                          </a:prstGeom>
                        </pic:spPr>
                      </pic:pic>
                    </a:graphicData>
                  </a:graphic>
                </wp:inline>
              </w:drawing>
            </w:r>
          </w:p>
        </w:tc>
        <w:tc>
          <w:tcPr>
            <w:tcW w:w="884" w:type="dxa"/>
          </w:tcPr>
          <w:p w14:paraId="1B668E72" w14:textId="77777777" w:rsidR="00AC007A" w:rsidRPr="00AC007A" w:rsidRDefault="00AC007A" w:rsidP="00AC007A">
            <w:pPr>
              <w:spacing w:after="240" w:line="360" w:lineRule="auto"/>
              <w:jc w:val="center"/>
              <w:rPr>
                <w:rFonts w:ascii="Arial" w:hAnsi="Arial" w:cs="Arial"/>
                <w:b/>
                <w:bCs/>
                <w:sz w:val="24"/>
                <w:szCs w:val="24"/>
              </w:rPr>
            </w:pPr>
            <w:r w:rsidRPr="00AC007A">
              <w:rPr>
                <w:rFonts w:ascii="Arial" w:hAnsi="Arial" w:cs="Arial"/>
                <w:b/>
                <w:bCs/>
                <w:noProof/>
                <w:sz w:val="24"/>
                <w:szCs w:val="24"/>
              </w:rPr>
              <w:drawing>
                <wp:inline distT="0" distB="0" distL="0" distR="0" wp14:anchorId="00188205" wp14:editId="474099F6">
                  <wp:extent cx="257175" cy="257175"/>
                  <wp:effectExtent l="0" t="0" r="9525" b="9525"/>
                  <wp:docPr id="2089254517" name="Graphic 3"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663497" name="Graphic 1859663497" descr="Checkmark with solid fill"/>
                          <pic:cNvPicPr/>
                        </pic:nvPicPr>
                        <pic:blipFill>
                          <a:blip r:embed="rId65">
                            <a:extLst>
                              <a:ext uri="{96DAC541-7B7A-43D3-8B79-37D633B846F1}">
                                <asvg:svgBlip xmlns:asvg="http://schemas.microsoft.com/office/drawing/2016/SVG/main" r:embed="rId66"/>
                              </a:ext>
                            </a:extLst>
                          </a:blip>
                          <a:stretch>
                            <a:fillRect/>
                          </a:stretch>
                        </pic:blipFill>
                        <pic:spPr>
                          <a:xfrm>
                            <a:off x="0" y="0"/>
                            <a:ext cx="257175" cy="257175"/>
                          </a:xfrm>
                          <a:prstGeom prst="rect">
                            <a:avLst/>
                          </a:prstGeom>
                        </pic:spPr>
                      </pic:pic>
                    </a:graphicData>
                  </a:graphic>
                </wp:inline>
              </w:drawing>
            </w:r>
          </w:p>
        </w:tc>
        <w:tc>
          <w:tcPr>
            <w:tcW w:w="899" w:type="dxa"/>
          </w:tcPr>
          <w:p w14:paraId="48735CF1" w14:textId="77777777" w:rsidR="00AC007A" w:rsidRPr="00AC007A" w:rsidRDefault="00AC007A" w:rsidP="00AC007A">
            <w:pPr>
              <w:spacing w:after="240" w:line="360" w:lineRule="auto"/>
              <w:jc w:val="center"/>
              <w:rPr>
                <w:rFonts w:ascii="Arial" w:hAnsi="Arial" w:cs="Arial"/>
                <w:b/>
                <w:bCs/>
                <w:sz w:val="24"/>
                <w:szCs w:val="24"/>
              </w:rPr>
            </w:pPr>
            <w:r w:rsidRPr="00AC007A">
              <w:rPr>
                <w:rFonts w:ascii="Arial" w:hAnsi="Arial" w:cs="Arial"/>
                <w:b/>
                <w:bCs/>
                <w:noProof/>
                <w:sz w:val="24"/>
                <w:szCs w:val="24"/>
              </w:rPr>
              <w:drawing>
                <wp:inline distT="0" distB="0" distL="0" distR="0" wp14:anchorId="145F494A" wp14:editId="268B519C">
                  <wp:extent cx="257175" cy="257175"/>
                  <wp:effectExtent l="0" t="0" r="9525" b="9525"/>
                  <wp:docPr id="677045111" name="Graphic 3"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663497" name="Graphic 1859663497" descr="Checkmark with solid fill"/>
                          <pic:cNvPicPr/>
                        </pic:nvPicPr>
                        <pic:blipFill>
                          <a:blip r:embed="rId65">
                            <a:extLst>
                              <a:ext uri="{96DAC541-7B7A-43D3-8B79-37D633B846F1}">
                                <asvg:svgBlip xmlns:asvg="http://schemas.microsoft.com/office/drawing/2016/SVG/main" r:embed="rId66"/>
                              </a:ext>
                            </a:extLst>
                          </a:blip>
                          <a:stretch>
                            <a:fillRect/>
                          </a:stretch>
                        </pic:blipFill>
                        <pic:spPr>
                          <a:xfrm>
                            <a:off x="0" y="0"/>
                            <a:ext cx="257175" cy="257175"/>
                          </a:xfrm>
                          <a:prstGeom prst="rect">
                            <a:avLst/>
                          </a:prstGeom>
                        </pic:spPr>
                      </pic:pic>
                    </a:graphicData>
                  </a:graphic>
                </wp:inline>
              </w:drawing>
            </w:r>
          </w:p>
        </w:tc>
        <w:tc>
          <w:tcPr>
            <w:tcW w:w="884" w:type="dxa"/>
          </w:tcPr>
          <w:p w14:paraId="0CC165DE" w14:textId="77777777" w:rsidR="00AC007A" w:rsidRPr="00AC007A" w:rsidRDefault="00AC007A" w:rsidP="00AC007A">
            <w:pPr>
              <w:spacing w:after="240" w:line="360" w:lineRule="auto"/>
              <w:jc w:val="center"/>
              <w:rPr>
                <w:rFonts w:ascii="Arial" w:hAnsi="Arial" w:cs="Arial"/>
                <w:b/>
                <w:bCs/>
                <w:sz w:val="24"/>
                <w:szCs w:val="24"/>
              </w:rPr>
            </w:pPr>
            <w:r w:rsidRPr="00AC007A">
              <w:rPr>
                <w:rFonts w:ascii="Arial" w:hAnsi="Arial" w:cs="Arial"/>
                <w:b/>
                <w:bCs/>
                <w:noProof/>
                <w:sz w:val="24"/>
                <w:szCs w:val="24"/>
              </w:rPr>
              <w:drawing>
                <wp:inline distT="0" distB="0" distL="0" distR="0" wp14:anchorId="49C68A37" wp14:editId="60B130D4">
                  <wp:extent cx="257175" cy="257175"/>
                  <wp:effectExtent l="0" t="0" r="9525" b="9525"/>
                  <wp:docPr id="823888314" name="Graphic 3"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663497" name="Graphic 1859663497" descr="Checkmark with solid fill"/>
                          <pic:cNvPicPr/>
                        </pic:nvPicPr>
                        <pic:blipFill>
                          <a:blip r:embed="rId65">
                            <a:extLst>
                              <a:ext uri="{96DAC541-7B7A-43D3-8B79-37D633B846F1}">
                                <asvg:svgBlip xmlns:asvg="http://schemas.microsoft.com/office/drawing/2016/SVG/main" r:embed="rId66"/>
                              </a:ext>
                            </a:extLst>
                          </a:blip>
                          <a:stretch>
                            <a:fillRect/>
                          </a:stretch>
                        </pic:blipFill>
                        <pic:spPr>
                          <a:xfrm>
                            <a:off x="0" y="0"/>
                            <a:ext cx="257175" cy="257175"/>
                          </a:xfrm>
                          <a:prstGeom prst="rect">
                            <a:avLst/>
                          </a:prstGeom>
                        </pic:spPr>
                      </pic:pic>
                    </a:graphicData>
                  </a:graphic>
                </wp:inline>
              </w:drawing>
            </w:r>
          </w:p>
        </w:tc>
        <w:tc>
          <w:tcPr>
            <w:tcW w:w="899" w:type="dxa"/>
          </w:tcPr>
          <w:p w14:paraId="726DA0BB" w14:textId="77777777" w:rsidR="00AC007A" w:rsidRPr="00AC007A" w:rsidRDefault="00AC007A" w:rsidP="00AC007A">
            <w:pPr>
              <w:spacing w:after="240" w:line="360" w:lineRule="auto"/>
              <w:jc w:val="center"/>
              <w:rPr>
                <w:rFonts w:ascii="Arial" w:hAnsi="Arial" w:cs="Arial"/>
                <w:b/>
                <w:bCs/>
                <w:sz w:val="24"/>
                <w:szCs w:val="24"/>
              </w:rPr>
            </w:pPr>
            <w:r w:rsidRPr="00AC007A">
              <w:rPr>
                <w:rFonts w:ascii="Arial" w:hAnsi="Arial" w:cs="Arial"/>
                <w:b/>
                <w:bCs/>
                <w:noProof/>
                <w:sz w:val="24"/>
                <w:szCs w:val="24"/>
              </w:rPr>
              <w:drawing>
                <wp:inline distT="0" distB="0" distL="0" distR="0" wp14:anchorId="08AB0E7C" wp14:editId="255759E1">
                  <wp:extent cx="257175" cy="257175"/>
                  <wp:effectExtent l="0" t="0" r="9525" b="9525"/>
                  <wp:docPr id="88173969" name="Graphic 3"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663497" name="Graphic 1859663497" descr="Checkmark with solid fill"/>
                          <pic:cNvPicPr/>
                        </pic:nvPicPr>
                        <pic:blipFill>
                          <a:blip r:embed="rId65">
                            <a:extLst>
                              <a:ext uri="{96DAC541-7B7A-43D3-8B79-37D633B846F1}">
                                <asvg:svgBlip xmlns:asvg="http://schemas.microsoft.com/office/drawing/2016/SVG/main" r:embed="rId66"/>
                              </a:ext>
                            </a:extLst>
                          </a:blip>
                          <a:stretch>
                            <a:fillRect/>
                          </a:stretch>
                        </pic:blipFill>
                        <pic:spPr>
                          <a:xfrm>
                            <a:off x="0" y="0"/>
                            <a:ext cx="257175" cy="257175"/>
                          </a:xfrm>
                          <a:prstGeom prst="rect">
                            <a:avLst/>
                          </a:prstGeom>
                        </pic:spPr>
                      </pic:pic>
                    </a:graphicData>
                  </a:graphic>
                </wp:inline>
              </w:drawing>
            </w:r>
          </w:p>
        </w:tc>
      </w:tr>
    </w:tbl>
    <w:p w14:paraId="2E7B27F2" w14:textId="77777777" w:rsidR="001B2608" w:rsidRDefault="001B2608" w:rsidP="00866D52">
      <w:pPr>
        <w:rPr>
          <w:rFonts w:ascii="Arial" w:hAnsi="Arial" w:cs="Arial"/>
          <w:b/>
          <w:bCs/>
          <w:sz w:val="24"/>
          <w:szCs w:val="24"/>
        </w:rPr>
      </w:pPr>
    </w:p>
    <w:p w14:paraId="7F28F76B" w14:textId="77777777" w:rsidR="00BD6242" w:rsidRDefault="00BD6242" w:rsidP="00866D52">
      <w:pPr>
        <w:rPr>
          <w:rFonts w:ascii="Arial" w:hAnsi="Arial" w:cs="Arial"/>
          <w:b/>
          <w:bCs/>
          <w:sz w:val="24"/>
          <w:szCs w:val="24"/>
        </w:rPr>
      </w:pPr>
    </w:p>
    <w:p w14:paraId="3C3DE68E" w14:textId="04611B08" w:rsidR="001B2608" w:rsidRPr="00431F52" w:rsidRDefault="001B2608" w:rsidP="00866D52">
      <w:pPr>
        <w:rPr>
          <w:rFonts w:ascii="Arial" w:hAnsi="Arial" w:cs="Arial"/>
          <w:b/>
          <w:bCs/>
          <w:sz w:val="24"/>
          <w:szCs w:val="24"/>
        </w:rPr>
        <w:sectPr w:rsidR="001B2608" w:rsidRPr="00431F52" w:rsidSect="00A8055F">
          <w:pgSz w:w="16838" w:h="11906" w:orient="landscape"/>
          <w:pgMar w:top="849" w:right="1560" w:bottom="852" w:left="938" w:header="720" w:footer="720" w:gutter="0"/>
          <w:cols w:space="720"/>
          <w:docGrid w:linePitch="299"/>
        </w:sectPr>
      </w:pPr>
    </w:p>
    <w:p w14:paraId="51B602FC" w14:textId="678CE783" w:rsidR="00AD6F66" w:rsidRPr="00431F52" w:rsidRDefault="00032442" w:rsidP="003C3745">
      <w:pPr>
        <w:pStyle w:val="Heading3"/>
      </w:pPr>
      <w:r w:rsidRPr="00431F52">
        <w:lastRenderedPageBreak/>
        <w:t>Common Techniques</w:t>
      </w:r>
    </w:p>
    <w:p w14:paraId="106213AD" w14:textId="18D62689" w:rsidR="002A79D5" w:rsidRPr="001B2608" w:rsidRDefault="00AD6F66" w:rsidP="001B2608">
      <w:pPr>
        <w:spacing w:after="240" w:line="360" w:lineRule="auto"/>
        <w:ind w:right="4"/>
        <w:rPr>
          <w:rFonts w:ascii="Arial" w:hAnsi="Arial" w:cs="Arial"/>
          <w:sz w:val="24"/>
          <w:szCs w:val="24"/>
        </w:rPr>
      </w:pPr>
      <w:r w:rsidRPr="001B2608">
        <w:rPr>
          <w:rFonts w:ascii="Arial" w:hAnsi="Arial" w:cs="Arial"/>
          <w:sz w:val="24"/>
          <w:szCs w:val="24"/>
        </w:rPr>
        <w:t>Some common tech</w:t>
      </w:r>
      <w:r w:rsidR="002A79D5" w:rsidRPr="001B2608">
        <w:rPr>
          <w:rFonts w:ascii="Arial" w:hAnsi="Arial" w:cs="Arial"/>
          <w:sz w:val="24"/>
          <w:szCs w:val="24"/>
        </w:rPr>
        <w:t xml:space="preserve">niques are </w:t>
      </w:r>
      <w:r w:rsidR="00032442" w:rsidRPr="001B2608">
        <w:rPr>
          <w:rFonts w:ascii="Arial" w:hAnsi="Arial" w:cs="Arial"/>
          <w:sz w:val="24"/>
          <w:szCs w:val="24"/>
        </w:rPr>
        <w:t xml:space="preserve">briefly </w:t>
      </w:r>
      <w:r w:rsidR="002A79D5" w:rsidRPr="001B2608">
        <w:rPr>
          <w:rFonts w:ascii="Arial" w:hAnsi="Arial" w:cs="Arial"/>
          <w:sz w:val="24"/>
          <w:szCs w:val="24"/>
        </w:rPr>
        <w:t xml:space="preserve">discussed in the </w:t>
      </w:r>
      <w:r w:rsidR="001B2608" w:rsidRPr="001B2608">
        <w:rPr>
          <w:rFonts w:ascii="Arial" w:hAnsi="Arial" w:cs="Arial"/>
          <w:sz w:val="24"/>
          <w:szCs w:val="24"/>
        </w:rPr>
        <w:t xml:space="preserve">following </w:t>
      </w:r>
      <w:r w:rsidR="00A8055F">
        <w:rPr>
          <w:rFonts w:ascii="Arial" w:hAnsi="Arial" w:cs="Arial"/>
          <w:sz w:val="24"/>
          <w:szCs w:val="24"/>
        </w:rPr>
        <w:t>tables</w:t>
      </w:r>
      <w:r w:rsidR="002A79D5" w:rsidRPr="001B2608">
        <w:rPr>
          <w:rFonts w:ascii="Arial" w:hAnsi="Arial" w:cs="Arial"/>
          <w:sz w:val="24"/>
          <w:szCs w:val="24"/>
        </w:rPr>
        <w:t>:</w:t>
      </w:r>
    </w:p>
    <w:p w14:paraId="27C9573B" w14:textId="4CC7C4E3" w:rsidR="002A79D5" w:rsidRPr="001B2608" w:rsidRDefault="002A79D5" w:rsidP="001B2608">
      <w:pPr>
        <w:pStyle w:val="ListParagraph"/>
        <w:numPr>
          <w:ilvl w:val="0"/>
          <w:numId w:val="38"/>
        </w:numPr>
        <w:spacing w:after="240" w:line="360" w:lineRule="auto"/>
        <w:ind w:right="4"/>
        <w:rPr>
          <w:rFonts w:ascii="Arial" w:hAnsi="Arial" w:cs="Arial"/>
          <w:sz w:val="24"/>
          <w:szCs w:val="24"/>
        </w:rPr>
      </w:pPr>
      <w:r w:rsidRPr="001B2608">
        <w:rPr>
          <w:rFonts w:ascii="Arial" w:hAnsi="Arial" w:cs="Arial"/>
          <w:sz w:val="24"/>
          <w:szCs w:val="24"/>
        </w:rPr>
        <w:t xml:space="preserve">Table </w:t>
      </w:r>
      <w:r w:rsidR="008A2832" w:rsidRPr="001B2608">
        <w:rPr>
          <w:rFonts w:ascii="Arial" w:hAnsi="Arial" w:cs="Arial"/>
          <w:sz w:val="24"/>
          <w:szCs w:val="24"/>
        </w:rPr>
        <w:t>A4.3.1</w:t>
      </w:r>
      <w:r w:rsidRPr="001B2608">
        <w:rPr>
          <w:rFonts w:ascii="Arial" w:hAnsi="Arial" w:cs="Arial"/>
          <w:sz w:val="24"/>
          <w:szCs w:val="24"/>
        </w:rPr>
        <w:t>: Biological Treatment</w:t>
      </w:r>
      <w:r w:rsidR="003C3745">
        <w:rPr>
          <w:rFonts w:ascii="Arial" w:hAnsi="Arial" w:cs="Arial"/>
          <w:sz w:val="24"/>
          <w:szCs w:val="24"/>
        </w:rPr>
        <w:t>.</w:t>
      </w:r>
    </w:p>
    <w:p w14:paraId="7A52DAFC" w14:textId="26D9189A" w:rsidR="002A79D5" w:rsidRPr="001B2608" w:rsidRDefault="002A79D5" w:rsidP="001B2608">
      <w:pPr>
        <w:pStyle w:val="ListParagraph"/>
        <w:numPr>
          <w:ilvl w:val="0"/>
          <w:numId w:val="38"/>
        </w:numPr>
        <w:spacing w:after="240" w:line="360" w:lineRule="auto"/>
        <w:ind w:right="4"/>
        <w:rPr>
          <w:rFonts w:ascii="Arial" w:hAnsi="Arial" w:cs="Arial"/>
          <w:sz w:val="24"/>
          <w:szCs w:val="24"/>
        </w:rPr>
      </w:pPr>
      <w:r w:rsidRPr="001B2608">
        <w:rPr>
          <w:rFonts w:ascii="Arial" w:hAnsi="Arial" w:cs="Arial"/>
          <w:sz w:val="24"/>
          <w:szCs w:val="24"/>
        </w:rPr>
        <w:t xml:space="preserve">Table </w:t>
      </w:r>
      <w:r w:rsidR="008A2832" w:rsidRPr="001B2608">
        <w:rPr>
          <w:rFonts w:ascii="Arial" w:hAnsi="Arial" w:cs="Arial"/>
          <w:sz w:val="24"/>
          <w:szCs w:val="24"/>
        </w:rPr>
        <w:t>A4.3.2</w:t>
      </w:r>
      <w:r w:rsidRPr="001B2608">
        <w:rPr>
          <w:rFonts w:ascii="Arial" w:hAnsi="Arial" w:cs="Arial"/>
          <w:sz w:val="24"/>
          <w:szCs w:val="24"/>
        </w:rPr>
        <w:t>: Incineration</w:t>
      </w:r>
      <w:r w:rsidR="003C3745">
        <w:rPr>
          <w:rFonts w:ascii="Arial" w:hAnsi="Arial" w:cs="Arial"/>
          <w:sz w:val="24"/>
          <w:szCs w:val="24"/>
        </w:rPr>
        <w:t>.</w:t>
      </w:r>
    </w:p>
    <w:p w14:paraId="1AD91ED5" w14:textId="71918124" w:rsidR="002A79D5" w:rsidRPr="001B2608" w:rsidRDefault="002A79D5" w:rsidP="001B2608">
      <w:pPr>
        <w:pStyle w:val="ListParagraph"/>
        <w:numPr>
          <w:ilvl w:val="0"/>
          <w:numId w:val="38"/>
        </w:numPr>
        <w:spacing w:after="240" w:line="360" w:lineRule="auto"/>
        <w:ind w:right="4"/>
        <w:rPr>
          <w:rFonts w:ascii="Arial" w:hAnsi="Arial" w:cs="Arial"/>
          <w:sz w:val="24"/>
          <w:szCs w:val="24"/>
        </w:rPr>
      </w:pPr>
      <w:r w:rsidRPr="001B2608">
        <w:rPr>
          <w:rFonts w:ascii="Arial" w:hAnsi="Arial" w:cs="Arial"/>
          <w:sz w:val="24"/>
          <w:szCs w:val="24"/>
        </w:rPr>
        <w:t xml:space="preserve">Table </w:t>
      </w:r>
      <w:r w:rsidR="008A2832" w:rsidRPr="001B2608">
        <w:rPr>
          <w:rFonts w:ascii="Arial" w:hAnsi="Arial" w:cs="Arial"/>
          <w:sz w:val="24"/>
          <w:szCs w:val="24"/>
        </w:rPr>
        <w:t>A4.3.3</w:t>
      </w:r>
      <w:r w:rsidRPr="001B2608">
        <w:rPr>
          <w:rFonts w:ascii="Arial" w:hAnsi="Arial" w:cs="Arial"/>
          <w:sz w:val="24"/>
          <w:szCs w:val="24"/>
        </w:rPr>
        <w:t>: Adsorption</w:t>
      </w:r>
      <w:r w:rsidR="003C3745">
        <w:rPr>
          <w:rFonts w:ascii="Arial" w:hAnsi="Arial" w:cs="Arial"/>
          <w:sz w:val="24"/>
          <w:szCs w:val="24"/>
        </w:rPr>
        <w:t>.</w:t>
      </w:r>
    </w:p>
    <w:p w14:paraId="4DA90854" w14:textId="761440EE" w:rsidR="002A79D5" w:rsidRPr="001B2608" w:rsidRDefault="002A79D5" w:rsidP="001B2608">
      <w:pPr>
        <w:pStyle w:val="ListParagraph"/>
        <w:numPr>
          <w:ilvl w:val="0"/>
          <w:numId w:val="38"/>
        </w:numPr>
        <w:spacing w:after="240" w:line="360" w:lineRule="auto"/>
        <w:ind w:right="4"/>
        <w:rPr>
          <w:rFonts w:ascii="Arial" w:hAnsi="Arial" w:cs="Arial"/>
          <w:sz w:val="24"/>
          <w:szCs w:val="24"/>
        </w:rPr>
      </w:pPr>
      <w:r w:rsidRPr="001B2608">
        <w:rPr>
          <w:rFonts w:ascii="Arial" w:hAnsi="Arial" w:cs="Arial"/>
          <w:sz w:val="24"/>
          <w:szCs w:val="24"/>
        </w:rPr>
        <w:t xml:space="preserve">Table </w:t>
      </w:r>
      <w:r w:rsidR="008A2832" w:rsidRPr="001B2608">
        <w:rPr>
          <w:rFonts w:ascii="Arial" w:hAnsi="Arial" w:cs="Arial"/>
          <w:sz w:val="24"/>
          <w:szCs w:val="24"/>
        </w:rPr>
        <w:t>A4.3.4</w:t>
      </w:r>
      <w:r w:rsidRPr="001B2608">
        <w:rPr>
          <w:rFonts w:ascii="Arial" w:hAnsi="Arial" w:cs="Arial"/>
          <w:sz w:val="24"/>
          <w:szCs w:val="24"/>
        </w:rPr>
        <w:t>:</w:t>
      </w:r>
      <w:r w:rsidR="00032442" w:rsidRPr="001B2608">
        <w:rPr>
          <w:rFonts w:ascii="Arial" w:hAnsi="Arial" w:cs="Arial"/>
          <w:sz w:val="24"/>
          <w:szCs w:val="24"/>
        </w:rPr>
        <w:t xml:space="preserve"> Dry Scrubbing</w:t>
      </w:r>
      <w:r w:rsidR="003C3745">
        <w:rPr>
          <w:rFonts w:ascii="Arial" w:hAnsi="Arial" w:cs="Arial"/>
          <w:sz w:val="24"/>
          <w:szCs w:val="24"/>
        </w:rPr>
        <w:t>.</w:t>
      </w:r>
    </w:p>
    <w:p w14:paraId="33BF0060" w14:textId="020BD83C" w:rsidR="00032442" w:rsidRPr="001B2608" w:rsidRDefault="00032442" w:rsidP="001B2608">
      <w:pPr>
        <w:pStyle w:val="ListParagraph"/>
        <w:numPr>
          <w:ilvl w:val="0"/>
          <w:numId w:val="38"/>
        </w:numPr>
        <w:spacing w:after="240" w:line="360" w:lineRule="auto"/>
        <w:ind w:right="4"/>
        <w:rPr>
          <w:rFonts w:ascii="Arial" w:hAnsi="Arial" w:cs="Arial"/>
          <w:sz w:val="24"/>
          <w:szCs w:val="24"/>
        </w:rPr>
      </w:pPr>
      <w:r w:rsidRPr="001B2608">
        <w:rPr>
          <w:rFonts w:ascii="Arial" w:hAnsi="Arial" w:cs="Arial"/>
          <w:sz w:val="24"/>
          <w:szCs w:val="24"/>
        </w:rPr>
        <w:t xml:space="preserve">Table </w:t>
      </w:r>
      <w:r w:rsidR="008A2832" w:rsidRPr="001B2608">
        <w:rPr>
          <w:rFonts w:ascii="Arial" w:hAnsi="Arial" w:cs="Arial"/>
          <w:sz w:val="24"/>
          <w:szCs w:val="24"/>
        </w:rPr>
        <w:t>A4</w:t>
      </w:r>
      <w:r w:rsidR="006A1B24" w:rsidRPr="001B2608">
        <w:rPr>
          <w:rFonts w:ascii="Arial" w:hAnsi="Arial" w:cs="Arial"/>
          <w:sz w:val="24"/>
          <w:szCs w:val="24"/>
        </w:rPr>
        <w:t>.3.5</w:t>
      </w:r>
      <w:r w:rsidRPr="001B2608">
        <w:rPr>
          <w:rFonts w:ascii="Arial" w:hAnsi="Arial" w:cs="Arial"/>
          <w:sz w:val="24"/>
          <w:szCs w:val="24"/>
        </w:rPr>
        <w:t>: Dry Chemical Scrubbing</w:t>
      </w:r>
      <w:r w:rsidR="003C3745">
        <w:rPr>
          <w:rFonts w:ascii="Arial" w:hAnsi="Arial" w:cs="Arial"/>
          <w:sz w:val="24"/>
          <w:szCs w:val="24"/>
        </w:rPr>
        <w:t>.</w:t>
      </w:r>
    </w:p>
    <w:p w14:paraId="5ED0A330" w14:textId="1B732D52" w:rsidR="00032442" w:rsidRPr="001B2608" w:rsidRDefault="00032442" w:rsidP="001B2608">
      <w:pPr>
        <w:pStyle w:val="ListParagraph"/>
        <w:numPr>
          <w:ilvl w:val="0"/>
          <w:numId w:val="38"/>
        </w:numPr>
        <w:spacing w:after="240" w:line="360" w:lineRule="auto"/>
        <w:ind w:right="4"/>
        <w:rPr>
          <w:rFonts w:ascii="Arial" w:hAnsi="Arial" w:cs="Arial"/>
          <w:sz w:val="24"/>
          <w:szCs w:val="24"/>
        </w:rPr>
      </w:pPr>
      <w:r w:rsidRPr="001B2608">
        <w:rPr>
          <w:rFonts w:ascii="Arial" w:hAnsi="Arial" w:cs="Arial"/>
          <w:sz w:val="24"/>
          <w:szCs w:val="24"/>
        </w:rPr>
        <w:t xml:space="preserve">Table </w:t>
      </w:r>
      <w:r w:rsidR="006A1B24" w:rsidRPr="001B2608">
        <w:rPr>
          <w:rFonts w:ascii="Arial" w:hAnsi="Arial" w:cs="Arial"/>
          <w:sz w:val="24"/>
          <w:szCs w:val="24"/>
        </w:rPr>
        <w:t>A4.3.6</w:t>
      </w:r>
      <w:r w:rsidRPr="001B2608">
        <w:rPr>
          <w:rFonts w:ascii="Arial" w:hAnsi="Arial" w:cs="Arial"/>
          <w:sz w:val="24"/>
          <w:szCs w:val="24"/>
        </w:rPr>
        <w:t>: Adsorption Wet Gas Scrubbing</w:t>
      </w:r>
      <w:r w:rsidR="003C3745">
        <w:rPr>
          <w:rFonts w:ascii="Arial" w:hAnsi="Arial" w:cs="Arial"/>
          <w:sz w:val="24"/>
          <w:szCs w:val="24"/>
        </w:rPr>
        <w:t>.</w:t>
      </w:r>
    </w:p>
    <w:p w14:paraId="5F129534" w14:textId="77777777" w:rsidR="00032442" w:rsidRDefault="00032442" w:rsidP="00032442">
      <w:pPr>
        <w:spacing w:after="0"/>
        <w:ind w:right="4"/>
        <w:rPr>
          <w:rFonts w:ascii="Arial" w:hAnsi="Arial" w:cs="Arial"/>
          <w:sz w:val="24"/>
          <w:szCs w:val="24"/>
        </w:rPr>
      </w:pPr>
    </w:p>
    <w:p w14:paraId="250FE046" w14:textId="77777777" w:rsidR="003C3745" w:rsidRPr="003C3745" w:rsidRDefault="003C3745" w:rsidP="003C3745">
      <w:pPr>
        <w:rPr>
          <w:rFonts w:ascii="Arial" w:hAnsi="Arial" w:cs="Arial"/>
          <w:szCs w:val="24"/>
        </w:rPr>
      </w:pPr>
    </w:p>
    <w:p w14:paraId="5A868CEB" w14:textId="77777777" w:rsidR="003C3745" w:rsidRPr="003C3745" w:rsidRDefault="003C3745" w:rsidP="003C3745">
      <w:pPr>
        <w:rPr>
          <w:rFonts w:ascii="Arial" w:hAnsi="Arial" w:cs="Arial"/>
          <w:szCs w:val="24"/>
        </w:rPr>
      </w:pPr>
    </w:p>
    <w:p w14:paraId="7E9D596B" w14:textId="77777777" w:rsidR="003C3745" w:rsidRPr="003C3745" w:rsidRDefault="003C3745" w:rsidP="003C3745">
      <w:pPr>
        <w:rPr>
          <w:rFonts w:ascii="Arial" w:hAnsi="Arial" w:cs="Arial"/>
          <w:szCs w:val="24"/>
        </w:rPr>
      </w:pPr>
    </w:p>
    <w:p w14:paraId="3F76CD8C" w14:textId="77777777" w:rsidR="003C3745" w:rsidRPr="003C3745" w:rsidRDefault="003C3745" w:rsidP="003C3745">
      <w:pPr>
        <w:rPr>
          <w:rFonts w:ascii="Arial" w:hAnsi="Arial" w:cs="Arial"/>
          <w:szCs w:val="24"/>
        </w:rPr>
      </w:pPr>
    </w:p>
    <w:p w14:paraId="7633B899" w14:textId="77777777" w:rsidR="003C3745" w:rsidRPr="003C3745" w:rsidRDefault="003C3745" w:rsidP="003C3745">
      <w:pPr>
        <w:rPr>
          <w:rFonts w:ascii="Arial" w:hAnsi="Arial" w:cs="Arial"/>
          <w:szCs w:val="24"/>
        </w:rPr>
      </w:pPr>
    </w:p>
    <w:p w14:paraId="5E02AEA3" w14:textId="77777777" w:rsidR="003C3745" w:rsidRDefault="003C3745" w:rsidP="003C3745">
      <w:pPr>
        <w:tabs>
          <w:tab w:val="left" w:pos="1395"/>
        </w:tabs>
        <w:rPr>
          <w:rFonts w:ascii="Arial" w:hAnsi="Arial" w:cs="Arial"/>
          <w:b/>
          <w:bCs/>
          <w:sz w:val="28"/>
          <w:szCs w:val="28"/>
        </w:rPr>
      </w:pPr>
    </w:p>
    <w:p w14:paraId="1DAB88A3" w14:textId="77777777" w:rsidR="003C3745" w:rsidRDefault="003C3745" w:rsidP="003C3745">
      <w:pPr>
        <w:tabs>
          <w:tab w:val="left" w:pos="1395"/>
        </w:tabs>
        <w:rPr>
          <w:rFonts w:ascii="Arial" w:hAnsi="Arial" w:cs="Arial"/>
          <w:b/>
          <w:bCs/>
          <w:sz w:val="28"/>
          <w:szCs w:val="28"/>
        </w:rPr>
      </w:pPr>
    </w:p>
    <w:p w14:paraId="65C98E4F" w14:textId="77777777" w:rsidR="003C3745" w:rsidRDefault="003C3745" w:rsidP="003C3745">
      <w:pPr>
        <w:tabs>
          <w:tab w:val="left" w:pos="1395"/>
        </w:tabs>
        <w:rPr>
          <w:rFonts w:ascii="Arial" w:hAnsi="Arial" w:cs="Arial"/>
          <w:b/>
          <w:bCs/>
          <w:sz w:val="28"/>
          <w:szCs w:val="28"/>
        </w:rPr>
      </w:pPr>
    </w:p>
    <w:p w14:paraId="4C8E7CEB" w14:textId="77777777" w:rsidR="003C3745" w:rsidRDefault="003C3745" w:rsidP="003C3745">
      <w:pPr>
        <w:tabs>
          <w:tab w:val="left" w:pos="1395"/>
        </w:tabs>
        <w:rPr>
          <w:rFonts w:ascii="Arial" w:hAnsi="Arial" w:cs="Arial"/>
          <w:b/>
          <w:bCs/>
          <w:sz w:val="28"/>
          <w:szCs w:val="28"/>
        </w:rPr>
      </w:pPr>
    </w:p>
    <w:p w14:paraId="71AFE753" w14:textId="77777777" w:rsidR="003C3745" w:rsidRDefault="003C3745" w:rsidP="003C3745">
      <w:pPr>
        <w:tabs>
          <w:tab w:val="left" w:pos="1395"/>
        </w:tabs>
        <w:rPr>
          <w:rFonts w:ascii="Arial" w:hAnsi="Arial" w:cs="Arial"/>
          <w:b/>
          <w:bCs/>
          <w:sz w:val="28"/>
          <w:szCs w:val="28"/>
        </w:rPr>
      </w:pPr>
    </w:p>
    <w:p w14:paraId="3285D07B" w14:textId="77777777" w:rsidR="003C3745" w:rsidRDefault="003C3745" w:rsidP="003C3745">
      <w:pPr>
        <w:tabs>
          <w:tab w:val="left" w:pos="1395"/>
        </w:tabs>
        <w:rPr>
          <w:rFonts w:ascii="Arial" w:hAnsi="Arial" w:cs="Arial"/>
          <w:b/>
          <w:bCs/>
          <w:sz w:val="28"/>
          <w:szCs w:val="28"/>
        </w:rPr>
      </w:pPr>
    </w:p>
    <w:p w14:paraId="3E10D266" w14:textId="77777777" w:rsidR="003C3745" w:rsidRDefault="003C3745" w:rsidP="003C3745">
      <w:pPr>
        <w:tabs>
          <w:tab w:val="left" w:pos="1395"/>
        </w:tabs>
        <w:rPr>
          <w:rFonts w:ascii="Arial" w:hAnsi="Arial" w:cs="Arial"/>
          <w:b/>
          <w:bCs/>
          <w:sz w:val="28"/>
          <w:szCs w:val="28"/>
        </w:rPr>
      </w:pPr>
    </w:p>
    <w:p w14:paraId="739E96C9" w14:textId="77777777" w:rsidR="003C3745" w:rsidRDefault="003C3745" w:rsidP="003C3745">
      <w:pPr>
        <w:tabs>
          <w:tab w:val="left" w:pos="1395"/>
        </w:tabs>
        <w:rPr>
          <w:rFonts w:ascii="Arial" w:hAnsi="Arial" w:cs="Arial"/>
          <w:b/>
          <w:bCs/>
          <w:sz w:val="28"/>
          <w:szCs w:val="28"/>
        </w:rPr>
      </w:pPr>
    </w:p>
    <w:p w14:paraId="25CF4E90" w14:textId="77777777" w:rsidR="003C3745" w:rsidRDefault="003C3745" w:rsidP="003C3745">
      <w:pPr>
        <w:tabs>
          <w:tab w:val="left" w:pos="1395"/>
        </w:tabs>
        <w:rPr>
          <w:rFonts w:ascii="Arial" w:hAnsi="Arial" w:cs="Arial"/>
          <w:b/>
          <w:bCs/>
          <w:sz w:val="28"/>
          <w:szCs w:val="28"/>
        </w:rPr>
      </w:pPr>
    </w:p>
    <w:p w14:paraId="7F0C9750" w14:textId="77777777" w:rsidR="003C3745" w:rsidRDefault="003C3745" w:rsidP="003C3745">
      <w:pPr>
        <w:tabs>
          <w:tab w:val="left" w:pos="1395"/>
        </w:tabs>
        <w:rPr>
          <w:rFonts w:ascii="Arial" w:hAnsi="Arial" w:cs="Arial"/>
          <w:b/>
          <w:bCs/>
          <w:sz w:val="28"/>
          <w:szCs w:val="28"/>
        </w:rPr>
      </w:pPr>
    </w:p>
    <w:p w14:paraId="5EF3D06A" w14:textId="77777777" w:rsidR="003C3745" w:rsidRDefault="003C3745" w:rsidP="003C3745">
      <w:pPr>
        <w:tabs>
          <w:tab w:val="left" w:pos="1395"/>
        </w:tabs>
        <w:rPr>
          <w:rFonts w:ascii="Arial" w:hAnsi="Arial" w:cs="Arial"/>
          <w:b/>
          <w:bCs/>
          <w:sz w:val="28"/>
          <w:szCs w:val="28"/>
        </w:rPr>
      </w:pPr>
    </w:p>
    <w:p w14:paraId="7A8FB48A" w14:textId="77777777" w:rsidR="003C3745" w:rsidRDefault="003C3745" w:rsidP="003C3745">
      <w:pPr>
        <w:tabs>
          <w:tab w:val="left" w:pos="1395"/>
        </w:tabs>
        <w:rPr>
          <w:rFonts w:ascii="Arial" w:hAnsi="Arial" w:cs="Arial"/>
          <w:b/>
          <w:bCs/>
          <w:sz w:val="28"/>
          <w:szCs w:val="28"/>
        </w:rPr>
      </w:pPr>
    </w:p>
    <w:p w14:paraId="12613BC2" w14:textId="77777777" w:rsidR="003C3745" w:rsidRDefault="003C3745" w:rsidP="003C3745">
      <w:pPr>
        <w:tabs>
          <w:tab w:val="left" w:pos="1395"/>
        </w:tabs>
        <w:rPr>
          <w:rFonts w:ascii="Arial" w:hAnsi="Arial" w:cs="Arial"/>
          <w:b/>
          <w:bCs/>
          <w:sz w:val="28"/>
          <w:szCs w:val="28"/>
        </w:rPr>
      </w:pPr>
    </w:p>
    <w:p w14:paraId="6831C9EE" w14:textId="77777777" w:rsidR="003C3745" w:rsidRDefault="003C3745" w:rsidP="003C3745">
      <w:pPr>
        <w:tabs>
          <w:tab w:val="left" w:pos="1395"/>
        </w:tabs>
        <w:rPr>
          <w:rFonts w:ascii="Arial" w:hAnsi="Arial" w:cs="Arial"/>
          <w:b/>
          <w:bCs/>
          <w:sz w:val="28"/>
          <w:szCs w:val="28"/>
        </w:rPr>
      </w:pPr>
    </w:p>
    <w:p w14:paraId="3C861EB0" w14:textId="77777777" w:rsidR="003C3745" w:rsidRDefault="003C3745" w:rsidP="003C3745">
      <w:pPr>
        <w:tabs>
          <w:tab w:val="left" w:pos="1395"/>
        </w:tabs>
        <w:rPr>
          <w:rFonts w:ascii="Arial" w:hAnsi="Arial" w:cs="Arial"/>
          <w:b/>
          <w:bCs/>
          <w:sz w:val="28"/>
          <w:szCs w:val="28"/>
        </w:rPr>
      </w:pPr>
    </w:p>
    <w:p w14:paraId="377ED984" w14:textId="77777777" w:rsidR="003C3745" w:rsidRDefault="003C3745" w:rsidP="003C3745">
      <w:pPr>
        <w:tabs>
          <w:tab w:val="left" w:pos="1395"/>
        </w:tabs>
        <w:rPr>
          <w:rFonts w:ascii="Arial" w:hAnsi="Arial" w:cs="Arial"/>
          <w:b/>
          <w:bCs/>
          <w:sz w:val="28"/>
          <w:szCs w:val="28"/>
        </w:rPr>
      </w:pPr>
    </w:p>
    <w:p w14:paraId="6FB905B3" w14:textId="76582FB1" w:rsidR="003C3745" w:rsidRPr="003C3745" w:rsidRDefault="003C3745" w:rsidP="003C3745">
      <w:pPr>
        <w:tabs>
          <w:tab w:val="left" w:pos="1395"/>
        </w:tabs>
        <w:rPr>
          <w:rFonts w:ascii="Arial" w:hAnsi="Arial" w:cs="Arial"/>
          <w:szCs w:val="24"/>
        </w:rPr>
        <w:sectPr w:rsidR="003C3745" w:rsidRPr="003C3745" w:rsidSect="00A8055F">
          <w:pgSz w:w="11906" w:h="16838"/>
          <w:pgMar w:top="1134" w:right="852" w:bottom="938" w:left="849" w:header="720" w:footer="720" w:gutter="0"/>
          <w:cols w:space="720"/>
          <w:docGrid w:linePitch="299"/>
        </w:sectPr>
      </w:pPr>
    </w:p>
    <w:p w14:paraId="1DEBE99F" w14:textId="77777777" w:rsidR="003C3745" w:rsidRPr="003C3745" w:rsidRDefault="003C3745" w:rsidP="003C3745">
      <w:pPr>
        <w:pStyle w:val="Heading3"/>
        <w:rPr>
          <w:sz w:val="24"/>
          <w:szCs w:val="24"/>
        </w:rPr>
      </w:pPr>
      <w:r w:rsidRPr="003C3745">
        <w:lastRenderedPageBreak/>
        <w:t>Table A4.3.1: Biological Treatment</w:t>
      </w:r>
    </w:p>
    <w:p w14:paraId="68D31D59" w14:textId="77777777" w:rsidR="00032442" w:rsidRPr="00431F52" w:rsidRDefault="00032442" w:rsidP="00032442">
      <w:pPr>
        <w:spacing w:after="0"/>
        <w:ind w:right="4"/>
        <w:rPr>
          <w:rFonts w:ascii="Arial" w:hAnsi="Arial" w:cs="Arial"/>
          <w:szCs w:val="24"/>
        </w:rPr>
      </w:pPr>
    </w:p>
    <w:tbl>
      <w:tblPr>
        <w:tblStyle w:val="TableGrid"/>
        <w:tblW w:w="0" w:type="auto"/>
        <w:tblInd w:w="7" w:type="dxa"/>
        <w:tblLook w:val="04A0" w:firstRow="1" w:lastRow="0" w:firstColumn="1" w:lastColumn="0" w:noHBand="0" w:noVBand="1"/>
        <w:tblCaption w:val="Biological Treatment"/>
        <w:tblDescription w:val="This 3-page table provides some information on design considerations,  advantages, disadvantages and common issues associated with biological treatment. "/>
      </w:tblPr>
      <w:tblGrid>
        <w:gridCol w:w="1973"/>
        <w:gridCol w:w="13408"/>
      </w:tblGrid>
      <w:tr w:rsidR="00F74818" w:rsidRPr="00431F52" w14:paraId="505E344D" w14:textId="77777777" w:rsidTr="00976350">
        <w:trPr>
          <w:tblHeader/>
        </w:trPr>
        <w:tc>
          <w:tcPr>
            <w:tcW w:w="15381" w:type="dxa"/>
            <w:gridSpan w:val="2"/>
            <w:shd w:val="clear" w:color="auto" w:fill="016574"/>
          </w:tcPr>
          <w:p w14:paraId="734F9D9B" w14:textId="6EE85652" w:rsidR="00F74818" w:rsidRPr="00976350" w:rsidRDefault="00F74818" w:rsidP="00F74818">
            <w:pPr>
              <w:spacing w:line="360" w:lineRule="auto"/>
              <w:rPr>
                <w:rFonts w:ascii="Arial" w:hAnsi="Arial" w:cs="Arial"/>
                <w:sz w:val="24"/>
                <w:szCs w:val="24"/>
              </w:rPr>
            </w:pPr>
            <w:r w:rsidRPr="00976350">
              <w:rPr>
                <w:rFonts w:ascii="Arial" w:hAnsi="Arial" w:cs="Arial"/>
                <w:b/>
                <w:bCs/>
                <w:color w:val="FFFFFF" w:themeColor="background1"/>
                <w:sz w:val="28"/>
                <w:szCs w:val="28"/>
              </w:rPr>
              <w:t>Table A4.3.1: Biological Treatment</w:t>
            </w:r>
          </w:p>
        </w:tc>
      </w:tr>
      <w:tr w:rsidR="007F59F3" w:rsidRPr="00431F52" w14:paraId="170421EB" w14:textId="77777777">
        <w:trPr>
          <w:trHeight w:val="3799"/>
        </w:trPr>
        <w:tc>
          <w:tcPr>
            <w:tcW w:w="15381" w:type="dxa"/>
            <w:gridSpan w:val="2"/>
          </w:tcPr>
          <w:p w14:paraId="4CDF8DC3" w14:textId="6D867C7A" w:rsidR="008403FD" w:rsidRPr="00431F52" w:rsidRDefault="008403FD" w:rsidP="00A8055F">
            <w:pPr>
              <w:spacing w:after="240" w:line="360" w:lineRule="auto"/>
              <w:rPr>
                <w:rFonts w:ascii="Arial" w:hAnsi="Arial" w:cs="Arial"/>
                <w:sz w:val="24"/>
                <w:szCs w:val="24"/>
              </w:rPr>
            </w:pPr>
            <w:r w:rsidRPr="00431F52">
              <w:rPr>
                <w:rFonts w:ascii="Arial" w:hAnsi="Arial" w:cs="Arial"/>
                <w:sz w:val="24"/>
                <w:szCs w:val="24"/>
              </w:rPr>
              <w:t xml:space="preserve">Biological treatment relies on the organic odorous compounds being metabolised and consequently degraded by </w:t>
            </w:r>
            <w:proofErr w:type="gramStart"/>
            <w:r w:rsidRPr="00431F52">
              <w:rPr>
                <w:rFonts w:ascii="Arial" w:hAnsi="Arial" w:cs="Arial"/>
                <w:sz w:val="24"/>
                <w:szCs w:val="24"/>
              </w:rPr>
              <w:t>naturally-occurring</w:t>
            </w:r>
            <w:proofErr w:type="gramEnd"/>
            <w:r w:rsidRPr="00431F52">
              <w:rPr>
                <w:rFonts w:ascii="Arial" w:hAnsi="Arial" w:cs="Arial"/>
                <w:sz w:val="24"/>
                <w:szCs w:val="24"/>
              </w:rPr>
              <w:t xml:space="preserve"> micro-organisms into non-odorous products.</w:t>
            </w:r>
            <w:r w:rsidR="00BB638B" w:rsidRPr="00431F52">
              <w:rPr>
                <w:rFonts w:ascii="Arial" w:hAnsi="Arial" w:cs="Arial"/>
                <w:sz w:val="24"/>
                <w:szCs w:val="24"/>
              </w:rPr>
              <w:t xml:space="preserve"> </w:t>
            </w:r>
            <w:r w:rsidRPr="00431F52">
              <w:rPr>
                <w:rFonts w:ascii="Arial" w:hAnsi="Arial" w:cs="Arial"/>
                <w:sz w:val="24"/>
                <w:szCs w:val="24"/>
              </w:rPr>
              <w:t>All systems are therefore required to be able to support a population of micro-organisms (a damp environment for microbial activity, oxygen and provide trace nutrients) and to enable sufficient contact between the population and foul gas.</w:t>
            </w:r>
            <w:r w:rsidR="00BB638B" w:rsidRPr="00431F52">
              <w:rPr>
                <w:rFonts w:ascii="Arial" w:hAnsi="Arial" w:cs="Arial"/>
                <w:sz w:val="24"/>
                <w:szCs w:val="24"/>
              </w:rPr>
              <w:t xml:space="preserve"> </w:t>
            </w:r>
            <w:r w:rsidRPr="00431F52">
              <w:rPr>
                <w:rFonts w:ascii="Arial" w:hAnsi="Arial" w:cs="Arial"/>
                <w:sz w:val="24"/>
                <w:szCs w:val="24"/>
              </w:rPr>
              <w:t>Once established the microbial population will undergo a degree of self-selection to adapt to the defined odorous gas stream. Biological treatment systems fall into two main categories:</w:t>
            </w:r>
          </w:p>
          <w:p w14:paraId="374E4AEE" w14:textId="65D380B5" w:rsidR="008403FD" w:rsidRPr="00431F52" w:rsidRDefault="008403FD" w:rsidP="00A8055F">
            <w:pPr>
              <w:pStyle w:val="NoSpacing"/>
              <w:numPr>
                <w:ilvl w:val="0"/>
                <w:numId w:val="40"/>
              </w:numPr>
              <w:spacing w:after="240" w:line="360" w:lineRule="auto"/>
              <w:ind w:left="450"/>
              <w:rPr>
                <w:rFonts w:ascii="Arial" w:hAnsi="Arial" w:cs="Arial"/>
                <w:sz w:val="24"/>
                <w:szCs w:val="24"/>
              </w:rPr>
            </w:pPr>
            <w:r w:rsidRPr="00431F52">
              <w:rPr>
                <w:rFonts w:ascii="Arial" w:hAnsi="Arial" w:cs="Arial"/>
                <w:sz w:val="24"/>
                <w:szCs w:val="24"/>
              </w:rPr>
              <w:t xml:space="preserve">Bio-filtration employs a bed comprising a media substrate to support the </w:t>
            </w:r>
            <w:proofErr w:type="gramStart"/>
            <w:r w:rsidRPr="00431F52">
              <w:rPr>
                <w:rFonts w:ascii="Arial" w:hAnsi="Arial" w:cs="Arial"/>
                <w:sz w:val="24"/>
                <w:szCs w:val="24"/>
              </w:rPr>
              <w:t>naturally-occurring</w:t>
            </w:r>
            <w:proofErr w:type="gramEnd"/>
            <w:r w:rsidRPr="00431F52">
              <w:rPr>
                <w:rFonts w:ascii="Arial" w:hAnsi="Arial" w:cs="Arial"/>
                <w:sz w:val="24"/>
                <w:szCs w:val="24"/>
              </w:rPr>
              <w:t xml:space="preserve"> micro-organisms and a delivery system to allow even distribution of the odorous gas at the required conditions.</w:t>
            </w:r>
            <w:r w:rsidR="00BB638B" w:rsidRPr="00431F52">
              <w:rPr>
                <w:rFonts w:ascii="Arial" w:hAnsi="Arial" w:cs="Arial"/>
                <w:sz w:val="24"/>
                <w:szCs w:val="24"/>
              </w:rPr>
              <w:t xml:space="preserve"> </w:t>
            </w:r>
            <w:r w:rsidRPr="00431F52">
              <w:rPr>
                <w:rFonts w:ascii="Arial" w:hAnsi="Arial" w:cs="Arial"/>
                <w:sz w:val="24"/>
                <w:szCs w:val="24"/>
              </w:rPr>
              <w:t xml:space="preserve">Once passed through the bed, the treated air stream is discharged from the surface of the filter although sometimes an enclosure is </w:t>
            </w:r>
            <w:proofErr w:type="gramStart"/>
            <w:r w:rsidRPr="00431F52">
              <w:rPr>
                <w:rFonts w:ascii="Arial" w:hAnsi="Arial" w:cs="Arial"/>
                <w:sz w:val="24"/>
                <w:szCs w:val="24"/>
              </w:rPr>
              <w:t>fitted</w:t>
            </w:r>
            <w:proofErr w:type="gramEnd"/>
            <w:r w:rsidRPr="00431F52">
              <w:rPr>
                <w:rFonts w:ascii="Arial" w:hAnsi="Arial" w:cs="Arial"/>
                <w:sz w:val="24"/>
                <w:szCs w:val="24"/>
              </w:rPr>
              <w:t xml:space="preserve"> and the stream is discharged via a stack.</w:t>
            </w:r>
            <w:r w:rsidR="00BB638B" w:rsidRPr="00431F52">
              <w:rPr>
                <w:rFonts w:ascii="Arial" w:hAnsi="Arial" w:cs="Arial"/>
                <w:sz w:val="24"/>
                <w:szCs w:val="24"/>
              </w:rPr>
              <w:t xml:space="preserve"> </w:t>
            </w:r>
            <w:r w:rsidRPr="00431F52">
              <w:rPr>
                <w:rFonts w:ascii="Arial" w:hAnsi="Arial" w:cs="Arial"/>
                <w:sz w:val="24"/>
                <w:szCs w:val="24"/>
              </w:rPr>
              <w:t xml:space="preserve">The bottom of the bed is kept moist by passing the incoming air through a humidifier where required and at the top of the bed </w:t>
            </w:r>
            <w:proofErr w:type="gramStart"/>
            <w:r w:rsidRPr="00431F52">
              <w:rPr>
                <w:rFonts w:ascii="Arial" w:hAnsi="Arial" w:cs="Arial"/>
                <w:sz w:val="24"/>
                <w:szCs w:val="24"/>
              </w:rPr>
              <w:t>through the use of</w:t>
            </w:r>
            <w:proofErr w:type="gramEnd"/>
            <w:r w:rsidRPr="00431F52">
              <w:rPr>
                <w:rFonts w:ascii="Arial" w:hAnsi="Arial" w:cs="Arial"/>
                <w:sz w:val="24"/>
                <w:szCs w:val="24"/>
              </w:rPr>
              <w:t xml:space="preserve"> an irrigation system. Bio-filtration can be further split based on media type and the resultant requirements in operating parameters.</w:t>
            </w:r>
          </w:p>
          <w:p w14:paraId="519D652D" w14:textId="77777777" w:rsidR="008403FD" w:rsidRPr="00431F52" w:rsidRDefault="008403FD" w:rsidP="00A8055F">
            <w:pPr>
              <w:pStyle w:val="NoSpacing"/>
              <w:numPr>
                <w:ilvl w:val="1"/>
                <w:numId w:val="40"/>
              </w:numPr>
              <w:spacing w:after="240" w:line="360" w:lineRule="auto"/>
              <w:ind w:left="876"/>
              <w:rPr>
                <w:rFonts w:ascii="Arial" w:hAnsi="Arial" w:cs="Arial"/>
                <w:sz w:val="24"/>
                <w:szCs w:val="24"/>
              </w:rPr>
            </w:pPr>
            <w:r w:rsidRPr="00431F52">
              <w:rPr>
                <w:rFonts w:ascii="Arial" w:hAnsi="Arial" w:cs="Arial"/>
                <w:sz w:val="24"/>
                <w:szCs w:val="24"/>
              </w:rPr>
              <w:t>Soil: the filter consists of a layer of soil overlying a distribution system consisting of a network perforated pipes within a gravel bed.</w:t>
            </w:r>
          </w:p>
          <w:p w14:paraId="01D06FCA" w14:textId="01DADAA0" w:rsidR="007F59F3" w:rsidRPr="00431F52" w:rsidRDefault="008403FD" w:rsidP="00A8055F">
            <w:pPr>
              <w:pStyle w:val="NoSpacing"/>
              <w:numPr>
                <w:ilvl w:val="1"/>
                <w:numId w:val="40"/>
              </w:numPr>
              <w:spacing w:after="240" w:line="360" w:lineRule="auto"/>
              <w:ind w:left="876"/>
              <w:rPr>
                <w:rFonts w:ascii="Arial" w:hAnsi="Arial" w:cs="Arial"/>
              </w:rPr>
            </w:pPr>
            <w:r w:rsidRPr="00431F52">
              <w:rPr>
                <w:rFonts w:ascii="Arial" w:hAnsi="Arial" w:cs="Arial"/>
                <w:sz w:val="24"/>
                <w:szCs w:val="24"/>
              </w:rPr>
              <w:t>Non soil: typical media includes woodchip, peat (plus a component to avoid compaction), calcified seaweed etc. The distribution system can consist of a network of perforated pipes or a plenum and distribution chamber where the media is supported at height.</w:t>
            </w:r>
            <w:r w:rsidR="00BB638B" w:rsidRPr="00431F52">
              <w:rPr>
                <w:rFonts w:ascii="Arial" w:hAnsi="Arial" w:cs="Arial"/>
                <w:sz w:val="24"/>
                <w:szCs w:val="24"/>
              </w:rPr>
              <w:t xml:space="preserve"> </w:t>
            </w:r>
            <w:r w:rsidRPr="00431F52">
              <w:rPr>
                <w:rFonts w:ascii="Arial" w:hAnsi="Arial" w:cs="Arial"/>
                <w:sz w:val="24"/>
                <w:szCs w:val="24"/>
              </w:rPr>
              <w:t xml:space="preserve">A residence time of between 45 and 60 seconds is required and </w:t>
            </w:r>
            <w:proofErr w:type="gramStart"/>
            <w:r w:rsidRPr="00431F52">
              <w:rPr>
                <w:rFonts w:ascii="Arial" w:hAnsi="Arial" w:cs="Arial"/>
                <w:sz w:val="24"/>
                <w:szCs w:val="24"/>
              </w:rPr>
              <w:t>where</w:t>
            </w:r>
            <w:proofErr w:type="gramEnd"/>
            <w:r w:rsidRPr="00431F52">
              <w:rPr>
                <w:rFonts w:ascii="Arial" w:hAnsi="Arial" w:cs="Arial"/>
                <w:sz w:val="24"/>
                <w:szCs w:val="24"/>
              </w:rPr>
              <w:t xml:space="preserve"> maintained correctly a bed can last between 3 to 5 years.</w:t>
            </w:r>
          </w:p>
          <w:p w14:paraId="30786D41" w14:textId="0DE4E049" w:rsidR="00910292" w:rsidRPr="00431F52" w:rsidRDefault="00B423FC" w:rsidP="00A8055F">
            <w:pPr>
              <w:pStyle w:val="NoSpacing"/>
              <w:numPr>
                <w:ilvl w:val="0"/>
                <w:numId w:val="40"/>
              </w:numPr>
              <w:spacing w:after="240" w:line="360" w:lineRule="auto"/>
              <w:ind w:left="450"/>
              <w:rPr>
                <w:rFonts w:ascii="Arial" w:hAnsi="Arial" w:cs="Arial"/>
                <w:sz w:val="24"/>
                <w:szCs w:val="24"/>
              </w:rPr>
            </w:pPr>
            <w:proofErr w:type="gramStart"/>
            <w:r w:rsidRPr="00431F52">
              <w:rPr>
                <w:rFonts w:ascii="Arial" w:hAnsi="Arial" w:cs="Arial"/>
                <w:sz w:val="24"/>
                <w:szCs w:val="24"/>
              </w:rPr>
              <w:t>Bio-reactors</w:t>
            </w:r>
            <w:proofErr w:type="gramEnd"/>
            <w:r w:rsidRPr="00431F52">
              <w:rPr>
                <w:rFonts w:ascii="Arial" w:hAnsi="Arial" w:cs="Arial"/>
                <w:sz w:val="24"/>
                <w:szCs w:val="24"/>
              </w:rPr>
              <w:t>/scrubbers: these apply the same principles as biofilters however the odorous gas is passed up a packed tower through a counter current flow containing a population of microbes.</w:t>
            </w:r>
            <w:r w:rsidR="00BB638B" w:rsidRPr="00431F52">
              <w:rPr>
                <w:rFonts w:ascii="Arial" w:hAnsi="Arial" w:cs="Arial"/>
                <w:sz w:val="24"/>
                <w:szCs w:val="24"/>
              </w:rPr>
              <w:t xml:space="preserve"> </w:t>
            </w:r>
            <w:r w:rsidRPr="00431F52">
              <w:rPr>
                <w:rFonts w:ascii="Arial" w:hAnsi="Arial" w:cs="Arial"/>
                <w:sz w:val="24"/>
                <w:szCs w:val="24"/>
              </w:rPr>
              <w:t>The packing provides support for the microbes as they adhere to it (microbial film) allowing contact with the passing gas.</w:t>
            </w:r>
            <w:r w:rsidR="00BB638B" w:rsidRPr="00431F52">
              <w:rPr>
                <w:rFonts w:ascii="Arial" w:hAnsi="Arial" w:cs="Arial"/>
                <w:sz w:val="24"/>
                <w:szCs w:val="24"/>
              </w:rPr>
              <w:t xml:space="preserve"> </w:t>
            </w:r>
            <w:r w:rsidRPr="00431F52">
              <w:rPr>
                <w:rFonts w:ascii="Arial" w:hAnsi="Arial" w:cs="Arial"/>
                <w:sz w:val="24"/>
                <w:szCs w:val="24"/>
              </w:rPr>
              <w:t xml:space="preserve">Packing can be organic as the </w:t>
            </w:r>
            <w:proofErr w:type="spellStart"/>
            <w:r w:rsidRPr="00431F52">
              <w:rPr>
                <w:rFonts w:ascii="Arial" w:hAnsi="Arial" w:cs="Arial"/>
                <w:sz w:val="24"/>
                <w:szCs w:val="24"/>
              </w:rPr>
              <w:t>non soil</w:t>
            </w:r>
            <w:proofErr w:type="spellEnd"/>
            <w:r w:rsidRPr="00431F52">
              <w:rPr>
                <w:rFonts w:ascii="Arial" w:hAnsi="Arial" w:cs="Arial"/>
                <w:sz w:val="24"/>
                <w:szCs w:val="24"/>
              </w:rPr>
              <w:t xml:space="preserve"> filters above or be of an inorganic nature.</w:t>
            </w:r>
          </w:p>
        </w:tc>
      </w:tr>
      <w:tr w:rsidR="007F59F3" w:rsidRPr="00431F52" w14:paraId="2927457B" w14:textId="77777777">
        <w:trPr>
          <w:trHeight w:val="1274"/>
        </w:trPr>
        <w:tc>
          <w:tcPr>
            <w:tcW w:w="1973" w:type="dxa"/>
            <w:shd w:val="clear" w:color="auto" w:fill="016574"/>
            <w:vAlign w:val="center"/>
          </w:tcPr>
          <w:p w14:paraId="1495FCE8" w14:textId="77777777" w:rsidR="007F59F3" w:rsidRPr="00431F52" w:rsidRDefault="007F59F3">
            <w:pPr>
              <w:spacing w:line="360" w:lineRule="auto"/>
              <w:rPr>
                <w:rFonts w:ascii="Arial" w:hAnsi="Arial" w:cs="Arial"/>
                <w:color w:val="FFFFFF" w:themeColor="background1"/>
                <w:sz w:val="24"/>
                <w:szCs w:val="24"/>
              </w:rPr>
            </w:pPr>
            <w:r w:rsidRPr="00431F52">
              <w:rPr>
                <w:rFonts w:ascii="Arial" w:hAnsi="Arial" w:cs="Arial"/>
                <w:color w:val="FFFFFF" w:themeColor="background1"/>
                <w:sz w:val="24"/>
                <w:szCs w:val="24"/>
              </w:rPr>
              <w:lastRenderedPageBreak/>
              <w:t>Design Considerations</w:t>
            </w:r>
          </w:p>
        </w:tc>
        <w:tc>
          <w:tcPr>
            <w:tcW w:w="13408" w:type="dxa"/>
            <w:vAlign w:val="center"/>
          </w:tcPr>
          <w:p w14:paraId="452B4C9F" w14:textId="1FD3DEFB" w:rsidR="007F59F3" w:rsidRPr="00431F52" w:rsidRDefault="001B2480" w:rsidP="00A8055F">
            <w:pPr>
              <w:pStyle w:val="NoSpacing"/>
              <w:spacing w:after="240" w:line="360" w:lineRule="auto"/>
              <w:rPr>
                <w:rFonts w:ascii="Arial" w:hAnsi="Arial" w:cs="Arial"/>
                <w:sz w:val="24"/>
                <w:szCs w:val="24"/>
              </w:rPr>
            </w:pPr>
            <w:r w:rsidRPr="00431F52">
              <w:rPr>
                <w:rFonts w:ascii="Arial" w:hAnsi="Arial" w:cs="Arial"/>
                <w:sz w:val="24"/>
                <w:szCs w:val="24"/>
              </w:rPr>
              <w:t>Process conditions and fluctuations (such as odour concentration, nutrient loading, temperature, moisture content, pH, chemical constituents/potential for poisoning), media type.</w:t>
            </w:r>
          </w:p>
        </w:tc>
      </w:tr>
      <w:tr w:rsidR="007F59F3" w:rsidRPr="00431F52" w14:paraId="0BB61622" w14:textId="77777777">
        <w:tc>
          <w:tcPr>
            <w:tcW w:w="1973" w:type="dxa"/>
            <w:shd w:val="clear" w:color="auto" w:fill="016574"/>
            <w:vAlign w:val="center"/>
          </w:tcPr>
          <w:p w14:paraId="62A151BA" w14:textId="77777777" w:rsidR="007F59F3" w:rsidRPr="00431F52" w:rsidRDefault="007F59F3">
            <w:pPr>
              <w:spacing w:line="360" w:lineRule="auto"/>
              <w:rPr>
                <w:rFonts w:ascii="Arial" w:hAnsi="Arial" w:cs="Arial"/>
                <w:color w:val="FFFFFF" w:themeColor="background1"/>
                <w:sz w:val="24"/>
                <w:szCs w:val="24"/>
              </w:rPr>
            </w:pPr>
            <w:r w:rsidRPr="00431F52">
              <w:rPr>
                <w:rFonts w:ascii="Arial" w:hAnsi="Arial" w:cs="Arial"/>
                <w:color w:val="FFFFFF" w:themeColor="background1"/>
                <w:sz w:val="24"/>
                <w:szCs w:val="24"/>
              </w:rPr>
              <w:t>Common System and uses</w:t>
            </w:r>
          </w:p>
        </w:tc>
        <w:tc>
          <w:tcPr>
            <w:tcW w:w="13408" w:type="dxa"/>
            <w:vAlign w:val="center"/>
          </w:tcPr>
          <w:p w14:paraId="01FAC076" w14:textId="470D4A3C" w:rsidR="007F59F3" w:rsidRPr="00431F52" w:rsidRDefault="001B2480" w:rsidP="00A8055F">
            <w:pPr>
              <w:spacing w:after="240" w:line="360" w:lineRule="auto"/>
              <w:rPr>
                <w:rFonts w:ascii="Arial" w:hAnsi="Arial" w:cs="Arial"/>
                <w:sz w:val="24"/>
                <w:szCs w:val="24"/>
              </w:rPr>
            </w:pPr>
            <w:r w:rsidRPr="00431F52">
              <w:rPr>
                <w:rFonts w:ascii="Arial" w:hAnsi="Arial" w:cs="Arial"/>
                <w:sz w:val="24"/>
                <w:szCs w:val="24"/>
              </w:rPr>
              <w:t>Biological treatment systems are ideally suited to processes which produce large volumes of foul air with low to medium odour concentrations and are often employed as a final “polishing stage”.</w:t>
            </w:r>
            <w:r w:rsidR="00BB638B" w:rsidRPr="00431F52">
              <w:rPr>
                <w:rFonts w:ascii="Arial" w:hAnsi="Arial" w:cs="Arial"/>
                <w:sz w:val="24"/>
                <w:szCs w:val="24"/>
              </w:rPr>
              <w:t xml:space="preserve"> </w:t>
            </w:r>
            <w:r w:rsidRPr="00431F52">
              <w:rPr>
                <w:rFonts w:ascii="Arial" w:hAnsi="Arial" w:cs="Arial"/>
                <w:sz w:val="24"/>
                <w:szCs w:val="24"/>
              </w:rPr>
              <w:t>Industries where the technology has been applied include rendering plants, intensive livestock installations, in vessel-composting plants, animal foodstuff producers, perfumeries, fine chemical and food/drink processes and wastewater treatment works.</w:t>
            </w:r>
          </w:p>
        </w:tc>
      </w:tr>
      <w:tr w:rsidR="007F59F3" w:rsidRPr="00431F52" w14:paraId="07A6033E" w14:textId="77777777">
        <w:tc>
          <w:tcPr>
            <w:tcW w:w="1973" w:type="dxa"/>
            <w:shd w:val="clear" w:color="auto" w:fill="016574"/>
            <w:vAlign w:val="center"/>
          </w:tcPr>
          <w:p w14:paraId="637BD0B9" w14:textId="77777777" w:rsidR="007F59F3" w:rsidRPr="00431F52" w:rsidRDefault="007F59F3">
            <w:pPr>
              <w:spacing w:line="360" w:lineRule="auto"/>
              <w:rPr>
                <w:rFonts w:ascii="Arial" w:hAnsi="Arial" w:cs="Arial"/>
                <w:color w:val="FFFFFF" w:themeColor="background1"/>
                <w:sz w:val="24"/>
                <w:szCs w:val="24"/>
              </w:rPr>
            </w:pPr>
            <w:r w:rsidRPr="00431F52">
              <w:rPr>
                <w:rFonts w:ascii="Arial" w:hAnsi="Arial" w:cs="Arial"/>
                <w:color w:val="FFFFFF" w:themeColor="background1"/>
                <w:sz w:val="24"/>
                <w:szCs w:val="24"/>
              </w:rPr>
              <w:t>Advantages</w:t>
            </w:r>
          </w:p>
        </w:tc>
        <w:tc>
          <w:tcPr>
            <w:tcW w:w="13408" w:type="dxa"/>
            <w:vAlign w:val="center"/>
          </w:tcPr>
          <w:p w14:paraId="507A6FF0" w14:textId="50F58514" w:rsidR="001B2480" w:rsidRPr="00431F52" w:rsidRDefault="001B2480" w:rsidP="00A8055F">
            <w:pPr>
              <w:pStyle w:val="NoSpacing"/>
              <w:numPr>
                <w:ilvl w:val="0"/>
                <w:numId w:val="40"/>
              </w:numPr>
              <w:spacing w:after="240" w:line="360" w:lineRule="auto"/>
              <w:ind w:left="460"/>
              <w:rPr>
                <w:rFonts w:ascii="Arial" w:hAnsi="Arial" w:cs="Arial"/>
                <w:sz w:val="24"/>
                <w:szCs w:val="24"/>
              </w:rPr>
            </w:pPr>
            <w:r w:rsidRPr="00431F52">
              <w:rPr>
                <w:rFonts w:ascii="Arial" w:hAnsi="Arial" w:cs="Arial"/>
                <w:sz w:val="24"/>
                <w:szCs w:val="24"/>
              </w:rPr>
              <w:t>Non soil filters can be up to 95% efficient while</w:t>
            </w:r>
            <w:r w:rsidR="00E64714" w:rsidRPr="00431F52">
              <w:rPr>
                <w:rFonts w:ascii="Arial" w:hAnsi="Arial" w:cs="Arial"/>
                <w:sz w:val="24"/>
                <w:szCs w:val="24"/>
              </w:rPr>
              <w:t xml:space="preserve">. </w:t>
            </w:r>
            <w:r w:rsidRPr="00431F52">
              <w:rPr>
                <w:rFonts w:ascii="Arial" w:hAnsi="Arial" w:cs="Arial"/>
                <w:sz w:val="24"/>
                <w:szCs w:val="24"/>
              </w:rPr>
              <w:t xml:space="preserve">Soil filters and </w:t>
            </w:r>
            <w:proofErr w:type="gramStart"/>
            <w:r w:rsidRPr="00431F52">
              <w:rPr>
                <w:rFonts w:ascii="Arial" w:hAnsi="Arial" w:cs="Arial"/>
                <w:sz w:val="24"/>
                <w:szCs w:val="24"/>
              </w:rPr>
              <w:t>bio-reactors</w:t>
            </w:r>
            <w:proofErr w:type="gramEnd"/>
            <w:r w:rsidRPr="00431F52">
              <w:rPr>
                <w:rFonts w:ascii="Arial" w:hAnsi="Arial" w:cs="Arial"/>
                <w:sz w:val="24"/>
                <w:szCs w:val="24"/>
              </w:rPr>
              <w:t xml:space="preserve"> can be more than 99% efficient.</w:t>
            </w:r>
          </w:p>
          <w:p w14:paraId="0425241B" w14:textId="75FF1FFD" w:rsidR="001B2480" w:rsidRPr="00431F52" w:rsidRDefault="001B2480" w:rsidP="00A8055F">
            <w:pPr>
              <w:pStyle w:val="NoSpacing"/>
              <w:numPr>
                <w:ilvl w:val="0"/>
                <w:numId w:val="40"/>
              </w:numPr>
              <w:spacing w:after="240" w:line="360" w:lineRule="auto"/>
              <w:ind w:left="460"/>
              <w:rPr>
                <w:rFonts w:ascii="Arial" w:hAnsi="Arial" w:cs="Arial"/>
                <w:sz w:val="24"/>
                <w:szCs w:val="24"/>
              </w:rPr>
            </w:pPr>
            <w:r w:rsidRPr="00431F52">
              <w:rPr>
                <w:rFonts w:ascii="Arial" w:hAnsi="Arial" w:cs="Arial"/>
                <w:sz w:val="24"/>
                <w:szCs w:val="24"/>
              </w:rPr>
              <w:t>Minimal secondary pollution (wastes generated)</w:t>
            </w:r>
            <w:r w:rsidR="00E64714" w:rsidRPr="00431F52">
              <w:rPr>
                <w:rFonts w:ascii="Arial" w:hAnsi="Arial" w:cs="Arial"/>
                <w:sz w:val="24"/>
                <w:szCs w:val="24"/>
              </w:rPr>
              <w:t>.</w:t>
            </w:r>
          </w:p>
          <w:p w14:paraId="1FE6D216" w14:textId="577B10F0" w:rsidR="001B2480" w:rsidRPr="00431F52" w:rsidRDefault="001B2480" w:rsidP="00A8055F">
            <w:pPr>
              <w:pStyle w:val="NoSpacing"/>
              <w:numPr>
                <w:ilvl w:val="0"/>
                <w:numId w:val="40"/>
              </w:numPr>
              <w:spacing w:after="240" w:line="360" w:lineRule="auto"/>
              <w:ind w:left="460"/>
              <w:rPr>
                <w:rFonts w:ascii="Arial" w:hAnsi="Arial" w:cs="Arial"/>
                <w:sz w:val="24"/>
                <w:szCs w:val="24"/>
              </w:rPr>
            </w:pPr>
            <w:r w:rsidRPr="00431F52">
              <w:rPr>
                <w:rFonts w:ascii="Arial" w:hAnsi="Arial" w:cs="Arial"/>
                <w:sz w:val="24"/>
                <w:szCs w:val="24"/>
              </w:rPr>
              <w:t>Relatively inexpensive to install and maintain compared to other abatement options</w:t>
            </w:r>
            <w:r w:rsidR="00E64714" w:rsidRPr="00431F52">
              <w:rPr>
                <w:rFonts w:ascii="Arial" w:hAnsi="Arial" w:cs="Arial"/>
                <w:sz w:val="24"/>
                <w:szCs w:val="24"/>
              </w:rPr>
              <w:t>.</w:t>
            </w:r>
          </w:p>
          <w:p w14:paraId="2715BAA5" w14:textId="75166B42" w:rsidR="007F59F3" w:rsidRPr="00431F52" w:rsidRDefault="001B2480" w:rsidP="00A8055F">
            <w:pPr>
              <w:pStyle w:val="NoSpacing"/>
              <w:numPr>
                <w:ilvl w:val="0"/>
                <w:numId w:val="40"/>
              </w:numPr>
              <w:spacing w:after="240" w:line="360" w:lineRule="auto"/>
              <w:ind w:left="460"/>
              <w:rPr>
                <w:rFonts w:ascii="Arial" w:hAnsi="Arial" w:cs="Arial"/>
              </w:rPr>
            </w:pPr>
            <w:r w:rsidRPr="00431F52">
              <w:rPr>
                <w:rFonts w:ascii="Arial" w:hAnsi="Arial" w:cs="Arial"/>
                <w:sz w:val="24"/>
                <w:szCs w:val="24"/>
              </w:rPr>
              <w:t>Bioreactors have additional benefits in that they have a small footprint compared to biofilters and the replacement of the support medium is not required.</w:t>
            </w:r>
          </w:p>
        </w:tc>
      </w:tr>
      <w:tr w:rsidR="007F59F3" w:rsidRPr="00431F52" w14:paraId="68A77668" w14:textId="77777777">
        <w:tc>
          <w:tcPr>
            <w:tcW w:w="1973" w:type="dxa"/>
            <w:shd w:val="clear" w:color="auto" w:fill="016574"/>
            <w:vAlign w:val="center"/>
          </w:tcPr>
          <w:p w14:paraId="06D716F3" w14:textId="77777777" w:rsidR="007F59F3" w:rsidRPr="00431F52" w:rsidRDefault="007F59F3">
            <w:pPr>
              <w:spacing w:line="360" w:lineRule="auto"/>
              <w:rPr>
                <w:rFonts w:ascii="Arial" w:hAnsi="Arial" w:cs="Arial"/>
                <w:color w:val="FFFFFF" w:themeColor="background1"/>
                <w:sz w:val="24"/>
                <w:szCs w:val="24"/>
              </w:rPr>
            </w:pPr>
            <w:r w:rsidRPr="00431F52">
              <w:rPr>
                <w:rFonts w:ascii="Arial" w:hAnsi="Arial" w:cs="Arial"/>
                <w:color w:val="FFFFFF" w:themeColor="background1"/>
                <w:sz w:val="24"/>
                <w:szCs w:val="24"/>
              </w:rPr>
              <w:t>Disadvantages</w:t>
            </w:r>
          </w:p>
        </w:tc>
        <w:tc>
          <w:tcPr>
            <w:tcW w:w="13408" w:type="dxa"/>
            <w:vAlign w:val="center"/>
          </w:tcPr>
          <w:p w14:paraId="6CA2F165" w14:textId="77777777" w:rsidR="00E64714" w:rsidRPr="00A8055F" w:rsidRDefault="00E64714" w:rsidP="00A8055F">
            <w:pPr>
              <w:pStyle w:val="ListParagraph"/>
              <w:numPr>
                <w:ilvl w:val="0"/>
                <w:numId w:val="40"/>
              </w:numPr>
              <w:spacing w:after="240" w:line="360" w:lineRule="auto"/>
              <w:ind w:left="460"/>
              <w:rPr>
                <w:rFonts w:ascii="Arial" w:hAnsi="Arial" w:cs="Arial"/>
                <w:sz w:val="24"/>
                <w:szCs w:val="32"/>
              </w:rPr>
            </w:pPr>
            <w:r w:rsidRPr="00A8055F">
              <w:rPr>
                <w:rFonts w:ascii="Arial" w:hAnsi="Arial" w:cs="Arial"/>
                <w:sz w:val="24"/>
                <w:szCs w:val="32"/>
              </w:rPr>
              <w:t>Processes cannot be treated where there are high levels or variability in odour concentrations (slow adaptation of micro-organism population) or interruptions in process flow and batch processing.</w:t>
            </w:r>
          </w:p>
          <w:p w14:paraId="089792A2" w14:textId="2AA1025E" w:rsidR="00E64714" w:rsidRPr="00A8055F" w:rsidRDefault="00E64714" w:rsidP="00A8055F">
            <w:pPr>
              <w:pStyle w:val="ListParagraph"/>
              <w:numPr>
                <w:ilvl w:val="0"/>
                <w:numId w:val="40"/>
              </w:numPr>
              <w:spacing w:after="240" w:line="360" w:lineRule="auto"/>
              <w:ind w:left="460"/>
              <w:rPr>
                <w:rFonts w:ascii="Arial" w:hAnsi="Arial" w:cs="Arial"/>
                <w:sz w:val="24"/>
                <w:szCs w:val="32"/>
              </w:rPr>
            </w:pPr>
            <w:proofErr w:type="gramStart"/>
            <w:r w:rsidRPr="00A8055F">
              <w:rPr>
                <w:rFonts w:ascii="Arial" w:hAnsi="Arial" w:cs="Arial"/>
                <w:sz w:val="24"/>
                <w:szCs w:val="32"/>
              </w:rPr>
              <w:t>In order to</w:t>
            </w:r>
            <w:proofErr w:type="gramEnd"/>
            <w:r w:rsidRPr="00A8055F">
              <w:rPr>
                <w:rFonts w:ascii="Arial" w:hAnsi="Arial" w:cs="Arial"/>
                <w:sz w:val="24"/>
                <w:szCs w:val="32"/>
              </w:rPr>
              <w:t xml:space="preserve"> ensure high removal efficiency, inlet conditions</w:t>
            </w:r>
            <w:r w:rsidR="00E31739" w:rsidRPr="00A8055F">
              <w:rPr>
                <w:rFonts w:ascii="Arial" w:hAnsi="Arial" w:cs="Arial"/>
                <w:sz w:val="24"/>
                <w:szCs w:val="32"/>
              </w:rPr>
              <w:t xml:space="preserve"> </w:t>
            </w:r>
            <w:r w:rsidRPr="00A8055F">
              <w:rPr>
                <w:rFonts w:ascii="Arial" w:hAnsi="Arial" w:cs="Arial"/>
                <w:sz w:val="24"/>
                <w:szCs w:val="32"/>
              </w:rPr>
              <w:t>(temperature, pH and humidity) must be maintained within narrow bands and regular maintenance is required.</w:t>
            </w:r>
          </w:p>
          <w:p w14:paraId="0A2D6825" w14:textId="578F2A7C" w:rsidR="00E64714" w:rsidRPr="00A8055F" w:rsidRDefault="00E64714" w:rsidP="00A8055F">
            <w:pPr>
              <w:pStyle w:val="ListParagraph"/>
              <w:numPr>
                <w:ilvl w:val="0"/>
                <w:numId w:val="40"/>
              </w:numPr>
              <w:spacing w:after="240" w:line="360" w:lineRule="auto"/>
              <w:ind w:left="460"/>
              <w:rPr>
                <w:rFonts w:ascii="Arial" w:hAnsi="Arial" w:cs="Arial"/>
                <w:sz w:val="24"/>
                <w:szCs w:val="32"/>
              </w:rPr>
            </w:pPr>
            <w:r w:rsidRPr="00A8055F">
              <w:rPr>
                <w:rFonts w:ascii="Arial" w:hAnsi="Arial" w:cs="Arial"/>
                <w:sz w:val="24"/>
                <w:szCs w:val="32"/>
              </w:rPr>
              <w:t>Large land areas required for</w:t>
            </w:r>
            <w:r w:rsidR="00E31739" w:rsidRPr="00A8055F">
              <w:rPr>
                <w:rFonts w:ascii="Arial" w:hAnsi="Arial" w:cs="Arial"/>
                <w:sz w:val="24"/>
                <w:szCs w:val="32"/>
              </w:rPr>
              <w:t xml:space="preserve"> </w:t>
            </w:r>
            <w:r w:rsidRPr="00A8055F">
              <w:rPr>
                <w:rFonts w:ascii="Arial" w:hAnsi="Arial" w:cs="Arial"/>
                <w:sz w:val="24"/>
                <w:szCs w:val="32"/>
              </w:rPr>
              <w:t>biofilters, also larger biofilters tend to have problems with even distribution and maintenance.</w:t>
            </w:r>
          </w:p>
          <w:p w14:paraId="0B0113E2" w14:textId="77777777" w:rsidR="00E64714" w:rsidRPr="00A8055F" w:rsidRDefault="00E64714" w:rsidP="00A8055F">
            <w:pPr>
              <w:pStyle w:val="ListParagraph"/>
              <w:numPr>
                <w:ilvl w:val="0"/>
                <w:numId w:val="40"/>
              </w:numPr>
              <w:spacing w:after="240" w:line="360" w:lineRule="auto"/>
              <w:ind w:left="460"/>
              <w:rPr>
                <w:rFonts w:ascii="Arial" w:hAnsi="Arial" w:cs="Arial"/>
                <w:sz w:val="24"/>
                <w:szCs w:val="32"/>
              </w:rPr>
            </w:pPr>
            <w:proofErr w:type="gramStart"/>
            <w:r w:rsidRPr="00A8055F">
              <w:rPr>
                <w:rFonts w:ascii="Arial" w:hAnsi="Arial" w:cs="Arial"/>
                <w:sz w:val="24"/>
                <w:szCs w:val="32"/>
              </w:rPr>
              <w:lastRenderedPageBreak/>
              <w:t>Bio-reactors</w:t>
            </w:r>
            <w:proofErr w:type="gramEnd"/>
            <w:r w:rsidRPr="00A8055F">
              <w:rPr>
                <w:rFonts w:ascii="Arial" w:hAnsi="Arial" w:cs="Arial"/>
                <w:sz w:val="24"/>
                <w:szCs w:val="32"/>
              </w:rPr>
              <w:t xml:space="preserve"> have higher running costs than soil biofilters which in turn have higher running costs than other biofilters.</w:t>
            </w:r>
          </w:p>
          <w:p w14:paraId="0C577616" w14:textId="77777777" w:rsidR="007F59F3" w:rsidRPr="00A8055F" w:rsidRDefault="00E64714" w:rsidP="00A8055F">
            <w:pPr>
              <w:pStyle w:val="ListParagraph"/>
              <w:numPr>
                <w:ilvl w:val="0"/>
                <w:numId w:val="40"/>
              </w:numPr>
              <w:spacing w:after="240" w:line="360" w:lineRule="auto"/>
              <w:ind w:left="460"/>
              <w:rPr>
                <w:rFonts w:ascii="Arial" w:hAnsi="Arial" w:cs="Arial"/>
                <w:sz w:val="24"/>
                <w:szCs w:val="32"/>
              </w:rPr>
            </w:pPr>
            <w:r w:rsidRPr="00A8055F">
              <w:rPr>
                <w:rFonts w:ascii="Arial" w:hAnsi="Arial" w:cs="Arial"/>
                <w:sz w:val="24"/>
                <w:szCs w:val="32"/>
              </w:rPr>
              <w:t>Additional nutrients may be required to support the microbial population.</w:t>
            </w:r>
          </w:p>
          <w:p w14:paraId="3B47E4B0" w14:textId="77777777" w:rsidR="00E31739" w:rsidRPr="00A8055F" w:rsidRDefault="00E31739" w:rsidP="00A8055F">
            <w:pPr>
              <w:pStyle w:val="ListParagraph"/>
              <w:numPr>
                <w:ilvl w:val="0"/>
                <w:numId w:val="40"/>
              </w:numPr>
              <w:spacing w:after="240" w:line="360" w:lineRule="auto"/>
              <w:ind w:left="460"/>
              <w:rPr>
                <w:rFonts w:ascii="Arial" w:hAnsi="Arial" w:cs="Arial"/>
                <w:sz w:val="24"/>
                <w:szCs w:val="32"/>
              </w:rPr>
            </w:pPr>
            <w:r w:rsidRPr="00A8055F">
              <w:rPr>
                <w:rFonts w:ascii="Arial" w:hAnsi="Arial" w:cs="Arial"/>
                <w:sz w:val="24"/>
                <w:szCs w:val="32"/>
              </w:rPr>
              <w:t>Need for contingency plans in case the microbial population is destroyed/poisoned and when media is changed.</w:t>
            </w:r>
          </w:p>
          <w:p w14:paraId="501D0EE6" w14:textId="77777777" w:rsidR="00E31739" w:rsidRPr="00A8055F" w:rsidRDefault="00E31739" w:rsidP="00A8055F">
            <w:pPr>
              <w:pStyle w:val="ListParagraph"/>
              <w:numPr>
                <w:ilvl w:val="0"/>
                <w:numId w:val="40"/>
              </w:numPr>
              <w:spacing w:after="240" w:line="360" w:lineRule="auto"/>
              <w:ind w:left="460"/>
              <w:rPr>
                <w:rFonts w:ascii="Arial" w:hAnsi="Arial" w:cs="Arial"/>
                <w:sz w:val="24"/>
                <w:szCs w:val="32"/>
              </w:rPr>
            </w:pPr>
            <w:r w:rsidRPr="00A8055F">
              <w:rPr>
                <w:rFonts w:ascii="Arial" w:hAnsi="Arial" w:cs="Arial"/>
                <w:sz w:val="24"/>
                <w:szCs w:val="32"/>
              </w:rPr>
              <w:t>Monitoring can be difficult unless covered (can measure at the outlet).</w:t>
            </w:r>
          </w:p>
          <w:p w14:paraId="05D17B07" w14:textId="77777777" w:rsidR="00E31739" w:rsidRPr="00A8055F" w:rsidRDefault="00E31739" w:rsidP="00A8055F">
            <w:pPr>
              <w:pStyle w:val="ListParagraph"/>
              <w:numPr>
                <w:ilvl w:val="0"/>
                <w:numId w:val="40"/>
              </w:numPr>
              <w:spacing w:after="240" w:line="360" w:lineRule="auto"/>
              <w:ind w:left="460"/>
              <w:rPr>
                <w:rFonts w:ascii="Arial" w:hAnsi="Arial" w:cs="Arial"/>
                <w:sz w:val="24"/>
                <w:szCs w:val="32"/>
              </w:rPr>
            </w:pPr>
            <w:r w:rsidRPr="00A8055F">
              <w:rPr>
                <w:rFonts w:ascii="Arial" w:hAnsi="Arial" w:cs="Arial"/>
                <w:sz w:val="24"/>
                <w:szCs w:val="32"/>
              </w:rPr>
              <w:t>The removal efficiency is limited by ambient conditions.</w:t>
            </w:r>
          </w:p>
          <w:p w14:paraId="00FF9944" w14:textId="50697D7B" w:rsidR="00E31739" w:rsidRPr="00431F52" w:rsidRDefault="00E31739" w:rsidP="00A8055F">
            <w:pPr>
              <w:pStyle w:val="ListParagraph"/>
              <w:numPr>
                <w:ilvl w:val="0"/>
                <w:numId w:val="40"/>
              </w:numPr>
              <w:spacing w:after="240" w:line="360" w:lineRule="auto"/>
              <w:ind w:left="460"/>
              <w:rPr>
                <w:rFonts w:ascii="Arial" w:hAnsi="Arial" w:cs="Arial"/>
                <w:szCs w:val="24"/>
              </w:rPr>
            </w:pPr>
            <w:r w:rsidRPr="00A8055F">
              <w:rPr>
                <w:rFonts w:ascii="Arial" w:hAnsi="Arial" w:cs="Arial"/>
                <w:sz w:val="24"/>
                <w:szCs w:val="32"/>
              </w:rPr>
              <w:t>Sloughing of the biomass can occur - microbes break away from the inert support.</w:t>
            </w:r>
          </w:p>
        </w:tc>
      </w:tr>
      <w:tr w:rsidR="007F59F3" w:rsidRPr="00431F52" w14:paraId="42F67FC2" w14:textId="77777777">
        <w:tc>
          <w:tcPr>
            <w:tcW w:w="1973" w:type="dxa"/>
            <w:shd w:val="clear" w:color="auto" w:fill="016574"/>
            <w:vAlign w:val="center"/>
          </w:tcPr>
          <w:p w14:paraId="7B76502A" w14:textId="77777777" w:rsidR="007F59F3" w:rsidRPr="00431F52" w:rsidRDefault="007F59F3">
            <w:pPr>
              <w:spacing w:line="360" w:lineRule="auto"/>
              <w:rPr>
                <w:rFonts w:ascii="Arial" w:hAnsi="Arial" w:cs="Arial"/>
                <w:color w:val="FFFFFF" w:themeColor="background1"/>
                <w:sz w:val="24"/>
                <w:szCs w:val="24"/>
              </w:rPr>
            </w:pPr>
            <w:r w:rsidRPr="00431F52">
              <w:rPr>
                <w:rFonts w:ascii="Arial" w:hAnsi="Arial" w:cs="Arial"/>
                <w:color w:val="FFFFFF" w:themeColor="background1"/>
                <w:sz w:val="24"/>
                <w:szCs w:val="24"/>
              </w:rPr>
              <w:lastRenderedPageBreak/>
              <w:t>Common Problems and Issues</w:t>
            </w:r>
          </w:p>
        </w:tc>
        <w:tc>
          <w:tcPr>
            <w:tcW w:w="13408" w:type="dxa"/>
            <w:vAlign w:val="center"/>
          </w:tcPr>
          <w:p w14:paraId="5D5CEFF8" w14:textId="70D7CCD6" w:rsidR="00E31739" w:rsidRPr="00A8055F" w:rsidRDefault="00E31739" w:rsidP="00A8055F">
            <w:pPr>
              <w:pStyle w:val="ListParagraph"/>
              <w:numPr>
                <w:ilvl w:val="0"/>
                <w:numId w:val="40"/>
              </w:numPr>
              <w:spacing w:after="240" w:line="360" w:lineRule="auto"/>
              <w:ind w:left="460"/>
              <w:rPr>
                <w:rFonts w:ascii="Arial" w:hAnsi="Arial" w:cs="Arial"/>
                <w:sz w:val="24"/>
                <w:szCs w:val="32"/>
              </w:rPr>
            </w:pPr>
            <w:r w:rsidRPr="00A8055F">
              <w:rPr>
                <w:rFonts w:ascii="Arial" w:hAnsi="Arial" w:cs="Arial"/>
                <w:sz w:val="24"/>
                <w:szCs w:val="32"/>
              </w:rPr>
              <w:t>Moisture/drying:</w:t>
            </w:r>
            <w:r w:rsidR="00BB638B" w:rsidRPr="00A8055F">
              <w:rPr>
                <w:rFonts w:ascii="Arial" w:hAnsi="Arial" w:cs="Arial"/>
                <w:sz w:val="24"/>
                <w:szCs w:val="32"/>
              </w:rPr>
              <w:t xml:space="preserve"> </w:t>
            </w:r>
            <w:r w:rsidRPr="00A8055F">
              <w:rPr>
                <w:rFonts w:ascii="Arial" w:hAnsi="Arial" w:cs="Arial"/>
                <w:sz w:val="24"/>
                <w:szCs w:val="32"/>
              </w:rPr>
              <w:t>It is essential to ensure that the media remains wetted otherwise this can cause cracking (see below) and reduces the micro-organisms population and available interface for odour removal.</w:t>
            </w:r>
            <w:r w:rsidR="00BB638B" w:rsidRPr="00A8055F">
              <w:rPr>
                <w:rFonts w:ascii="Arial" w:hAnsi="Arial" w:cs="Arial"/>
                <w:sz w:val="24"/>
                <w:szCs w:val="32"/>
              </w:rPr>
              <w:t xml:space="preserve"> </w:t>
            </w:r>
            <w:r w:rsidRPr="00A8055F">
              <w:rPr>
                <w:rFonts w:ascii="Arial" w:hAnsi="Arial" w:cs="Arial"/>
                <w:sz w:val="24"/>
                <w:szCs w:val="32"/>
              </w:rPr>
              <w:t>Once the bed has dried out is difficult to re-wet.</w:t>
            </w:r>
            <w:r w:rsidR="00BB638B" w:rsidRPr="00A8055F">
              <w:rPr>
                <w:rFonts w:ascii="Arial" w:hAnsi="Arial" w:cs="Arial"/>
                <w:sz w:val="24"/>
                <w:szCs w:val="32"/>
              </w:rPr>
              <w:t xml:space="preserve"> </w:t>
            </w:r>
            <w:r w:rsidRPr="00A8055F">
              <w:rPr>
                <w:rFonts w:ascii="Arial" w:hAnsi="Arial" w:cs="Arial"/>
                <w:sz w:val="24"/>
                <w:szCs w:val="32"/>
              </w:rPr>
              <w:t>Over wetting should be avoided because it is important to maintain aerobic conditions.</w:t>
            </w:r>
            <w:r w:rsidR="00BB638B" w:rsidRPr="00A8055F">
              <w:rPr>
                <w:rFonts w:ascii="Arial" w:hAnsi="Arial" w:cs="Arial"/>
                <w:sz w:val="24"/>
                <w:szCs w:val="32"/>
              </w:rPr>
              <w:t xml:space="preserve"> </w:t>
            </w:r>
            <w:r w:rsidRPr="00A8055F">
              <w:rPr>
                <w:rFonts w:ascii="Arial" w:hAnsi="Arial" w:cs="Arial"/>
                <w:sz w:val="24"/>
                <w:szCs w:val="32"/>
              </w:rPr>
              <w:t>Frost can cause similar problems. (You could cover system) (You could recycle effluent water</w:t>
            </w:r>
            <w:r w:rsidR="00786B4E" w:rsidRPr="00A8055F">
              <w:rPr>
                <w:rFonts w:ascii="Arial" w:hAnsi="Arial" w:cs="Arial"/>
                <w:sz w:val="24"/>
                <w:szCs w:val="32"/>
              </w:rPr>
              <w:t xml:space="preserve"> </w:t>
            </w:r>
            <w:r w:rsidRPr="00A8055F">
              <w:rPr>
                <w:rFonts w:ascii="Arial" w:hAnsi="Arial" w:cs="Arial"/>
                <w:sz w:val="24"/>
                <w:szCs w:val="32"/>
              </w:rPr>
              <w:t>however need to consider pH</w:t>
            </w:r>
            <w:r w:rsidR="00786B4E" w:rsidRPr="00A8055F">
              <w:rPr>
                <w:rFonts w:ascii="Arial" w:hAnsi="Arial" w:cs="Arial"/>
                <w:sz w:val="24"/>
                <w:szCs w:val="32"/>
              </w:rPr>
              <w:t xml:space="preserve"> </w:t>
            </w:r>
            <w:r w:rsidRPr="00A8055F">
              <w:rPr>
                <w:rFonts w:ascii="Arial" w:hAnsi="Arial" w:cs="Arial"/>
                <w:sz w:val="24"/>
                <w:szCs w:val="32"/>
              </w:rPr>
              <w:t>(acidification), nutrient loading and natural airborne compounds H&amp;S)</w:t>
            </w:r>
          </w:p>
          <w:p w14:paraId="516EF37B" w14:textId="77777777" w:rsidR="00E31739" w:rsidRPr="00A8055F" w:rsidRDefault="00E31739" w:rsidP="00A8055F">
            <w:pPr>
              <w:pStyle w:val="ListParagraph"/>
              <w:numPr>
                <w:ilvl w:val="0"/>
                <w:numId w:val="40"/>
              </w:numPr>
              <w:spacing w:after="240" w:line="360" w:lineRule="auto"/>
              <w:ind w:left="460"/>
              <w:rPr>
                <w:rFonts w:ascii="Arial" w:hAnsi="Arial" w:cs="Arial"/>
                <w:sz w:val="24"/>
                <w:szCs w:val="32"/>
              </w:rPr>
            </w:pPr>
            <w:r w:rsidRPr="00A8055F">
              <w:rPr>
                <w:rFonts w:ascii="Arial" w:hAnsi="Arial" w:cs="Arial"/>
                <w:sz w:val="24"/>
                <w:szCs w:val="32"/>
              </w:rPr>
              <w:t>Particles/fats: it has been known for the nozzles within the humidifiers and irrigation systems as well the foul air distribution system to become blocked. Nozzles and pipework should be periodically checked for blockage and pre-treatment considered. Blockage can also be caused by flooding. (results in over watering/poor drainage)</w:t>
            </w:r>
          </w:p>
          <w:p w14:paraId="287F8F3A" w14:textId="77777777" w:rsidR="00E31739" w:rsidRPr="00A8055F" w:rsidRDefault="00E31739" w:rsidP="00A8055F">
            <w:pPr>
              <w:pStyle w:val="ListParagraph"/>
              <w:numPr>
                <w:ilvl w:val="0"/>
                <w:numId w:val="40"/>
              </w:numPr>
              <w:spacing w:after="240" w:line="360" w:lineRule="auto"/>
              <w:ind w:left="460"/>
              <w:rPr>
                <w:rFonts w:ascii="Arial" w:hAnsi="Arial" w:cs="Arial"/>
                <w:sz w:val="24"/>
                <w:szCs w:val="32"/>
              </w:rPr>
            </w:pPr>
            <w:r w:rsidRPr="00A8055F">
              <w:rPr>
                <w:rFonts w:ascii="Arial" w:hAnsi="Arial" w:cs="Arial"/>
                <w:sz w:val="24"/>
                <w:szCs w:val="32"/>
              </w:rPr>
              <w:t xml:space="preserve">Bed structure: inspections should be carried out to ensure that an even distribution of foul gas through the bed is being achieved. Cracks and holes in the bed can form </w:t>
            </w:r>
            <w:proofErr w:type="gramStart"/>
            <w:r w:rsidRPr="00A8055F">
              <w:rPr>
                <w:rFonts w:ascii="Arial" w:hAnsi="Arial" w:cs="Arial"/>
                <w:sz w:val="24"/>
                <w:szCs w:val="32"/>
              </w:rPr>
              <w:t>as well areas of compaction</w:t>
            </w:r>
            <w:proofErr w:type="gramEnd"/>
            <w:r w:rsidRPr="00A8055F">
              <w:rPr>
                <w:rFonts w:ascii="Arial" w:hAnsi="Arial" w:cs="Arial"/>
                <w:sz w:val="24"/>
                <w:szCs w:val="32"/>
              </w:rPr>
              <w:t xml:space="preserve"> (you could consider turning bed) leading to preferential paths reducing residence time and allowing gas to escape untreated. (You can look for dry/cold patches/steam rising). Frost damage</w:t>
            </w:r>
          </w:p>
          <w:p w14:paraId="38C399F8" w14:textId="40A659DE" w:rsidR="007F59F3" w:rsidRPr="00431F52" w:rsidRDefault="00E31739" w:rsidP="00A8055F">
            <w:pPr>
              <w:pStyle w:val="ListParagraph"/>
              <w:numPr>
                <w:ilvl w:val="0"/>
                <w:numId w:val="40"/>
              </w:numPr>
              <w:spacing w:after="240" w:line="360" w:lineRule="auto"/>
              <w:ind w:left="460"/>
              <w:rPr>
                <w:rFonts w:ascii="Arial" w:hAnsi="Arial" w:cs="Arial"/>
                <w:szCs w:val="24"/>
              </w:rPr>
            </w:pPr>
            <w:r w:rsidRPr="00A8055F">
              <w:rPr>
                <w:rFonts w:ascii="Arial" w:hAnsi="Arial" w:cs="Arial"/>
                <w:sz w:val="24"/>
                <w:szCs w:val="32"/>
              </w:rPr>
              <w:t>Contingency: biofilters are often used as contingency where primary odour abatement has failed. The biofilter is unlikely to abate the odour emissions in this case and is likely to be taken out of action due to high odour/temperature.</w:t>
            </w:r>
          </w:p>
        </w:tc>
      </w:tr>
    </w:tbl>
    <w:p w14:paraId="58813498" w14:textId="77777777" w:rsidR="003C3745" w:rsidRDefault="003C3745" w:rsidP="00032442">
      <w:pPr>
        <w:spacing w:after="0"/>
        <w:ind w:right="4"/>
        <w:rPr>
          <w:rFonts w:ascii="Arial" w:hAnsi="Arial" w:cs="Arial"/>
          <w:b/>
          <w:bCs/>
          <w:sz w:val="28"/>
          <w:szCs w:val="28"/>
        </w:rPr>
      </w:pPr>
    </w:p>
    <w:p w14:paraId="718236AA" w14:textId="77777777" w:rsidR="003C3745" w:rsidRDefault="003C3745" w:rsidP="00032442">
      <w:pPr>
        <w:spacing w:after="0"/>
        <w:ind w:right="4"/>
        <w:rPr>
          <w:rFonts w:ascii="Arial" w:hAnsi="Arial" w:cs="Arial"/>
          <w:b/>
          <w:bCs/>
          <w:sz w:val="28"/>
          <w:szCs w:val="28"/>
        </w:rPr>
      </w:pPr>
    </w:p>
    <w:p w14:paraId="38A690D7" w14:textId="77777777" w:rsidR="003C3745" w:rsidRDefault="003C3745" w:rsidP="00032442">
      <w:pPr>
        <w:spacing w:after="0"/>
        <w:ind w:right="4"/>
        <w:rPr>
          <w:rFonts w:ascii="Arial" w:hAnsi="Arial" w:cs="Arial"/>
          <w:b/>
          <w:bCs/>
          <w:sz w:val="28"/>
          <w:szCs w:val="28"/>
        </w:rPr>
      </w:pPr>
    </w:p>
    <w:p w14:paraId="6B1D9C7A" w14:textId="2B781411" w:rsidR="00032442" w:rsidRPr="003C3745" w:rsidRDefault="003C3745" w:rsidP="003C3745">
      <w:pPr>
        <w:pStyle w:val="Heading3"/>
        <w:rPr>
          <w:szCs w:val="24"/>
        </w:rPr>
      </w:pPr>
      <w:r w:rsidRPr="003C3745">
        <w:t>Table A4.3.2: Incineration</w:t>
      </w:r>
    </w:p>
    <w:tbl>
      <w:tblPr>
        <w:tblStyle w:val="TableGrid"/>
        <w:tblW w:w="0" w:type="auto"/>
        <w:tblInd w:w="7" w:type="dxa"/>
        <w:tblLook w:val="04A0" w:firstRow="1" w:lastRow="0" w:firstColumn="1" w:lastColumn="0" w:noHBand="0" w:noVBand="1"/>
        <w:tblCaption w:val="Incineration"/>
        <w:tblDescription w:val="This 4 page table provides some information on design considerations,  advantages, disadvantages and common issues associated with incineration."/>
      </w:tblPr>
      <w:tblGrid>
        <w:gridCol w:w="1973"/>
        <w:gridCol w:w="13408"/>
      </w:tblGrid>
      <w:tr w:rsidR="002D40BA" w:rsidRPr="00431F52" w14:paraId="4C4B675A" w14:textId="77777777" w:rsidTr="00B42C59">
        <w:trPr>
          <w:tblHeader/>
        </w:trPr>
        <w:tc>
          <w:tcPr>
            <w:tcW w:w="15381" w:type="dxa"/>
            <w:gridSpan w:val="2"/>
            <w:shd w:val="clear" w:color="auto" w:fill="016574"/>
          </w:tcPr>
          <w:p w14:paraId="54333A2B" w14:textId="11822F44" w:rsidR="00B42C59" w:rsidRPr="00B42C59" w:rsidRDefault="00B42C59" w:rsidP="00B42C59">
            <w:pPr>
              <w:spacing w:line="360" w:lineRule="auto"/>
              <w:rPr>
                <w:rFonts w:ascii="Arial" w:hAnsi="Arial" w:cs="Arial"/>
                <w:b/>
                <w:bCs/>
                <w:color w:val="FFFFFF" w:themeColor="background1"/>
                <w:sz w:val="28"/>
                <w:szCs w:val="28"/>
              </w:rPr>
            </w:pPr>
            <w:r w:rsidRPr="00B42C59">
              <w:rPr>
                <w:rFonts w:ascii="Arial" w:hAnsi="Arial" w:cs="Arial"/>
                <w:b/>
                <w:bCs/>
                <w:color w:val="FFFFFF" w:themeColor="background1"/>
                <w:sz w:val="28"/>
                <w:szCs w:val="28"/>
              </w:rPr>
              <w:t>Table A4.3.2: Incineration</w:t>
            </w:r>
          </w:p>
        </w:tc>
      </w:tr>
      <w:tr w:rsidR="00434864" w:rsidRPr="00431F52" w14:paraId="3D9D22A1" w14:textId="77777777" w:rsidTr="00A8055F">
        <w:trPr>
          <w:trHeight w:val="849"/>
        </w:trPr>
        <w:tc>
          <w:tcPr>
            <w:tcW w:w="15381" w:type="dxa"/>
            <w:gridSpan w:val="2"/>
          </w:tcPr>
          <w:p w14:paraId="01975E5B" w14:textId="354B6DCC" w:rsidR="00434864" w:rsidRPr="00A8055F" w:rsidRDefault="00785B4A" w:rsidP="00A8055F">
            <w:pPr>
              <w:spacing w:after="240" w:line="360" w:lineRule="auto"/>
              <w:rPr>
                <w:rFonts w:ascii="Arial" w:hAnsi="Arial" w:cs="Arial"/>
                <w:sz w:val="24"/>
                <w:szCs w:val="24"/>
              </w:rPr>
            </w:pPr>
            <w:r w:rsidRPr="00A8055F">
              <w:rPr>
                <w:rFonts w:ascii="Arial" w:hAnsi="Arial" w:cs="Arial"/>
                <w:sz w:val="24"/>
                <w:szCs w:val="24"/>
              </w:rPr>
              <w:t>The process of incineration or thermal oxidation can be used for the effective destruction of odorous compounds and may be described as the process whereby waste (odorous gas) is heated with either air or oxygen at high temperature in a combustion appliance.</w:t>
            </w:r>
            <w:r w:rsidR="00BB638B" w:rsidRPr="00A8055F">
              <w:rPr>
                <w:rFonts w:ascii="Arial" w:hAnsi="Arial" w:cs="Arial"/>
                <w:sz w:val="24"/>
                <w:szCs w:val="24"/>
              </w:rPr>
              <w:t xml:space="preserve"> </w:t>
            </w:r>
            <w:r w:rsidRPr="00A8055F">
              <w:rPr>
                <w:rFonts w:ascii="Arial" w:hAnsi="Arial" w:cs="Arial"/>
                <w:sz w:val="24"/>
                <w:szCs w:val="24"/>
              </w:rPr>
              <w:t>If the combustion is complete and the wastes (odorous gas) are organic compounds, then the products of combustion will be carbon dioxide, water and oxides of nitrogen. Complete combustion is dependent upon uniform mixing of fuel, the odorous gas stream and combustion air.</w:t>
            </w:r>
            <w:r w:rsidR="00BB638B" w:rsidRPr="00A8055F">
              <w:rPr>
                <w:rFonts w:ascii="Arial" w:hAnsi="Arial" w:cs="Arial"/>
                <w:sz w:val="24"/>
                <w:szCs w:val="24"/>
              </w:rPr>
              <w:t xml:space="preserve"> </w:t>
            </w:r>
            <w:r w:rsidRPr="00A8055F">
              <w:rPr>
                <w:rFonts w:ascii="Arial" w:hAnsi="Arial" w:cs="Arial"/>
                <w:sz w:val="24"/>
                <w:szCs w:val="24"/>
              </w:rPr>
              <w:t>The configuration of burner, mixer and combustion chamber are important to effective mixing.</w:t>
            </w:r>
          </w:p>
          <w:p w14:paraId="240CB148" w14:textId="65261188" w:rsidR="007A6AF6" w:rsidRPr="00A8055F" w:rsidRDefault="007A6AF6" w:rsidP="00A8055F">
            <w:pPr>
              <w:pStyle w:val="ListParagraph"/>
              <w:numPr>
                <w:ilvl w:val="0"/>
                <w:numId w:val="40"/>
              </w:numPr>
              <w:spacing w:after="240" w:line="360" w:lineRule="auto"/>
              <w:rPr>
                <w:rFonts w:ascii="Arial" w:hAnsi="Arial" w:cs="Arial"/>
                <w:sz w:val="24"/>
                <w:szCs w:val="24"/>
              </w:rPr>
            </w:pPr>
            <w:r w:rsidRPr="00A8055F">
              <w:rPr>
                <w:rFonts w:ascii="Arial" w:hAnsi="Arial" w:cs="Arial"/>
                <w:sz w:val="24"/>
                <w:szCs w:val="24"/>
              </w:rPr>
              <w:t>Burner</w:t>
            </w:r>
            <w:r w:rsidR="004366A8" w:rsidRPr="00A8055F">
              <w:rPr>
                <w:rFonts w:ascii="Arial" w:hAnsi="Arial" w:cs="Arial"/>
                <w:sz w:val="24"/>
                <w:szCs w:val="24"/>
              </w:rPr>
              <w:t xml:space="preserve"> -</w:t>
            </w:r>
            <w:r w:rsidR="00DF63EA" w:rsidRPr="00A8055F">
              <w:rPr>
                <w:rFonts w:ascii="Arial" w:hAnsi="Arial" w:cs="Arial"/>
                <w:sz w:val="24"/>
                <w:szCs w:val="24"/>
              </w:rPr>
              <w:t xml:space="preserve"> Fuel is burnt with clean (or contaminated) air to produce a flame at approximately 1,500 °C</w:t>
            </w:r>
          </w:p>
          <w:p w14:paraId="68CA3720" w14:textId="6344D2E8" w:rsidR="007A6AF6" w:rsidRPr="00A8055F" w:rsidRDefault="007A6AF6" w:rsidP="00A8055F">
            <w:pPr>
              <w:pStyle w:val="ListParagraph"/>
              <w:numPr>
                <w:ilvl w:val="0"/>
                <w:numId w:val="40"/>
              </w:numPr>
              <w:spacing w:after="240" w:line="360" w:lineRule="auto"/>
              <w:rPr>
                <w:rFonts w:ascii="Arial" w:hAnsi="Arial" w:cs="Arial"/>
                <w:sz w:val="24"/>
                <w:szCs w:val="24"/>
              </w:rPr>
            </w:pPr>
            <w:r w:rsidRPr="00A8055F">
              <w:rPr>
                <w:rFonts w:ascii="Arial" w:hAnsi="Arial" w:cs="Arial"/>
                <w:sz w:val="24"/>
                <w:szCs w:val="24"/>
              </w:rPr>
              <w:t>Mixer</w:t>
            </w:r>
            <w:r w:rsidR="004366A8" w:rsidRPr="00A8055F">
              <w:rPr>
                <w:rFonts w:ascii="Arial" w:hAnsi="Arial" w:cs="Arial"/>
                <w:sz w:val="24"/>
                <w:szCs w:val="24"/>
              </w:rPr>
              <w:t xml:space="preserve"> - The remainder of the contaminated air is mixed with hot gas from the flame to bring the mixture to a uniform temperature.</w:t>
            </w:r>
          </w:p>
          <w:p w14:paraId="427762F0" w14:textId="7F42CF44" w:rsidR="007A6AF6" w:rsidRPr="00A8055F" w:rsidRDefault="007A6AF6" w:rsidP="00A8055F">
            <w:pPr>
              <w:pStyle w:val="ListParagraph"/>
              <w:numPr>
                <w:ilvl w:val="0"/>
                <w:numId w:val="40"/>
              </w:numPr>
              <w:spacing w:after="240" w:line="360" w:lineRule="auto"/>
              <w:rPr>
                <w:rFonts w:ascii="Arial" w:hAnsi="Arial" w:cs="Arial"/>
                <w:sz w:val="24"/>
                <w:szCs w:val="24"/>
              </w:rPr>
            </w:pPr>
            <w:r w:rsidRPr="00A8055F">
              <w:rPr>
                <w:rFonts w:ascii="Arial" w:hAnsi="Arial" w:cs="Arial"/>
                <w:sz w:val="24"/>
                <w:szCs w:val="24"/>
              </w:rPr>
              <w:t>Combustion Chamber</w:t>
            </w:r>
            <w:r w:rsidR="004366A8" w:rsidRPr="00A8055F">
              <w:rPr>
                <w:rFonts w:ascii="Arial" w:hAnsi="Arial" w:cs="Arial"/>
                <w:sz w:val="24"/>
                <w:szCs w:val="24"/>
              </w:rPr>
              <w:t xml:space="preserve"> - The gases are held at this temperature until oxidation has been completed (typically 0.5-1 seconds, though this is dependent on the species to be destroyed, the design of the plant and the temperature employed). It is the combination of temperature and residence time that ensures adequate destruction with various combinations available</w:t>
            </w:r>
          </w:p>
          <w:p w14:paraId="047C24D2" w14:textId="113C0AE7" w:rsidR="004A2C5F" w:rsidRPr="00A8055F" w:rsidRDefault="004A2C5F" w:rsidP="00A8055F">
            <w:pPr>
              <w:pStyle w:val="NoSpacing"/>
              <w:spacing w:after="240" w:line="360" w:lineRule="auto"/>
              <w:rPr>
                <w:rFonts w:ascii="Arial" w:hAnsi="Arial" w:cs="Arial"/>
                <w:sz w:val="24"/>
                <w:szCs w:val="24"/>
              </w:rPr>
            </w:pPr>
            <w:r w:rsidRPr="00A8055F">
              <w:rPr>
                <w:rFonts w:ascii="Arial" w:hAnsi="Arial" w:cs="Arial"/>
                <w:sz w:val="24"/>
                <w:szCs w:val="24"/>
              </w:rPr>
              <w:t>Thermal incineration uses the process as described above and typically employs temperatures of between 650 to 800°C to ensure the effective destruction (dependant on residence time) of odorous gas in a well-designed incinerator. Rapid oxidation of odours occurs if the gas temperature is typically in the range of 750-800°C. Existing kilns, furnaces and boilers can sometimes be used to incinerate odours where the temperatures and residence times lie within the appropriate range.</w:t>
            </w:r>
          </w:p>
          <w:p w14:paraId="6E9DFA6D" w14:textId="11F81111" w:rsidR="0030769D" w:rsidRPr="00431F52" w:rsidRDefault="004A2C5F" w:rsidP="00A8055F">
            <w:pPr>
              <w:pStyle w:val="NoSpacing"/>
              <w:spacing w:after="240" w:line="360" w:lineRule="auto"/>
              <w:rPr>
                <w:rFonts w:ascii="Arial" w:hAnsi="Arial" w:cs="Arial"/>
                <w:sz w:val="24"/>
                <w:szCs w:val="24"/>
              </w:rPr>
            </w:pPr>
            <w:r w:rsidRPr="00A8055F">
              <w:rPr>
                <w:rFonts w:ascii="Arial" w:hAnsi="Arial" w:cs="Arial"/>
                <w:sz w:val="24"/>
                <w:szCs w:val="24"/>
              </w:rPr>
              <w:t xml:space="preserve">Catalytic incineration uses the process as described above however the oxidation reaction takes place on the surface of the catalyst where odorous contaminants and oxygen diffuse from the air stream are adsorbed onto the catalyst surface rather than in free air. Catalytic </w:t>
            </w:r>
            <w:r w:rsidRPr="00A8055F">
              <w:rPr>
                <w:rFonts w:ascii="Arial" w:hAnsi="Arial" w:cs="Arial"/>
                <w:sz w:val="24"/>
                <w:szCs w:val="24"/>
              </w:rPr>
              <w:lastRenderedPageBreak/>
              <w:t>incineration therefore requires lower temperature, (typically 350 to 400°C) and lower residence time. Once oxidation takes place the products are desorbed back into the gas stream. Typical catalyst materials include platinum, palladium, rhodium, copper chromate and</w:t>
            </w:r>
            <w:r w:rsidR="005D06D1" w:rsidRPr="00A8055F">
              <w:rPr>
                <w:rFonts w:ascii="Arial" w:hAnsi="Arial" w:cs="Arial"/>
                <w:sz w:val="24"/>
                <w:szCs w:val="24"/>
              </w:rPr>
              <w:t xml:space="preserve"> </w:t>
            </w:r>
            <w:r w:rsidRPr="00A8055F">
              <w:rPr>
                <w:rFonts w:ascii="Arial" w:hAnsi="Arial" w:cs="Arial"/>
                <w:sz w:val="24"/>
                <w:szCs w:val="24"/>
              </w:rPr>
              <w:t>oxides of copper, chromium, manganese, nickel and cobalt supported on a base material. Catalytic incineration</w:t>
            </w:r>
            <w:r w:rsidR="005D06D1" w:rsidRPr="00A8055F">
              <w:rPr>
                <w:rFonts w:ascii="Arial" w:hAnsi="Arial" w:cs="Arial"/>
                <w:sz w:val="24"/>
                <w:szCs w:val="24"/>
              </w:rPr>
              <w:t xml:space="preserve"> </w:t>
            </w:r>
            <w:r w:rsidRPr="00A8055F">
              <w:rPr>
                <w:rFonts w:ascii="Arial" w:hAnsi="Arial" w:cs="Arial"/>
                <w:sz w:val="24"/>
                <w:szCs w:val="24"/>
              </w:rPr>
              <w:t>is an appropriate odour abatement technique when odour concentration is high and there is little or no</w:t>
            </w:r>
            <w:r w:rsidR="005D06D1" w:rsidRPr="00A8055F">
              <w:rPr>
                <w:rFonts w:ascii="Arial" w:hAnsi="Arial" w:cs="Arial"/>
                <w:sz w:val="24"/>
                <w:szCs w:val="24"/>
              </w:rPr>
              <w:t xml:space="preserve"> </w:t>
            </w:r>
            <w:r w:rsidRPr="00A8055F">
              <w:rPr>
                <w:rFonts w:ascii="Arial" w:hAnsi="Arial" w:cs="Arial"/>
                <w:sz w:val="24"/>
                <w:szCs w:val="24"/>
              </w:rPr>
              <w:t>particulate matter in the process stream.</w:t>
            </w:r>
          </w:p>
        </w:tc>
      </w:tr>
      <w:tr w:rsidR="00434864" w:rsidRPr="00431F52" w14:paraId="34496065" w14:textId="77777777">
        <w:trPr>
          <w:trHeight w:val="1274"/>
        </w:trPr>
        <w:tc>
          <w:tcPr>
            <w:tcW w:w="1973" w:type="dxa"/>
            <w:shd w:val="clear" w:color="auto" w:fill="016574"/>
            <w:vAlign w:val="center"/>
          </w:tcPr>
          <w:p w14:paraId="50465E38" w14:textId="77777777" w:rsidR="00434864" w:rsidRPr="00431F52" w:rsidRDefault="00434864">
            <w:pPr>
              <w:spacing w:line="360" w:lineRule="auto"/>
              <w:rPr>
                <w:rFonts w:ascii="Arial" w:hAnsi="Arial" w:cs="Arial"/>
                <w:color w:val="FFFFFF" w:themeColor="background1"/>
                <w:sz w:val="24"/>
                <w:szCs w:val="24"/>
              </w:rPr>
            </w:pPr>
            <w:r w:rsidRPr="00431F52">
              <w:rPr>
                <w:rFonts w:ascii="Arial" w:hAnsi="Arial" w:cs="Arial"/>
                <w:color w:val="FFFFFF" w:themeColor="background1"/>
                <w:sz w:val="24"/>
                <w:szCs w:val="24"/>
              </w:rPr>
              <w:t>Design Considerations</w:t>
            </w:r>
          </w:p>
        </w:tc>
        <w:tc>
          <w:tcPr>
            <w:tcW w:w="13408" w:type="dxa"/>
            <w:vAlign w:val="center"/>
          </w:tcPr>
          <w:p w14:paraId="362695F4" w14:textId="0FB4931B" w:rsidR="0030769D" w:rsidRPr="00431F52" w:rsidRDefault="006A0EE2" w:rsidP="001B2608">
            <w:pPr>
              <w:pStyle w:val="NoSpacing"/>
              <w:numPr>
                <w:ilvl w:val="0"/>
                <w:numId w:val="41"/>
              </w:numPr>
              <w:spacing w:line="360" w:lineRule="auto"/>
              <w:ind w:left="460"/>
              <w:rPr>
                <w:rFonts w:ascii="Arial" w:hAnsi="Arial" w:cs="Arial"/>
                <w:sz w:val="24"/>
                <w:szCs w:val="24"/>
              </w:rPr>
            </w:pPr>
            <w:r w:rsidRPr="00431F52">
              <w:rPr>
                <w:rFonts w:ascii="Arial" w:hAnsi="Arial" w:cs="Arial"/>
                <w:sz w:val="24"/>
                <w:szCs w:val="24"/>
              </w:rPr>
              <w:t>N</w:t>
            </w:r>
            <w:r w:rsidR="0030769D" w:rsidRPr="00431F52">
              <w:rPr>
                <w:rFonts w:ascii="Arial" w:hAnsi="Arial" w:cs="Arial"/>
                <w:sz w:val="24"/>
                <w:szCs w:val="24"/>
              </w:rPr>
              <w:t>ature of the odorous gas stream and required pre</w:t>
            </w:r>
            <w:r w:rsidR="00A8055F">
              <w:rPr>
                <w:rFonts w:ascii="Arial" w:hAnsi="Arial" w:cs="Arial"/>
                <w:sz w:val="24"/>
                <w:szCs w:val="24"/>
              </w:rPr>
              <w:t>-</w:t>
            </w:r>
            <w:r w:rsidR="0030769D" w:rsidRPr="00431F52">
              <w:rPr>
                <w:rFonts w:ascii="Arial" w:hAnsi="Arial" w:cs="Arial"/>
                <w:sz w:val="24"/>
                <w:szCs w:val="24"/>
              </w:rPr>
              <w:t>treatment (</w:t>
            </w:r>
            <w:r w:rsidR="00C86220" w:rsidRPr="00431F52">
              <w:rPr>
                <w:rFonts w:ascii="Arial" w:hAnsi="Arial" w:cs="Arial"/>
                <w:sz w:val="24"/>
                <w:szCs w:val="24"/>
              </w:rPr>
              <w:t xml:space="preserve">i.e. odour concentration, </w:t>
            </w:r>
            <w:r w:rsidR="0030769D" w:rsidRPr="00431F52">
              <w:rPr>
                <w:rFonts w:ascii="Arial" w:hAnsi="Arial" w:cs="Arial"/>
                <w:sz w:val="24"/>
                <w:szCs w:val="24"/>
              </w:rPr>
              <w:t>effects of entrained dust on catalyst and equipment/potential for catalyst poisoning etc)</w:t>
            </w:r>
            <w:r w:rsidR="00A8055F">
              <w:rPr>
                <w:rFonts w:ascii="Arial" w:hAnsi="Arial" w:cs="Arial"/>
                <w:sz w:val="24"/>
                <w:szCs w:val="24"/>
              </w:rPr>
              <w:t>.</w:t>
            </w:r>
          </w:p>
          <w:p w14:paraId="7B65D302" w14:textId="7F28ECD2" w:rsidR="0030769D" w:rsidRPr="00431F52" w:rsidRDefault="006A0EE2" w:rsidP="001B2608">
            <w:pPr>
              <w:pStyle w:val="NoSpacing"/>
              <w:numPr>
                <w:ilvl w:val="0"/>
                <w:numId w:val="41"/>
              </w:numPr>
              <w:spacing w:line="360" w:lineRule="auto"/>
              <w:ind w:left="460"/>
              <w:rPr>
                <w:rFonts w:ascii="Arial" w:hAnsi="Arial" w:cs="Arial"/>
                <w:sz w:val="24"/>
                <w:szCs w:val="24"/>
              </w:rPr>
            </w:pPr>
            <w:r w:rsidRPr="00431F52">
              <w:rPr>
                <w:rFonts w:ascii="Arial" w:hAnsi="Arial" w:cs="Arial"/>
                <w:sz w:val="24"/>
                <w:szCs w:val="24"/>
              </w:rPr>
              <w:t>C</w:t>
            </w:r>
            <w:r w:rsidR="0030769D" w:rsidRPr="00431F52">
              <w:rPr>
                <w:rFonts w:ascii="Arial" w:hAnsi="Arial" w:cs="Arial"/>
                <w:sz w:val="24"/>
                <w:szCs w:val="24"/>
              </w:rPr>
              <w:t xml:space="preserve">apital </w:t>
            </w:r>
            <w:r w:rsidRPr="00431F52">
              <w:rPr>
                <w:rFonts w:ascii="Arial" w:hAnsi="Arial" w:cs="Arial"/>
                <w:sz w:val="24"/>
                <w:szCs w:val="24"/>
              </w:rPr>
              <w:t xml:space="preserve">and Operating </w:t>
            </w:r>
            <w:r w:rsidR="0030769D" w:rsidRPr="00431F52">
              <w:rPr>
                <w:rFonts w:ascii="Arial" w:hAnsi="Arial" w:cs="Arial"/>
                <w:sz w:val="24"/>
                <w:szCs w:val="24"/>
              </w:rPr>
              <w:t>cost</w:t>
            </w:r>
            <w:r w:rsidR="00A8055F">
              <w:rPr>
                <w:rFonts w:ascii="Arial" w:hAnsi="Arial" w:cs="Arial"/>
                <w:sz w:val="24"/>
                <w:szCs w:val="24"/>
              </w:rPr>
              <w:t>.</w:t>
            </w:r>
          </w:p>
          <w:p w14:paraId="0C5D0012" w14:textId="359715F8" w:rsidR="0030769D" w:rsidRPr="00431F52" w:rsidRDefault="006A0EE2" w:rsidP="001B2608">
            <w:pPr>
              <w:pStyle w:val="NoSpacing"/>
              <w:numPr>
                <w:ilvl w:val="0"/>
                <w:numId w:val="41"/>
              </w:numPr>
              <w:spacing w:line="360" w:lineRule="auto"/>
              <w:ind w:left="460"/>
              <w:rPr>
                <w:rFonts w:ascii="Arial" w:hAnsi="Arial" w:cs="Arial"/>
                <w:sz w:val="24"/>
                <w:szCs w:val="24"/>
              </w:rPr>
            </w:pPr>
            <w:r w:rsidRPr="00431F52">
              <w:rPr>
                <w:rFonts w:ascii="Arial" w:hAnsi="Arial" w:cs="Arial"/>
                <w:sz w:val="24"/>
                <w:szCs w:val="24"/>
              </w:rPr>
              <w:t>F</w:t>
            </w:r>
            <w:r w:rsidR="0030769D" w:rsidRPr="00431F52">
              <w:rPr>
                <w:rFonts w:ascii="Arial" w:hAnsi="Arial" w:cs="Arial"/>
                <w:sz w:val="24"/>
                <w:szCs w:val="24"/>
              </w:rPr>
              <w:t>uel availability</w:t>
            </w:r>
            <w:r w:rsidR="00A8055F">
              <w:rPr>
                <w:rFonts w:ascii="Arial" w:hAnsi="Arial" w:cs="Arial"/>
                <w:sz w:val="24"/>
                <w:szCs w:val="24"/>
              </w:rPr>
              <w:t>.</w:t>
            </w:r>
          </w:p>
          <w:p w14:paraId="66D879CB" w14:textId="313EDE63" w:rsidR="0030769D" w:rsidRPr="00431F52" w:rsidRDefault="006A0EE2" w:rsidP="001B2608">
            <w:pPr>
              <w:pStyle w:val="NoSpacing"/>
              <w:numPr>
                <w:ilvl w:val="0"/>
                <w:numId w:val="41"/>
              </w:numPr>
              <w:spacing w:line="360" w:lineRule="auto"/>
              <w:ind w:left="460"/>
              <w:rPr>
                <w:rFonts w:ascii="Arial" w:hAnsi="Arial" w:cs="Arial"/>
                <w:sz w:val="24"/>
                <w:szCs w:val="24"/>
              </w:rPr>
            </w:pPr>
            <w:r w:rsidRPr="00431F52">
              <w:rPr>
                <w:rFonts w:ascii="Arial" w:hAnsi="Arial" w:cs="Arial"/>
                <w:sz w:val="24"/>
                <w:szCs w:val="24"/>
              </w:rPr>
              <w:t>A</w:t>
            </w:r>
            <w:r w:rsidR="0030769D" w:rsidRPr="00431F52">
              <w:rPr>
                <w:rFonts w:ascii="Arial" w:hAnsi="Arial" w:cs="Arial"/>
                <w:sz w:val="24"/>
                <w:szCs w:val="24"/>
              </w:rPr>
              <w:t>vailable space</w:t>
            </w:r>
            <w:r w:rsidR="00A8055F">
              <w:rPr>
                <w:rFonts w:ascii="Arial" w:hAnsi="Arial" w:cs="Arial"/>
                <w:sz w:val="24"/>
                <w:szCs w:val="24"/>
              </w:rPr>
              <w:t>.</w:t>
            </w:r>
          </w:p>
          <w:p w14:paraId="42A6CD26" w14:textId="43D31E49" w:rsidR="0030769D" w:rsidRPr="00431F52" w:rsidRDefault="006A0EE2" w:rsidP="001B2608">
            <w:pPr>
              <w:pStyle w:val="NoSpacing"/>
              <w:numPr>
                <w:ilvl w:val="0"/>
                <w:numId w:val="41"/>
              </w:numPr>
              <w:spacing w:line="360" w:lineRule="auto"/>
              <w:ind w:left="460"/>
              <w:rPr>
                <w:rFonts w:ascii="Arial" w:hAnsi="Arial" w:cs="Arial"/>
                <w:sz w:val="24"/>
                <w:szCs w:val="24"/>
              </w:rPr>
            </w:pPr>
            <w:r w:rsidRPr="00431F52">
              <w:rPr>
                <w:rFonts w:ascii="Arial" w:hAnsi="Arial" w:cs="Arial"/>
                <w:sz w:val="24"/>
                <w:szCs w:val="24"/>
              </w:rPr>
              <w:t>C</w:t>
            </w:r>
            <w:r w:rsidR="0030769D" w:rsidRPr="00431F52">
              <w:rPr>
                <w:rFonts w:ascii="Arial" w:hAnsi="Arial" w:cs="Arial"/>
                <w:sz w:val="24"/>
                <w:szCs w:val="24"/>
              </w:rPr>
              <w:t>hoice of catalyst</w:t>
            </w:r>
            <w:r w:rsidR="00C86220" w:rsidRPr="00431F52">
              <w:rPr>
                <w:rFonts w:ascii="Arial" w:hAnsi="Arial" w:cs="Arial"/>
                <w:sz w:val="24"/>
                <w:szCs w:val="24"/>
              </w:rPr>
              <w:t xml:space="preserve"> and </w:t>
            </w:r>
            <w:r w:rsidR="0030769D" w:rsidRPr="00431F52">
              <w:rPr>
                <w:rFonts w:ascii="Arial" w:hAnsi="Arial" w:cs="Arial"/>
                <w:sz w:val="24"/>
                <w:szCs w:val="24"/>
              </w:rPr>
              <w:t>properties of the catalyst</w:t>
            </w:r>
            <w:r w:rsidR="00A8055F">
              <w:rPr>
                <w:rFonts w:ascii="Arial" w:hAnsi="Arial" w:cs="Arial"/>
                <w:sz w:val="24"/>
                <w:szCs w:val="24"/>
              </w:rPr>
              <w:t>.</w:t>
            </w:r>
          </w:p>
          <w:p w14:paraId="14190F36" w14:textId="7B41A3FA" w:rsidR="0030769D" w:rsidRPr="00431F52" w:rsidRDefault="006A0EE2" w:rsidP="001B2608">
            <w:pPr>
              <w:pStyle w:val="NoSpacing"/>
              <w:numPr>
                <w:ilvl w:val="0"/>
                <w:numId w:val="41"/>
              </w:numPr>
              <w:spacing w:line="360" w:lineRule="auto"/>
              <w:ind w:left="460"/>
              <w:rPr>
                <w:rFonts w:ascii="Arial" w:hAnsi="Arial" w:cs="Arial"/>
                <w:sz w:val="24"/>
                <w:szCs w:val="24"/>
              </w:rPr>
            </w:pPr>
            <w:r w:rsidRPr="00431F52">
              <w:rPr>
                <w:rFonts w:ascii="Arial" w:hAnsi="Arial" w:cs="Arial"/>
                <w:sz w:val="24"/>
                <w:szCs w:val="24"/>
              </w:rPr>
              <w:t>C</w:t>
            </w:r>
            <w:r w:rsidR="0030769D" w:rsidRPr="00431F52">
              <w:rPr>
                <w:rFonts w:ascii="Arial" w:hAnsi="Arial" w:cs="Arial"/>
                <w:sz w:val="24"/>
                <w:szCs w:val="24"/>
              </w:rPr>
              <w:t>ombustion products</w:t>
            </w:r>
            <w:r w:rsidR="00A8055F">
              <w:rPr>
                <w:rFonts w:ascii="Arial" w:hAnsi="Arial" w:cs="Arial"/>
                <w:sz w:val="24"/>
                <w:szCs w:val="24"/>
              </w:rPr>
              <w:t>.</w:t>
            </w:r>
          </w:p>
          <w:p w14:paraId="36995B1E" w14:textId="203CB119" w:rsidR="00434864" w:rsidRPr="00431F52" w:rsidRDefault="006A0EE2" w:rsidP="001B2608">
            <w:pPr>
              <w:pStyle w:val="NoSpacing"/>
              <w:numPr>
                <w:ilvl w:val="0"/>
                <w:numId w:val="41"/>
              </w:numPr>
              <w:spacing w:line="360" w:lineRule="auto"/>
              <w:ind w:left="460"/>
              <w:rPr>
                <w:rFonts w:ascii="Arial" w:hAnsi="Arial" w:cs="Arial"/>
                <w:sz w:val="24"/>
                <w:szCs w:val="24"/>
              </w:rPr>
            </w:pPr>
            <w:r w:rsidRPr="00431F52">
              <w:rPr>
                <w:rFonts w:ascii="Arial" w:hAnsi="Arial" w:cs="Arial"/>
                <w:sz w:val="24"/>
                <w:szCs w:val="24"/>
              </w:rPr>
              <w:t>F</w:t>
            </w:r>
            <w:r w:rsidR="0030769D" w:rsidRPr="00431F52">
              <w:rPr>
                <w:rFonts w:ascii="Arial" w:hAnsi="Arial" w:cs="Arial"/>
                <w:sz w:val="24"/>
                <w:szCs w:val="24"/>
              </w:rPr>
              <w:t>urther abatement requirements (treatment of acid gases etc)</w:t>
            </w:r>
            <w:r w:rsidR="00A8055F">
              <w:rPr>
                <w:rFonts w:ascii="Arial" w:hAnsi="Arial" w:cs="Arial"/>
                <w:sz w:val="24"/>
                <w:szCs w:val="24"/>
              </w:rPr>
              <w:t>.</w:t>
            </w:r>
          </w:p>
        </w:tc>
      </w:tr>
      <w:tr w:rsidR="00434864" w:rsidRPr="00431F52" w14:paraId="4E38367F" w14:textId="77777777" w:rsidTr="002122CF">
        <w:trPr>
          <w:trHeight w:val="2267"/>
        </w:trPr>
        <w:tc>
          <w:tcPr>
            <w:tcW w:w="1973" w:type="dxa"/>
            <w:shd w:val="clear" w:color="auto" w:fill="016574"/>
            <w:vAlign w:val="center"/>
          </w:tcPr>
          <w:p w14:paraId="7E03DC01" w14:textId="77777777" w:rsidR="00434864" w:rsidRPr="00431F52" w:rsidRDefault="00434864">
            <w:pPr>
              <w:spacing w:line="360" w:lineRule="auto"/>
              <w:rPr>
                <w:rFonts w:ascii="Arial" w:hAnsi="Arial" w:cs="Arial"/>
                <w:color w:val="FFFFFF" w:themeColor="background1"/>
                <w:sz w:val="24"/>
                <w:szCs w:val="24"/>
              </w:rPr>
            </w:pPr>
            <w:r w:rsidRPr="00431F52">
              <w:rPr>
                <w:rFonts w:ascii="Arial" w:hAnsi="Arial" w:cs="Arial"/>
                <w:color w:val="FFFFFF" w:themeColor="background1"/>
                <w:sz w:val="24"/>
                <w:szCs w:val="24"/>
              </w:rPr>
              <w:t>Common System and uses</w:t>
            </w:r>
          </w:p>
        </w:tc>
        <w:tc>
          <w:tcPr>
            <w:tcW w:w="13408" w:type="dxa"/>
          </w:tcPr>
          <w:p w14:paraId="751BFFFB" w14:textId="5C3D2B56" w:rsidR="00434864" w:rsidRPr="00431F52" w:rsidRDefault="00C86220" w:rsidP="00BD1868">
            <w:pPr>
              <w:pStyle w:val="NoSpacing"/>
              <w:spacing w:line="360" w:lineRule="auto"/>
              <w:rPr>
                <w:rFonts w:ascii="Arial" w:hAnsi="Arial" w:cs="Arial"/>
                <w:sz w:val="24"/>
                <w:szCs w:val="24"/>
              </w:rPr>
            </w:pPr>
            <w:r w:rsidRPr="00431F52">
              <w:rPr>
                <w:rFonts w:ascii="Arial" w:hAnsi="Arial" w:cs="Arial"/>
                <w:sz w:val="24"/>
                <w:szCs w:val="24"/>
              </w:rPr>
              <w:t>Almost universal application to odour control is possible because all organic odours can be oxidised at high temperature, however due to cost considerations incineration treatment systems are ideally suited to processes which produce low volumes of foul air with medium to high odour concentrations. Industries where the technology has been applied include</w:t>
            </w:r>
            <w:r w:rsidR="001F1145" w:rsidRPr="00431F52">
              <w:rPr>
                <w:rFonts w:ascii="Arial" w:hAnsi="Arial" w:cs="Arial"/>
                <w:sz w:val="24"/>
                <w:szCs w:val="24"/>
              </w:rPr>
              <w:t xml:space="preserve"> </w:t>
            </w:r>
            <w:r w:rsidRPr="00431F52">
              <w:rPr>
                <w:rFonts w:ascii="Arial" w:hAnsi="Arial" w:cs="Arial"/>
                <w:sz w:val="24"/>
                <w:szCs w:val="24"/>
              </w:rPr>
              <w:t>animal rendering plant</w:t>
            </w:r>
            <w:r w:rsidR="001F1145" w:rsidRPr="00431F52">
              <w:rPr>
                <w:rFonts w:ascii="Arial" w:hAnsi="Arial" w:cs="Arial"/>
                <w:sz w:val="24"/>
                <w:szCs w:val="24"/>
              </w:rPr>
              <w:t xml:space="preserve">, </w:t>
            </w:r>
            <w:r w:rsidRPr="00431F52">
              <w:rPr>
                <w:rFonts w:ascii="Arial" w:hAnsi="Arial" w:cs="Arial"/>
                <w:sz w:val="24"/>
                <w:szCs w:val="24"/>
              </w:rPr>
              <w:t>rape seed oil extraction</w:t>
            </w:r>
            <w:r w:rsidR="001F1145" w:rsidRPr="00431F52">
              <w:rPr>
                <w:rFonts w:ascii="Arial" w:hAnsi="Arial" w:cs="Arial"/>
                <w:sz w:val="24"/>
                <w:szCs w:val="24"/>
              </w:rPr>
              <w:t xml:space="preserve">, </w:t>
            </w:r>
            <w:r w:rsidRPr="00431F52">
              <w:rPr>
                <w:rFonts w:ascii="Arial" w:hAnsi="Arial" w:cs="Arial"/>
                <w:sz w:val="24"/>
                <w:szCs w:val="24"/>
              </w:rPr>
              <w:t>blood drying plant</w:t>
            </w:r>
            <w:r w:rsidR="00BD1868" w:rsidRPr="00431F52">
              <w:rPr>
                <w:rFonts w:ascii="Arial" w:hAnsi="Arial" w:cs="Arial"/>
                <w:sz w:val="24"/>
                <w:szCs w:val="24"/>
              </w:rPr>
              <w:t xml:space="preserve">, </w:t>
            </w:r>
            <w:r w:rsidRPr="00431F52">
              <w:rPr>
                <w:rFonts w:ascii="Arial" w:hAnsi="Arial" w:cs="Arial"/>
                <w:sz w:val="24"/>
                <w:szCs w:val="24"/>
              </w:rPr>
              <w:t>barley roasting</w:t>
            </w:r>
            <w:r w:rsidR="00BD1868" w:rsidRPr="00431F52">
              <w:rPr>
                <w:rFonts w:ascii="Arial" w:hAnsi="Arial" w:cs="Arial"/>
                <w:sz w:val="24"/>
                <w:szCs w:val="24"/>
              </w:rPr>
              <w:t xml:space="preserve">, </w:t>
            </w:r>
            <w:r w:rsidRPr="00431F52">
              <w:rPr>
                <w:rFonts w:ascii="Arial" w:hAnsi="Arial" w:cs="Arial"/>
                <w:sz w:val="24"/>
                <w:szCs w:val="24"/>
              </w:rPr>
              <w:t>plastic processing</w:t>
            </w:r>
            <w:r w:rsidR="00BD1868" w:rsidRPr="00431F52">
              <w:rPr>
                <w:rFonts w:ascii="Arial" w:hAnsi="Arial" w:cs="Arial"/>
                <w:sz w:val="24"/>
                <w:szCs w:val="24"/>
              </w:rPr>
              <w:t xml:space="preserve">, </w:t>
            </w:r>
            <w:r w:rsidRPr="00431F52">
              <w:rPr>
                <w:rFonts w:ascii="Arial" w:hAnsi="Arial" w:cs="Arial"/>
                <w:sz w:val="24"/>
                <w:szCs w:val="24"/>
              </w:rPr>
              <w:t>coffee roasting</w:t>
            </w:r>
            <w:r w:rsidR="00BD1868" w:rsidRPr="00431F52">
              <w:rPr>
                <w:rFonts w:ascii="Arial" w:hAnsi="Arial" w:cs="Arial"/>
                <w:sz w:val="24"/>
                <w:szCs w:val="24"/>
              </w:rPr>
              <w:t xml:space="preserve">, </w:t>
            </w:r>
            <w:r w:rsidRPr="00431F52">
              <w:rPr>
                <w:rFonts w:ascii="Arial" w:hAnsi="Arial" w:cs="Arial"/>
                <w:sz w:val="24"/>
                <w:szCs w:val="24"/>
              </w:rPr>
              <w:t>paint spraying</w:t>
            </w:r>
            <w:r w:rsidR="00BD1868" w:rsidRPr="00431F52">
              <w:rPr>
                <w:rFonts w:ascii="Arial" w:hAnsi="Arial" w:cs="Arial"/>
                <w:sz w:val="24"/>
                <w:szCs w:val="24"/>
              </w:rPr>
              <w:t xml:space="preserve">, </w:t>
            </w:r>
            <w:r w:rsidRPr="00431F52">
              <w:rPr>
                <w:rFonts w:ascii="Arial" w:hAnsi="Arial" w:cs="Arial"/>
                <w:sz w:val="24"/>
                <w:szCs w:val="24"/>
              </w:rPr>
              <w:t>synthetic rubber manufacture</w:t>
            </w:r>
            <w:r w:rsidR="00BD1868" w:rsidRPr="00431F52">
              <w:rPr>
                <w:rFonts w:ascii="Arial" w:hAnsi="Arial" w:cs="Arial"/>
                <w:sz w:val="24"/>
                <w:szCs w:val="24"/>
              </w:rPr>
              <w:t xml:space="preserve">, </w:t>
            </w:r>
            <w:r w:rsidRPr="00431F52">
              <w:rPr>
                <w:rFonts w:ascii="Arial" w:hAnsi="Arial" w:cs="Arial"/>
                <w:sz w:val="24"/>
                <w:szCs w:val="24"/>
              </w:rPr>
              <w:t>oil refining</w:t>
            </w:r>
            <w:r w:rsidR="00BD1868" w:rsidRPr="00431F52">
              <w:rPr>
                <w:rFonts w:ascii="Arial" w:hAnsi="Arial" w:cs="Arial"/>
                <w:sz w:val="24"/>
                <w:szCs w:val="24"/>
              </w:rPr>
              <w:t>, etc.</w:t>
            </w:r>
          </w:p>
        </w:tc>
      </w:tr>
      <w:tr w:rsidR="00434864" w:rsidRPr="00431F52" w14:paraId="2CC3F06F" w14:textId="77777777" w:rsidTr="002122CF">
        <w:trPr>
          <w:trHeight w:val="5233"/>
        </w:trPr>
        <w:tc>
          <w:tcPr>
            <w:tcW w:w="1973" w:type="dxa"/>
            <w:shd w:val="clear" w:color="auto" w:fill="016574"/>
            <w:vAlign w:val="center"/>
          </w:tcPr>
          <w:p w14:paraId="5D8F78C8" w14:textId="77777777" w:rsidR="00434864" w:rsidRPr="00431F52" w:rsidRDefault="00434864">
            <w:pPr>
              <w:spacing w:line="360" w:lineRule="auto"/>
              <w:rPr>
                <w:rFonts w:ascii="Arial" w:hAnsi="Arial" w:cs="Arial"/>
                <w:color w:val="FFFFFF" w:themeColor="background1"/>
                <w:sz w:val="24"/>
                <w:szCs w:val="24"/>
              </w:rPr>
            </w:pPr>
            <w:r w:rsidRPr="00431F52">
              <w:rPr>
                <w:rFonts w:ascii="Arial" w:hAnsi="Arial" w:cs="Arial"/>
                <w:color w:val="FFFFFF" w:themeColor="background1"/>
                <w:sz w:val="24"/>
                <w:szCs w:val="24"/>
              </w:rPr>
              <w:lastRenderedPageBreak/>
              <w:t>Advantages</w:t>
            </w:r>
          </w:p>
        </w:tc>
        <w:tc>
          <w:tcPr>
            <w:tcW w:w="13408" w:type="dxa"/>
          </w:tcPr>
          <w:p w14:paraId="6DD12AC7" w14:textId="77777777" w:rsidR="00857D73" w:rsidRPr="00431F52" w:rsidRDefault="00857D73" w:rsidP="001B2608">
            <w:pPr>
              <w:pStyle w:val="NoSpacing"/>
              <w:numPr>
                <w:ilvl w:val="0"/>
                <w:numId w:val="50"/>
              </w:numPr>
              <w:spacing w:line="360" w:lineRule="auto"/>
              <w:ind w:left="460"/>
              <w:rPr>
                <w:rFonts w:ascii="Arial" w:hAnsi="Arial" w:cs="Arial"/>
                <w:sz w:val="24"/>
                <w:szCs w:val="24"/>
              </w:rPr>
            </w:pPr>
            <w:r w:rsidRPr="00431F52">
              <w:rPr>
                <w:rFonts w:ascii="Arial" w:hAnsi="Arial" w:cs="Arial"/>
                <w:sz w:val="24"/>
                <w:szCs w:val="24"/>
              </w:rPr>
              <w:t>Non-specific: can be applied to almost all odour control scenarios as all organic odorants can be oxidised at high temperature.</w:t>
            </w:r>
          </w:p>
          <w:p w14:paraId="0C62FB9F" w14:textId="77777777" w:rsidR="00857D73" w:rsidRPr="00431F52" w:rsidRDefault="00857D73" w:rsidP="001B2608">
            <w:pPr>
              <w:pStyle w:val="NoSpacing"/>
              <w:numPr>
                <w:ilvl w:val="0"/>
                <w:numId w:val="50"/>
              </w:numPr>
              <w:spacing w:line="360" w:lineRule="auto"/>
              <w:ind w:left="460"/>
              <w:rPr>
                <w:rFonts w:ascii="Arial" w:hAnsi="Arial" w:cs="Arial"/>
                <w:sz w:val="24"/>
                <w:szCs w:val="24"/>
              </w:rPr>
            </w:pPr>
            <w:r w:rsidRPr="00431F52">
              <w:rPr>
                <w:rFonts w:ascii="Arial" w:hAnsi="Arial" w:cs="Arial"/>
                <w:sz w:val="24"/>
                <w:szCs w:val="24"/>
              </w:rPr>
              <w:t>Can handle very high inlet odour levels. Very high odour removal efficiencies.</w:t>
            </w:r>
          </w:p>
          <w:p w14:paraId="4C5BC8D2" w14:textId="3CC0B56E" w:rsidR="00857D73" w:rsidRPr="00431F52" w:rsidRDefault="00857D73" w:rsidP="001B2608">
            <w:pPr>
              <w:pStyle w:val="NoSpacing"/>
              <w:numPr>
                <w:ilvl w:val="0"/>
                <w:numId w:val="50"/>
              </w:numPr>
              <w:spacing w:line="360" w:lineRule="auto"/>
              <w:ind w:left="460"/>
              <w:rPr>
                <w:rFonts w:ascii="Arial" w:hAnsi="Arial" w:cs="Arial"/>
                <w:sz w:val="24"/>
                <w:szCs w:val="24"/>
              </w:rPr>
            </w:pPr>
            <w:r w:rsidRPr="00431F52">
              <w:rPr>
                <w:rFonts w:ascii="Arial" w:hAnsi="Arial" w:cs="Arial"/>
                <w:sz w:val="24"/>
                <w:szCs w:val="24"/>
              </w:rPr>
              <w:t>Primary heat recovery is possible. The incinerator exhaust gas is used to pre-heat the incoming gas stream, reducing requirements to heat gases in the incinerator.</w:t>
            </w:r>
            <w:r w:rsidR="00BB638B" w:rsidRPr="00431F52">
              <w:rPr>
                <w:rFonts w:ascii="Arial" w:hAnsi="Arial" w:cs="Arial"/>
                <w:sz w:val="24"/>
                <w:szCs w:val="24"/>
              </w:rPr>
              <w:t xml:space="preserve"> </w:t>
            </w:r>
            <w:r w:rsidRPr="00431F52">
              <w:rPr>
                <w:rFonts w:ascii="Arial" w:hAnsi="Arial" w:cs="Arial"/>
                <w:sz w:val="24"/>
                <w:szCs w:val="24"/>
              </w:rPr>
              <w:t>This is achieved directly (recuperative) or where the incinerator exhaust gas is passed through several ceramic bed heat exchangers which in turn pre-heat the incoming gas stream.</w:t>
            </w:r>
            <w:r w:rsidR="00BB638B" w:rsidRPr="00431F52">
              <w:rPr>
                <w:rFonts w:ascii="Arial" w:hAnsi="Arial" w:cs="Arial"/>
                <w:sz w:val="24"/>
                <w:szCs w:val="24"/>
              </w:rPr>
              <w:t xml:space="preserve"> </w:t>
            </w:r>
            <w:r w:rsidRPr="00431F52">
              <w:rPr>
                <w:rFonts w:ascii="Arial" w:hAnsi="Arial" w:cs="Arial"/>
                <w:sz w:val="24"/>
                <w:szCs w:val="24"/>
              </w:rPr>
              <w:t xml:space="preserve">Oxidation of the </w:t>
            </w:r>
            <w:proofErr w:type="gramStart"/>
            <w:r w:rsidRPr="00431F52">
              <w:rPr>
                <w:rFonts w:ascii="Arial" w:hAnsi="Arial" w:cs="Arial"/>
                <w:sz w:val="24"/>
                <w:szCs w:val="24"/>
              </w:rPr>
              <w:t>off-gas</w:t>
            </w:r>
            <w:proofErr w:type="gramEnd"/>
            <w:r w:rsidRPr="00431F52">
              <w:rPr>
                <w:rFonts w:ascii="Arial" w:hAnsi="Arial" w:cs="Arial"/>
                <w:sz w:val="24"/>
                <w:szCs w:val="24"/>
              </w:rPr>
              <w:t xml:space="preserve"> also continues in the ceramic beds.</w:t>
            </w:r>
            <w:r w:rsidR="00BB638B" w:rsidRPr="00431F52">
              <w:rPr>
                <w:rFonts w:ascii="Arial" w:hAnsi="Arial" w:cs="Arial"/>
                <w:sz w:val="24"/>
                <w:szCs w:val="24"/>
              </w:rPr>
              <w:t xml:space="preserve"> </w:t>
            </w:r>
            <w:r w:rsidRPr="00431F52">
              <w:rPr>
                <w:rFonts w:ascii="Arial" w:hAnsi="Arial" w:cs="Arial"/>
                <w:sz w:val="24"/>
                <w:szCs w:val="24"/>
              </w:rPr>
              <w:t>In regenerative systems higher heat recovery is achieved however the potential exists for the incoming gas to contaminate the exhaust gasses and so the ceramic beds alternate between heating, cooling and purging. Secondary heat recovery is achieved through the generation of steam and hot water.</w:t>
            </w:r>
          </w:p>
          <w:p w14:paraId="7833F3C2" w14:textId="77777777" w:rsidR="00857D73" w:rsidRPr="00431F52" w:rsidRDefault="00857D73" w:rsidP="001B2608">
            <w:pPr>
              <w:pStyle w:val="NoSpacing"/>
              <w:numPr>
                <w:ilvl w:val="0"/>
                <w:numId w:val="50"/>
              </w:numPr>
              <w:spacing w:line="360" w:lineRule="auto"/>
              <w:ind w:left="460"/>
              <w:rPr>
                <w:rFonts w:ascii="Arial" w:hAnsi="Arial" w:cs="Arial"/>
                <w:sz w:val="24"/>
                <w:szCs w:val="24"/>
              </w:rPr>
            </w:pPr>
            <w:r w:rsidRPr="00431F52">
              <w:rPr>
                <w:rFonts w:ascii="Arial" w:hAnsi="Arial" w:cs="Arial"/>
                <w:sz w:val="24"/>
                <w:szCs w:val="24"/>
              </w:rPr>
              <w:t>Existing boilers can sometimes be adapted for use as thermal incinerators.</w:t>
            </w:r>
          </w:p>
          <w:p w14:paraId="2EE89C61" w14:textId="5007EEAF" w:rsidR="00434864" w:rsidRPr="00431F52" w:rsidRDefault="00857D73" w:rsidP="001B2608">
            <w:pPr>
              <w:pStyle w:val="NoSpacing"/>
              <w:numPr>
                <w:ilvl w:val="0"/>
                <w:numId w:val="50"/>
              </w:numPr>
              <w:spacing w:line="360" w:lineRule="auto"/>
              <w:ind w:left="460"/>
              <w:rPr>
                <w:rFonts w:ascii="Arial" w:hAnsi="Arial" w:cs="Arial"/>
              </w:rPr>
            </w:pPr>
            <w:r w:rsidRPr="00431F52">
              <w:rPr>
                <w:rFonts w:ascii="Arial" w:hAnsi="Arial" w:cs="Arial"/>
                <w:sz w:val="24"/>
                <w:szCs w:val="24"/>
              </w:rPr>
              <w:t>Catalytic incineration achieves effective destruction at lower operating temperatures and so requires less energy.</w:t>
            </w:r>
            <w:r w:rsidR="00BB638B" w:rsidRPr="00431F52">
              <w:rPr>
                <w:rFonts w:ascii="Arial" w:hAnsi="Arial" w:cs="Arial"/>
                <w:sz w:val="24"/>
                <w:szCs w:val="24"/>
              </w:rPr>
              <w:t xml:space="preserve"> </w:t>
            </w:r>
            <w:r w:rsidRPr="00431F52">
              <w:rPr>
                <w:rFonts w:ascii="Arial" w:hAnsi="Arial" w:cs="Arial"/>
                <w:sz w:val="24"/>
                <w:szCs w:val="24"/>
              </w:rPr>
              <w:t>Units also tend to be smaller.</w:t>
            </w:r>
          </w:p>
        </w:tc>
      </w:tr>
      <w:tr w:rsidR="00434864" w:rsidRPr="00431F52" w14:paraId="60A091CD" w14:textId="77777777" w:rsidTr="002122CF">
        <w:trPr>
          <w:trHeight w:val="6094"/>
        </w:trPr>
        <w:tc>
          <w:tcPr>
            <w:tcW w:w="1973" w:type="dxa"/>
            <w:shd w:val="clear" w:color="auto" w:fill="016574"/>
            <w:vAlign w:val="center"/>
          </w:tcPr>
          <w:p w14:paraId="73EB98D4" w14:textId="77777777" w:rsidR="00434864" w:rsidRPr="00431F52" w:rsidRDefault="00434864">
            <w:pPr>
              <w:spacing w:line="360" w:lineRule="auto"/>
              <w:rPr>
                <w:rFonts w:ascii="Arial" w:hAnsi="Arial" w:cs="Arial"/>
                <w:color w:val="FFFFFF" w:themeColor="background1"/>
                <w:sz w:val="24"/>
                <w:szCs w:val="24"/>
              </w:rPr>
            </w:pPr>
            <w:r w:rsidRPr="00431F52">
              <w:rPr>
                <w:rFonts w:ascii="Arial" w:hAnsi="Arial" w:cs="Arial"/>
                <w:color w:val="FFFFFF" w:themeColor="background1"/>
                <w:sz w:val="24"/>
                <w:szCs w:val="24"/>
              </w:rPr>
              <w:lastRenderedPageBreak/>
              <w:t>Disadvantages</w:t>
            </w:r>
          </w:p>
        </w:tc>
        <w:tc>
          <w:tcPr>
            <w:tcW w:w="13408" w:type="dxa"/>
          </w:tcPr>
          <w:p w14:paraId="152113BA" w14:textId="77777777" w:rsidR="00857D73" w:rsidRPr="00A8055F" w:rsidRDefault="00857D73" w:rsidP="00A8055F">
            <w:pPr>
              <w:pStyle w:val="ListParagraph"/>
              <w:numPr>
                <w:ilvl w:val="0"/>
                <w:numId w:val="49"/>
              </w:numPr>
              <w:spacing w:after="240" w:line="360" w:lineRule="auto"/>
              <w:ind w:left="459" w:hanging="357"/>
              <w:rPr>
                <w:rFonts w:ascii="Arial" w:hAnsi="Arial" w:cs="Arial"/>
                <w:sz w:val="24"/>
                <w:szCs w:val="24"/>
              </w:rPr>
            </w:pPr>
            <w:r w:rsidRPr="00A8055F">
              <w:rPr>
                <w:rFonts w:ascii="Arial" w:hAnsi="Arial" w:cs="Arial"/>
                <w:sz w:val="24"/>
                <w:szCs w:val="24"/>
              </w:rPr>
              <w:t>Capital and operating costs are high.</w:t>
            </w:r>
          </w:p>
          <w:p w14:paraId="30FE7EC5" w14:textId="77777777" w:rsidR="00857D73" w:rsidRPr="00A8055F" w:rsidRDefault="00857D73" w:rsidP="00A8055F">
            <w:pPr>
              <w:pStyle w:val="ListParagraph"/>
              <w:numPr>
                <w:ilvl w:val="0"/>
                <w:numId w:val="49"/>
              </w:numPr>
              <w:spacing w:after="240" w:line="360" w:lineRule="auto"/>
              <w:ind w:left="459" w:hanging="357"/>
              <w:rPr>
                <w:rFonts w:ascii="Arial" w:hAnsi="Arial" w:cs="Arial"/>
                <w:sz w:val="24"/>
                <w:szCs w:val="24"/>
              </w:rPr>
            </w:pPr>
            <w:r w:rsidRPr="00A8055F">
              <w:rPr>
                <w:rFonts w:ascii="Arial" w:hAnsi="Arial" w:cs="Arial"/>
                <w:sz w:val="24"/>
                <w:szCs w:val="24"/>
              </w:rPr>
              <w:t>Maintenance of smooth operation (burners) required.</w:t>
            </w:r>
          </w:p>
          <w:p w14:paraId="2E5207E3" w14:textId="766557A7" w:rsidR="00857D73" w:rsidRPr="00A8055F" w:rsidRDefault="00857D73" w:rsidP="00A8055F">
            <w:pPr>
              <w:pStyle w:val="ListParagraph"/>
              <w:numPr>
                <w:ilvl w:val="0"/>
                <w:numId w:val="49"/>
              </w:numPr>
              <w:spacing w:after="240" w:line="360" w:lineRule="auto"/>
              <w:ind w:left="459" w:hanging="357"/>
              <w:rPr>
                <w:rFonts w:ascii="Arial" w:hAnsi="Arial" w:cs="Arial"/>
                <w:sz w:val="24"/>
                <w:szCs w:val="24"/>
              </w:rPr>
            </w:pPr>
            <w:r w:rsidRPr="00A8055F">
              <w:rPr>
                <w:rFonts w:ascii="Arial" w:hAnsi="Arial" w:cs="Arial"/>
                <w:sz w:val="24"/>
                <w:szCs w:val="24"/>
              </w:rPr>
              <w:t>The volume of air requiring treatment can be a limiting factor in terms of cost, as can the requirement for high temperatures (</w:t>
            </w:r>
            <w:r w:rsidR="0012642E" w:rsidRPr="00A8055F">
              <w:rPr>
                <w:rFonts w:ascii="Arial" w:hAnsi="Arial" w:cs="Arial"/>
                <w:sz w:val="24"/>
                <w:szCs w:val="24"/>
              </w:rPr>
              <w:t>e.g.</w:t>
            </w:r>
            <w:r w:rsidRPr="00A8055F">
              <w:rPr>
                <w:rFonts w:ascii="Arial" w:hAnsi="Arial" w:cs="Arial"/>
                <w:sz w:val="24"/>
                <w:szCs w:val="24"/>
              </w:rPr>
              <w:t xml:space="preserve"> for oxidising ammonia).</w:t>
            </w:r>
          </w:p>
          <w:p w14:paraId="1C054B69" w14:textId="77777777" w:rsidR="00857D73" w:rsidRPr="00A8055F" w:rsidRDefault="00857D73" w:rsidP="00A8055F">
            <w:pPr>
              <w:pStyle w:val="ListParagraph"/>
              <w:numPr>
                <w:ilvl w:val="0"/>
                <w:numId w:val="49"/>
              </w:numPr>
              <w:spacing w:after="240" w:line="360" w:lineRule="auto"/>
              <w:ind w:left="459" w:hanging="357"/>
              <w:rPr>
                <w:rFonts w:ascii="Arial" w:hAnsi="Arial" w:cs="Arial"/>
                <w:sz w:val="24"/>
                <w:szCs w:val="24"/>
              </w:rPr>
            </w:pPr>
            <w:r w:rsidRPr="00A8055F">
              <w:rPr>
                <w:rFonts w:ascii="Arial" w:hAnsi="Arial" w:cs="Arial"/>
                <w:sz w:val="24"/>
                <w:szCs w:val="24"/>
              </w:rPr>
              <w:t>Further abatement: need to cope with SO2 or HCl formed from compounds containing S or Cl. Acid gases create further odour issues.</w:t>
            </w:r>
          </w:p>
          <w:p w14:paraId="122ABA9D" w14:textId="4AD92595" w:rsidR="00857D73" w:rsidRPr="00A8055F" w:rsidRDefault="00857D73" w:rsidP="00A8055F">
            <w:pPr>
              <w:pStyle w:val="ListParagraph"/>
              <w:numPr>
                <w:ilvl w:val="0"/>
                <w:numId w:val="49"/>
              </w:numPr>
              <w:spacing w:after="240" w:line="360" w:lineRule="auto"/>
              <w:ind w:left="459" w:hanging="357"/>
              <w:rPr>
                <w:rFonts w:ascii="Arial" w:hAnsi="Arial" w:cs="Arial"/>
                <w:sz w:val="24"/>
                <w:szCs w:val="24"/>
              </w:rPr>
            </w:pPr>
            <w:r w:rsidRPr="00A8055F">
              <w:rPr>
                <w:rFonts w:ascii="Arial" w:hAnsi="Arial" w:cs="Arial"/>
                <w:sz w:val="24"/>
                <w:szCs w:val="24"/>
              </w:rPr>
              <w:t>Pre-treatment</w:t>
            </w:r>
            <w:r w:rsidR="00341D54">
              <w:rPr>
                <w:rFonts w:ascii="Arial" w:hAnsi="Arial" w:cs="Arial"/>
                <w:sz w:val="24"/>
                <w:szCs w:val="24"/>
              </w:rPr>
              <w:t>.</w:t>
            </w:r>
          </w:p>
          <w:p w14:paraId="0C45C6BF" w14:textId="5E87CC80" w:rsidR="00857D73" w:rsidRPr="00A8055F" w:rsidRDefault="00341D54" w:rsidP="00A8055F">
            <w:pPr>
              <w:pStyle w:val="NoSpacing"/>
              <w:numPr>
                <w:ilvl w:val="0"/>
                <w:numId w:val="49"/>
              </w:numPr>
              <w:spacing w:after="240" w:line="360" w:lineRule="auto"/>
              <w:ind w:left="459" w:hanging="357"/>
              <w:rPr>
                <w:rFonts w:ascii="Arial" w:hAnsi="Arial" w:cs="Arial"/>
                <w:sz w:val="24"/>
                <w:szCs w:val="24"/>
              </w:rPr>
            </w:pPr>
            <w:r>
              <w:rPr>
                <w:rFonts w:ascii="Arial" w:hAnsi="Arial" w:cs="Arial"/>
                <w:sz w:val="24"/>
                <w:szCs w:val="24"/>
              </w:rPr>
              <w:t>C</w:t>
            </w:r>
            <w:r w:rsidR="00857D73" w:rsidRPr="00A8055F">
              <w:rPr>
                <w:rFonts w:ascii="Arial" w:hAnsi="Arial" w:cs="Arial"/>
                <w:sz w:val="24"/>
                <w:szCs w:val="24"/>
              </w:rPr>
              <w:t>ondense water vapour from a wet gas - this reduces fuel requirements and minimises corrosion problems.</w:t>
            </w:r>
          </w:p>
          <w:p w14:paraId="6BE63938" w14:textId="649B159D" w:rsidR="00857D73" w:rsidRPr="00A8055F" w:rsidRDefault="00341D54" w:rsidP="00A8055F">
            <w:pPr>
              <w:pStyle w:val="NoSpacing"/>
              <w:numPr>
                <w:ilvl w:val="0"/>
                <w:numId w:val="49"/>
              </w:numPr>
              <w:spacing w:after="240" w:line="360" w:lineRule="auto"/>
              <w:ind w:left="459" w:hanging="357"/>
              <w:rPr>
                <w:rFonts w:ascii="Arial" w:hAnsi="Arial" w:cs="Arial"/>
                <w:sz w:val="24"/>
                <w:szCs w:val="24"/>
              </w:rPr>
            </w:pPr>
            <w:r>
              <w:rPr>
                <w:rFonts w:ascii="Arial" w:hAnsi="Arial" w:cs="Arial"/>
                <w:sz w:val="24"/>
                <w:szCs w:val="24"/>
              </w:rPr>
              <w:t>R</w:t>
            </w:r>
            <w:r w:rsidR="00857D73" w:rsidRPr="00A8055F">
              <w:rPr>
                <w:rFonts w:ascii="Arial" w:hAnsi="Arial" w:cs="Arial"/>
                <w:sz w:val="24"/>
                <w:szCs w:val="24"/>
              </w:rPr>
              <w:t>emove solid and liquid contaminants - to minimise risk of fouling, corrosion, attrition and catalyst poisoning fouling (adsorption active sites). Blinding (dust).</w:t>
            </w:r>
          </w:p>
          <w:p w14:paraId="7A2DFD25" w14:textId="0810792F" w:rsidR="00857D73" w:rsidRPr="00A8055F" w:rsidRDefault="00857D73" w:rsidP="00A8055F">
            <w:pPr>
              <w:pStyle w:val="ListParagraph"/>
              <w:numPr>
                <w:ilvl w:val="0"/>
                <w:numId w:val="49"/>
              </w:numPr>
              <w:spacing w:after="240" w:line="360" w:lineRule="auto"/>
              <w:ind w:left="459" w:hanging="357"/>
              <w:rPr>
                <w:rFonts w:ascii="Arial" w:hAnsi="Arial" w:cs="Arial"/>
                <w:sz w:val="24"/>
                <w:szCs w:val="24"/>
              </w:rPr>
            </w:pPr>
            <w:r w:rsidRPr="00A8055F">
              <w:rPr>
                <w:rFonts w:ascii="Arial" w:hAnsi="Arial" w:cs="Arial"/>
                <w:sz w:val="24"/>
                <w:szCs w:val="24"/>
              </w:rPr>
              <w:t>Continuous monitoring for carbon dioxide and/or oxygen, carbon monoxide and oxides of nitrogen in the effluent gas stream is generally required.</w:t>
            </w:r>
            <w:r w:rsidR="00BB638B" w:rsidRPr="00A8055F">
              <w:rPr>
                <w:rFonts w:ascii="Arial" w:hAnsi="Arial" w:cs="Arial"/>
                <w:sz w:val="24"/>
                <w:szCs w:val="24"/>
              </w:rPr>
              <w:t xml:space="preserve"> </w:t>
            </w:r>
            <w:r w:rsidRPr="00A8055F">
              <w:rPr>
                <w:rFonts w:ascii="Arial" w:hAnsi="Arial" w:cs="Arial"/>
                <w:sz w:val="24"/>
                <w:szCs w:val="24"/>
              </w:rPr>
              <w:t>There is also a requirement that temperature is measured as a means of monitoring combustion conditions. Sampling and analysis techniques suitable for high temperatures are required.</w:t>
            </w:r>
          </w:p>
          <w:p w14:paraId="1E92F3B1" w14:textId="77777777" w:rsidR="00434864" w:rsidRPr="00AA0E91" w:rsidRDefault="00857D73" w:rsidP="00A8055F">
            <w:pPr>
              <w:pStyle w:val="ListParagraph"/>
              <w:numPr>
                <w:ilvl w:val="0"/>
                <w:numId w:val="49"/>
              </w:numPr>
              <w:spacing w:after="240" w:line="360" w:lineRule="auto"/>
              <w:ind w:left="459" w:hanging="357"/>
              <w:rPr>
                <w:rFonts w:ascii="Arial" w:hAnsi="Arial" w:cs="Arial"/>
                <w:szCs w:val="24"/>
              </w:rPr>
            </w:pPr>
            <w:r w:rsidRPr="00A8055F">
              <w:rPr>
                <w:rFonts w:ascii="Arial" w:hAnsi="Arial" w:cs="Arial"/>
                <w:sz w:val="24"/>
                <w:szCs w:val="24"/>
              </w:rPr>
              <w:t>Spent catalyst waste stream requires disposal.</w:t>
            </w:r>
          </w:p>
          <w:p w14:paraId="7A9FC3A5" w14:textId="77777777" w:rsidR="00AA0E91" w:rsidRDefault="00AA0E91" w:rsidP="00AA0E91">
            <w:pPr>
              <w:spacing w:after="240" w:line="360" w:lineRule="auto"/>
              <w:rPr>
                <w:rFonts w:ascii="Arial" w:hAnsi="Arial" w:cs="Arial"/>
                <w:szCs w:val="24"/>
              </w:rPr>
            </w:pPr>
          </w:p>
          <w:p w14:paraId="48E3E8F3" w14:textId="77777777" w:rsidR="00AA0E91" w:rsidRDefault="00AA0E91" w:rsidP="00AA0E91">
            <w:pPr>
              <w:spacing w:after="240" w:line="360" w:lineRule="auto"/>
              <w:rPr>
                <w:rFonts w:ascii="Arial" w:hAnsi="Arial" w:cs="Arial"/>
                <w:szCs w:val="24"/>
              </w:rPr>
            </w:pPr>
          </w:p>
          <w:p w14:paraId="77DFD2A2" w14:textId="5155728C" w:rsidR="00AA0E91" w:rsidRPr="00AA0E91" w:rsidRDefault="00AA0E91" w:rsidP="00AA0E91">
            <w:pPr>
              <w:spacing w:after="240" w:line="360" w:lineRule="auto"/>
              <w:rPr>
                <w:rFonts w:ascii="Arial" w:hAnsi="Arial" w:cs="Arial"/>
                <w:szCs w:val="24"/>
              </w:rPr>
            </w:pPr>
          </w:p>
        </w:tc>
      </w:tr>
      <w:tr w:rsidR="00434864" w:rsidRPr="00431F52" w14:paraId="2CDE16CE" w14:textId="77777777" w:rsidTr="002122CF">
        <w:tc>
          <w:tcPr>
            <w:tcW w:w="1973" w:type="dxa"/>
            <w:shd w:val="clear" w:color="auto" w:fill="016574"/>
            <w:vAlign w:val="center"/>
          </w:tcPr>
          <w:p w14:paraId="0B06568B" w14:textId="77777777" w:rsidR="00434864" w:rsidRPr="00431F52" w:rsidRDefault="00434864">
            <w:pPr>
              <w:spacing w:line="360" w:lineRule="auto"/>
              <w:rPr>
                <w:rFonts w:ascii="Arial" w:hAnsi="Arial" w:cs="Arial"/>
                <w:color w:val="FFFFFF" w:themeColor="background1"/>
                <w:sz w:val="24"/>
                <w:szCs w:val="24"/>
              </w:rPr>
            </w:pPr>
            <w:r w:rsidRPr="00431F52">
              <w:rPr>
                <w:rFonts w:ascii="Arial" w:hAnsi="Arial" w:cs="Arial"/>
                <w:color w:val="FFFFFF" w:themeColor="background1"/>
                <w:sz w:val="24"/>
                <w:szCs w:val="24"/>
              </w:rPr>
              <w:lastRenderedPageBreak/>
              <w:t>Common Problems and Issues</w:t>
            </w:r>
          </w:p>
        </w:tc>
        <w:tc>
          <w:tcPr>
            <w:tcW w:w="13408" w:type="dxa"/>
          </w:tcPr>
          <w:p w14:paraId="761F8295" w14:textId="5A159974" w:rsidR="00E31FFF" w:rsidRPr="00431F52" w:rsidRDefault="006A0EE2" w:rsidP="001B2608">
            <w:pPr>
              <w:pStyle w:val="NoSpacing"/>
              <w:numPr>
                <w:ilvl w:val="0"/>
                <w:numId w:val="42"/>
              </w:numPr>
              <w:spacing w:line="360" w:lineRule="auto"/>
              <w:ind w:left="470" w:hanging="364"/>
              <w:rPr>
                <w:rFonts w:ascii="Arial" w:hAnsi="Arial" w:cs="Arial"/>
                <w:sz w:val="24"/>
                <w:szCs w:val="24"/>
              </w:rPr>
            </w:pPr>
            <w:r w:rsidRPr="00431F52">
              <w:rPr>
                <w:rFonts w:ascii="Arial" w:hAnsi="Arial" w:cs="Arial"/>
                <w:sz w:val="24"/>
                <w:szCs w:val="24"/>
              </w:rPr>
              <w:t>N</w:t>
            </w:r>
            <w:r w:rsidR="00E31FFF" w:rsidRPr="00431F52">
              <w:rPr>
                <w:rFonts w:ascii="Arial" w:hAnsi="Arial" w:cs="Arial"/>
                <w:sz w:val="24"/>
                <w:szCs w:val="24"/>
              </w:rPr>
              <w:t>ot all boilers or kilns work for24hrs/day and hence they may not be able to treat a continuous odour emission all the time.</w:t>
            </w:r>
          </w:p>
          <w:p w14:paraId="31E19658" w14:textId="48AB7E65" w:rsidR="00E31FFF" w:rsidRPr="00431F52" w:rsidRDefault="006A0EE2" w:rsidP="001B2608">
            <w:pPr>
              <w:pStyle w:val="NoSpacing"/>
              <w:numPr>
                <w:ilvl w:val="0"/>
                <w:numId w:val="42"/>
              </w:numPr>
              <w:spacing w:line="360" w:lineRule="auto"/>
              <w:ind w:left="470" w:hanging="364"/>
              <w:rPr>
                <w:rFonts w:ascii="Arial" w:hAnsi="Arial" w:cs="Arial"/>
                <w:sz w:val="24"/>
                <w:szCs w:val="24"/>
              </w:rPr>
            </w:pPr>
            <w:r w:rsidRPr="00431F52">
              <w:rPr>
                <w:rFonts w:ascii="Arial" w:hAnsi="Arial" w:cs="Arial"/>
                <w:sz w:val="24"/>
                <w:szCs w:val="24"/>
              </w:rPr>
              <w:t>T</w:t>
            </w:r>
            <w:r w:rsidR="00E31FFF" w:rsidRPr="00431F52">
              <w:rPr>
                <w:rFonts w:ascii="Arial" w:hAnsi="Arial" w:cs="Arial"/>
                <w:sz w:val="24"/>
                <w:szCs w:val="24"/>
              </w:rPr>
              <w:t>he destruction of odorous compounds requires steady conditions of temperature and flow, whereas steam-raising boilers or furnaces may be subject to fluctuation as the loading demands change.</w:t>
            </w:r>
          </w:p>
          <w:p w14:paraId="36517D52" w14:textId="48850B66" w:rsidR="00E31FFF" w:rsidRPr="00431F52" w:rsidRDefault="006A0EE2" w:rsidP="001B2608">
            <w:pPr>
              <w:pStyle w:val="NoSpacing"/>
              <w:numPr>
                <w:ilvl w:val="0"/>
                <w:numId w:val="42"/>
              </w:numPr>
              <w:spacing w:line="360" w:lineRule="auto"/>
              <w:ind w:left="470" w:hanging="364"/>
              <w:rPr>
                <w:rFonts w:ascii="Arial" w:hAnsi="Arial" w:cs="Arial"/>
                <w:sz w:val="24"/>
                <w:szCs w:val="24"/>
              </w:rPr>
            </w:pPr>
            <w:r w:rsidRPr="00431F52">
              <w:rPr>
                <w:rFonts w:ascii="Arial" w:hAnsi="Arial" w:cs="Arial"/>
                <w:sz w:val="24"/>
                <w:szCs w:val="24"/>
              </w:rPr>
              <w:t>T</w:t>
            </w:r>
            <w:r w:rsidR="00E31FFF" w:rsidRPr="00431F52">
              <w:rPr>
                <w:rFonts w:ascii="Arial" w:hAnsi="Arial" w:cs="Arial"/>
                <w:sz w:val="24"/>
                <w:szCs w:val="24"/>
              </w:rPr>
              <w:t>he flow rate or temperature profile may not be suitable without major changes.</w:t>
            </w:r>
          </w:p>
          <w:p w14:paraId="6F4173F9" w14:textId="7DB23AC2" w:rsidR="00E31FFF" w:rsidRPr="00431F52" w:rsidRDefault="006A0EE2" w:rsidP="001B2608">
            <w:pPr>
              <w:pStyle w:val="NoSpacing"/>
              <w:numPr>
                <w:ilvl w:val="0"/>
                <w:numId w:val="42"/>
              </w:numPr>
              <w:spacing w:line="360" w:lineRule="auto"/>
              <w:ind w:left="470" w:hanging="364"/>
              <w:rPr>
                <w:rFonts w:ascii="Arial" w:hAnsi="Arial" w:cs="Arial"/>
                <w:sz w:val="24"/>
                <w:szCs w:val="24"/>
              </w:rPr>
            </w:pPr>
            <w:r w:rsidRPr="00431F52">
              <w:rPr>
                <w:rFonts w:ascii="Arial" w:hAnsi="Arial" w:cs="Arial"/>
                <w:sz w:val="24"/>
                <w:szCs w:val="24"/>
              </w:rPr>
              <w:t>M</w:t>
            </w:r>
            <w:r w:rsidR="00E31FFF" w:rsidRPr="00431F52">
              <w:rPr>
                <w:rFonts w:ascii="Arial" w:hAnsi="Arial" w:cs="Arial"/>
                <w:sz w:val="24"/>
                <w:szCs w:val="24"/>
              </w:rPr>
              <w:t>aterials of construction may not be able to withstand the corrosive effects of nitrogen or sulphur compounds.</w:t>
            </w:r>
          </w:p>
          <w:p w14:paraId="6FF58FE7" w14:textId="044FE97D" w:rsidR="00E31FFF" w:rsidRPr="00341D54" w:rsidRDefault="00E31FFF" w:rsidP="00341D54">
            <w:pPr>
              <w:pStyle w:val="NoSpacing"/>
              <w:numPr>
                <w:ilvl w:val="0"/>
                <w:numId w:val="42"/>
              </w:numPr>
              <w:spacing w:line="360" w:lineRule="auto"/>
              <w:ind w:left="470" w:hanging="364"/>
              <w:rPr>
                <w:rFonts w:ascii="Arial" w:hAnsi="Arial" w:cs="Arial"/>
                <w:sz w:val="24"/>
                <w:szCs w:val="24"/>
              </w:rPr>
            </w:pPr>
            <w:r w:rsidRPr="00431F52">
              <w:rPr>
                <w:rFonts w:ascii="Arial" w:hAnsi="Arial" w:cs="Arial"/>
                <w:sz w:val="24"/>
                <w:szCs w:val="24"/>
              </w:rPr>
              <w:t>Computation Fluid Dynamic</w:t>
            </w:r>
            <w:r w:rsidR="00D85ADB" w:rsidRPr="00431F52">
              <w:rPr>
                <w:rFonts w:ascii="Arial" w:hAnsi="Arial" w:cs="Arial"/>
                <w:sz w:val="24"/>
                <w:szCs w:val="24"/>
              </w:rPr>
              <w:t xml:space="preserve"> (CFD) </w:t>
            </w:r>
            <w:r w:rsidRPr="00431F52">
              <w:rPr>
                <w:rFonts w:ascii="Arial" w:hAnsi="Arial" w:cs="Arial"/>
                <w:sz w:val="24"/>
                <w:szCs w:val="24"/>
              </w:rPr>
              <w:t>study should be carried out to ensure that the temperature and flow characteristics are adequate to ensure odour destruction and that there are no</w:t>
            </w:r>
            <w:r w:rsidR="00341D54">
              <w:rPr>
                <w:rFonts w:ascii="Arial" w:hAnsi="Arial" w:cs="Arial"/>
                <w:sz w:val="24"/>
                <w:szCs w:val="24"/>
              </w:rPr>
              <w:t xml:space="preserve"> c</w:t>
            </w:r>
            <w:r w:rsidRPr="00341D54">
              <w:rPr>
                <w:rFonts w:ascii="Arial" w:hAnsi="Arial" w:cs="Arial"/>
                <w:sz w:val="24"/>
                <w:szCs w:val="24"/>
              </w:rPr>
              <w:t>ool or dead spots within the</w:t>
            </w:r>
            <w:r w:rsidR="006A0EE2" w:rsidRPr="00341D54">
              <w:rPr>
                <w:rFonts w:ascii="Arial" w:hAnsi="Arial" w:cs="Arial"/>
                <w:sz w:val="24"/>
                <w:szCs w:val="24"/>
              </w:rPr>
              <w:t xml:space="preserve"> </w:t>
            </w:r>
            <w:r w:rsidRPr="00341D54">
              <w:rPr>
                <w:rFonts w:ascii="Arial" w:hAnsi="Arial" w:cs="Arial"/>
                <w:sz w:val="24"/>
                <w:szCs w:val="24"/>
              </w:rPr>
              <w:t>boiler/incinerator</w:t>
            </w:r>
            <w:r w:rsidR="00341D54">
              <w:rPr>
                <w:rFonts w:ascii="Arial" w:hAnsi="Arial" w:cs="Arial"/>
                <w:sz w:val="24"/>
                <w:szCs w:val="24"/>
              </w:rPr>
              <w:t>.</w:t>
            </w:r>
          </w:p>
          <w:p w14:paraId="3A9E86A2" w14:textId="599C7288" w:rsidR="00E31FFF" w:rsidRPr="00431F52" w:rsidRDefault="006A0EE2" w:rsidP="001B2608">
            <w:pPr>
              <w:pStyle w:val="NoSpacing"/>
              <w:numPr>
                <w:ilvl w:val="0"/>
                <w:numId w:val="42"/>
              </w:numPr>
              <w:spacing w:line="360" w:lineRule="auto"/>
              <w:ind w:left="470" w:hanging="364"/>
              <w:rPr>
                <w:rFonts w:ascii="Arial" w:hAnsi="Arial" w:cs="Arial"/>
                <w:sz w:val="24"/>
                <w:szCs w:val="24"/>
              </w:rPr>
            </w:pPr>
            <w:r w:rsidRPr="00431F52">
              <w:rPr>
                <w:rFonts w:ascii="Arial" w:hAnsi="Arial" w:cs="Arial"/>
                <w:sz w:val="24"/>
                <w:szCs w:val="24"/>
              </w:rPr>
              <w:t>P</w:t>
            </w:r>
            <w:r w:rsidR="00E31FFF" w:rsidRPr="00431F52">
              <w:rPr>
                <w:rFonts w:ascii="Arial" w:hAnsi="Arial" w:cs="Arial"/>
                <w:sz w:val="24"/>
                <w:szCs w:val="24"/>
              </w:rPr>
              <w:t>hysical methods for demonstrating residence time exist and should be employed to ensure adequate destruction is achieved</w:t>
            </w:r>
            <w:r w:rsidR="00341D54">
              <w:rPr>
                <w:rFonts w:ascii="Arial" w:hAnsi="Arial" w:cs="Arial"/>
                <w:sz w:val="24"/>
                <w:szCs w:val="24"/>
              </w:rPr>
              <w:t>.</w:t>
            </w:r>
          </w:p>
          <w:p w14:paraId="3CABFB8D" w14:textId="4FF2A7A9" w:rsidR="00434864" w:rsidRPr="00431F52" w:rsidRDefault="006A0EE2" w:rsidP="001B2608">
            <w:pPr>
              <w:pStyle w:val="NoSpacing"/>
              <w:numPr>
                <w:ilvl w:val="0"/>
                <w:numId w:val="42"/>
              </w:numPr>
              <w:spacing w:line="360" w:lineRule="auto"/>
              <w:ind w:left="470" w:hanging="364"/>
              <w:rPr>
                <w:rFonts w:ascii="Arial" w:hAnsi="Arial" w:cs="Arial"/>
              </w:rPr>
            </w:pPr>
            <w:r w:rsidRPr="00431F52">
              <w:rPr>
                <w:rFonts w:ascii="Arial" w:hAnsi="Arial" w:cs="Arial"/>
                <w:sz w:val="24"/>
                <w:szCs w:val="24"/>
              </w:rPr>
              <w:t>B</w:t>
            </w:r>
            <w:r w:rsidR="00E31FFF" w:rsidRPr="00431F52">
              <w:rPr>
                <w:rFonts w:ascii="Arial" w:hAnsi="Arial" w:cs="Arial"/>
                <w:sz w:val="24"/>
                <w:szCs w:val="24"/>
              </w:rPr>
              <w:t>reakdowns can often require specialised parts/repair and may take some time to rectify. Consideration should therefore be given to the establishment of a maintenance contract to ensure speedy repair, back</w:t>
            </w:r>
            <w:r w:rsidR="00341D54">
              <w:rPr>
                <w:rFonts w:ascii="Arial" w:hAnsi="Arial" w:cs="Arial"/>
                <w:sz w:val="24"/>
                <w:szCs w:val="24"/>
              </w:rPr>
              <w:t>-</w:t>
            </w:r>
            <w:r w:rsidR="00E31FFF" w:rsidRPr="00431F52">
              <w:rPr>
                <w:rFonts w:ascii="Arial" w:hAnsi="Arial" w:cs="Arial"/>
                <w:sz w:val="24"/>
                <w:szCs w:val="24"/>
              </w:rPr>
              <w:t>up systems for odour control and contingency plans to ensure odour is minimised in the event of a breakdown.</w:t>
            </w:r>
          </w:p>
        </w:tc>
      </w:tr>
    </w:tbl>
    <w:p w14:paraId="7FDCDB78" w14:textId="77777777" w:rsidR="00032442" w:rsidRPr="00431F52" w:rsidRDefault="00032442" w:rsidP="00032442">
      <w:pPr>
        <w:spacing w:after="0"/>
        <w:ind w:right="4"/>
        <w:rPr>
          <w:rFonts w:ascii="Arial" w:hAnsi="Arial" w:cs="Arial"/>
          <w:szCs w:val="24"/>
        </w:rPr>
      </w:pPr>
    </w:p>
    <w:p w14:paraId="7ED2C682" w14:textId="77777777" w:rsidR="00726585" w:rsidRPr="00431F52" w:rsidRDefault="00726585" w:rsidP="00032442">
      <w:pPr>
        <w:spacing w:after="0"/>
        <w:ind w:right="4"/>
        <w:rPr>
          <w:rFonts w:ascii="Arial" w:hAnsi="Arial" w:cs="Arial"/>
          <w:szCs w:val="24"/>
        </w:rPr>
      </w:pPr>
    </w:p>
    <w:p w14:paraId="5916D342" w14:textId="77777777" w:rsidR="00C44F97" w:rsidRDefault="00C44F97" w:rsidP="00032442">
      <w:pPr>
        <w:spacing w:after="0"/>
        <w:ind w:right="4"/>
        <w:rPr>
          <w:rFonts w:ascii="Arial" w:hAnsi="Arial" w:cs="Arial"/>
          <w:szCs w:val="24"/>
        </w:rPr>
      </w:pPr>
    </w:p>
    <w:p w14:paraId="1070CD45" w14:textId="77777777" w:rsidR="003C3745" w:rsidRDefault="003C3745" w:rsidP="00032442">
      <w:pPr>
        <w:spacing w:after="0"/>
        <w:ind w:right="4"/>
        <w:rPr>
          <w:rFonts w:ascii="Arial" w:hAnsi="Arial" w:cs="Arial"/>
          <w:szCs w:val="24"/>
        </w:rPr>
      </w:pPr>
    </w:p>
    <w:p w14:paraId="2DD25636" w14:textId="77777777" w:rsidR="003C3745" w:rsidRDefault="003C3745" w:rsidP="00032442">
      <w:pPr>
        <w:spacing w:after="0"/>
        <w:ind w:right="4"/>
        <w:rPr>
          <w:rFonts w:ascii="Arial" w:hAnsi="Arial" w:cs="Arial"/>
          <w:szCs w:val="24"/>
        </w:rPr>
      </w:pPr>
    </w:p>
    <w:p w14:paraId="793DA307" w14:textId="77777777" w:rsidR="003C3745" w:rsidRDefault="003C3745" w:rsidP="00032442">
      <w:pPr>
        <w:spacing w:after="0"/>
        <w:ind w:right="4"/>
        <w:rPr>
          <w:rFonts w:ascii="Arial" w:hAnsi="Arial" w:cs="Arial"/>
          <w:szCs w:val="24"/>
        </w:rPr>
      </w:pPr>
    </w:p>
    <w:p w14:paraId="559C7E90" w14:textId="77777777" w:rsidR="003C3745" w:rsidRDefault="003C3745" w:rsidP="00032442">
      <w:pPr>
        <w:spacing w:after="0"/>
        <w:ind w:right="4"/>
        <w:rPr>
          <w:rFonts w:ascii="Arial" w:hAnsi="Arial" w:cs="Arial"/>
          <w:szCs w:val="24"/>
        </w:rPr>
      </w:pPr>
    </w:p>
    <w:p w14:paraId="57125F3A" w14:textId="77777777" w:rsidR="003C3745" w:rsidRDefault="003C3745" w:rsidP="00032442">
      <w:pPr>
        <w:spacing w:after="0"/>
        <w:ind w:right="4"/>
        <w:rPr>
          <w:rFonts w:ascii="Arial" w:hAnsi="Arial" w:cs="Arial"/>
          <w:szCs w:val="24"/>
        </w:rPr>
      </w:pPr>
    </w:p>
    <w:p w14:paraId="7233FF24" w14:textId="77777777" w:rsidR="003C3745" w:rsidRDefault="003C3745" w:rsidP="00032442">
      <w:pPr>
        <w:spacing w:after="0"/>
        <w:ind w:right="4"/>
        <w:rPr>
          <w:rFonts w:ascii="Arial" w:hAnsi="Arial" w:cs="Arial"/>
          <w:szCs w:val="24"/>
        </w:rPr>
      </w:pPr>
    </w:p>
    <w:p w14:paraId="7BC0798E" w14:textId="77777777" w:rsidR="003C3745" w:rsidRDefault="003C3745" w:rsidP="00032442">
      <w:pPr>
        <w:spacing w:after="0"/>
        <w:ind w:right="4"/>
        <w:rPr>
          <w:rFonts w:ascii="Arial" w:hAnsi="Arial" w:cs="Arial"/>
          <w:szCs w:val="24"/>
        </w:rPr>
      </w:pPr>
    </w:p>
    <w:p w14:paraId="152D1F45" w14:textId="77777777" w:rsidR="003C3745" w:rsidRDefault="003C3745" w:rsidP="00032442">
      <w:pPr>
        <w:spacing w:after="0"/>
        <w:ind w:right="4"/>
        <w:rPr>
          <w:rFonts w:ascii="Arial" w:hAnsi="Arial" w:cs="Arial"/>
          <w:szCs w:val="24"/>
        </w:rPr>
      </w:pPr>
    </w:p>
    <w:p w14:paraId="731B1353" w14:textId="77777777" w:rsidR="003C3745" w:rsidRDefault="003C3745" w:rsidP="00032442">
      <w:pPr>
        <w:spacing w:after="0"/>
        <w:ind w:right="4"/>
        <w:rPr>
          <w:rFonts w:ascii="Arial" w:hAnsi="Arial" w:cs="Arial"/>
          <w:szCs w:val="24"/>
        </w:rPr>
      </w:pPr>
    </w:p>
    <w:p w14:paraId="41CE6C00" w14:textId="77777777" w:rsidR="003C3745" w:rsidRDefault="003C3745" w:rsidP="00032442">
      <w:pPr>
        <w:spacing w:after="0"/>
        <w:ind w:right="4"/>
        <w:rPr>
          <w:rFonts w:ascii="Arial" w:hAnsi="Arial" w:cs="Arial"/>
          <w:szCs w:val="24"/>
        </w:rPr>
      </w:pPr>
    </w:p>
    <w:p w14:paraId="798105EF" w14:textId="77777777" w:rsidR="003C3745" w:rsidRDefault="003C3745" w:rsidP="00032442">
      <w:pPr>
        <w:spacing w:after="0"/>
        <w:ind w:right="4"/>
        <w:rPr>
          <w:rFonts w:ascii="Arial" w:hAnsi="Arial" w:cs="Arial"/>
          <w:szCs w:val="24"/>
        </w:rPr>
      </w:pPr>
    </w:p>
    <w:p w14:paraId="1A32D64C" w14:textId="77777777" w:rsidR="003C3745" w:rsidRPr="00431F52" w:rsidRDefault="003C3745" w:rsidP="00032442">
      <w:pPr>
        <w:spacing w:after="0"/>
        <w:ind w:right="4"/>
        <w:rPr>
          <w:rFonts w:ascii="Arial" w:hAnsi="Arial" w:cs="Arial"/>
          <w:szCs w:val="24"/>
        </w:rPr>
      </w:pPr>
    </w:p>
    <w:p w14:paraId="055A4783" w14:textId="43FC0064" w:rsidR="003C3745" w:rsidRPr="001D50C5" w:rsidRDefault="003C3745" w:rsidP="001D50C5">
      <w:pPr>
        <w:pStyle w:val="Heading3"/>
      </w:pPr>
      <w:r w:rsidRPr="003C3745">
        <w:t>Table A4.3.3: Adsorption</w:t>
      </w:r>
    </w:p>
    <w:tbl>
      <w:tblPr>
        <w:tblStyle w:val="TableGrid"/>
        <w:tblW w:w="0" w:type="auto"/>
        <w:tblInd w:w="7" w:type="dxa"/>
        <w:tblLook w:val="04A0" w:firstRow="1" w:lastRow="0" w:firstColumn="1" w:lastColumn="0" w:noHBand="0" w:noVBand="1"/>
        <w:tblCaption w:val="Adsorption"/>
        <w:tblDescription w:val="This 3 page table provides some information on design considerations,  advantages, disadvantages and common issues associated with adsorption."/>
      </w:tblPr>
      <w:tblGrid>
        <w:gridCol w:w="1973"/>
        <w:gridCol w:w="13408"/>
      </w:tblGrid>
      <w:tr w:rsidR="00CB7383" w:rsidRPr="00431F52" w14:paraId="4877275D" w14:textId="77777777" w:rsidTr="001D50C5">
        <w:trPr>
          <w:trHeight w:val="701"/>
          <w:tblHeader/>
        </w:trPr>
        <w:tc>
          <w:tcPr>
            <w:tcW w:w="15381" w:type="dxa"/>
            <w:gridSpan w:val="2"/>
            <w:shd w:val="clear" w:color="auto" w:fill="016574"/>
            <w:vAlign w:val="center"/>
          </w:tcPr>
          <w:p w14:paraId="5497391E" w14:textId="7E840F3C" w:rsidR="00CB7383" w:rsidRPr="00CB7383" w:rsidRDefault="00CB7383" w:rsidP="00CB7383">
            <w:pPr>
              <w:pStyle w:val="Heading3"/>
              <w:rPr>
                <w:color w:val="FFFFFF" w:themeColor="background1"/>
              </w:rPr>
            </w:pPr>
            <w:r w:rsidRPr="00CB7383">
              <w:rPr>
                <w:color w:val="FFFFFF" w:themeColor="background1"/>
              </w:rPr>
              <w:t>Table A4.3.3: Adsorption</w:t>
            </w:r>
          </w:p>
        </w:tc>
      </w:tr>
      <w:tr w:rsidR="00B22B5B" w:rsidRPr="00431F52" w14:paraId="33C6A38D" w14:textId="77777777" w:rsidTr="00B22B5B">
        <w:trPr>
          <w:trHeight w:val="1418"/>
        </w:trPr>
        <w:tc>
          <w:tcPr>
            <w:tcW w:w="15381" w:type="dxa"/>
            <w:gridSpan w:val="2"/>
            <w:shd w:val="clear" w:color="auto" w:fill="FFFFFF" w:themeFill="background1"/>
            <w:vAlign w:val="center"/>
          </w:tcPr>
          <w:p w14:paraId="1A9F9CDD" w14:textId="77777777" w:rsidR="00B22B5B" w:rsidRPr="00AA0E91" w:rsidRDefault="00B22B5B" w:rsidP="00B22B5B">
            <w:pPr>
              <w:pStyle w:val="NoSpacing"/>
              <w:spacing w:after="240" w:line="360" w:lineRule="auto"/>
              <w:rPr>
                <w:rFonts w:ascii="Arial" w:hAnsi="Arial" w:cs="Arial"/>
                <w:sz w:val="24"/>
                <w:szCs w:val="24"/>
              </w:rPr>
            </w:pPr>
            <w:r w:rsidRPr="00AA0E91">
              <w:rPr>
                <w:rFonts w:ascii="Arial" w:hAnsi="Arial" w:cs="Arial"/>
                <w:sz w:val="24"/>
                <w:szCs w:val="24"/>
              </w:rPr>
              <w:t xml:space="preserve">The process of adsorption is where one substance adheres to the surface of another substance. In this instance there is a mass transfer of gas molecules (odorant) from the bulk of gas through diffusion until the molecules are finally adsorbed onto an internal surface (adsorbent). All adsorbent systems fall into two main </w:t>
            </w:r>
            <w:proofErr w:type="gramStart"/>
            <w:r w:rsidRPr="00AA0E91">
              <w:rPr>
                <w:rFonts w:ascii="Arial" w:hAnsi="Arial" w:cs="Arial"/>
                <w:sz w:val="24"/>
                <w:szCs w:val="24"/>
              </w:rPr>
              <w:t>categories;</w:t>
            </w:r>
            <w:proofErr w:type="gramEnd"/>
          </w:p>
          <w:p w14:paraId="78518D31" w14:textId="77777777" w:rsidR="00B22B5B" w:rsidRPr="00AA0E91" w:rsidRDefault="00B22B5B" w:rsidP="00B22B5B">
            <w:pPr>
              <w:pStyle w:val="NoSpacing"/>
              <w:numPr>
                <w:ilvl w:val="0"/>
                <w:numId w:val="43"/>
              </w:numPr>
              <w:spacing w:after="240" w:line="360" w:lineRule="auto"/>
              <w:rPr>
                <w:rFonts w:ascii="Arial" w:hAnsi="Arial" w:cs="Arial"/>
                <w:sz w:val="24"/>
                <w:szCs w:val="24"/>
              </w:rPr>
            </w:pPr>
            <w:r w:rsidRPr="00AA0E91">
              <w:rPr>
                <w:rFonts w:ascii="Arial" w:hAnsi="Arial" w:cs="Arial"/>
                <w:sz w:val="24"/>
                <w:szCs w:val="24"/>
              </w:rPr>
              <w:t>Fixed beds (gas passed through a stationary bed of adsorbent material) are simple, economical and require minimal solids handling, however for much of its operational life, a large proportion of the adsorbent bed is saturated and the larger the flow of gas to be treated the larger the fixed bed required.</w:t>
            </w:r>
          </w:p>
          <w:p w14:paraId="6BA298DE" w14:textId="77777777" w:rsidR="00B22B5B" w:rsidRPr="00B22B5B" w:rsidRDefault="00B22B5B" w:rsidP="00B22B5B">
            <w:pPr>
              <w:pStyle w:val="ListParagraph"/>
              <w:numPr>
                <w:ilvl w:val="0"/>
                <w:numId w:val="43"/>
              </w:numPr>
              <w:spacing w:after="240" w:line="360" w:lineRule="auto"/>
              <w:rPr>
                <w:rFonts w:ascii="Arial" w:hAnsi="Arial" w:cs="Arial"/>
                <w:sz w:val="24"/>
                <w:szCs w:val="24"/>
              </w:rPr>
            </w:pPr>
            <w:r w:rsidRPr="00B22B5B">
              <w:rPr>
                <w:rFonts w:ascii="Arial" w:hAnsi="Arial" w:cs="Arial"/>
                <w:sz w:val="24"/>
                <w:szCs w:val="24"/>
              </w:rPr>
              <w:t>Fluidised beds (gas passed through a suspension of adsorbent) and continuous moving beds (adsorbent falls by gravity through the rising gas) have multiple stages and are continuous in operation overcoming some of the disadvantages of a fixed bed system. However the continuous handling and transport of solids is required, which is expensive, can lead to mechanical problems and promotes attrition. Systems must be large to be economical.</w:t>
            </w:r>
          </w:p>
          <w:p w14:paraId="4F7E1A60" w14:textId="77777777" w:rsidR="00B22B5B" w:rsidRPr="00AA0E91" w:rsidRDefault="00B22B5B" w:rsidP="00B22B5B">
            <w:pPr>
              <w:pStyle w:val="NoSpacing"/>
              <w:spacing w:after="240" w:line="360" w:lineRule="auto"/>
              <w:ind w:left="460"/>
              <w:rPr>
                <w:rFonts w:ascii="Arial" w:hAnsi="Arial" w:cs="Arial"/>
                <w:sz w:val="24"/>
                <w:szCs w:val="24"/>
              </w:rPr>
            </w:pPr>
          </w:p>
        </w:tc>
      </w:tr>
      <w:tr w:rsidR="000C6154" w:rsidRPr="00431F52" w14:paraId="4B5696B4" w14:textId="77777777" w:rsidTr="002122CF">
        <w:trPr>
          <w:trHeight w:val="1418"/>
        </w:trPr>
        <w:tc>
          <w:tcPr>
            <w:tcW w:w="1973" w:type="dxa"/>
            <w:shd w:val="clear" w:color="auto" w:fill="016574"/>
            <w:vAlign w:val="center"/>
          </w:tcPr>
          <w:p w14:paraId="78E25AC3" w14:textId="77777777" w:rsidR="000C6154" w:rsidRPr="00431F52" w:rsidRDefault="000C6154">
            <w:pPr>
              <w:spacing w:line="360" w:lineRule="auto"/>
              <w:rPr>
                <w:rFonts w:ascii="Arial" w:hAnsi="Arial" w:cs="Arial"/>
                <w:color w:val="FFFFFF" w:themeColor="background1"/>
                <w:sz w:val="24"/>
                <w:szCs w:val="24"/>
              </w:rPr>
            </w:pPr>
            <w:r w:rsidRPr="00431F52">
              <w:rPr>
                <w:rFonts w:ascii="Arial" w:hAnsi="Arial" w:cs="Arial"/>
                <w:color w:val="FFFFFF" w:themeColor="background1"/>
                <w:sz w:val="24"/>
                <w:szCs w:val="24"/>
              </w:rPr>
              <w:t>Design Considerations</w:t>
            </w:r>
          </w:p>
        </w:tc>
        <w:tc>
          <w:tcPr>
            <w:tcW w:w="13408" w:type="dxa"/>
          </w:tcPr>
          <w:p w14:paraId="52EF772D" w14:textId="7C1B0F42" w:rsidR="00C00DEB" w:rsidRPr="00AA0E91" w:rsidRDefault="0089597E" w:rsidP="00AA0E91">
            <w:pPr>
              <w:pStyle w:val="NoSpacing"/>
              <w:numPr>
                <w:ilvl w:val="0"/>
                <w:numId w:val="44"/>
              </w:numPr>
              <w:spacing w:after="240" w:line="360" w:lineRule="auto"/>
              <w:ind w:left="460"/>
              <w:rPr>
                <w:rFonts w:ascii="Arial" w:hAnsi="Arial" w:cs="Arial"/>
                <w:sz w:val="24"/>
                <w:szCs w:val="24"/>
              </w:rPr>
            </w:pPr>
            <w:r w:rsidRPr="00AA0E91">
              <w:rPr>
                <w:rFonts w:ascii="Arial" w:hAnsi="Arial" w:cs="Arial"/>
                <w:sz w:val="24"/>
                <w:szCs w:val="24"/>
              </w:rPr>
              <w:t>A</w:t>
            </w:r>
            <w:r w:rsidR="00C00DEB" w:rsidRPr="00AA0E91">
              <w:rPr>
                <w:rFonts w:ascii="Arial" w:hAnsi="Arial" w:cs="Arial"/>
                <w:sz w:val="24"/>
                <w:szCs w:val="24"/>
              </w:rPr>
              <w:t>dsorbent selection</w:t>
            </w:r>
            <w:r w:rsidR="00AA0E91">
              <w:rPr>
                <w:rFonts w:ascii="Arial" w:hAnsi="Arial" w:cs="Arial"/>
                <w:sz w:val="24"/>
                <w:szCs w:val="24"/>
              </w:rPr>
              <w:t>.</w:t>
            </w:r>
          </w:p>
          <w:p w14:paraId="47BBECAA" w14:textId="733E00A9" w:rsidR="00C00DEB" w:rsidRPr="00AA0E91" w:rsidRDefault="0089597E" w:rsidP="00AA0E91">
            <w:pPr>
              <w:pStyle w:val="NoSpacing"/>
              <w:numPr>
                <w:ilvl w:val="0"/>
                <w:numId w:val="44"/>
              </w:numPr>
              <w:spacing w:after="240" w:line="360" w:lineRule="auto"/>
              <w:ind w:left="460"/>
              <w:rPr>
                <w:rFonts w:ascii="Arial" w:hAnsi="Arial" w:cs="Arial"/>
                <w:sz w:val="24"/>
                <w:szCs w:val="24"/>
              </w:rPr>
            </w:pPr>
            <w:r w:rsidRPr="00AA0E91">
              <w:rPr>
                <w:rFonts w:ascii="Arial" w:hAnsi="Arial" w:cs="Arial"/>
                <w:sz w:val="24"/>
                <w:szCs w:val="24"/>
              </w:rPr>
              <w:t>A</w:t>
            </w:r>
            <w:r w:rsidR="00C00DEB" w:rsidRPr="00AA0E91">
              <w:rPr>
                <w:rFonts w:ascii="Arial" w:hAnsi="Arial" w:cs="Arial"/>
                <w:sz w:val="24"/>
                <w:szCs w:val="24"/>
              </w:rPr>
              <w:t>dsorptive capacity</w:t>
            </w:r>
            <w:r w:rsidR="00AA0E91">
              <w:rPr>
                <w:rFonts w:ascii="Arial" w:hAnsi="Arial" w:cs="Arial"/>
                <w:sz w:val="24"/>
                <w:szCs w:val="24"/>
              </w:rPr>
              <w:t>.</w:t>
            </w:r>
          </w:p>
          <w:p w14:paraId="417F4A6A" w14:textId="521FD7DF" w:rsidR="000C6154" w:rsidRPr="00AA0E91" w:rsidRDefault="0089597E" w:rsidP="00AA0E91">
            <w:pPr>
              <w:pStyle w:val="NoSpacing"/>
              <w:numPr>
                <w:ilvl w:val="0"/>
                <w:numId w:val="44"/>
              </w:numPr>
              <w:spacing w:after="240" w:line="360" w:lineRule="auto"/>
              <w:ind w:left="460"/>
              <w:rPr>
                <w:rFonts w:ascii="Arial" w:hAnsi="Arial" w:cs="Arial"/>
                <w:sz w:val="24"/>
                <w:szCs w:val="24"/>
              </w:rPr>
            </w:pPr>
            <w:r w:rsidRPr="00AA0E91">
              <w:rPr>
                <w:rFonts w:ascii="Arial" w:hAnsi="Arial" w:cs="Arial"/>
                <w:sz w:val="24"/>
                <w:szCs w:val="24"/>
              </w:rPr>
              <w:t>P</w:t>
            </w:r>
            <w:r w:rsidR="00C00DEB" w:rsidRPr="00AA0E91">
              <w:rPr>
                <w:rFonts w:ascii="Arial" w:hAnsi="Arial" w:cs="Arial"/>
                <w:sz w:val="24"/>
                <w:szCs w:val="24"/>
              </w:rPr>
              <w:t>rocess conditions – temperature, moisture content, chemical constituents (preferential adherence, block</w:t>
            </w:r>
            <w:r w:rsidR="004822B6" w:rsidRPr="00AA0E91">
              <w:rPr>
                <w:rFonts w:ascii="Arial" w:hAnsi="Arial" w:cs="Arial"/>
                <w:sz w:val="24"/>
                <w:szCs w:val="24"/>
              </w:rPr>
              <w:t xml:space="preserve"> </w:t>
            </w:r>
            <w:r w:rsidR="00C00DEB" w:rsidRPr="00AA0E91">
              <w:rPr>
                <w:rFonts w:ascii="Arial" w:hAnsi="Arial" w:cs="Arial"/>
                <w:sz w:val="24"/>
                <w:szCs w:val="24"/>
              </w:rPr>
              <w:t>adherence).</w:t>
            </w:r>
          </w:p>
        </w:tc>
      </w:tr>
      <w:tr w:rsidR="000C6154" w:rsidRPr="00431F52" w14:paraId="7BFFA0F1" w14:textId="77777777" w:rsidTr="002122CF">
        <w:tc>
          <w:tcPr>
            <w:tcW w:w="1973" w:type="dxa"/>
            <w:shd w:val="clear" w:color="auto" w:fill="016574"/>
            <w:vAlign w:val="center"/>
          </w:tcPr>
          <w:p w14:paraId="53E05B32" w14:textId="77777777" w:rsidR="000C6154" w:rsidRPr="00431F52" w:rsidRDefault="000C6154">
            <w:pPr>
              <w:spacing w:line="360" w:lineRule="auto"/>
              <w:rPr>
                <w:rFonts w:ascii="Arial" w:hAnsi="Arial" w:cs="Arial"/>
                <w:color w:val="FFFFFF" w:themeColor="background1"/>
                <w:sz w:val="24"/>
                <w:szCs w:val="24"/>
              </w:rPr>
            </w:pPr>
            <w:r w:rsidRPr="00431F52">
              <w:rPr>
                <w:rFonts w:ascii="Arial" w:hAnsi="Arial" w:cs="Arial"/>
                <w:color w:val="FFFFFF" w:themeColor="background1"/>
                <w:sz w:val="24"/>
                <w:szCs w:val="24"/>
              </w:rPr>
              <w:lastRenderedPageBreak/>
              <w:t>Common System and uses</w:t>
            </w:r>
          </w:p>
        </w:tc>
        <w:tc>
          <w:tcPr>
            <w:tcW w:w="13408" w:type="dxa"/>
          </w:tcPr>
          <w:p w14:paraId="0F07530D" w14:textId="77777777" w:rsidR="00C00DEB" w:rsidRPr="00AA0E91" w:rsidRDefault="00C00DEB" w:rsidP="00AA0E91">
            <w:pPr>
              <w:pStyle w:val="ListParagraph"/>
              <w:numPr>
                <w:ilvl w:val="0"/>
                <w:numId w:val="48"/>
              </w:numPr>
              <w:spacing w:after="240" w:line="360" w:lineRule="auto"/>
              <w:ind w:left="460"/>
              <w:rPr>
                <w:rFonts w:ascii="Arial" w:hAnsi="Arial" w:cs="Arial"/>
                <w:sz w:val="24"/>
                <w:szCs w:val="24"/>
              </w:rPr>
            </w:pPr>
            <w:r w:rsidRPr="00AA0E91">
              <w:rPr>
                <w:rFonts w:ascii="Arial" w:hAnsi="Arial" w:cs="Arial"/>
                <w:sz w:val="24"/>
                <w:szCs w:val="24"/>
              </w:rPr>
              <w:t>The most common adsorbent in use is carbon, normally as activated carbon, although others are available such as silica gels, alumina and zeolites. Some types of activated carbon may be doped with other chemicals to improve selectivity.</w:t>
            </w:r>
          </w:p>
          <w:p w14:paraId="7674DAED" w14:textId="112AEDAD" w:rsidR="000C6154" w:rsidRPr="00AA0E91" w:rsidRDefault="00C00DEB" w:rsidP="00AA0E91">
            <w:pPr>
              <w:pStyle w:val="ListParagraph"/>
              <w:numPr>
                <w:ilvl w:val="0"/>
                <w:numId w:val="48"/>
              </w:numPr>
              <w:spacing w:after="240" w:line="360" w:lineRule="auto"/>
              <w:ind w:left="460"/>
              <w:rPr>
                <w:rFonts w:ascii="Arial" w:hAnsi="Arial" w:cs="Arial"/>
                <w:sz w:val="24"/>
                <w:szCs w:val="24"/>
              </w:rPr>
            </w:pPr>
            <w:r w:rsidRPr="00AA0E91">
              <w:rPr>
                <w:rFonts w:ascii="Arial" w:hAnsi="Arial" w:cs="Arial"/>
                <w:sz w:val="24"/>
                <w:szCs w:val="24"/>
              </w:rPr>
              <w:t xml:space="preserve">Adsorbents can be used for a range of odorous </w:t>
            </w:r>
            <w:proofErr w:type="gramStart"/>
            <w:r w:rsidRPr="00AA0E91">
              <w:rPr>
                <w:rFonts w:ascii="Arial" w:hAnsi="Arial" w:cs="Arial"/>
                <w:sz w:val="24"/>
                <w:szCs w:val="24"/>
              </w:rPr>
              <w:t>materials</w:t>
            </w:r>
            <w:proofErr w:type="gramEnd"/>
            <w:r w:rsidRPr="00AA0E91">
              <w:rPr>
                <w:rFonts w:ascii="Arial" w:hAnsi="Arial" w:cs="Arial"/>
                <w:sz w:val="24"/>
                <w:szCs w:val="24"/>
              </w:rPr>
              <w:t xml:space="preserve"> but care should be taken that the capacity of the adsorbent is not exceeded through excessive flows or high odorant loadings.</w:t>
            </w:r>
            <w:r w:rsidR="00BB638B" w:rsidRPr="00AA0E91">
              <w:rPr>
                <w:rFonts w:ascii="Arial" w:hAnsi="Arial" w:cs="Arial"/>
                <w:sz w:val="24"/>
                <w:szCs w:val="24"/>
              </w:rPr>
              <w:t xml:space="preserve"> </w:t>
            </w:r>
            <w:r w:rsidRPr="00AA0E91">
              <w:rPr>
                <w:rFonts w:ascii="Arial" w:hAnsi="Arial" w:cs="Arial"/>
                <w:sz w:val="24"/>
                <w:szCs w:val="24"/>
              </w:rPr>
              <w:t>This may result in the adsorbent requiring be regenerated or replaced at frequent intervals.</w:t>
            </w:r>
            <w:r w:rsidR="00BB638B" w:rsidRPr="00AA0E91">
              <w:rPr>
                <w:rFonts w:ascii="Arial" w:hAnsi="Arial" w:cs="Arial"/>
                <w:sz w:val="24"/>
                <w:szCs w:val="24"/>
              </w:rPr>
              <w:t xml:space="preserve"> </w:t>
            </w:r>
            <w:r w:rsidRPr="00AA0E91">
              <w:rPr>
                <w:rFonts w:ascii="Arial" w:hAnsi="Arial" w:cs="Arial"/>
                <w:sz w:val="24"/>
                <w:szCs w:val="24"/>
              </w:rPr>
              <w:t>Activated carbon can be readily regenerated several times.</w:t>
            </w:r>
          </w:p>
        </w:tc>
      </w:tr>
      <w:tr w:rsidR="000C6154" w:rsidRPr="00431F52" w14:paraId="2D1A3C55" w14:textId="77777777" w:rsidTr="002122CF">
        <w:trPr>
          <w:trHeight w:val="2692"/>
        </w:trPr>
        <w:tc>
          <w:tcPr>
            <w:tcW w:w="1973" w:type="dxa"/>
            <w:shd w:val="clear" w:color="auto" w:fill="016574"/>
            <w:vAlign w:val="center"/>
          </w:tcPr>
          <w:p w14:paraId="18CE4A0B" w14:textId="77777777" w:rsidR="000C6154" w:rsidRPr="00431F52" w:rsidRDefault="000C6154">
            <w:pPr>
              <w:spacing w:line="360" w:lineRule="auto"/>
              <w:rPr>
                <w:rFonts w:ascii="Arial" w:hAnsi="Arial" w:cs="Arial"/>
                <w:color w:val="FFFFFF" w:themeColor="background1"/>
                <w:sz w:val="24"/>
                <w:szCs w:val="24"/>
              </w:rPr>
            </w:pPr>
            <w:r w:rsidRPr="00431F52">
              <w:rPr>
                <w:rFonts w:ascii="Arial" w:hAnsi="Arial" w:cs="Arial"/>
                <w:color w:val="FFFFFF" w:themeColor="background1"/>
                <w:sz w:val="24"/>
                <w:szCs w:val="24"/>
              </w:rPr>
              <w:t>Advantages</w:t>
            </w:r>
          </w:p>
        </w:tc>
        <w:tc>
          <w:tcPr>
            <w:tcW w:w="13408" w:type="dxa"/>
          </w:tcPr>
          <w:p w14:paraId="178554BB" w14:textId="5B84EDFB" w:rsidR="00F22913" w:rsidRPr="00431F52" w:rsidRDefault="00F22913" w:rsidP="00AA0E91">
            <w:pPr>
              <w:pStyle w:val="NoSpacing"/>
              <w:numPr>
                <w:ilvl w:val="0"/>
                <w:numId w:val="47"/>
              </w:numPr>
              <w:spacing w:after="240" w:line="360" w:lineRule="auto"/>
              <w:ind w:left="459" w:hanging="357"/>
              <w:rPr>
                <w:rFonts w:ascii="Arial" w:hAnsi="Arial" w:cs="Arial"/>
                <w:sz w:val="24"/>
                <w:szCs w:val="24"/>
              </w:rPr>
            </w:pPr>
            <w:r w:rsidRPr="00431F52">
              <w:rPr>
                <w:rFonts w:ascii="Arial" w:hAnsi="Arial" w:cs="Arial"/>
                <w:sz w:val="24"/>
                <w:szCs w:val="24"/>
              </w:rPr>
              <w:t xml:space="preserve">Depending on the chemical species involved, efficiency can be </w:t>
            </w:r>
            <w:proofErr w:type="gramStart"/>
            <w:r w:rsidRPr="00431F52">
              <w:rPr>
                <w:rFonts w:ascii="Arial" w:hAnsi="Arial" w:cs="Arial"/>
                <w:sz w:val="24"/>
                <w:szCs w:val="24"/>
              </w:rPr>
              <w:t>in excess of</w:t>
            </w:r>
            <w:proofErr w:type="gramEnd"/>
            <w:r w:rsidRPr="00431F52">
              <w:rPr>
                <w:rFonts w:ascii="Arial" w:hAnsi="Arial" w:cs="Arial"/>
                <w:sz w:val="24"/>
                <w:szCs w:val="24"/>
              </w:rPr>
              <w:t xml:space="preserve"> 99% for a new adsorbent.</w:t>
            </w:r>
          </w:p>
          <w:p w14:paraId="7110596E" w14:textId="77777777" w:rsidR="00F22913" w:rsidRPr="00431F52" w:rsidRDefault="00F22913" w:rsidP="00AA0E91">
            <w:pPr>
              <w:pStyle w:val="NoSpacing"/>
              <w:numPr>
                <w:ilvl w:val="0"/>
                <w:numId w:val="47"/>
              </w:numPr>
              <w:spacing w:after="240" w:line="360" w:lineRule="auto"/>
              <w:ind w:left="459" w:hanging="357"/>
              <w:rPr>
                <w:rFonts w:ascii="Arial" w:hAnsi="Arial" w:cs="Arial"/>
                <w:sz w:val="24"/>
                <w:szCs w:val="24"/>
              </w:rPr>
            </w:pPr>
            <w:r w:rsidRPr="00431F52">
              <w:rPr>
                <w:rFonts w:ascii="Arial" w:hAnsi="Arial" w:cs="Arial"/>
                <w:sz w:val="24"/>
                <w:szCs w:val="24"/>
              </w:rPr>
              <w:t>Depleted adsorbent can often be regenerated and reused (larger applications, may not be cost effective on smaller units).</w:t>
            </w:r>
          </w:p>
          <w:p w14:paraId="1B43C673" w14:textId="77777777" w:rsidR="00F22913" w:rsidRPr="00431F52" w:rsidRDefault="00F22913" w:rsidP="00AA0E91">
            <w:pPr>
              <w:pStyle w:val="NoSpacing"/>
              <w:numPr>
                <w:ilvl w:val="0"/>
                <w:numId w:val="47"/>
              </w:numPr>
              <w:spacing w:after="240" w:line="360" w:lineRule="auto"/>
              <w:ind w:left="459" w:hanging="357"/>
              <w:rPr>
                <w:rFonts w:ascii="Arial" w:hAnsi="Arial" w:cs="Arial"/>
                <w:sz w:val="24"/>
                <w:szCs w:val="24"/>
              </w:rPr>
            </w:pPr>
            <w:r w:rsidRPr="00431F52">
              <w:rPr>
                <w:rFonts w:ascii="Arial" w:hAnsi="Arial" w:cs="Arial"/>
                <w:sz w:val="24"/>
                <w:szCs w:val="24"/>
              </w:rPr>
              <w:t>Smaller applications can make use of easily replaceable, cartridge type units.</w:t>
            </w:r>
          </w:p>
          <w:p w14:paraId="6540FF8F" w14:textId="77777777" w:rsidR="00AA0E91" w:rsidRPr="00AA0E91" w:rsidRDefault="00F22913" w:rsidP="00AA0E91">
            <w:pPr>
              <w:pStyle w:val="NoSpacing"/>
              <w:numPr>
                <w:ilvl w:val="0"/>
                <w:numId w:val="47"/>
              </w:numPr>
              <w:spacing w:after="240" w:line="360" w:lineRule="auto"/>
              <w:ind w:left="459" w:hanging="357"/>
              <w:rPr>
                <w:rFonts w:ascii="Arial" w:hAnsi="Arial" w:cs="Arial"/>
              </w:rPr>
            </w:pPr>
            <w:r w:rsidRPr="00431F52">
              <w:rPr>
                <w:rFonts w:ascii="Arial" w:hAnsi="Arial" w:cs="Arial"/>
                <w:sz w:val="24"/>
                <w:szCs w:val="24"/>
              </w:rPr>
              <w:t>Relatively low cost compared to some other systems.</w:t>
            </w:r>
            <w:r w:rsidRPr="00431F52">
              <w:rPr>
                <w:rFonts w:ascii="Arial" w:hAnsi="Arial" w:cs="Arial"/>
                <w:sz w:val="24"/>
                <w:szCs w:val="24"/>
              </w:rPr>
              <w:tab/>
            </w:r>
          </w:p>
          <w:p w14:paraId="2BF690B5" w14:textId="59B73A36" w:rsidR="000C6154" w:rsidRPr="00431F52" w:rsidRDefault="00F22913" w:rsidP="00AA0E91">
            <w:pPr>
              <w:pStyle w:val="NoSpacing"/>
              <w:numPr>
                <w:ilvl w:val="0"/>
                <w:numId w:val="47"/>
              </w:numPr>
              <w:spacing w:after="240" w:line="360" w:lineRule="auto"/>
              <w:ind w:left="459" w:hanging="357"/>
              <w:rPr>
                <w:rFonts w:ascii="Arial" w:hAnsi="Arial" w:cs="Arial"/>
              </w:rPr>
            </w:pPr>
            <w:r w:rsidRPr="00431F52">
              <w:rPr>
                <w:rFonts w:ascii="Arial" w:hAnsi="Arial" w:cs="Arial"/>
                <w:sz w:val="24"/>
                <w:szCs w:val="24"/>
              </w:rPr>
              <w:t>High temperature and humidity may cause odour breakthrough. Temperatures less than 40°C required for activated carbon systems.</w:t>
            </w:r>
          </w:p>
        </w:tc>
      </w:tr>
      <w:tr w:rsidR="000C6154" w:rsidRPr="00431F52" w14:paraId="59A2C529" w14:textId="77777777" w:rsidTr="002122CF">
        <w:trPr>
          <w:trHeight w:val="3693"/>
        </w:trPr>
        <w:tc>
          <w:tcPr>
            <w:tcW w:w="1973" w:type="dxa"/>
            <w:shd w:val="clear" w:color="auto" w:fill="016574"/>
            <w:vAlign w:val="center"/>
          </w:tcPr>
          <w:p w14:paraId="628954C8" w14:textId="77777777" w:rsidR="000C6154" w:rsidRPr="00431F52" w:rsidRDefault="000C6154">
            <w:pPr>
              <w:spacing w:line="360" w:lineRule="auto"/>
              <w:rPr>
                <w:rFonts w:ascii="Arial" w:hAnsi="Arial" w:cs="Arial"/>
                <w:color w:val="FFFFFF" w:themeColor="background1"/>
                <w:sz w:val="24"/>
                <w:szCs w:val="24"/>
              </w:rPr>
            </w:pPr>
            <w:r w:rsidRPr="00431F52">
              <w:rPr>
                <w:rFonts w:ascii="Arial" w:hAnsi="Arial" w:cs="Arial"/>
                <w:color w:val="FFFFFF" w:themeColor="background1"/>
                <w:sz w:val="24"/>
                <w:szCs w:val="24"/>
              </w:rPr>
              <w:lastRenderedPageBreak/>
              <w:t>Disadvantages</w:t>
            </w:r>
          </w:p>
        </w:tc>
        <w:tc>
          <w:tcPr>
            <w:tcW w:w="13408" w:type="dxa"/>
          </w:tcPr>
          <w:p w14:paraId="72ECAEBF" w14:textId="77777777" w:rsidR="00F22913" w:rsidRPr="00AA0E91" w:rsidRDefault="00F22913" w:rsidP="00AA0E91">
            <w:pPr>
              <w:pStyle w:val="ListParagraph"/>
              <w:numPr>
                <w:ilvl w:val="0"/>
                <w:numId w:val="45"/>
              </w:numPr>
              <w:spacing w:after="240" w:line="360" w:lineRule="auto"/>
              <w:ind w:left="459" w:hanging="357"/>
              <w:rPr>
                <w:rFonts w:ascii="Arial" w:hAnsi="Arial" w:cs="Arial"/>
                <w:sz w:val="24"/>
                <w:szCs w:val="24"/>
              </w:rPr>
            </w:pPr>
            <w:r w:rsidRPr="00AA0E91">
              <w:rPr>
                <w:rFonts w:ascii="Arial" w:hAnsi="Arial" w:cs="Arial"/>
                <w:sz w:val="24"/>
                <w:szCs w:val="24"/>
              </w:rPr>
              <w:t>High particulate content may cause clogging of bed.</w:t>
            </w:r>
          </w:p>
          <w:p w14:paraId="7CF8C3C1" w14:textId="77777777" w:rsidR="00F22913" w:rsidRPr="00AA0E91" w:rsidRDefault="00F22913" w:rsidP="00AA0E91">
            <w:pPr>
              <w:pStyle w:val="ListParagraph"/>
              <w:numPr>
                <w:ilvl w:val="0"/>
                <w:numId w:val="45"/>
              </w:numPr>
              <w:spacing w:after="240" w:line="360" w:lineRule="auto"/>
              <w:ind w:left="459" w:hanging="357"/>
              <w:rPr>
                <w:rFonts w:ascii="Arial" w:hAnsi="Arial" w:cs="Arial"/>
                <w:sz w:val="24"/>
                <w:szCs w:val="24"/>
              </w:rPr>
            </w:pPr>
            <w:r w:rsidRPr="00AA0E91">
              <w:rPr>
                <w:rFonts w:ascii="Arial" w:hAnsi="Arial" w:cs="Arial"/>
                <w:sz w:val="24"/>
                <w:szCs w:val="24"/>
              </w:rPr>
              <w:t>High concentrations of odorants will cause rapid saturation.</w:t>
            </w:r>
          </w:p>
          <w:p w14:paraId="6E7AB261" w14:textId="77777777" w:rsidR="00F22913" w:rsidRPr="00AA0E91" w:rsidRDefault="00F22913" w:rsidP="00AA0E91">
            <w:pPr>
              <w:pStyle w:val="ListParagraph"/>
              <w:numPr>
                <w:ilvl w:val="0"/>
                <w:numId w:val="45"/>
              </w:numPr>
              <w:spacing w:after="240" w:line="360" w:lineRule="auto"/>
              <w:ind w:left="459" w:hanging="357"/>
              <w:rPr>
                <w:rFonts w:ascii="Arial" w:hAnsi="Arial" w:cs="Arial"/>
                <w:sz w:val="24"/>
                <w:szCs w:val="24"/>
              </w:rPr>
            </w:pPr>
            <w:r w:rsidRPr="00AA0E91">
              <w:rPr>
                <w:rFonts w:ascii="Arial" w:hAnsi="Arial" w:cs="Arial"/>
                <w:sz w:val="24"/>
                <w:szCs w:val="24"/>
              </w:rPr>
              <w:t>Efficiency will deteriorate over a period as the bed becomes saturated.</w:t>
            </w:r>
          </w:p>
          <w:p w14:paraId="741A2966" w14:textId="77777777" w:rsidR="00F22913" w:rsidRPr="00AA0E91" w:rsidRDefault="00F22913" w:rsidP="00AA0E91">
            <w:pPr>
              <w:pStyle w:val="ListParagraph"/>
              <w:numPr>
                <w:ilvl w:val="0"/>
                <w:numId w:val="45"/>
              </w:numPr>
              <w:spacing w:after="240" w:line="360" w:lineRule="auto"/>
              <w:ind w:left="459" w:hanging="357"/>
              <w:rPr>
                <w:rFonts w:ascii="Arial" w:hAnsi="Arial" w:cs="Arial"/>
                <w:sz w:val="24"/>
                <w:szCs w:val="24"/>
              </w:rPr>
            </w:pPr>
            <w:r w:rsidRPr="00AA0E91">
              <w:rPr>
                <w:rFonts w:ascii="Arial" w:hAnsi="Arial" w:cs="Arial"/>
                <w:sz w:val="24"/>
                <w:szCs w:val="24"/>
              </w:rPr>
              <w:t>Disposal required for waste adsorbent which cannot be regenerated (for whatever reason).</w:t>
            </w:r>
          </w:p>
          <w:p w14:paraId="2AB31921" w14:textId="77777777" w:rsidR="00F22913" w:rsidRPr="00AA0E91" w:rsidRDefault="00F22913" w:rsidP="00AA0E91">
            <w:pPr>
              <w:pStyle w:val="ListParagraph"/>
              <w:numPr>
                <w:ilvl w:val="0"/>
                <w:numId w:val="45"/>
              </w:numPr>
              <w:spacing w:after="240" w:line="360" w:lineRule="auto"/>
              <w:ind w:left="459" w:hanging="357"/>
              <w:rPr>
                <w:rFonts w:ascii="Arial" w:hAnsi="Arial" w:cs="Arial"/>
                <w:sz w:val="24"/>
                <w:szCs w:val="24"/>
              </w:rPr>
            </w:pPr>
            <w:r w:rsidRPr="00AA0E91">
              <w:rPr>
                <w:rFonts w:ascii="Arial" w:hAnsi="Arial" w:cs="Arial"/>
                <w:sz w:val="24"/>
                <w:szCs w:val="24"/>
              </w:rPr>
              <w:t>Pollutants may flash off unless contained.</w:t>
            </w:r>
          </w:p>
          <w:p w14:paraId="33D7D032" w14:textId="77777777" w:rsidR="00F22913" w:rsidRPr="00AA0E91" w:rsidRDefault="00F22913" w:rsidP="00AA0E91">
            <w:pPr>
              <w:pStyle w:val="ListParagraph"/>
              <w:numPr>
                <w:ilvl w:val="0"/>
                <w:numId w:val="45"/>
              </w:numPr>
              <w:spacing w:after="240" w:line="360" w:lineRule="auto"/>
              <w:ind w:left="459" w:hanging="357"/>
              <w:rPr>
                <w:rFonts w:ascii="Arial" w:hAnsi="Arial" w:cs="Arial"/>
                <w:sz w:val="24"/>
                <w:szCs w:val="24"/>
              </w:rPr>
            </w:pPr>
            <w:r w:rsidRPr="00AA0E91">
              <w:rPr>
                <w:rFonts w:ascii="Arial" w:hAnsi="Arial" w:cs="Arial"/>
                <w:sz w:val="24"/>
                <w:szCs w:val="24"/>
              </w:rPr>
              <w:t>Regeneration will produce a gas stream which will require abatement.</w:t>
            </w:r>
          </w:p>
          <w:p w14:paraId="10063819" w14:textId="795AD365" w:rsidR="000C6154" w:rsidRPr="00AA0E91" w:rsidRDefault="00F22913" w:rsidP="00AA0E91">
            <w:pPr>
              <w:pStyle w:val="ListParagraph"/>
              <w:numPr>
                <w:ilvl w:val="0"/>
                <w:numId w:val="45"/>
              </w:numPr>
              <w:spacing w:after="240" w:line="360" w:lineRule="auto"/>
              <w:ind w:left="459" w:hanging="357"/>
              <w:rPr>
                <w:rFonts w:ascii="Arial" w:hAnsi="Arial" w:cs="Arial"/>
                <w:sz w:val="24"/>
                <w:szCs w:val="24"/>
              </w:rPr>
            </w:pPr>
            <w:r w:rsidRPr="00AA0E91">
              <w:rPr>
                <w:rFonts w:ascii="Arial" w:hAnsi="Arial" w:cs="Arial"/>
                <w:sz w:val="24"/>
                <w:szCs w:val="24"/>
              </w:rPr>
              <w:t>Ancillary equipment may be needed to precondition the gas stream before the carbon bed/filter: this can add considerably to the cost.</w:t>
            </w:r>
          </w:p>
        </w:tc>
      </w:tr>
      <w:tr w:rsidR="000C6154" w:rsidRPr="00431F52" w14:paraId="4A5502DD" w14:textId="77777777" w:rsidTr="002122CF">
        <w:trPr>
          <w:trHeight w:val="1973"/>
        </w:trPr>
        <w:tc>
          <w:tcPr>
            <w:tcW w:w="1973" w:type="dxa"/>
            <w:shd w:val="clear" w:color="auto" w:fill="016574"/>
            <w:vAlign w:val="center"/>
          </w:tcPr>
          <w:p w14:paraId="5472AAEE" w14:textId="77777777" w:rsidR="000C6154" w:rsidRPr="00431F52" w:rsidRDefault="000C6154">
            <w:pPr>
              <w:spacing w:line="360" w:lineRule="auto"/>
              <w:rPr>
                <w:rFonts w:ascii="Arial" w:hAnsi="Arial" w:cs="Arial"/>
                <w:color w:val="FFFFFF" w:themeColor="background1"/>
                <w:sz w:val="24"/>
                <w:szCs w:val="24"/>
              </w:rPr>
            </w:pPr>
            <w:r w:rsidRPr="00431F52">
              <w:rPr>
                <w:rFonts w:ascii="Arial" w:hAnsi="Arial" w:cs="Arial"/>
                <w:color w:val="FFFFFF" w:themeColor="background1"/>
                <w:sz w:val="24"/>
                <w:szCs w:val="24"/>
              </w:rPr>
              <w:t>Common Problems and Issues</w:t>
            </w:r>
          </w:p>
        </w:tc>
        <w:tc>
          <w:tcPr>
            <w:tcW w:w="13408" w:type="dxa"/>
          </w:tcPr>
          <w:p w14:paraId="7A90FA00" w14:textId="4FC0908D" w:rsidR="001C379A" w:rsidRPr="00AA0E91" w:rsidRDefault="00F22913" w:rsidP="00AA0E91">
            <w:pPr>
              <w:pStyle w:val="ListParagraph"/>
              <w:numPr>
                <w:ilvl w:val="0"/>
                <w:numId w:val="46"/>
              </w:numPr>
              <w:spacing w:after="240" w:line="360" w:lineRule="auto"/>
              <w:ind w:left="460"/>
              <w:rPr>
                <w:rFonts w:ascii="Arial" w:hAnsi="Arial" w:cs="Arial"/>
                <w:sz w:val="24"/>
                <w:szCs w:val="24"/>
              </w:rPr>
            </w:pPr>
            <w:r w:rsidRPr="00AA0E91">
              <w:rPr>
                <w:rFonts w:ascii="Arial" w:hAnsi="Arial" w:cs="Arial"/>
                <w:sz w:val="24"/>
                <w:szCs w:val="24"/>
              </w:rPr>
              <w:t>Breakthrough: predicted and actual. Often the first sign is odour release.</w:t>
            </w:r>
          </w:p>
          <w:p w14:paraId="25E675A4" w14:textId="4D28DCBF" w:rsidR="001C379A" w:rsidRPr="00AA0E91" w:rsidRDefault="00F22913" w:rsidP="00AA0E91">
            <w:pPr>
              <w:pStyle w:val="ListParagraph"/>
              <w:numPr>
                <w:ilvl w:val="0"/>
                <w:numId w:val="46"/>
              </w:numPr>
              <w:spacing w:after="240" w:line="360" w:lineRule="auto"/>
              <w:ind w:left="460"/>
              <w:rPr>
                <w:rFonts w:ascii="Arial" w:hAnsi="Arial" w:cs="Arial"/>
                <w:sz w:val="24"/>
                <w:szCs w:val="24"/>
              </w:rPr>
            </w:pPr>
            <w:r w:rsidRPr="00AA0E91">
              <w:rPr>
                <w:rFonts w:ascii="Arial" w:hAnsi="Arial" w:cs="Arial"/>
                <w:sz w:val="24"/>
                <w:szCs w:val="24"/>
              </w:rPr>
              <w:t>Many systems use two adsorption units in series and undertake monitoring between beds to alert of breakthrough.</w:t>
            </w:r>
          </w:p>
          <w:p w14:paraId="414334FF" w14:textId="56BF7879" w:rsidR="000C6154" w:rsidRPr="00AA0E91" w:rsidRDefault="00F22913" w:rsidP="00AA0E91">
            <w:pPr>
              <w:pStyle w:val="NoSpacing"/>
              <w:numPr>
                <w:ilvl w:val="0"/>
                <w:numId w:val="46"/>
              </w:numPr>
              <w:spacing w:after="240" w:line="360" w:lineRule="auto"/>
              <w:ind w:left="460"/>
              <w:rPr>
                <w:rFonts w:ascii="Arial" w:hAnsi="Arial" w:cs="Arial"/>
                <w:sz w:val="24"/>
                <w:szCs w:val="24"/>
              </w:rPr>
            </w:pPr>
            <w:r w:rsidRPr="00AA0E91">
              <w:rPr>
                <w:rFonts w:ascii="Arial" w:hAnsi="Arial" w:cs="Arial"/>
                <w:sz w:val="24"/>
                <w:szCs w:val="24"/>
              </w:rPr>
              <w:t xml:space="preserve">Vapours (odours) will travel the path of least resistance. Care </w:t>
            </w:r>
            <w:proofErr w:type="gramStart"/>
            <w:r w:rsidRPr="00AA0E91">
              <w:rPr>
                <w:rFonts w:ascii="Arial" w:hAnsi="Arial" w:cs="Arial"/>
                <w:sz w:val="24"/>
                <w:szCs w:val="24"/>
              </w:rPr>
              <w:t>has to</w:t>
            </w:r>
            <w:proofErr w:type="gramEnd"/>
            <w:r w:rsidRPr="00AA0E91">
              <w:rPr>
                <w:rFonts w:ascii="Arial" w:hAnsi="Arial" w:cs="Arial"/>
                <w:sz w:val="24"/>
                <w:szCs w:val="24"/>
              </w:rPr>
              <w:t xml:space="preserve"> be taken with the system design to ensure that the backpressure exerted by the bed does not mean that odours never reach the adsorbent material.</w:t>
            </w:r>
          </w:p>
        </w:tc>
      </w:tr>
    </w:tbl>
    <w:p w14:paraId="7F92E2CC" w14:textId="77777777" w:rsidR="00D85ADB" w:rsidRPr="00431F52" w:rsidRDefault="00D85ADB" w:rsidP="00032442">
      <w:pPr>
        <w:spacing w:after="0"/>
        <w:ind w:right="4"/>
        <w:rPr>
          <w:rFonts w:ascii="Arial" w:hAnsi="Arial" w:cs="Arial"/>
          <w:szCs w:val="24"/>
        </w:rPr>
      </w:pPr>
    </w:p>
    <w:p w14:paraId="2AA6C33D" w14:textId="77777777" w:rsidR="00C6231E" w:rsidRPr="00431F52" w:rsidRDefault="00C6231E" w:rsidP="00032442">
      <w:pPr>
        <w:spacing w:after="0"/>
        <w:ind w:right="4"/>
        <w:rPr>
          <w:rFonts w:ascii="Arial" w:hAnsi="Arial" w:cs="Arial"/>
          <w:szCs w:val="24"/>
        </w:rPr>
      </w:pPr>
    </w:p>
    <w:p w14:paraId="488E0D42" w14:textId="71538618" w:rsidR="00C6231E" w:rsidRDefault="003C3745" w:rsidP="003C3745">
      <w:pPr>
        <w:pStyle w:val="Heading3"/>
      </w:pPr>
      <w:r w:rsidRPr="003C3745">
        <w:t>Table A4.3.4: Dry Scrubbing</w:t>
      </w:r>
    </w:p>
    <w:p w14:paraId="583AEAE2" w14:textId="77777777" w:rsidR="004C6A9E" w:rsidRPr="00431F52" w:rsidRDefault="004C6A9E" w:rsidP="00032442">
      <w:pPr>
        <w:spacing w:after="0"/>
        <w:ind w:right="4"/>
        <w:rPr>
          <w:rFonts w:ascii="Arial" w:hAnsi="Arial" w:cs="Arial"/>
          <w:szCs w:val="24"/>
        </w:rPr>
      </w:pPr>
    </w:p>
    <w:tbl>
      <w:tblPr>
        <w:tblStyle w:val="TableGrid"/>
        <w:tblW w:w="0" w:type="auto"/>
        <w:tblInd w:w="7" w:type="dxa"/>
        <w:tblLook w:val="04A0" w:firstRow="1" w:lastRow="0" w:firstColumn="1" w:lastColumn="0" w:noHBand="0" w:noVBand="1"/>
        <w:tblCaption w:val="Dry Scrubbing"/>
        <w:tblDescription w:val="This 3 page table provides some information on design considerations,  advantages, disadvantages and common issues associated with dry scrubbing."/>
      </w:tblPr>
      <w:tblGrid>
        <w:gridCol w:w="1973"/>
        <w:gridCol w:w="13408"/>
      </w:tblGrid>
      <w:tr w:rsidR="001D50C5" w:rsidRPr="00431F52" w14:paraId="56D87C86" w14:textId="77777777" w:rsidTr="001D50C5">
        <w:trPr>
          <w:trHeight w:val="140"/>
          <w:tblHeader/>
        </w:trPr>
        <w:tc>
          <w:tcPr>
            <w:tcW w:w="15381" w:type="dxa"/>
            <w:gridSpan w:val="2"/>
            <w:shd w:val="clear" w:color="auto" w:fill="016574"/>
          </w:tcPr>
          <w:p w14:paraId="06FDEF78" w14:textId="6FCDE654" w:rsidR="001D50C5" w:rsidRPr="001D50C5" w:rsidRDefault="001D50C5" w:rsidP="001D50C5">
            <w:pPr>
              <w:pStyle w:val="Heading3"/>
              <w:rPr>
                <w:color w:val="FFFFFF" w:themeColor="background1"/>
              </w:rPr>
            </w:pPr>
            <w:r w:rsidRPr="001D50C5">
              <w:rPr>
                <w:color w:val="FFFFFF" w:themeColor="background1"/>
              </w:rPr>
              <w:lastRenderedPageBreak/>
              <w:t>Table A4.3.4: Dry Scrubbing</w:t>
            </w:r>
          </w:p>
        </w:tc>
      </w:tr>
      <w:tr w:rsidR="00E31AF5" w:rsidRPr="00431F52" w14:paraId="793011E2" w14:textId="77777777" w:rsidTr="004C6A9E">
        <w:trPr>
          <w:trHeight w:val="140"/>
        </w:trPr>
        <w:tc>
          <w:tcPr>
            <w:tcW w:w="15381" w:type="dxa"/>
            <w:gridSpan w:val="2"/>
          </w:tcPr>
          <w:p w14:paraId="4697C814" w14:textId="77777777" w:rsidR="00E31AF5" w:rsidRPr="00431F52" w:rsidRDefault="00E31AF5" w:rsidP="004C6A9E">
            <w:pPr>
              <w:pStyle w:val="NoSpacing"/>
              <w:spacing w:after="240" w:line="360" w:lineRule="auto"/>
              <w:rPr>
                <w:rFonts w:ascii="Arial" w:hAnsi="Arial" w:cs="Arial"/>
                <w:sz w:val="24"/>
                <w:szCs w:val="24"/>
              </w:rPr>
            </w:pPr>
            <w:r w:rsidRPr="00431F52">
              <w:rPr>
                <w:rFonts w:ascii="Arial" w:hAnsi="Arial" w:cs="Arial"/>
                <w:sz w:val="24"/>
                <w:szCs w:val="24"/>
              </w:rPr>
              <w:t xml:space="preserve">A dry or semi-dry scrubbing system, unlike the wet scrubber, does not saturate the flue gas stream that is being treated with moisture. In some </w:t>
            </w:r>
            <w:proofErr w:type="gramStart"/>
            <w:r w:rsidRPr="00431F52">
              <w:rPr>
                <w:rFonts w:ascii="Arial" w:hAnsi="Arial" w:cs="Arial"/>
                <w:sz w:val="24"/>
                <w:szCs w:val="24"/>
              </w:rPr>
              <w:t>cases</w:t>
            </w:r>
            <w:proofErr w:type="gramEnd"/>
            <w:r w:rsidRPr="00431F52">
              <w:rPr>
                <w:rFonts w:ascii="Arial" w:hAnsi="Arial" w:cs="Arial"/>
                <w:sz w:val="24"/>
                <w:szCs w:val="24"/>
              </w:rPr>
              <w:t xml:space="preserve"> no moisture is added, while in other designs only the amount of moisture that can be evaporated in the flue gas without condensing is added.</w:t>
            </w:r>
          </w:p>
          <w:p w14:paraId="47E391D0" w14:textId="77777777" w:rsidR="00E31AF5" w:rsidRPr="00431F52" w:rsidRDefault="00E31AF5" w:rsidP="004C6A9E">
            <w:pPr>
              <w:pStyle w:val="NoSpacing"/>
              <w:spacing w:after="240" w:line="360" w:lineRule="auto"/>
              <w:rPr>
                <w:rFonts w:ascii="Arial" w:hAnsi="Arial" w:cs="Arial"/>
                <w:sz w:val="24"/>
                <w:szCs w:val="24"/>
              </w:rPr>
            </w:pPr>
            <w:r w:rsidRPr="00431F52">
              <w:rPr>
                <w:rFonts w:ascii="Arial" w:hAnsi="Arial" w:cs="Arial"/>
                <w:sz w:val="24"/>
                <w:szCs w:val="24"/>
              </w:rPr>
              <w:t xml:space="preserve">There are </w:t>
            </w:r>
            <w:proofErr w:type="gramStart"/>
            <w:r w:rsidRPr="00431F52">
              <w:rPr>
                <w:rFonts w:ascii="Arial" w:hAnsi="Arial" w:cs="Arial"/>
                <w:sz w:val="24"/>
                <w:szCs w:val="24"/>
              </w:rPr>
              <w:t>a number of</w:t>
            </w:r>
            <w:proofErr w:type="gramEnd"/>
            <w:r w:rsidRPr="00431F52">
              <w:rPr>
                <w:rFonts w:ascii="Arial" w:hAnsi="Arial" w:cs="Arial"/>
                <w:sz w:val="24"/>
                <w:szCs w:val="24"/>
              </w:rPr>
              <w:t xml:space="preserve"> dry type scrubbing system designs. However, all consist of two main sections or devices: a device to introduce the acid gas sorbent material into the gas stream and a particulate matter control device to remove reaction products, excess sorbent material and any particulate matter already in the flue gas.</w:t>
            </w:r>
          </w:p>
          <w:p w14:paraId="005DBDA5" w14:textId="77777777" w:rsidR="00E31AF5" w:rsidRPr="00431F52" w:rsidRDefault="00E31AF5" w:rsidP="004C6A9E">
            <w:pPr>
              <w:pStyle w:val="NoSpacing"/>
              <w:spacing w:after="240" w:line="360" w:lineRule="auto"/>
              <w:rPr>
                <w:rFonts w:ascii="Arial" w:hAnsi="Arial" w:cs="Arial"/>
                <w:sz w:val="24"/>
                <w:szCs w:val="24"/>
              </w:rPr>
            </w:pPr>
            <w:r w:rsidRPr="00431F52">
              <w:rPr>
                <w:rFonts w:ascii="Arial" w:hAnsi="Arial" w:cs="Arial"/>
                <w:sz w:val="24"/>
                <w:szCs w:val="24"/>
              </w:rPr>
              <w:t>Dry scrubbing systems can be categorized as dry sorbent injectors (DSIs) or as spray dryer absorbers (SDAs). Spray dryer absorbers are also called semi-dry scrubbers or spray dryers.</w:t>
            </w:r>
          </w:p>
          <w:p w14:paraId="1864B494" w14:textId="77777777" w:rsidR="00E31AF5" w:rsidRPr="00431F52" w:rsidRDefault="00E31AF5" w:rsidP="004C6A9E">
            <w:pPr>
              <w:pStyle w:val="NoSpacing"/>
              <w:numPr>
                <w:ilvl w:val="0"/>
                <w:numId w:val="58"/>
              </w:numPr>
              <w:spacing w:after="240" w:line="360" w:lineRule="auto"/>
              <w:ind w:left="450"/>
              <w:rPr>
                <w:rFonts w:ascii="Arial" w:hAnsi="Arial" w:cs="Arial"/>
                <w:sz w:val="24"/>
                <w:szCs w:val="24"/>
              </w:rPr>
            </w:pPr>
            <w:r w:rsidRPr="00431F52">
              <w:rPr>
                <w:rFonts w:ascii="Arial" w:hAnsi="Arial" w:cs="Arial"/>
                <w:sz w:val="24"/>
                <w:szCs w:val="24"/>
              </w:rPr>
              <w:t>Dry sorbent injection involves the addition of an alkaline material (usually hydrated lime or soda ash) into the gas stream to react with the acid gases. The sorbent can be injected directly into several different locations: the combustion process, the flue gas duct (ahead of the particulate control device), or an open reaction chamber (if one exists). The acid gases react with the alkaline sorbents to form solid salts which are removed in the particulate control device.</w:t>
            </w:r>
          </w:p>
          <w:p w14:paraId="1929F1DB" w14:textId="2B3C6649" w:rsidR="00E31AF5" w:rsidRPr="004C6A9E" w:rsidRDefault="008E4EB6" w:rsidP="004C6A9E">
            <w:pPr>
              <w:pStyle w:val="NoSpacing"/>
              <w:numPr>
                <w:ilvl w:val="0"/>
                <w:numId w:val="58"/>
              </w:numPr>
              <w:spacing w:after="240" w:line="360" w:lineRule="auto"/>
              <w:ind w:left="450"/>
              <w:rPr>
                <w:rFonts w:ascii="Arial" w:hAnsi="Arial" w:cs="Arial"/>
                <w:sz w:val="24"/>
                <w:szCs w:val="24"/>
              </w:rPr>
            </w:pPr>
            <w:r w:rsidRPr="00431F52">
              <w:rPr>
                <w:rFonts w:ascii="Arial" w:hAnsi="Arial" w:cs="Arial"/>
                <w:sz w:val="24"/>
                <w:szCs w:val="24"/>
              </w:rPr>
              <w:t xml:space="preserve">In spray dryer absorbers, the flue gases are introduced into an absorbing tower (dryer) where the gases are contacted with a finely atomized alkaline slurry. Acid gases are absorbed by the slurry mixture and react to form solid salts which are removed by the particulate control device. The heat of the flue gas is used to evaporate all the water droplets, leaving a non-saturated flue gas to exit the absorber tower. Spray dryers </w:t>
            </w:r>
            <w:proofErr w:type="gramStart"/>
            <w:r w:rsidRPr="00431F52">
              <w:rPr>
                <w:rFonts w:ascii="Arial" w:hAnsi="Arial" w:cs="Arial"/>
                <w:sz w:val="24"/>
                <w:szCs w:val="24"/>
              </w:rPr>
              <w:t>are capable of achieving</w:t>
            </w:r>
            <w:proofErr w:type="gramEnd"/>
            <w:r w:rsidRPr="00431F52">
              <w:rPr>
                <w:rFonts w:ascii="Arial" w:hAnsi="Arial" w:cs="Arial"/>
                <w:sz w:val="24"/>
                <w:szCs w:val="24"/>
              </w:rPr>
              <w:t xml:space="preserve"> high (80+%) acid gas removal efficiencies.</w:t>
            </w:r>
          </w:p>
        </w:tc>
      </w:tr>
      <w:tr w:rsidR="00E31AF5" w:rsidRPr="00431F52" w14:paraId="566CBD86" w14:textId="77777777">
        <w:trPr>
          <w:trHeight w:val="1418"/>
        </w:trPr>
        <w:tc>
          <w:tcPr>
            <w:tcW w:w="1973" w:type="dxa"/>
            <w:shd w:val="clear" w:color="auto" w:fill="016574"/>
            <w:vAlign w:val="center"/>
          </w:tcPr>
          <w:p w14:paraId="442AF533" w14:textId="77777777" w:rsidR="00E31AF5" w:rsidRPr="00431F52" w:rsidRDefault="00E31AF5" w:rsidP="004C6A9E">
            <w:pPr>
              <w:spacing w:after="240" w:line="360" w:lineRule="auto"/>
              <w:rPr>
                <w:rFonts w:ascii="Arial" w:hAnsi="Arial" w:cs="Arial"/>
                <w:color w:val="FFFFFF" w:themeColor="background1"/>
                <w:sz w:val="24"/>
                <w:szCs w:val="24"/>
              </w:rPr>
            </w:pPr>
            <w:r w:rsidRPr="00431F52">
              <w:rPr>
                <w:rFonts w:ascii="Arial" w:hAnsi="Arial" w:cs="Arial"/>
                <w:color w:val="FFFFFF" w:themeColor="background1"/>
                <w:sz w:val="24"/>
                <w:szCs w:val="24"/>
              </w:rPr>
              <w:lastRenderedPageBreak/>
              <w:t>Design Considerations</w:t>
            </w:r>
          </w:p>
        </w:tc>
        <w:tc>
          <w:tcPr>
            <w:tcW w:w="13408" w:type="dxa"/>
          </w:tcPr>
          <w:p w14:paraId="7832F84E" w14:textId="37A26D70" w:rsidR="00E31AF5" w:rsidRPr="00431F52" w:rsidRDefault="00F46124" w:rsidP="004C6A9E">
            <w:pPr>
              <w:pStyle w:val="NoSpacing"/>
              <w:spacing w:after="240" w:line="360" w:lineRule="auto"/>
              <w:rPr>
                <w:rFonts w:ascii="Arial" w:hAnsi="Arial" w:cs="Arial"/>
                <w:sz w:val="24"/>
                <w:szCs w:val="24"/>
              </w:rPr>
            </w:pPr>
            <w:r w:rsidRPr="00431F52">
              <w:rPr>
                <w:rFonts w:ascii="Arial" w:hAnsi="Arial" w:cs="Arial"/>
                <w:sz w:val="24"/>
                <w:szCs w:val="24"/>
              </w:rPr>
              <w:t>The active ingredient of the dry scrubber is specifically designed for chemical reaction with the reactive species in the process gas. The abatement power of a chemisorbing material is described as capacity and is measured in units of moles of gas per volume of dry material.</w:t>
            </w:r>
          </w:p>
        </w:tc>
      </w:tr>
      <w:tr w:rsidR="00E31AF5" w:rsidRPr="00431F52" w14:paraId="6BB7E231" w14:textId="77777777">
        <w:tc>
          <w:tcPr>
            <w:tcW w:w="1973" w:type="dxa"/>
            <w:shd w:val="clear" w:color="auto" w:fill="016574"/>
            <w:vAlign w:val="center"/>
          </w:tcPr>
          <w:p w14:paraId="24AF9AD1" w14:textId="77777777" w:rsidR="00E31AF5" w:rsidRPr="00431F52" w:rsidRDefault="00E31AF5" w:rsidP="004C6A9E">
            <w:pPr>
              <w:spacing w:after="240" w:line="360" w:lineRule="auto"/>
              <w:rPr>
                <w:rFonts w:ascii="Arial" w:hAnsi="Arial" w:cs="Arial"/>
                <w:color w:val="FFFFFF" w:themeColor="background1"/>
                <w:sz w:val="24"/>
                <w:szCs w:val="24"/>
              </w:rPr>
            </w:pPr>
            <w:r w:rsidRPr="00431F52">
              <w:rPr>
                <w:rFonts w:ascii="Arial" w:hAnsi="Arial" w:cs="Arial"/>
                <w:color w:val="FFFFFF" w:themeColor="background1"/>
                <w:sz w:val="24"/>
                <w:szCs w:val="24"/>
              </w:rPr>
              <w:t>Common System and uses</w:t>
            </w:r>
          </w:p>
        </w:tc>
        <w:tc>
          <w:tcPr>
            <w:tcW w:w="13408" w:type="dxa"/>
          </w:tcPr>
          <w:p w14:paraId="5FE4E87D" w14:textId="48380D06" w:rsidR="00E31AF5" w:rsidRPr="00431F52" w:rsidRDefault="00F46124" w:rsidP="004C6A9E">
            <w:pPr>
              <w:pStyle w:val="NoSpacing"/>
              <w:spacing w:after="240" w:line="360" w:lineRule="auto"/>
              <w:rPr>
                <w:rFonts w:ascii="Arial" w:hAnsi="Arial" w:cs="Arial"/>
                <w:sz w:val="24"/>
                <w:szCs w:val="24"/>
              </w:rPr>
            </w:pPr>
            <w:r w:rsidRPr="00431F52">
              <w:rPr>
                <w:rFonts w:ascii="Arial" w:hAnsi="Arial" w:cs="Arial"/>
                <w:sz w:val="24"/>
                <w:szCs w:val="24"/>
              </w:rPr>
              <w:t>Dry scrubbing systems are used to remove acid gases (such as SO2 and HCl) primarily from combustion sources. Dry sorbent injection has been used on medical waste incinerators and a few municipal waste combustors while spray dryer absorbers have been used on industrial and utility boilers and municipal waste combustors.</w:t>
            </w:r>
            <w:r w:rsidR="00BB638B" w:rsidRPr="00431F52">
              <w:rPr>
                <w:rFonts w:ascii="Arial" w:hAnsi="Arial" w:cs="Arial"/>
                <w:sz w:val="24"/>
                <w:szCs w:val="24"/>
              </w:rPr>
              <w:t xml:space="preserve"> </w:t>
            </w:r>
            <w:r w:rsidR="00E31AF5" w:rsidRPr="00431F52">
              <w:rPr>
                <w:rFonts w:ascii="Arial" w:hAnsi="Arial" w:cs="Arial"/>
                <w:sz w:val="24"/>
                <w:szCs w:val="24"/>
              </w:rPr>
              <w:t xml:space="preserve">Adsorbents can be used for a range of odorous </w:t>
            </w:r>
            <w:proofErr w:type="gramStart"/>
            <w:r w:rsidR="00E31AF5" w:rsidRPr="00431F52">
              <w:rPr>
                <w:rFonts w:ascii="Arial" w:hAnsi="Arial" w:cs="Arial"/>
                <w:sz w:val="24"/>
                <w:szCs w:val="24"/>
              </w:rPr>
              <w:t>materials</w:t>
            </w:r>
            <w:proofErr w:type="gramEnd"/>
            <w:r w:rsidR="00E31AF5" w:rsidRPr="00431F52">
              <w:rPr>
                <w:rFonts w:ascii="Arial" w:hAnsi="Arial" w:cs="Arial"/>
                <w:sz w:val="24"/>
                <w:szCs w:val="24"/>
              </w:rPr>
              <w:t xml:space="preserve"> but care should be taken that the capacity of the adsorbent is not exceeded through excessive flows or high odorant loadings.</w:t>
            </w:r>
            <w:r w:rsidR="00BB638B" w:rsidRPr="00431F52">
              <w:rPr>
                <w:rFonts w:ascii="Arial" w:hAnsi="Arial" w:cs="Arial"/>
                <w:sz w:val="24"/>
                <w:szCs w:val="24"/>
              </w:rPr>
              <w:t xml:space="preserve"> </w:t>
            </w:r>
            <w:r w:rsidR="00E31AF5" w:rsidRPr="00431F52">
              <w:rPr>
                <w:rFonts w:ascii="Arial" w:hAnsi="Arial" w:cs="Arial"/>
                <w:sz w:val="24"/>
                <w:szCs w:val="24"/>
              </w:rPr>
              <w:t>This may result in the adsorbent requiring be regenerated or replaced at frequent intervals.</w:t>
            </w:r>
            <w:r w:rsidR="00BB638B" w:rsidRPr="00431F52">
              <w:rPr>
                <w:rFonts w:ascii="Arial" w:hAnsi="Arial" w:cs="Arial"/>
                <w:sz w:val="24"/>
                <w:szCs w:val="24"/>
              </w:rPr>
              <w:t xml:space="preserve"> </w:t>
            </w:r>
            <w:r w:rsidR="00E31AF5" w:rsidRPr="00431F52">
              <w:rPr>
                <w:rFonts w:ascii="Arial" w:hAnsi="Arial" w:cs="Arial"/>
                <w:sz w:val="24"/>
                <w:szCs w:val="24"/>
              </w:rPr>
              <w:t>Activated carbon can be readily regenerated several times.</w:t>
            </w:r>
          </w:p>
        </w:tc>
      </w:tr>
      <w:tr w:rsidR="00E31AF5" w:rsidRPr="00431F52" w14:paraId="42252DB1" w14:textId="77777777">
        <w:trPr>
          <w:trHeight w:val="2692"/>
        </w:trPr>
        <w:tc>
          <w:tcPr>
            <w:tcW w:w="1973" w:type="dxa"/>
            <w:shd w:val="clear" w:color="auto" w:fill="016574"/>
            <w:vAlign w:val="center"/>
          </w:tcPr>
          <w:p w14:paraId="086D6964" w14:textId="77777777" w:rsidR="00E31AF5" w:rsidRPr="00431F52" w:rsidRDefault="00E31AF5" w:rsidP="004C6A9E">
            <w:pPr>
              <w:spacing w:after="240" w:line="360" w:lineRule="auto"/>
              <w:rPr>
                <w:rFonts w:ascii="Arial" w:hAnsi="Arial" w:cs="Arial"/>
                <w:color w:val="FFFFFF" w:themeColor="background1"/>
                <w:sz w:val="24"/>
                <w:szCs w:val="24"/>
              </w:rPr>
            </w:pPr>
            <w:r w:rsidRPr="00431F52">
              <w:rPr>
                <w:rFonts w:ascii="Arial" w:hAnsi="Arial" w:cs="Arial"/>
                <w:color w:val="FFFFFF" w:themeColor="background1"/>
                <w:sz w:val="24"/>
                <w:szCs w:val="24"/>
              </w:rPr>
              <w:t>Advantages</w:t>
            </w:r>
          </w:p>
        </w:tc>
        <w:tc>
          <w:tcPr>
            <w:tcW w:w="13408" w:type="dxa"/>
          </w:tcPr>
          <w:p w14:paraId="27A89F08" w14:textId="77777777" w:rsidR="00522361" w:rsidRPr="004C6A9E" w:rsidRDefault="00522361" w:rsidP="004C6A9E">
            <w:pPr>
              <w:pStyle w:val="NoSpacing"/>
              <w:numPr>
                <w:ilvl w:val="0"/>
                <w:numId w:val="47"/>
              </w:numPr>
              <w:spacing w:after="240" w:line="360" w:lineRule="auto"/>
              <w:ind w:left="460"/>
              <w:rPr>
                <w:rFonts w:ascii="Arial" w:hAnsi="Arial" w:cs="Arial"/>
                <w:sz w:val="24"/>
                <w:szCs w:val="24"/>
              </w:rPr>
            </w:pPr>
            <w:r w:rsidRPr="004C6A9E">
              <w:rPr>
                <w:rFonts w:ascii="Arial" w:hAnsi="Arial" w:cs="Arial"/>
                <w:sz w:val="24"/>
                <w:szCs w:val="24"/>
              </w:rPr>
              <w:t>Dry scrubbers do not have a stack steam plume or wastewater handling/disposal requirements.</w:t>
            </w:r>
          </w:p>
          <w:p w14:paraId="0AE9B66C" w14:textId="77777777" w:rsidR="00522361" w:rsidRPr="004C6A9E" w:rsidRDefault="00522361" w:rsidP="004C6A9E">
            <w:pPr>
              <w:pStyle w:val="NoSpacing"/>
              <w:numPr>
                <w:ilvl w:val="0"/>
                <w:numId w:val="47"/>
              </w:numPr>
              <w:spacing w:after="240" w:line="360" w:lineRule="auto"/>
              <w:ind w:left="460"/>
              <w:rPr>
                <w:rFonts w:ascii="Arial" w:hAnsi="Arial" w:cs="Arial"/>
                <w:sz w:val="24"/>
                <w:szCs w:val="24"/>
              </w:rPr>
            </w:pPr>
            <w:r w:rsidRPr="004C6A9E">
              <w:rPr>
                <w:rFonts w:ascii="Arial" w:hAnsi="Arial" w:cs="Arial"/>
                <w:sz w:val="24"/>
                <w:szCs w:val="24"/>
              </w:rPr>
              <w:t xml:space="preserve">Spray-dryer-type absorption systems have efficiencies that are </w:t>
            </w:r>
            <w:proofErr w:type="gramStart"/>
            <w:r w:rsidRPr="004C6A9E">
              <w:rPr>
                <w:rFonts w:ascii="Arial" w:hAnsi="Arial" w:cs="Arial"/>
                <w:sz w:val="24"/>
                <w:szCs w:val="24"/>
              </w:rPr>
              <w:t>similar to</w:t>
            </w:r>
            <w:proofErr w:type="gramEnd"/>
            <w:r w:rsidRPr="004C6A9E">
              <w:rPr>
                <w:rFonts w:ascii="Arial" w:hAnsi="Arial" w:cs="Arial"/>
                <w:sz w:val="24"/>
                <w:szCs w:val="24"/>
              </w:rPr>
              <w:t xml:space="preserve"> those for wet-scrubber type absorption systems. These generate a waste stream that is dry and, therefore, easier to handle than the sludge generated in a wet scrubber.</w:t>
            </w:r>
          </w:p>
          <w:p w14:paraId="68EC0914" w14:textId="43080FC5" w:rsidR="00E31AF5" w:rsidRPr="004C6A9E" w:rsidRDefault="00522361" w:rsidP="004C6A9E">
            <w:pPr>
              <w:pStyle w:val="NoSpacing"/>
              <w:numPr>
                <w:ilvl w:val="0"/>
                <w:numId w:val="47"/>
              </w:numPr>
              <w:spacing w:after="240" w:line="360" w:lineRule="auto"/>
              <w:ind w:left="460"/>
              <w:rPr>
                <w:rFonts w:ascii="Arial" w:hAnsi="Arial" w:cs="Arial"/>
                <w:sz w:val="24"/>
                <w:szCs w:val="24"/>
              </w:rPr>
            </w:pPr>
            <w:r w:rsidRPr="004C6A9E">
              <w:rPr>
                <w:rFonts w:ascii="Arial" w:hAnsi="Arial" w:cs="Arial"/>
                <w:sz w:val="24"/>
                <w:szCs w:val="24"/>
              </w:rPr>
              <w:t>A dry-injection-type dry scrubber can be used on smaller systems as opposed to using the larger, more complicated spray-dryer-type dry scrubber.</w:t>
            </w:r>
          </w:p>
        </w:tc>
      </w:tr>
      <w:tr w:rsidR="00E31AF5" w:rsidRPr="00431F52" w14:paraId="0B4519EB" w14:textId="77777777">
        <w:trPr>
          <w:trHeight w:val="3693"/>
        </w:trPr>
        <w:tc>
          <w:tcPr>
            <w:tcW w:w="1973" w:type="dxa"/>
            <w:shd w:val="clear" w:color="auto" w:fill="016574"/>
            <w:vAlign w:val="center"/>
          </w:tcPr>
          <w:p w14:paraId="2756A895" w14:textId="77777777" w:rsidR="00E31AF5" w:rsidRPr="00431F52" w:rsidRDefault="00E31AF5" w:rsidP="004C6A9E">
            <w:pPr>
              <w:spacing w:after="240" w:line="360" w:lineRule="auto"/>
              <w:rPr>
                <w:rFonts w:ascii="Arial" w:hAnsi="Arial" w:cs="Arial"/>
                <w:color w:val="FFFFFF" w:themeColor="background1"/>
                <w:sz w:val="24"/>
                <w:szCs w:val="24"/>
              </w:rPr>
            </w:pPr>
            <w:r w:rsidRPr="00431F52">
              <w:rPr>
                <w:rFonts w:ascii="Arial" w:hAnsi="Arial" w:cs="Arial"/>
                <w:color w:val="FFFFFF" w:themeColor="background1"/>
                <w:sz w:val="24"/>
                <w:szCs w:val="24"/>
              </w:rPr>
              <w:lastRenderedPageBreak/>
              <w:t>Disadvantages</w:t>
            </w:r>
          </w:p>
        </w:tc>
        <w:tc>
          <w:tcPr>
            <w:tcW w:w="13408" w:type="dxa"/>
          </w:tcPr>
          <w:p w14:paraId="6E05F247" w14:textId="77777777" w:rsidR="00B01054" w:rsidRPr="004C6A9E" w:rsidRDefault="00B01054" w:rsidP="004C6A9E">
            <w:pPr>
              <w:pStyle w:val="ListParagraph"/>
              <w:numPr>
                <w:ilvl w:val="0"/>
                <w:numId w:val="45"/>
              </w:numPr>
              <w:spacing w:after="240" w:line="360" w:lineRule="auto"/>
              <w:ind w:left="460"/>
              <w:rPr>
                <w:rFonts w:ascii="Arial" w:hAnsi="Arial" w:cs="Arial"/>
                <w:sz w:val="24"/>
                <w:szCs w:val="24"/>
              </w:rPr>
            </w:pPr>
            <w:r w:rsidRPr="004C6A9E">
              <w:rPr>
                <w:rFonts w:ascii="Arial" w:hAnsi="Arial" w:cs="Arial"/>
                <w:sz w:val="24"/>
                <w:szCs w:val="24"/>
              </w:rPr>
              <w:t>Dry sorbent injection simple systems can achieve only limited</w:t>
            </w:r>
          </w:p>
          <w:p w14:paraId="752C91D0" w14:textId="50347247" w:rsidR="00B01054" w:rsidRPr="004C6A9E" w:rsidRDefault="00B01054" w:rsidP="004C6A9E">
            <w:pPr>
              <w:pStyle w:val="ListParagraph"/>
              <w:numPr>
                <w:ilvl w:val="0"/>
                <w:numId w:val="45"/>
              </w:numPr>
              <w:spacing w:after="240" w:line="360" w:lineRule="auto"/>
              <w:ind w:left="460"/>
              <w:rPr>
                <w:rFonts w:ascii="Arial" w:hAnsi="Arial" w:cs="Arial"/>
                <w:sz w:val="24"/>
                <w:szCs w:val="24"/>
              </w:rPr>
            </w:pPr>
            <w:r w:rsidRPr="004C6A9E">
              <w:rPr>
                <w:rFonts w:ascii="Arial" w:hAnsi="Arial" w:cs="Arial"/>
                <w:sz w:val="24"/>
                <w:szCs w:val="24"/>
              </w:rPr>
              <w:t>acid gas (SO2 and HCl) removal efficiencies. Higher collection efficiencies can be achieved by increasing the flue gas humidity (</w:t>
            </w:r>
            <w:r w:rsidR="0012642E" w:rsidRPr="004C6A9E">
              <w:rPr>
                <w:rFonts w:ascii="Arial" w:hAnsi="Arial" w:cs="Arial"/>
                <w:sz w:val="24"/>
                <w:szCs w:val="24"/>
              </w:rPr>
              <w:t>i.e.</w:t>
            </w:r>
            <w:r w:rsidRPr="004C6A9E">
              <w:rPr>
                <w:rFonts w:ascii="Arial" w:hAnsi="Arial" w:cs="Arial"/>
                <w:sz w:val="24"/>
                <w:szCs w:val="24"/>
              </w:rPr>
              <w:t xml:space="preserve"> cooling using water spray).</w:t>
            </w:r>
          </w:p>
          <w:p w14:paraId="49E2DADD" w14:textId="44974A6D" w:rsidR="00B01054" w:rsidRPr="004C6A9E" w:rsidRDefault="00B01054" w:rsidP="004C6A9E">
            <w:pPr>
              <w:pStyle w:val="ListParagraph"/>
              <w:numPr>
                <w:ilvl w:val="0"/>
                <w:numId w:val="45"/>
              </w:numPr>
              <w:spacing w:after="240" w:line="360" w:lineRule="auto"/>
              <w:ind w:left="460"/>
              <w:rPr>
                <w:rFonts w:ascii="Arial" w:hAnsi="Arial" w:cs="Arial"/>
                <w:sz w:val="24"/>
                <w:szCs w:val="24"/>
              </w:rPr>
            </w:pPr>
            <w:r w:rsidRPr="004C6A9E">
              <w:rPr>
                <w:rFonts w:ascii="Arial" w:hAnsi="Arial" w:cs="Arial"/>
                <w:sz w:val="24"/>
                <w:szCs w:val="24"/>
              </w:rPr>
              <w:t>The equipment used to atomize the alkaline slurry is complicated and can require considerably more maintenance than wet scrubber systems.</w:t>
            </w:r>
            <w:r w:rsidR="00BB638B" w:rsidRPr="004C6A9E">
              <w:rPr>
                <w:rFonts w:ascii="Arial" w:hAnsi="Arial" w:cs="Arial"/>
                <w:sz w:val="24"/>
                <w:szCs w:val="24"/>
              </w:rPr>
              <w:t xml:space="preserve"> </w:t>
            </w:r>
            <w:r w:rsidRPr="004C6A9E">
              <w:rPr>
                <w:rFonts w:ascii="Arial" w:hAnsi="Arial" w:cs="Arial"/>
                <w:sz w:val="24"/>
                <w:szCs w:val="24"/>
              </w:rPr>
              <w:t>Spray-dryer-type absorption systems operate at higher gas temperatures than wet scrubbers and are less effective for the removal of other pollutants in the gas stream, such as condensable particulate matter.</w:t>
            </w:r>
          </w:p>
          <w:p w14:paraId="60A73FBD" w14:textId="1EF32555" w:rsidR="00E31AF5" w:rsidRPr="004C6A9E" w:rsidRDefault="00B01054" w:rsidP="004C6A9E">
            <w:pPr>
              <w:pStyle w:val="ListParagraph"/>
              <w:numPr>
                <w:ilvl w:val="0"/>
                <w:numId w:val="45"/>
              </w:numPr>
              <w:spacing w:after="240" w:line="360" w:lineRule="auto"/>
              <w:ind w:left="460"/>
              <w:rPr>
                <w:rFonts w:ascii="Arial" w:hAnsi="Arial" w:cs="Arial"/>
                <w:sz w:val="24"/>
                <w:szCs w:val="24"/>
              </w:rPr>
            </w:pPr>
            <w:r w:rsidRPr="004C6A9E">
              <w:rPr>
                <w:rFonts w:ascii="Arial" w:hAnsi="Arial" w:cs="Arial"/>
                <w:sz w:val="24"/>
                <w:szCs w:val="24"/>
              </w:rPr>
              <w:t>The dry injection system is slightly less efficient and requires more alkali per unit of sulphur dioxide (or other acid gas) collected than the spray dryer type.</w:t>
            </w:r>
          </w:p>
        </w:tc>
      </w:tr>
      <w:tr w:rsidR="00E31AF5" w:rsidRPr="00431F52" w14:paraId="5C33A280" w14:textId="77777777" w:rsidTr="00B01054">
        <w:trPr>
          <w:trHeight w:val="424"/>
        </w:trPr>
        <w:tc>
          <w:tcPr>
            <w:tcW w:w="1973" w:type="dxa"/>
            <w:shd w:val="clear" w:color="auto" w:fill="016574"/>
            <w:vAlign w:val="center"/>
          </w:tcPr>
          <w:p w14:paraId="75000131" w14:textId="77777777" w:rsidR="00E31AF5" w:rsidRPr="00431F52" w:rsidRDefault="00E31AF5" w:rsidP="004C6A9E">
            <w:pPr>
              <w:spacing w:after="240" w:line="360" w:lineRule="auto"/>
              <w:rPr>
                <w:rFonts w:ascii="Arial" w:hAnsi="Arial" w:cs="Arial"/>
                <w:color w:val="FFFFFF" w:themeColor="background1"/>
                <w:sz w:val="24"/>
                <w:szCs w:val="24"/>
              </w:rPr>
            </w:pPr>
            <w:r w:rsidRPr="00431F52">
              <w:rPr>
                <w:rFonts w:ascii="Arial" w:hAnsi="Arial" w:cs="Arial"/>
                <w:color w:val="FFFFFF" w:themeColor="background1"/>
                <w:sz w:val="24"/>
                <w:szCs w:val="24"/>
              </w:rPr>
              <w:t>Common Problems and Issues</w:t>
            </w:r>
          </w:p>
        </w:tc>
        <w:tc>
          <w:tcPr>
            <w:tcW w:w="13408" w:type="dxa"/>
          </w:tcPr>
          <w:p w14:paraId="482873F2" w14:textId="77777777" w:rsidR="00B01054" w:rsidRPr="00431F52" w:rsidRDefault="00B01054" w:rsidP="004C6A9E">
            <w:pPr>
              <w:pStyle w:val="NoSpacing"/>
              <w:numPr>
                <w:ilvl w:val="0"/>
                <w:numId w:val="59"/>
              </w:numPr>
              <w:spacing w:after="240" w:line="360" w:lineRule="auto"/>
              <w:ind w:left="460"/>
              <w:rPr>
                <w:rFonts w:ascii="Arial" w:hAnsi="Arial" w:cs="Arial"/>
                <w:sz w:val="24"/>
                <w:szCs w:val="24"/>
              </w:rPr>
            </w:pPr>
            <w:r w:rsidRPr="00431F52">
              <w:rPr>
                <w:rFonts w:ascii="Arial" w:hAnsi="Arial" w:cs="Arial"/>
                <w:sz w:val="24"/>
                <w:szCs w:val="24"/>
              </w:rPr>
              <w:t>A solid waste stream is introduced.</w:t>
            </w:r>
          </w:p>
          <w:p w14:paraId="6647667C" w14:textId="52F4F084" w:rsidR="00E31AF5" w:rsidRPr="00431F52" w:rsidRDefault="00B01054" w:rsidP="004C6A9E">
            <w:pPr>
              <w:pStyle w:val="NoSpacing"/>
              <w:numPr>
                <w:ilvl w:val="0"/>
                <w:numId w:val="59"/>
              </w:numPr>
              <w:spacing w:after="240" w:line="360" w:lineRule="auto"/>
              <w:ind w:left="460"/>
              <w:rPr>
                <w:rFonts w:ascii="Arial" w:hAnsi="Arial" w:cs="Arial"/>
              </w:rPr>
            </w:pPr>
            <w:r w:rsidRPr="00431F52">
              <w:rPr>
                <w:rFonts w:ascii="Arial" w:hAnsi="Arial" w:cs="Arial"/>
                <w:sz w:val="24"/>
                <w:szCs w:val="24"/>
              </w:rPr>
              <w:t>The waste disposal requirements and costs are higher for dry injection systems than spray dryer systems.</w:t>
            </w:r>
          </w:p>
        </w:tc>
      </w:tr>
    </w:tbl>
    <w:p w14:paraId="5953FC46" w14:textId="77777777" w:rsidR="00C6231E" w:rsidRPr="00431F52" w:rsidRDefault="00C6231E" w:rsidP="00032442">
      <w:pPr>
        <w:spacing w:after="0"/>
        <w:ind w:right="4"/>
        <w:rPr>
          <w:rFonts w:ascii="Arial" w:hAnsi="Arial" w:cs="Arial"/>
          <w:szCs w:val="24"/>
        </w:rPr>
      </w:pPr>
    </w:p>
    <w:p w14:paraId="0B58E08A" w14:textId="77777777" w:rsidR="00156956" w:rsidRPr="00431F52" w:rsidRDefault="00156956" w:rsidP="00032442">
      <w:pPr>
        <w:spacing w:after="0"/>
        <w:ind w:right="4"/>
        <w:rPr>
          <w:rFonts w:ascii="Arial" w:hAnsi="Arial" w:cs="Arial"/>
          <w:szCs w:val="24"/>
        </w:rPr>
      </w:pPr>
    </w:p>
    <w:p w14:paraId="0FF4F94E" w14:textId="01071589" w:rsidR="00156956" w:rsidRPr="00431F52" w:rsidRDefault="003C3745" w:rsidP="003C3745">
      <w:pPr>
        <w:pStyle w:val="Heading3"/>
      </w:pPr>
      <w:r w:rsidRPr="003C3745">
        <w:lastRenderedPageBreak/>
        <w:t>Table A4.3.5: Dry Chemical Scrubbing</w:t>
      </w:r>
    </w:p>
    <w:tbl>
      <w:tblPr>
        <w:tblStyle w:val="TableGrid"/>
        <w:tblW w:w="0" w:type="auto"/>
        <w:tblInd w:w="7" w:type="dxa"/>
        <w:tblLook w:val="04A0" w:firstRow="1" w:lastRow="0" w:firstColumn="1" w:lastColumn="0" w:noHBand="0" w:noVBand="1"/>
        <w:tblCaption w:val="Dry Chemcial Scrubbing"/>
        <w:tblDescription w:val="This 2 page table provides some information on design considerations,  advantages, disadvantages and common issues associated with dry chemical scrubbing."/>
      </w:tblPr>
      <w:tblGrid>
        <w:gridCol w:w="1973"/>
        <w:gridCol w:w="13408"/>
      </w:tblGrid>
      <w:tr w:rsidR="001D50C5" w:rsidRPr="001D50C5" w14:paraId="301E82C0" w14:textId="77777777" w:rsidTr="001D50C5">
        <w:trPr>
          <w:tblHeader/>
        </w:trPr>
        <w:tc>
          <w:tcPr>
            <w:tcW w:w="15381" w:type="dxa"/>
            <w:gridSpan w:val="2"/>
            <w:shd w:val="clear" w:color="auto" w:fill="016574"/>
          </w:tcPr>
          <w:p w14:paraId="38AF1752" w14:textId="618D9349" w:rsidR="001D50C5" w:rsidRPr="001D50C5" w:rsidRDefault="001D50C5" w:rsidP="004C6A9E">
            <w:pPr>
              <w:pStyle w:val="NoSpacing"/>
              <w:spacing w:after="240" w:line="360" w:lineRule="auto"/>
              <w:rPr>
                <w:rFonts w:ascii="Arial" w:hAnsi="Arial" w:cs="Arial"/>
                <w:b/>
                <w:bCs/>
                <w:color w:val="FFFFFF" w:themeColor="background1"/>
                <w:sz w:val="28"/>
                <w:szCs w:val="28"/>
              </w:rPr>
            </w:pPr>
            <w:r w:rsidRPr="001D50C5">
              <w:rPr>
                <w:rFonts w:ascii="Arial" w:hAnsi="Arial" w:cs="Arial"/>
                <w:b/>
                <w:bCs/>
                <w:color w:val="FFFFFF" w:themeColor="background1"/>
                <w:sz w:val="28"/>
                <w:szCs w:val="28"/>
              </w:rPr>
              <w:t>Table A4.3.5: Dry Chemical Scrubbing</w:t>
            </w:r>
          </w:p>
        </w:tc>
      </w:tr>
      <w:tr w:rsidR="00156956" w:rsidRPr="00431F52" w14:paraId="35D812A7" w14:textId="77777777" w:rsidTr="004C6A9E">
        <w:trPr>
          <w:trHeight w:val="4676"/>
        </w:trPr>
        <w:tc>
          <w:tcPr>
            <w:tcW w:w="15381" w:type="dxa"/>
            <w:gridSpan w:val="2"/>
          </w:tcPr>
          <w:p w14:paraId="6AC2D6B9" w14:textId="14C51066" w:rsidR="00156956" w:rsidRPr="00431F52" w:rsidRDefault="00156956" w:rsidP="004C6A9E">
            <w:pPr>
              <w:pStyle w:val="NoSpacing"/>
              <w:spacing w:after="240" w:line="360" w:lineRule="auto"/>
              <w:rPr>
                <w:rFonts w:ascii="Arial" w:hAnsi="Arial" w:cs="Arial"/>
                <w:sz w:val="24"/>
                <w:szCs w:val="24"/>
              </w:rPr>
            </w:pPr>
            <w:r w:rsidRPr="00431F52">
              <w:rPr>
                <w:rFonts w:ascii="Arial" w:hAnsi="Arial" w:cs="Arial"/>
                <w:sz w:val="24"/>
                <w:szCs w:val="24"/>
              </w:rPr>
              <w:t>The process of dry chemical scrubbing is where one substance chemically reacts with another. In this instance gas molecules (odorant) react with chemisorptive materials to form non</w:t>
            </w:r>
            <w:r w:rsidR="004C6A9E">
              <w:rPr>
                <w:rFonts w:ascii="Arial" w:hAnsi="Arial" w:cs="Arial"/>
                <w:sz w:val="24"/>
                <w:szCs w:val="24"/>
              </w:rPr>
              <w:t>-</w:t>
            </w:r>
            <w:r w:rsidRPr="00431F52">
              <w:rPr>
                <w:rFonts w:ascii="Arial" w:hAnsi="Arial" w:cs="Arial"/>
                <w:sz w:val="24"/>
                <w:szCs w:val="24"/>
              </w:rPr>
              <w:t>volatile, non-hazardous substances. Dry scrubbers differ from traditional catalysts in that dry scrubbers are, for the most part, unable to be regenerated and reused.</w:t>
            </w:r>
            <w:r w:rsidR="00BB638B" w:rsidRPr="00431F52">
              <w:rPr>
                <w:rFonts w:ascii="Arial" w:hAnsi="Arial" w:cs="Arial"/>
                <w:sz w:val="24"/>
                <w:szCs w:val="24"/>
              </w:rPr>
              <w:t xml:space="preserve"> </w:t>
            </w:r>
            <w:r w:rsidRPr="00431F52">
              <w:rPr>
                <w:rFonts w:ascii="Arial" w:hAnsi="Arial" w:cs="Arial"/>
                <w:sz w:val="24"/>
                <w:szCs w:val="24"/>
              </w:rPr>
              <w:t>Once consumed, materials cannot desorb any hazardous gases that were chemisorbed.</w:t>
            </w:r>
            <w:r w:rsidR="00BB638B" w:rsidRPr="00431F52">
              <w:rPr>
                <w:rFonts w:ascii="Arial" w:hAnsi="Arial" w:cs="Arial"/>
                <w:sz w:val="24"/>
                <w:szCs w:val="24"/>
              </w:rPr>
              <w:t xml:space="preserve"> </w:t>
            </w:r>
            <w:r w:rsidRPr="00431F52">
              <w:rPr>
                <w:rFonts w:ascii="Arial" w:hAnsi="Arial" w:cs="Arial"/>
                <w:sz w:val="24"/>
                <w:szCs w:val="24"/>
              </w:rPr>
              <w:t xml:space="preserve">Dry chemical scrubbing is effectively a sub-set of </w:t>
            </w:r>
            <w:proofErr w:type="gramStart"/>
            <w:r w:rsidRPr="00431F52">
              <w:rPr>
                <w:rFonts w:ascii="Arial" w:hAnsi="Arial" w:cs="Arial"/>
                <w:sz w:val="24"/>
                <w:szCs w:val="24"/>
              </w:rPr>
              <w:t>adsorption;</w:t>
            </w:r>
            <w:proofErr w:type="gramEnd"/>
            <w:r w:rsidRPr="00431F52">
              <w:rPr>
                <w:rFonts w:ascii="Arial" w:hAnsi="Arial" w:cs="Arial"/>
                <w:sz w:val="24"/>
                <w:szCs w:val="24"/>
              </w:rPr>
              <w:t xml:space="preserve"> non-regenerative adsorption.</w:t>
            </w:r>
          </w:p>
          <w:p w14:paraId="24D272E3" w14:textId="676C16C9" w:rsidR="00156956" w:rsidRPr="00431F52" w:rsidRDefault="00156956" w:rsidP="004C6A9E">
            <w:pPr>
              <w:pStyle w:val="NoSpacing"/>
              <w:spacing w:after="240" w:line="360" w:lineRule="auto"/>
              <w:rPr>
                <w:rFonts w:ascii="Arial" w:hAnsi="Arial" w:cs="Arial"/>
                <w:sz w:val="24"/>
                <w:szCs w:val="24"/>
              </w:rPr>
            </w:pPr>
            <w:r w:rsidRPr="00431F52">
              <w:rPr>
                <w:rFonts w:ascii="Arial" w:hAnsi="Arial" w:cs="Arial"/>
                <w:sz w:val="24"/>
                <w:szCs w:val="24"/>
              </w:rPr>
              <w:t>Dry chemical scrubbers are a relatively recent addition to the odour abatement market and typically consist of an oxidising chamber and a polishing stage.</w:t>
            </w:r>
          </w:p>
          <w:p w14:paraId="54E93BC5" w14:textId="68ECD438" w:rsidR="00156956" w:rsidRPr="00431F52" w:rsidRDefault="00156956" w:rsidP="004C6A9E">
            <w:pPr>
              <w:pStyle w:val="NoSpacing"/>
              <w:spacing w:after="240" w:line="360" w:lineRule="auto"/>
              <w:rPr>
                <w:rFonts w:ascii="Arial" w:hAnsi="Arial" w:cs="Arial"/>
                <w:sz w:val="24"/>
                <w:szCs w:val="24"/>
              </w:rPr>
            </w:pPr>
            <w:r w:rsidRPr="00431F52">
              <w:rPr>
                <w:rFonts w:ascii="Arial" w:hAnsi="Arial" w:cs="Arial"/>
                <w:sz w:val="24"/>
                <w:szCs w:val="24"/>
              </w:rPr>
              <w:t>The oxidising chamber contains a support material which is impregnated with oxidising material (</w:t>
            </w:r>
            <w:r w:rsidR="0012642E" w:rsidRPr="00431F52">
              <w:rPr>
                <w:rFonts w:ascii="Arial" w:hAnsi="Arial" w:cs="Arial"/>
                <w:sz w:val="24"/>
                <w:szCs w:val="24"/>
              </w:rPr>
              <w:t>e.g.</w:t>
            </w:r>
            <w:r w:rsidRPr="00431F52">
              <w:rPr>
                <w:rFonts w:ascii="Arial" w:hAnsi="Arial" w:cs="Arial"/>
                <w:sz w:val="24"/>
                <w:szCs w:val="24"/>
              </w:rPr>
              <w:t xml:space="preserve"> chlorine dioxide, potassium permanganate etc.).</w:t>
            </w:r>
            <w:r w:rsidR="00BB638B" w:rsidRPr="00431F52">
              <w:rPr>
                <w:rFonts w:ascii="Arial" w:hAnsi="Arial" w:cs="Arial"/>
                <w:sz w:val="24"/>
                <w:szCs w:val="24"/>
              </w:rPr>
              <w:t xml:space="preserve"> </w:t>
            </w:r>
            <w:r w:rsidRPr="00431F52">
              <w:rPr>
                <w:rFonts w:ascii="Arial" w:hAnsi="Arial" w:cs="Arial"/>
                <w:sz w:val="24"/>
                <w:szCs w:val="24"/>
              </w:rPr>
              <w:t>The odorous gas passes up through the oxidising chamber where it is adsorbed and then oxidised to non-odorous by-products.</w:t>
            </w:r>
          </w:p>
          <w:p w14:paraId="0A09D25E" w14:textId="7223B6ED" w:rsidR="00156956" w:rsidRPr="00431F52" w:rsidRDefault="00156956" w:rsidP="004C6A9E">
            <w:pPr>
              <w:pStyle w:val="NoSpacing"/>
              <w:spacing w:after="240" w:line="360" w:lineRule="auto"/>
              <w:rPr>
                <w:rFonts w:ascii="Arial" w:hAnsi="Arial" w:cs="Arial"/>
                <w:sz w:val="24"/>
                <w:szCs w:val="24"/>
              </w:rPr>
            </w:pPr>
            <w:r w:rsidRPr="00431F52">
              <w:rPr>
                <w:rFonts w:ascii="Arial" w:hAnsi="Arial" w:cs="Arial"/>
                <w:sz w:val="24"/>
                <w:szCs w:val="24"/>
              </w:rPr>
              <w:t>The polishing stage comprises activated carbon which is used to remove any un-oxidised odorous compounds.</w:t>
            </w:r>
          </w:p>
        </w:tc>
      </w:tr>
      <w:tr w:rsidR="00156956" w:rsidRPr="00431F52" w14:paraId="34BA8B17" w14:textId="77777777">
        <w:trPr>
          <w:trHeight w:val="1418"/>
        </w:trPr>
        <w:tc>
          <w:tcPr>
            <w:tcW w:w="1973" w:type="dxa"/>
            <w:shd w:val="clear" w:color="auto" w:fill="016574"/>
            <w:vAlign w:val="center"/>
          </w:tcPr>
          <w:p w14:paraId="3D50547B" w14:textId="77777777" w:rsidR="00156956" w:rsidRPr="00431F52" w:rsidRDefault="00156956">
            <w:pPr>
              <w:spacing w:line="360" w:lineRule="auto"/>
              <w:rPr>
                <w:rFonts w:ascii="Arial" w:hAnsi="Arial" w:cs="Arial"/>
                <w:color w:val="FFFFFF" w:themeColor="background1"/>
                <w:sz w:val="24"/>
                <w:szCs w:val="24"/>
              </w:rPr>
            </w:pPr>
            <w:r w:rsidRPr="00431F52">
              <w:rPr>
                <w:rFonts w:ascii="Arial" w:hAnsi="Arial" w:cs="Arial"/>
                <w:color w:val="FFFFFF" w:themeColor="background1"/>
                <w:sz w:val="24"/>
                <w:szCs w:val="24"/>
              </w:rPr>
              <w:t>Design Considerations</w:t>
            </w:r>
          </w:p>
        </w:tc>
        <w:tc>
          <w:tcPr>
            <w:tcW w:w="13408" w:type="dxa"/>
          </w:tcPr>
          <w:p w14:paraId="4DC5B4EB" w14:textId="1986D28D" w:rsidR="00156956" w:rsidRPr="00431F52" w:rsidRDefault="00156956" w:rsidP="004C6A9E">
            <w:pPr>
              <w:pStyle w:val="NoSpacing"/>
              <w:spacing w:after="240" w:line="360" w:lineRule="auto"/>
              <w:rPr>
                <w:rFonts w:ascii="Arial" w:hAnsi="Arial" w:cs="Arial"/>
                <w:sz w:val="24"/>
                <w:szCs w:val="24"/>
              </w:rPr>
            </w:pPr>
            <w:r w:rsidRPr="00431F52">
              <w:rPr>
                <w:rFonts w:ascii="Arial" w:hAnsi="Arial" w:cs="Arial"/>
                <w:sz w:val="24"/>
                <w:szCs w:val="24"/>
              </w:rPr>
              <w:t>The active ingredient of the dry scrubber is specifically designed for chemical reaction with the reactive species in the process gas. The abatement power of a chemisorbing material is described as capacity and is measured in units of moles of gas per volume of dry material.</w:t>
            </w:r>
          </w:p>
        </w:tc>
      </w:tr>
      <w:tr w:rsidR="00156956" w:rsidRPr="00431F52" w14:paraId="6FF130EF" w14:textId="77777777">
        <w:tc>
          <w:tcPr>
            <w:tcW w:w="1973" w:type="dxa"/>
            <w:shd w:val="clear" w:color="auto" w:fill="016574"/>
            <w:vAlign w:val="center"/>
          </w:tcPr>
          <w:p w14:paraId="7376C486" w14:textId="77777777" w:rsidR="00156956" w:rsidRPr="00431F52" w:rsidRDefault="00156956">
            <w:pPr>
              <w:spacing w:line="360" w:lineRule="auto"/>
              <w:rPr>
                <w:rFonts w:ascii="Arial" w:hAnsi="Arial" w:cs="Arial"/>
                <w:color w:val="FFFFFF" w:themeColor="background1"/>
                <w:sz w:val="24"/>
                <w:szCs w:val="24"/>
              </w:rPr>
            </w:pPr>
            <w:r w:rsidRPr="00431F52">
              <w:rPr>
                <w:rFonts w:ascii="Arial" w:hAnsi="Arial" w:cs="Arial"/>
                <w:color w:val="FFFFFF" w:themeColor="background1"/>
                <w:sz w:val="24"/>
                <w:szCs w:val="24"/>
              </w:rPr>
              <w:t>Common System and uses</w:t>
            </w:r>
          </w:p>
        </w:tc>
        <w:tc>
          <w:tcPr>
            <w:tcW w:w="13408" w:type="dxa"/>
          </w:tcPr>
          <w:p w14:paraId="2E5E3A59" w14:textId="170CF2DA" w:rsidR="00156956" w:rsidRPr="00431F52" w:rsidRDefault="00156956" w:rsidP="004C6A9E">
            <w:pPr>
              <w:pStyle w:val="NoSpacing"/>
              <w:spacing w:after="240" w:line="360" w:lineRule="auto"/>
              <w:rPr>
                <w:rFonts w:ascii="Arial" w:hAnsi="Arial" w:cs="Arial"/>
                <w:sz w:val="24"/>
                <w:szCs w:val="24"/>
              </w:rPr>
            </w:pPr>
            <w:r w:rsidRPr="00431F52">
              <w:rPr>
                <w:rFonts w:ascii="Arial" w:hAnsi="Arial" w:cs="Arial"/>
                <w:sz w:val="24"/>
                <w:szCs w:val="24"/>
              </w:rPr>
              <w:t>Dry chemical scrubbers are ideal for extremely low flow, relatively high concentration odorous gas streams. They can be purchased as stand</w:t>
            </w:r>
            <w:r w:rsidR="004C6A9E">
              <w:rPr>
                <w:rFonts w:ascii="Arial" w:hAnsi="Arial" w:cs="Arial"/>
                <w:sz w:val="24"/>
                <w:szCs w:val="24"/>
              </w:rPr>
              <w:t>-</w:t>
            </w:r>
            <w:r w:rsidRPr="00431F52">
              <w:rPr>
                <w:rFonts w:ascii="Arial" w:hAnsi="Arial" w:cs="Arial"/>
                <w:sz w:val="24"/>
                <w:szCs w:val="24"/>
              </w:rPr>
              <w:t>alone systems so that one unit can be installed next to one source – this is advantageous because there is no need for a complicated ducting system and therefore the overall price may be cheaper.</w:t>
            </w:r>
          </w:p>
        </w:tc>
      </w:tr>
      <w:tr w:rsidR="00156956" w:rsidRPr="00431F52" w14:paraId="465C2B00" w14:textId="77777777" w:rsidTr="00BB154F">
        <w:trPr>
          <w:trHeight w:val="2266"/>
        </w:trPr>
        <w:tc>
          <w:tcPr>
            <w:tcW w:w="1973" w:type="dxa"/>
            <w:shd w:val="clear" w:color="auto" w:fill="016574"/>
            <w:vAlign w:val="center"/>
          </w:tcPr>
          <w:p w14:paraId="12EF4167" w14:textId="77777777" w:rsidR="00156956" w:rsidRPr="00431F52" w:rsidRDefault="00156956">
            <w:pPr>
              <w:spacing w:line="360" w:lineRule="auto"/>
              <w:rPr>
                <w:rFonts w:ascii="Arial" w:hAnsi="Arial" w:cs="Arial"/>
                <w:color w:val="FFFFFF" w:themeColor="background1"/>
                <w:sz w:val="24"/>
                <w:szCs w:val="24"/>
              </w:rPr>
            </w:pPr>
            <w:r w:rsidRPr="00431F52">
              <w:rPr>
                <w:rFonts w:ascii="Arial" w:hAnsi="Arial" w:cs="Arial"/>
                <w:color w:val="FFFFFF" w:themeColor="background1"/>
                <w:sz w:val="24"/>
                <w:szCs w:val="24"/>
              </w:rPr>
              <w:lastRenderedPageBreak/>
              <w:t>Advantages</w:t>
            </w:r>
          </w:p>
        </w:tc>
        <w:tc>
          <w:tcPr>
            <w:tcW w:w="13408" w:type="dxa"/>
          </w:tcPr>
          <w:p w14:paraId="60EA63A2" w14:textId="232FD059" w:rsidR="00BB154F" w:rsidRPr="00431F52" w:rsidRDefault="00BB154F" w:rsidP="004C6A9E">
            <w:pPr>
              <w:pStyle w:val="NoSpacing"/>
              <w:spacing w:after="240" w:line="360" w:lineRule="auto"/>
              <w:rPr>
                <w:rFonts w:ascii="Arial" w:hAnsi="Arial" w:cs="Arial"/>
                <w:sz w:val="24"/>
                <w:szCs w:val="24"/>
              </w:rPr>
            </w:pPr>
            <w:r w:rsidRPr="00431F52">
              <w:rPr>
                <w:rFonts w:ascii="Arial" w:hAnsi="Arial" w:cs="Arial"/>
                <w:sz w:val="24"/>
                <w:szCs w:val="24"/>
              </w:rPr>
              <w:t>For example</w:t>
            </w:r>
            <w:r w:rsidR="004C6A9E">
              <w:rPr>
                <w:rFonts w:ascii="Arial" w:hAnsi="Arial" w:cs="Arial"/>
                <w:sz w:val="24"/>
                <w:szCs w:val="24"/>
              </w:rPr>
              <w:t>,</w:t>
            </w:r>
            <w:r w:rsidRPr="00431F52">
              <w:rPr>
                <w:rFonts w:ascii="Arial" w:hAnsi="Arial" w:cs="Arial"/>
                <w:sz w:val="24"/>
                <w:szCs w:val="24"/>
              </w:rPr>
              <w:t xml:space="preserve"> solid phase impregnated with chlorine dioxide or potassium permanganate:</w:t>
            </w:r>
          </w:p>
          <w:p w14:paraId="1AFD178B" w14:textId="4C53202D" w:rsidR="00BB154F" w:rsidRPr="00431F52" w:rsidRDefault="004C6A9E" w:rsidP="004C6A9E">
            <w:pPr>
              <w:pStyle w:val="NoSpacing"/>
              <w:numPr>
                <w:ilvl w:val="0"/>
                <w:numId w:val="47"/>
              </w:numPr>
              <w:spacing w:after="240" w:line="360" w:lineRule="auto"/>
              <w:ind w:left="460"/>
              <w:rPr>
                <w:rFonts w:ascii="Arial" w:hAnsi="Arial" w:cs="Arial"/>
                <w:sz w:val="24"/>
                <w:szCs w:val="24"/>
              </w:rPr>
            </w:pPr>
            <w:r>
              <w:rPr>
                <w:rFonts w:ascii="Arial" w:hAnsi="Arial" w:cs="Arial"/>
                <w:sz w:val="24"/>
                <w:szCs w:val="24"/>
              </w:rPr>
              <w:t>R</w:t>
            </w:r>
            <w:r w:rsidR="00BB154F" w:rsidRPr="00431F52">
              <w:rPr>
                <w:rFonts w:ascii="Arial" w:hAnsi="Arial" w:cs="Arial"/>
                <w:sz w:val="24"/>
                <w:szCs w:val="24"/>
              </w:rPr>
              <w:t>elatively low cost</w:t>
            </w:r>
            <w:r>
              <w:rPr>
                <w:rFonts w:ascii="Arial" w:hAnsi="Arial" w:cs="Arial"/>
                <w:sz w:val="24"/>
                <w:szCs w:val="24"/>
              </w:rPr>
              <w:t>.</w:t>
            </w:r>
          </w:p>
          <w:p w14:paraId="7A7CF33A" w14:textId="08413D1C" w:rsidR="00BB154F" w:rsidRPr="00431F52" w:rsidRDefault="004C6A9E" w:rsidP="004C6A9E">
            <w:pPr>
              <w:pStyle w:val="NoSpacing"/>
              <w:numPr>
                <w:ilvl w:val="0"/>
                <w:numId w:val="47"/>
              </w:numPr>
              <w:spacing w:after="240" w:line="360" w:lineRule="auto"/>
              <w:ind w:left="460"/>
              <w:rPr>
                <w:rFonts w:ascii="Arial" w:hAnsi="Arial" w:cs="Arial"/>
                <w:sz w:val="24"/>
                <w:szCs w:val="24"/>
              </w:rPr>
            </w:pPr>
            <w:r>
              <w:rPr>
                <w:rFonts w:ascii="Arial" w:hAnsi="Arial" w:cs="Arial"/>
                <w:sz w:val="24"/>
                <w:szCs w:val="24"/>
              </w:rPr>
              <w:t>L</w:t>
            </w:r>
            <w:r w:rsidR="00BB154F" w:rsidRPr="00431F52">
              <w:rPr>
                <w:rFonts w:ascii="Arial" w:hAnsi="Arial" w:cs="Arial"/>
                <w:sz w:val="24"/>
                <w:szCs w:val="24"/>
              </w:rPr>
              <w:t>ow maintenance</w:t>
            </w:r>
            <w:r>
              <w:rPr>
                <w:rFonts w:ascii="Arial" w:hAnsi="Arial" w:cs="Arial"/>
                <w:sz w:val="24"/>
                <w:szCs w:val="24"/>
              </w:rPr>
              <w:t>.</w:t>
            </w:r>
          </w:p>
          <w:p w14:paraId="268C0011" w14:textId="1AEA8395" w:rsidR="00BB154F" w:rsidRPr="00431F52" w:rsidRDefault="004C6A9E" w:rsidP="004C6A9E">
            <w:pPr>
              <w:pStyle w:val="NoSpacing"/>
              <w:numPr>
                <w:ilvl w:val="0"/>
                <w:numId w:val="47"/>
              </w:numPr>
              <w:spacing w:after="240" w:line="360" w:lineRule="auto"/>
              <w:ind w:left="460"/>
              <w:rPr>
                <w:rFonts w:ascii="Arial" w:hAnsi="Arial" w:cs="Arial"/>
                <w:sz w:val="24"/>
                <w:szCs w:val="24"/>
              </w:rPr>
            </w:pPr>
            <w:r>
              <w:rPr>
                <w:rFonts w:ascii="Arial" w:hAnsi="Arial" w:cs="Arial"/>
                <w:sz w:val="24"/>
                <w:szCs w:val="24"/>
              </w:rPr>
              <w:t>S</w:t>
            </w:r>
            <w:r w:rsidR="00BB154F" w:rsidRPr="00431F52">
              <w:rPr>
                <w:rFonts w:ascii="Arial" w:hAnsi="Arial" w:cs="Arial"/>
                <w:sz w:val="24"/>
                <w:szCs w:val="24"/>
              </w:rPr>
              <w:t>mall plant footprint</w:t>
            </w:r>
            <w:r>
              <w:rPr>
                <w:rFonts w:ascii="Arial" w:hAnsi="Arial" w:cs="Arial"/>
                <w:sz w:val="24"/>
                <w:szCs w:val="24"/>
              </w:rPr>
              <w:t>.</w:t>
            </w:r>
          </w:p>
          <w:p w14:paraId="1CE989E7" w14:textId="60EF7522" w:rsidR="00156956" w:rsidRPr="00431F52" w:rsidRDefault="004C6A9E" w:rsidP="004C6A9E">
            <w:pPr>
              <w:pStyle w:val="NoSpacing"/>
              <w:numPr>
                <w:ilvl w:val="0"/>
                <w:numId w:val="47"/>
              </w:numPr>
              <w:spacing w:after="240" w:line="360" w:lineRule="auto"/>
              <w:ind w:left="460"/>
              <w:rPr>
                <w:rFonts w:ascii="Arial" w:hAnsi="Arial" w:cs="Arial"/>
              </w:rPr>
            </w:pPr>
            <w:r>
              <w:rPr>
                <w:rFonts w:ascii="Arial" w:hAnsi="Arial" w:cs="Arial"/>
                <w:sz w:val="24"/>
                <w:szCs w:val="24"/>
              </w:rPr>
              <w:t>C</w:t>
            </w:r>
            <w:r w:rsidR="00BB154F" w:rsidRPr="00431F52">
              <w:rPr>
                <w:rFonts w:ascii="Arial" w:hAnsi="Arial" w:cs="Arial"/>
                <w:sz w:val="24"/>
                <w:szCs w:val="24"/>
              </w:rPr>
              <w:t>omplex ducting arrangements are not required.</w:t>
            </w:r>
          </w:p>
        </w:tc>
      </w:tr>
      <w:tr w:rsidR="00156956" w:rsidRPr="00431F52" w14:paraId="32C6B296" w14:textId="77777777" w:rsidTr="00BB154F">
        <w:trPr>
          <w:trHeight w:val="3107"/>
        </w:trPr>
        <w:tc>
          <w:tcPr>
            <w:tcW w:w="1973" w:type="dxa"/>
            <w:shd w:val="clear" w:color="auto" w:fill="016574"/>
            <w:vAlign w:val="center"/>
          </w:tcPr>
          <w:p w14:paraId="58EA6ECC" w14:textId="77777777" w:rsidR="00156956" w:rsidRPr="00431F52" w:rsidRDefault="00156956">
            <w:pPr>
              <w:spacing w:line="360" w:lineRule="auto"/>
              <w:rPr>
                <w:rFonts w:ascii="Arial" w:hAnsi="Arial" w:cs="Arial"/>
                <w:color w:val="FFFFFF" w:themeColor="background1"/>
                <w:sz w:val="24"/>
                <w:szCs w:val="24"/>
              </w:rPr>
            </w:pPr>
            <w:r w:rsidRPr="00431F52">
              <w:rPr>
                <w:rFonts w:ascii="Arial" w:hAnsi="Arial" w:cs="Arial"/>
                <w:color w:val="FFFFFF" w:themeColor="background1"/>
                <w:sz w:val="24"/>
                <w:szCs w:val="24"/>
              </w:rPr>
              <w:t>Disadvantages</w:t>
            </w:r>
          </w:p>
        </w:tc>
        <w:tc>
          <w:tcPr>
            <w:tcW w:w="13408" w:type="dxa"/>
          </w:tcPr>
          <w:p w14:paraId="3348EE4E" w14:textId="0D98DF62" w:rsidR="00BB154F" w:rsidRPr="004C6A9E" w:rsidRDefault="00BB154F" w:rsidP="004C6A9E">
            <w:pPr>
              <w:pStyle w:val="ListParagraph"/>
              <w:numPr>
                <w:ilvl w:val="0"/>
                <w:numId w:val="45"/>
              </w:numPr>
              <w:spacing w:after="240" w:line="360" w:lineRule="auto"/>
              <w:ind w:left="460"/>
              <w:rPr>
                <w:rFonts w:ascii="Arial" w:hAnsi="Arial" w:cs="Arial"/>
                <w:sz w:val="24"/>
                <w:szCs w:val="32"/>
              </w:rPr>
            </w:pPr>
            <w:r w:rsidRPr="004C6A9E">
              <w:rPr>
                <w:rFonts w:ascii="Arial" w:hAnsi="Arial" w:cs="Arial"/>
                <w:sz w:val="24"/>
                <w:szCs w:val="32"/>
              </w:rPr>
              <w:t>Emission of oxidised products, e</w:t>
            </w:r>
            <w:r w:rsidR="004C6A9E">
              <w:rPr>
                <w:rFonts w:ascii="Arial" w:hAnsi="Arial" w:cs="Arial"/>
                <w:sz w:val="24"/>
                <w:szCs w:val="32"/>
              </w:rPr>
              <w:t>.</w:t>
            </w:r>
            <w:r w:rsidRPr="004C6A9E">
              <w:rPr>
                <w:rFonts w:ascii="Arial" w:hAnsi="Arial" w:cs="Arial"/>
                <w:sz w:val="24"/>
                <w:szCs w:val="32"/>
              </w:rPr>
              <w:t>g</w:t>
            </w:r>
            <w:r w:rsidR="004C6A9E">
              <w:rPr>
                <w:rFonts w:ascii="Arial" w:hAnsi="Arial" w:cs="Arial"/>
                <w:sz w:val="24"/>
                <w:szCs w:val="32"/>
              </w:rPr>
              <w:t>.</w:t>
            </w:r>
            <w:r w:rsidRPr="004C6A9E">
              <w:rPr>
                <w:rFonts w:ascii="Arial" w:hAnsi="Arial" w:cs="Arial"/>
                <w:sz w:val="24"/>
                <w:szCs w:val="32"/>
              </w:rPr>
              <w:t xml:space="preserve"> chlorine</w:t>
            </w:r>
            <w:r w:rsidR="004C6A9E">
              <w:rPr>
                <w:rFonts w:ascii="Arial" w:hAnsi="Arial" w:cs="Arial"/>
                <w:sz w:val="24"/>
                <w:szCs w:val="32"/>
              </w:rPr>
              <w:t>.</w:t>
            </w:r>
          </w:p>
          <w:p w14:paraId="0FEB0187" w14:textId="09010840" w:rsidR="00BB154F" w:rsidRPr="004C6A9E" w:rsidRDefault="00BB154F" w:rsidP="004C6A9E">
            <w:pPr>
              <w:pStyle w:val="ListParagraph"/>
              <w:numPr>
                <w:ilvl w:val="0"/>
                <w:numId w:val="45"/>
              </w:numPr>
              <w:spacing w:after="240" w:line="360" w:lineRule="auto"/>
              <w:ind w:left="460"/>
              <w:rPr>
                <w:rFonts w:ascii="Arial" w:hAnsi="Arial" w:cs="Arial"/>
                <w:sz w:val="24"/>
                <w:szCs w:val="32"/>
              </w:rPr>
            </w:pPr>
            <w:r w:rsidRPr="004C6A9E">
              <w:rPr>
                <w:rFonts w:ascii="Arial" w:hAnsi="Arial" w:cs="Arial"/>
                <w:sz w:val="24"/>
                <w:szCs w:val="32"/>
              </w:rPr>
              <w:t>Washout of oxidising products possible e</w:t>
            </w:r>
            <w:r w:rsidR="004C6A9E">
              <w:rPr>
                <w:rFonts w:ascii="Arial" w:hAnsi="Arial" w:cs="Arial"/>
                <w:sz w:val="24"/>
                <w:szCs w:val="32"/>
              </w:rPr>
              <w:t>.</w:t>
            </w:r>
            <w:r w:rsidRPr="004C6A9E">
              <w:rPr>
                <w:rFonts w:ascii="Arial" w:hAnsi="Arial" w:cs="Arial"/>
                <w:sz w:val="24"/>
                <w:szCs w:val="32"/>
              </w:rPr>
              <w:t>g</w:t>
            </w:r>
            <w:r w:rsidR="004C6A9E">
              <w:rPr>
                <w:rFonts w:ascii="Arial" w:hAnsi="Arial" w:cs="Arial"/>
                <w:sz w:val="24"/>
                <w:szCs w:val="32"/>
              </w:rPr>
              <w:t>.</w:t>
            </w:r>
            <w:r w:rsidRPr="004C6A9E">
              <w:rPr>
                <w:rFonts w:ascii="Arial" w:hAnsi="Arial" w:cs="Arial"/>
                <w:sz w:val="24"/>
                <w:szCs w:val="32"/>
              </w:rPr>
              <w:t xml:space="preserve"> potassium</w:t>
            </w:r>
            <w:r w:rsidR="004C6A9E">
              <w:rPr>
                <w:rFonts w:ascii="Arial" w:hAnsi="Arial" w:cs="Arial"/>
                <w:sz w:val="24"/>
                <w:szCs w:val="32"/>
              </w:rPr>
              <w:t>.</w:t>
            </w:r>
          </w:p>
          <w:p w14:paraId="45A64DB1" w14:textId="2FFE4F81" w:rsidR="00BB154F" w:rsidRPr="004C6A9E" w:rsidRDefault="00BB154F" w:rsidP="004C6A9E">
            <w:pPr>
              <w:pStyle w:val="ListParagraph"/>
              <w:numPr>
                <w:ilvl w:val="0"/>
                <w:numId w:val="45"/>
              </w:numPr>
              <w:spacing w:after="240" w:line="360" w:lineRule="auto"/>
              <w:ind w:left="460"/>
              <w:rPr>
                <w:rFonts w:ascii="Arial" w:hAnsi="Arial" w:cs="Arial"/>
                <w:sz w:val="24"/>
                <w:szCs w:val="32"/>
              </w:rPr>
            </w:pPr>
            <w:r w:rsidRPr="004C6A9E">
              <w:rPr>
                <w:rFonts w:ascii="Arial" w:hAnsi="Arial" w:cs="Arial"/>
                <w:sz w:val="24"/>
                <w:szCs w:val="32"/>
              </w:rPr>
              <w:t>Permanganate, potassium iodide</w:t>
            </w:r>
            <w:r w:rsidR="004C6A9E">
              <w:rPr>
                <w:rFonts w:ascii="Arial" w:hAnsi="Arial" w:cs="Arial"/>
                <w:sz w:val="24"/>
                <w:szCs w:val="32"/>
              </w:rPr>
              <w:t>.</w:t>
            </w:r>
          </w:p>
          <w:p w14:paraId="17FF5B3E" w14:textId="71D182BE" w:rsidR="00BB154F" w:rsidRPr="004C6A9E" w:rsidRDefault="00BB154F" w:rsidP="004C6A9E">
            <w:pPr>
              <w:pStyle w:val="ListParagraph"/>
              <w:numPr>
                <w:ilvl w:val="0"/>
                <w:numId w:val="45"/>
              </w:numPr>
              <w:spacing w:after="240" w:line="360" w:lineRule="auto"/>
              <w:ind w:left="460"/>
              <w:rPr>
                <w:rFonts w:ascii="Arial" w:hAnsi="Arial" w:cs="Arial"/>
                <w:sz w:val="24"/>
                <w:szCs w:val="32"/>
              </w:rPr>
            </w:pPr>
            <w:r w:rsidRPr="004C6A9E">
              <w:rPr>
                <w:rFonts w:ascii="Arial" w:hAnsi="Arial" w:cs="Arial"/>
                <w:sz w:val="24"/>
                <w:szCs w:val="32"/>
              </w:rPr>
              <w:t>Oxidising media lifespan, and therefore cost</w:t>
            </w:r>
            <w:r w:rsidR="004C6A9E">
              <w:rPr>
                <w:rFonts w:ascii="Arial" w:hAnsi="Arial" w:cs="Arial"/>
                <w:sz w:val="24"/>
                <w:szCs w:val="32"/>
              </w:rPr>
              <w:t>.</w:t>
            </w:r>
          </w:p>
          <w:p w14:paraId="3A5C0821" w14:textId="271D2645" w:rsidR="00BB154F" w:rsidRPr="004C6A9E" w:rsidRDefault="00BB154F" w:rsidP="004C6A9E">
            <w:pPr>
              <w:pStyle w:val="ListParagraph"/>
              <w:numPr>
                <w:ilvl w:val="0"/>
                <w:numId w:val="45"/>
              </w:numPr>
              <w:spacing w:after="240" w:line="360" w:lineRule="auto"/>
              <w:ind w:left="460"/>
              <w:rPr>
                <w:rFonts w:ascii="Arial" w:hAnsi="Arial" w:cs="Arial"/>
                <w:sz w:val="24"/>
                <w:szCs w:val="32"/>
              </w:rPr>
            </w:pPr>
            <w:r w:rsidRPr="004C6A9E">
              <w:rPr>
                <w:rFonts w:ascii="Arial" w:hAnsi="Arial" w:cs="Arial"/>
                <w:sz w:val="24"/>
                <w:szCs w:val="32"/>
              </w:rPr>
              <w:t>Specialist labour required for media replacement</w:t>
            </w:r>
            <w:r w:rsidR="004C6A9E">
              <w:rPr>
                <w:rFonts w:ascii="Arial" w:hAnsi="Arial" w:cs="Arial"/>
                <w:sz w:val="24"/>
                <w:szCs w:val="32"/>
              </w:rPr>
              <w:t>.</w:t>
            </w:r>
          </w:p>
          <w:p w14:paraId="77B0B313" w14:textId="778A8903" w:rsidR="00BB154F" w:rsidRPr="004C6A9E" w:rsidRDefault="00BB154F" w:rsidP="004C6A9E">
            <w:pPr>
              <w:pStyle w:val="ListParagraph"/>
              <w:numPr>
                <w:ilvl w:val="0"/>
                <w:numId w:val="45"/>
              </w:numPr>
              <w:spacing w:after="240" w:line="360" w:lineRule="auto"/>
              <w:ind w:left="460"/>
              <w:rPr>
                <w:rFonts w:ascii="Arial" w:hAnsi="Arial" w:cs="Arial"/>
                <w:sz w:val="24"/>
                <w:szCs w:val="32"/>
              </w:rPr>
            </w:pPr>
            <w:r w:rsidRPr="004C6A9E">
              <w:rPr>
                <w:rFonts w:ascii="Arial" w:hAnsi="Arial" w:cs="Arial"/>
                <w:sz w:val="24"/>
                <w:szCs w:val="32"/>
              </w:rPr>
              <w:t>Potential for low odour removal effectiveness because of high residual chemical odour</w:t>
            </w:r>
            <w:r w:rsidR="004C6A9E">
              <w:rPr>
                <w:rFonts w:ascii="Arial" w:hAnsi="Arial" w:cs="Arial"/>
                <w:sz w:val="24"/>
                <w:szCs w:val="32"/>
              </w:rPr>
              <w:t>.</w:t>
            </w:r>
          </w:p>
          <w:p w14:paraId="448EBBC8" w14:textId="72C222FF" w:rsidR="00156956" w:rsidRPr="00431F52" w:rsidRDefault="00BB154F" w:rsidP="004C6A9E">
            <w:pPr>
              <w:pStyle w:val="ListParagraph"/>
              <w:numPr>
                <w:ilvl w:val="0"/>
                <w:numId w:val="45"/>
              </w:numPr>
              <w:spacing w:after="240" w:line="360" w:lineRule="auto"/>
              <w:ind w:left="460"/>
              <w:rPr>
                <w:rFonts w:ascii="Arial" w:hAnsi="Arial" w:cs="Arial"/>
                <w:szCs w:val="24"/>
              </w:rPr>
            </w:pPr>
            <w:r w:rsidRPr="004C6A9E">
              <w:rPr>
                <w:rFonts w:ascii="Arial" w:hAnsi="Arial" w:cs="Arial"/>
                <w:sz w:val="24"/>
                <w:szCs w:val="32"/>
              </w:rPr>
              <w:t>Not particularly suitable for high gas flowrates.</w:t>
            </w:r>
          </w:p>
        </w:tc>
      </w:tr>
      <w:tr w:rsidR="00156956" w:rsidRPr="00431F52" w14:paraId="3CCAF5F4" w14:textId="77777777">
        <w:trPr>
          <w:trHeight w:val="424"/>
        </w:trPr>
        <w:tc>
          <w:tcPr>
            <w:tcW w:w="1973" w:type="dxa"/>
            <w:shd w:val="clear" w:color="auto" w:fill="016574"/>
            <w:vAlign w:val="center"/>
          </w:tcPr>
          <w:p w14:paraId="0BBDF08C" w14:textId="77777777" w:rsidR="00156956" w:rsidRPr="00431F52" w:rsidRDefault="00156956">
            <w:pPr>
              <w:spacing w:line="360" w:lineRule="auto"/>
              <w:rPr>
                <w:rFonts w:ascii="Arial" w:hAnsi="Arial" w:cs="Arial"/>
                <w:color w:val="FFFFFF" w:themeColor="background1"/>
                <w:sz w:val="24"/>
                <w:szCs w:val="24"/>
              </w:rPr>
            </w:pPr>
            <w:r w:rsidRPr="00431F52">
              <w:rPr>
                <w:rFonts w:ascii="Arial" w:hAnsi="Arial" w:cs="Arial"/>
                <w:color w:val="FFFFFF" w:themeColor="background1"/>
                <w:sz w:val="24"/>
                <w:szCs w:val="24"/>
              </w:rPr>
              <w:t>Common Problems and Issues</w:t>
            </w:r>
          </w:p>
        </w:tc>
        <w:tc>
          <w:tcPr>
            <w:tcW w:w="13408" w:type="dxa"/>
          </w:tcPr>
          <w:p w14:paraId="7A94E2BA" w14:textId="52673740" w:rsidR="00156956" w:rsidRPr="00431F52" w:rsidRDefault="00BB154F" w:rsidP="004C6A9E">
            <w:pPr>
              <w:pStyle w:val="NoSpacing"/>
              <w:spacing w:after="240" w:line="360" w:lineRule="auto"/>
              <w:rPr>
                <w:rFonts w:ascii="Arial" w:hAnsi="Arial" w:cs="Arial"/>
              </w:rPr>
            </w:pPr>
            <w:r w:rsidRPr="00431F52">
              <w:rPr>
                <w:rFonts w:ascii="Arial" w:hAnsi="Arial" w:cs="Arial"/>
                <w:sz w:val="24"/>
                <w:szCs w:val="24"/>
              </w:rPr>
              <w:t>Good for small scale operations using disposable cartridges but these can be expensive if used on a large scale.</w:t>
            </w:r>
          </w:p>
        </w:tc>
      </w:tr>
    </w:tbl>
    <w:p w14:paraId="6755CB49" w14:textId="77777777" w:rsidR="00156956" w:rsidRDefault="00156956" w:rsidP="00032442">
      <w:pPr>
        <w:spacing w:after="0"/>
        <w:ind w:right="4"/>
        <w:rPr>
          <w:rFonts w:ascii="Arial" w:hAnsi="Arial" w:cs="Arial"/>
          <w:szCs w:val="24"/>
        </w:rPr>
      </w:pPr>
    </w:p>
    <w:p w14:paraId="4DF06A10" w14:textId="77777777" w:rsidR="003C3745" w:rsidRDefault="003C3745" w:rsidP="00032442">
      <w:pPr>
        <w:spacing w:after="0"/>
        <w:ind w:right="4"/>
        <w:rPr>
          <w:rFonts w:ascii="Arial" w:hAnsi="Arial" w:cs="Arial"/>
          <w:szCs w:val="24"/>
        </w:rPr>
      </w:pPr>
    </w:p>
    <w:p w14:paraId="7BD0A5A0" w14:textId="77777777" w:rsidR="003C3745" w:rsidRDefault="003C3745" w:rsidP="00032442">
      <w:pPr>
        <w:spacing w:after="0"/>
        <w:ind w:right="4"/>
        <w:rPr>
          <w:rFonts w:ascii="Arial" w:hAnsi="Arial" w:cs="Arial"/>
          <w:szCs w:val="24"/>
        </w:rPr>
      </w:pPr>
    </w:p>
    <w:p w14:paraId="4E979AA9" w14:textId="77777777" w:rsidR="003C3745" w:rsidRPr="00431F52" w:rsidRDefault="003C3745" w:rsidP="00032442">
      <w:pPr>
        <w:spacing w:after="0"/>
        <w:ind w:right="4"/>
        <w:rPr>
          <w:rFonts w:ascii="Arial" w:hAnsi="Arial" w:cs="Arial"/>
          <w:szCs w:val="24"/>
        </w:rPr>
      </w:pPr>
    </w:p>
    <w:p w14:paraId="0F1BF91A" w14:textId="032831D9" w:rsidR="004F4269" w:rsidRPr="003C3745" w:rsidRDefault="003C3745" w:rsidP="003C3745">
      <w:pPr>
        <w:pStyle w:val="Heading3"/>
      </w:pPr>
      <w:r w:rsidRPr="003C3745">
        <w:lastRenderedPageBreak/>
        <w:t>Table A4.3.6: Absorption Wet Gas Scrubbing</w:t>
      </w:r>
    </w:p>
    <w:tbl>
      <w:tblPr>
        <w:tblStyle w:val="TableGrid"/>
        <w:tblW w:w="0" w:type="auto"/>
        <w:tblInd w:w="7" w:type="dxa"/>
        <w:tblLook w:val="04A0" w:firstRow="1" w:lastRow="0" w:firstColumn="1" w:lastColumn="0" w:noHBand="0" w:noVBand="1"/>
        <w:tblCaption w:val="Adsorption Wet Gas Scrubbing"/>
        <w:tblDescription w:val="This 6 page table provides some information on design considerations,  advantages, disadvantages and common issues associated with absorption wet gas scrubbing."/>
      </w:tblPr>
      <w:tblGrid>
        <w:gridCol w:w="1973"/>
        <w:gridCol w:w="13408"/>
      </w:tblGrid>
      <w:tr w:rsidR="001D50C5" w:rsidRPr="001D50C5" w14:paraId="49003A9C" w14:textId="77777777" w:rsidTr="001D50C5">
        <w:trPr>
          <w:tblHeader/>
        </w:trPr>
        <w:tc>
          <w:tcPr>
            <w:tcW w:w="15381" w:type="dxa"/>
            <w:gridSpan w:val="2"/>
            <w:shd w:val="clear" w:color="auto" w:fill="016574"/>
          </w:tcPr>
          <w:p w14:paraId="35EFBBB1" w14:textId="1F82B8DF" w:rsidR="001D50C5" w:rsidRPr="001D50C5" w:rsidRDefault="001D50C5" w:rsidP="001D50C5">
            <w:pPr>
              <w:pStyle w:val="Heading3"/>
              <w:rPr>
                <w:rFonts w:cs="Arial"/>
                <w:color w:val="FFFFFF" w:themeColor="background1"/>
                <w:sz w:val="24"/>
                <w:szCs w:val="24"/>
              </w:rPr>
            </w:pPr>
            <w:r w:rsidRPr="001D50C5">
              <w:rPr>
                <w:color w:val="FFFFFF" w:themeColor="background1"/>
              </w:rPr>
              <w:t>Table A4.3.6: Absorption Wet Gas Scrubbing</w:t>
            </w:r>
          </w:p>
        </w:tc>
      </w:tr>
      <w:tr w:rsidR="004F4269" w:rsidRPr="00431F52" w14:paraId="23118094" w14:textId="77777777" w:rsidTr="003439F6">
        <w:trPr>
          <w:trHeight w:val="5385"/>
        </w:trPr>
        <w:tc>
          <w:tcPr>
            <w:tcW w:w="15381" w:type="dxa"/>
            <w:gridSpan w:val="2"/>
          </w:tcPr>
          <w:p w14:paraId="52667529" w14:textId="35F5434F" w:rsidR="009E17B8" w:rsidRPr="00431F52" w:rsidRDefault="009E17B8" w:rsidP="004C6A9E">
            <w:pPr>
              <w:pStyle w:val="NoSpacing"/>
              <w:spacing w:after="240" w:line="360" w:lineRule="auto"/>
              <w:rPr>
                <w:rFonts w:ascii="Arial" w:hAnsi="Arial" w:cs="Arial"/>
                <w:sz w:val="24"/>
                <w:szCs w:val="24"/>
              </w:rPr>
            </w:pPr>
            <w:r w:rsidRPr="00431F52">
              <w:rPr>
                <w:rFonts w:ascii="Arial" w:hAnsi="Arial" w:cs="Arial"/>
                <w:sz w:val="24"/>
                <w:szCs w:val="24"/>
              </w:rPr>
              <w:t xml:space="preserve">The process of absorption is where one substance is taken up by another substance. In this instance gas molecules (odorant) are taken up by a liquid. There is a mass transfer of a gaseous pollutant from the air into a contacting liquid, such as water. The liquid must be able to serve as a solvent for the pollutant or to capture it by means of a chemical reaction. There are five generic types of </w:t>
            </w:r>
            <w:proofErr w:type="gramStart"/>
            <w:r w:rsidRPr="00431F52">
              <w:rPr>
                <w:rFonts w:ascii="Arial" w:hAnsi="Arial" w:cs="Arial"/>
                <w:sz w:val="24"/>
                <w:szCs w:val="24"/>
              </w:rPr>
              <w:t>absorber</w:t>
            </w:r>
            <w:proofErr w:type="gramEnd"/>
            <w:r w:rsidRPr="00431F52">
              <w:rPr>
                <w:rFonts w:ascii="Arial" w:hAnsi="Arial" w:cs="Arial"/>
                <w:sz w:val="24"/>
                <w:szCs w:val="24"/>
              </w:rPr>
              <w:t>.</w:t>
            </w:r>
          </w:p>
          <w:p w14:paraId="6705E4E7" w14:textId="2FA26EB4" w:rsidR="009E17B8" w:rsidRPr="00431F52" w:rsidRDefault="009E17B8" w:rsidP="004C6A9E">
            <w:pPr>
              <w:pStyle w:val="NoSpacing"/>
              <w:numPr>
                <w:ilvl w:val="0"/>
                <w:numId w:val="60"/>
              </w:numPr>
              <w:spacing w:after="240" w:line="360" w:lineRule="auto"/>
              <w:ind w:left="450"/>
              <w:rPr>
                <w:rFonts w:ascii="Arial" w:hAnsi="Arial" w:cs="Arial"/>
                <w:sz w:val="24"/>
                <w:szCs w:val="24"/>
              </w:rPr>
            </w:pPr>
            <w:r w:rsidRPr="00431F52">
              <w:rPr>
                <w:rFonts w:ascii="Arial" w:hAnsi="Arial" w:cs="Arial"/>
                <w:sz w:val="24"/>
                <w:szCs w:val="24"/>
              </w:rPr>
              <w:t>Spray tower (liquid enters top of tower as dirty gas stream passes up tower) is the simplest type of wet</w:t>
            </w:r>
            <w:r w:rsidR="008236F2" w:rsidRPr="00431F52">
              <w:rPr>
                <w:rFonts w:ascii="Arial" w:hAnsi="Arial" w:cs="Arial"/>
                <w:sz w:val="24"/>
                <w:szCs w:val="24"/>
              </w:rPr>
              <w:t xml:space="preserve"> </w:t>
            </w:r>
            <w:r w:rsidRPr="00431F52">
              <w:rPr>
                <w:rFonts w:ascii="Arial" w:hAnsi="Arial" w:cs="Arial"/>
                <w:sz w:val="24"/>
                <w:szCs w:val="24"/>
              </w:rPr>
              <w:t>scrubber and will tolerate dusty gas streams but are not as effective for trace gas removal.</w:t>
            </w:r>
          </w:p>
          <w:p w14:paraId="5FF0CA41" w14:textId="55A779D8" w:rsidR="009E17B8" w:rsidRPr="00431F52" w:rsidRDefault="009E17B8" w:rsidP="004C6A9E">
            <w:pPr>
              <w:pStyle w:val="NoSpacing"/>
              <w:numPr>
                <w:ilvl w:val="0"/>
                <w:numId w:val="60"/>
              </w:numPr>
              <w:spacing w:after="240" w:line="360" w:lineRule="auto"/>
              <w:ind w:left="450"/>
              <w:rPr>
                <w:rFonts w:ascii="Arial" w:hAnsi="Arial" w:cs="Arial"/>
                <w:sz w:val="24"/>
                <w:szCs w:val="24"/>
              </w:rPr>
            </w:pPr>
            <w:r w:rsidRPr="00431F52">
              <w:rPr>
                <w:rFonts w:ascii="Arial" w:hAnsi="Arial" w:cs="Arial"/>
                <w:sz w:val="24"/>
                <w:szCs w:val="24"/>
              </w:rPr>
              <w:t>Plate absorbers (liquid enters top of tower with horizontal perforated trays as dirty gas stream passes up tower)</w:t>
            </w:r>
            <w:r w:rsidR="008236F2" w:rsidRPr="00431F52">
              <w:rPr>
                <w:rFonts w:ascii="Arial" w:hAnsi="Arial" w:cs="Arial"/>
                <w:sz w:val="24"/>
                <w:szCs w:val="24"/>
              </w:rPr>
              <w:t xml:space="preserve"> </w:t>
            </w:r>
            <w:r w:rsidRPr="00431F52">
              <w:rPr>
                <w:rFonts w:ascii="Arial" w:hAnsi="Arial" w:cs="Arial"/>
                <w:sz w:val="24"/>
                <w:szCs w:val="24"/>
              </w:rPr>
              <w:t>can operate at high liquid flow rates and are able to tolerate fluctuations in gas flow and temperature however</w:t>
            </w:r>
            <w:r w:rsidR="008236F2" w:rsidRPr="00431F52">
              <w:rPr>
                <w:rFonts w:ascii="Arial" w:hAnsi="Arial" w:cs="Arial"/>
                <w:sz w:val="24"/>
                <w:szCs w:val="24"/>
              </w:rPr>
              <w:t xml:space="preserve"> </w:t>
            </w:r>
            <w:r w:rsidRPr="00431F52">
              <w:rPr>
                <w:rFonts w:ascii="Arial" w:hAnsi="Arial" w:cs="Arial"/>
                <w:sz w:val="24"/>
                <w:szCs w:val="24"/>
              </w:rPr>
              <w:t>are not suitable for use with slurries or foaming liquids.</w:t>
            </w:r>
          </w:p>
          <w:p w14:paraId="4E8583C9" w14:textId="54E239C2" w:rsidR="009E17B8" w:rsidRPr="00431F52" w:rsidRDefault="009E17B8" w:rsidP="004C6A9E">
            <w:pPr>
              <w:pStyle w:val="NoSpacing"/>
              <w:numPr>
                <w:ilvl w:val="0"/>
                <w:numId w:val="60"/>
              </w:numPr>
              <w:spacing w:after="240" w:line="360" w:lineRule="auto"/>
              <w:ind w:left="450"/>
              <w:rPr>
                <w:rFonts w:ascii="Arial" w:hAnsi="Arial" w:cs="Arial"/>
                <w:sz w:val="24"/>
                <w:szCs w:val="24"/>
              </w:rPr>
            </w:pPr>
            <w:r w:rsidRPr="00431F52">
              <w:rPr>
                <w:rFonts w:ascii="Arial" w:hAnsi="Arial" w:cs="Arial"/>
                <w:sz w:val="24"/>
                <w:szCs w:val="24"/>
              </w:rPr>
              <w:t>Packed bed absorbers (liquid is distributed continuously over a packing material as the dirty gas stream flows</w:t>
            </w:r>
            <w:r w:rsidR="008236F2" w:rsidRPr="00431F52">
              <w:rPr>
                <w:rFonts w:ascii="Arial" w:hAnsi="Arial" w:cs="Arial"/>
                <w:sz w:val="24"/>
                <w:szCs w:val="24"/>
              </w:rPr>
              <w:t xml:space="preserve"> </w:t>
            </w:r>
            <w:r w:rsidRPr="00431F52">
              <w:rPr>
                <w:rFonts w:ascii="Arial" w:hAnsi="Arial" w:cs="Arial"/>
                <w:sz w:val="24"/>
                <w:szCs w:val="24"/>
              </w:rPr>
              <w:t>through the packed bed) are generally the preferred type of gas absorber for treating odorous gas streams due</w:t>
            </w:r>
            <w:r w:rsidR="008236F2" w:rsidRPr="00431F52">
              <w:rPr>
                <w:rFonts w:ascii="Arial" w:hAnsi="Arial" w:cs="Arial"/>
                <w:sz w:val="24"/>
                <w:szCs w:val="24"/>
              </w:rPr>
              <w:t xml:space="preserve"> </w:t>
            </w:r>
            <w:r w:rsidRPr="00431F52">
              <w:rPr>
                <w:rFonts w:ascii="Arial" w:hAnsi="Arial" w:cs="Arial"/>
                <w:sz w:val="24"/>
                <w:szCs w:val="24"/>
              </w:rPr>
              <w:t xml:space="preserve">to their high efficiencies. </w:t>
            </w:r>
            <w:proofErr w:type="gramStart"/>
            <w:r w:rsidRPr="00431F52">
              <w:rPr>
                <w:rFonts w:ascii="Arial" w:hAnsi="Arial" w:cs="Arial"/>
                <w:sz w:val="24"/>
                <w:szCs w:val="24"/>
              </w:rPr>
              <w:t>However</w:t>
            </w:r>
            <w:proofErr w:type="gramEnd"/>
            <w:r w:rsidRPr="00431F52">
              <w:rPr>
                <w:rFonts w:ascii="Arial" w:hAnsi="Arial" w:cs="Arial"/>
                <w:sz w:val="24"/>
                <w:szCs w:val="24"/>
              </w:rPr>
              <w:t xml:space="preserve"> they are not suitable for gases with a high concentration of particles and</w:t>
            </w:r>
            <w:r w:rsidR="008236F2" w:rsidRPr="00431F52">
              <w:rPr>
                <w:rFonts w:ascii="Arial" w:hAnsi="Arial" w:cs="Arial"/>
                <w:sz w:val="24"/>
                <w:szCs w:val="24"/>
              </w:rPr>
              <w:t xml:space="preserve"> </w:t>
            </w:r>
            <w:r w:rsidRPr="00431F52">
              <w:rPr>
                <w:rFonts w:ascii="Arial" w:hAnsi="Arial" w:cs="Arial"/>
                <w:sz w:val="24"/>
                <w:szCs w:val="24"/>
              </w:rPr>
              <w:t>can be expensive compared to other scrubbers.</w:t>
            </w:r>
          </w:p>
          <w:p w14:paraId="538E9547" w14:textId="42A4975B" w:rsidR="009E17B8" w:rsidRPr="00431F52" w:rsidRDefault="009E17B8" w:rsidP="004C6A9E">
            <w:pPr>
              <w:pStyle w:val="NoSpacing"/>
              <w:numPr>
                <w:ilvl w:val="0"/>
                <w:numId w:val="60"/>
              </w:numPr>
              <w:spacing w:after="240" w:line="360" w:lineRule="auto"/>
              <w:ind w:left="450"/>
              <w:rPr>
                <w:rFonts w:ascii="Arial" w:hAnsi="Arial" w:cs="Arial"/>
                <w:sz w:val="24"/>
                <w:szCs w:val="24"/>
              </w:rPr>
            </w:pPr>
            <w:r w:rsidRPr="00431F52">
              <w:rPr>
                <w:rFonts w:ascii="Arial" w:hAnsi="Arial" w:cs="Arial"/>
                <w:sz w:val="24"/>
                <w:szCs w:val="24"/>
              </w:rPr>
              <w:t>Moving bed absorbers (liquid and dirty gas mix in zones of mobile packing) are suitable for simultaneous</w:t>
            </w:r>
            <w:r w:rsidR="008B6B1F" w:rsidRPr="00431F52">
              <w:rPr>
                <w:rFonts w:ascii="Arial" w:hAnsi="Arial" w:cs="Arial"/>
                <w:sz w:val="24"/>
                <w:szCs w:val="24"/>
              </w:rPr>
              <w:t xml:space="preserve"> </w:t>
            </w:r>
            <w:r w:rsidRPr="00431F52">
              <w:rPr>
                <w:rFonts w:ascii="Arial" w:hAnsi="Arial" w:cs="Arial"/>
                <w:sz w:val="24"/>
                <w:szCs w:val="24"/>
              </w:rPr>
              <w:t>removal of trace gases and particulates.</w:t>
            </w:r>
          </w:p>
          <w:p w14:paraId="6F4F7A09" w14:textId="78D12C5B" w:rsidR="002160E7" w:rsidRPr="004C6A9E" w:rsidRDefault="009E17B8" w:rsidP="004C6A9E">
            <w:pPr>
              <w:pStyle w:val="NoSpacing"/>
              <w:numPr>
                <w:ilvl w:val="0"/>
                <w:numId w:val="60"/>
              </w:numPr>
              <w:spacing w:after="240" w:line="360" w:lineRule="auto"/>
              <w:ind w:left="450"/>
              <w:rPr>
                <w:rFonts w:ascii="Arial" w:hAnsi="Arial" w:cs="Arial"/>
                <w:sz w:val="24"/>
                <w:szCs w:val="24"/>
              </w:rPr>
            </w:pPr>
            <w:r w:rsidRPr="00431F52">
              <w:rPr>
                <w:rFonts w:ascii="Arial" w:hAnsi="Arial" w:cs="Arial"/>
                <w:sz w:val="24"/>
                <w:szCs w:val="24"/>
              </w:rPr>
              <w:t>Fibrous packing absorbers (liquid is sprayed continuously or intermittently over fibrous packing in dirty gas</w:t>
            </w:r>
            <w:r w:rsidR="008B6B1F" w:rsidRPr="00431F52">
              <w:rPr>
                <w:rFonts w:ascii="Arial" w:hAnsi="Arial" w:cs="Arial"/>
                <w:sz w:val="24"/>
                <w:szCs w:val="24"/>
              </w:rPr>
              <w:t xml:space="preserve"> </w:t>
            </w:r>
            <w:r w:rsidRPr="00431F52">
              <w:rPr>
                <w:rFonts w:ascii="Arial" w:hAnsi="Arial" w:cs="Arial"/>
                <w:sz w:val="24"/>
                <w:szCs w:val="24"/>
              </w:rPr>
              <w:t>inlet and outlet) are relatively inexpensive and can treat up to 50% more than packed tower</w:t>
            </w:r>
            <w:r w:rsidR="004C6A9E">
              <w:rPr>
                <w:rFonts w:ascii="Arial" w:hAnsi="Arial" w:cs="Arial"/>
                <w:sz w:val="24"/>
                <w:szCs w:val="24"/>
              </w:rPr>
              <w:t>.</w:t>
            </w:r>
          </w:p>
          <w:p w14:paraId="4DFDF79F" w14:textId="02A6A0B0" w:rsidR="002160E7" w:rsidRPr="00431F52" w:rsidRDefault="002160E7" w:rsidP="004C6A9E">
            <w:pPr>
              <w:pStyle w:val="NoSpacing"/>
              <w:spacing w:after="240" w:line="360" w:lineRule="auto"/>
              <w:rPr>
                <w:rFonts w:ascii="Arial" w:hAnsi="Arial" w:cs="Arial"/>
                <w:sz w:val="24"/>
                <w:szCs w:val="24"/>
              </w:rPr>
            </w:pPr>
            <w:r w:rsidRPr="00431F52">
              <w:rPr>
                <w:rFonts w:ascii="Arial" w:hAnsi="Arial" w:cs="Arial"/>
                <w:sz w:val="24"/>
                <w:szCs w:val="24"/>
              </w:rPr>
              <w:t xml:space="preserve">In addition to the five generic absorber types, where </w:t>
            </w:r>
            <w:proofErr w:type="gramStart"/>
            <w:r w:rsidRPr="00431F52">
              <w:rPr>
                <w:rFonts w:ascii="Arial" w:hAnsi="Arial" w:cs="Arial"/>
                <w:sz w:val="24"/>
                <w:szCs w:val="24"/>
              </w:rPr>
              <w:t>a number of</w:t>
            </w:r>
            <w:proofErr w:type="gramEnd"/>
            <w:r w:rsidRPr="00431F52">
              <w:rPr>
                <w:rFonts w:ascii="Arial" w:hAnsi="Arial" w:cs="Arial"/>
                <w:sz w:val="24"/>
                <w:szCs w:val="24"/>
              </w:rPr>
              <w:t xml:space="preserve"> odorous compounds are present in a gas stream which requires different reagents, enhanced catalytic absorption in a two or three stage scrubber may be needed.</w:t>
            </w:r>
          </w:p>
        </w:tc>
      </w:tr>
      <w:tr w:rsidR="004F4269" w:rsidRPr="00431F52" w14:paraId="2D8ED792" w14:textId="77777777">
        <w:trPr>
          <w:trHeight w:val="1418"/>
        </w:trPr>
        <w:tc>
          <w:tcPr>
            <w:tcW w:w="1973" w:type="dxa"/>
            <w:shd w:val="clear" w:color="auto" w:fill="016574"/>
            <w:vAlign w:val="center"/>
          </w:tcPr>
          <w:p w14:paraId="717E843B" w14:textId="77777777" w:rsidR="004F4269" w:rsidRPr="00431F52" w:rsidRDefault="004F4269">
            <w:pPr>
              <w:spacing w:line="360" w:lineRule="auto"/>
              <w:rPr>
                <w:rFonts w:ascii="Arial" w:hAnsi="Arial" w:cs="Arial"/>
                <w:color w:val="FFFFFF" w:themeColor="background1"/>
                <w:sz w:val="24"/>
                <w:szCs w:val="24"/>
              </w:rPr>
            </w:pPr>
            <w:r w:rsidRPr="00431F52">
              <w:rPr>
                <w:rFonts w:ascii="Arial" w:hAnsi="Arial" w:cs="Arial"/>
                <w:color w:val="FFFFFF" w:themeColor="background1"/>
                <w:sz w:val="24"/>
                <w:szCs w:val="24"/>
              </w:rPr>
              <w:lastRenderedPageBreak/>
              <w:t>Design Considerations</w:t>
            </w:r>
          </w:p>
        </w:tc>
        <w:tc>
          <w:tcPr>
            <w:tcW w:w="13408" w:type="dxa"/>
          </w:tcPr>
          <w:p w14:paraId="36951B1C" w14:textId="77777777" w:rsidR="003439F6" w:rsidRPr="00431F52" w:rsidRDefault="003439F6" w:rsidP="003C3745">
            <w:pPr>
              <w:pStyle w:val="NoSpacing"/>
              <w:spacing w:after="240" w:line="360" w:lineRule="auto"/>
              <w:rPr>
                <w:rFonts w:ascii="Arial" w:hAnsi="Arial" w:cs="Arial"/>
                <w:sz w:val="24"/>
                <w:szCs w:val="24"/>
              </w:rPr>
            </w:pPr>
            <w:r w:rsidRPr="00431F52">
              <w:rPr>
                <w:rFonts w:ascii="Arial" w:hAnsi="Arial" w:cs="Arial"/>
                <w:sz w:val="24"/>
                <w:szCs w:val="24"/>
              </w:rPr>
              <w:t>The efficiency of mass transfer depends on several factors:</w:t>
            </w:r>
          </w:p>
          <w:p w14:paraId="54DF7C92" w14:textId="4E42897B" w:rsidR="003439F6" w:rsidRPr="00431F52" w:rsidRDefault="004C6A9E" w:rsidP="003C3745">
            <w:pPr>
              <w:pStyle w:val="NoSpacing"/>
              <w:numPr>
                <w:ilvl w:val="0"/>
                <w:numId w:val="61"/>
              </w:numPr>
              <w:spacing w:after="240" w:line="360" w:lineRule="auto"/>
              <w:ind w:left="460"/>
              <w:rPr>
                <w:rFonts w:ascii="Arial" w:hAnsi="Arial" w:cs="Arial"/>
                <w:sz w:val="24"/>
                <w:szCs w:val="24"/>
              </w:rPr>
            </w:pPr>
            <w:r>
              <w:rPr>
                <w:rFonts w:ascii="Arial" w:hAnsi="Arial" w:cs="Arial"/>
                <w:sz w:val="24"/>
                <w:szCs w:val="24"/>
              </w:rPr>
              <w:t>S</w:t>
            </w:r>
            <w:r w:rsidR="003439F6" w:rsidRPr="00431F52">
              <w:rPr>
                <w:rFonts w:ascii="Arial" w:hAnsi="Arial" w:cs="Arial"/>
                <w:sz w:val="24"/>
                <w:szCs w:val="24"/>
              </w:rPr>
              <w:t>olubility of odorous component in the liquid phase</w:t>
            </w:r>
            <w:r>
              <w:rPr>
                <w:rFonts w:ascii="Arial" w:hAnsi="Arial" w:cs="Arial"/>
                <w:sz w:val="24"/>
                <w:szCs w:val="24"/>
              </w:rPr>
              <w:t>.</w:t>
            </w:r>
          </w:p>
          <w:p w14:paraId="113DC908" w14:textId="308763E1" w:rsidR="003439F6" w:rsidRPr="00431F52" w:rsidRDefault="004C6A9E" w:rsidP="003C3745">
            <w:pPr>
              <w:pStyle w:val="NoSpacing"/>
              <w:numPr>
                <w:ilvl w:val="0"/>
                <w:numId w:val="61"/>
              </w:numPr>
              <w:spacing w:after="240" w:line="360" w:lineRule="auto"/>
              <w:ind w:left="460"/>
              <w:rPr>
                <w:rFonts w:ascii="Arial" w:hAnsi="Arial" w:cs="Arial"/>
                <w:sz w:val="24"/>
                <w:szCs w:val="24"/>
              </w:rPr>
            </w:pPr>
            <w:r>
              <w:rPr>
                <w:rFonts w:ascii="Arial" w:hAnsi="Arial" w:cs="Arial"/>
                <w:sz w:val="24"/>
                <w:szCs w:val="24"/>
              </w:rPr>
              <w:t>G</w:t>
            </w:r>
            <w:r w:rsidR="003439F6" w:rsidRPr="00431F52">
              <w:rPr>
                <w:rFonts w:ascii="Arial" w:hAnsi="Arial" w:cs="Arial"/>
                <w:sz w:val="24"/>
                <w:szCs w:val="24"/>
              </w:rPr>
              <w:t>as–liquid contact time</w:t>
            </w:r>
            <w:r>
              <w:rPr>
                <w:rFonts w:ascii="Arial" w:hAnsi="Arial" w:cs="Arial"/>
                <w:sz w:val="24"/>
                <w:szCs w:val="24"/>
              </w:rPr>
              <w:t>.</w:t>
            </w:r>
          </w:p>
          <w:p w14:paraId="1DA3BCCD" w14:textId="230133DC" w:rsidR="004F4269" w:rsidRPr="00431F52" w:rsidRDefault="004C6A9E" w:rsidP="003C3745">
            <w:pPr>
              <w:pStyle w:val="NoSpacing"/>
              <w:numPr>
                <w:ilvl w:val="0"/>
                <w:numId w:val="61"/>
              </w:numPr>
              <w:spacing w:after="240" w:line="360" w:lineRule="auto"/>
              <w:ind w:left="460"/>
              <w:rPr>
                <w:rFonts w:ascii="Arial" w:hAnsi="Arial" w:cs="Arial"/>
              </w:rPr>
            </w:pPr>
            <w:r>
              <w:rPr>
                <w:rFonts w:ascii="Arial" w:hAnsi="Arial" w:cs="Arial"/>
                <w:sz w:val="24"/>
                <w:szCs w:val="24"/>
              </w:rPr>
              <w:t>C</w:t>
            </w:r>
            <w:r w:rsidR="003439F6" w:rsidRPr="00431F52">
              <w:rPr>
                <w:rFonts w:ascii="Arial" w:hAnsi="Arial" w:cs="Arial"/>
                <w:sz w:val="24"/>
                <w:szCs w:val="24"/>
              </w:rPr>
              <w:t>ontact area.</w:t>
            </w:r>
          </w:p>
        </w:tc>
      </w:tr>
      <w:tr w:rsidR="004F4269" w:rsidRPr="00431F52" w14:paraId="2AC1E0EA" w14:textId="77777777" w:rsidTr="003439F6">
        <w:trPr>
          <w:trHeight w:val="6802"/>
        </w:trPr>
        <w:tc>
          <w:tcPr>
            <w:tcW w:w="1973" w:type="dxa"/>
            <w:shd w:val="clear" w:color="auto" w:fill="016574"/>
            <w:vAlign w:val="center"/>
          </w:tcPr>
          <w:p w14:paraId="5BF0C05F" w14:textId="77777777" w:rsidR="004F4269" w:rsidRPr="00431F52" w:rsidRDefault="004F4269">
            <w:pPr>
              <w:spacing w:line="360" w:lineRule="auto"/>
              <w:rPr>
                <w:rFonts w:ascii="Arial" w:hAnsi="Arial" w:cs="Arial"/>
                <w:color w:val="FFFFFF" w:themeColor="background1"/>
                <w:sz w:val="24"/>
                <w:szCs w:val="24"/>
              </w:rPr>
            </w:pPr>
            <w:r w:rsidRPr="00431F52">
              <w:rPr>
                <w:rFonts w:ascii="Arial" w:hAnsi="Arial" w:cs="Arial"/>
                <w:color w:val="FFFFFF" w:themeColor="background1"/>
                <w:sz w:val="24"/>
                <w:szCs w:val="24"/>
              </w:rPr>
              <w:lastRenderedPageBreak/>
              <w:t>Common System and uses</w:t>
            </w:r>
          </w:p>
        </w:tc>
        <w:tc>
          <w:tcPr>
            <w:tcW w:w="13408" w:type="dxa"/>
          </w:tcPr>
          <w:p w14:paraId="4480065A" w14:textId="77777777" w:rsidR="003439F6" w:rsidRPr="00431F52" w:rsidRDefault="003439F6" w:rsidP="004C6A9E">
            <w:pPr>
              <w:pStyle w:val="NoSpacing"/>
              <w:spacing w:after="240" w:line="360" w:lineRule="auto"/>
              <w:rPr>
                <w:rFonts w:ascii="Arial" w:hAnsi="Arial" w:cs="Arial"/>
                <w:b/>
                <w:bCs/>
                <w:sz w:val="24"/>
                <w:szCs w:val="24"/>
              </w:rPr>
            </w:pPr>
            <w:r w:rsidRPr="00431F52">
              <w:rPr>
                <w:rFonts w:ascii="Arial" w:hAnsi="Arial" w:cs="Arial"/>
                <w:b/>
                <w:bCs/>
                <w:sz w:val="24"/>
                <w:szCs w:val="24"/>
              </w:rPr>
              <w:t>Absorption (scrubbing)</w:t>
            </w:r>
          </w:p>
          <w:p w14:paraId="2F8DCEF6" w14:textId="505CF7E8" w:rsidR="003439F6" w:rsidRPr="00431F52" w:rsidRDefault="003439F6" w:rsidP="004C6A9E">
            <w:pPr>
              <w:pStyle w:val="NoSpacing"/>
              <w:spacing w:after="240" w:line="360" w:lineRule="auto"/>
              <w:rPr>
                <w:rFonts w:ascii="Arial" w:hAnsi="Arial" w:cs="Arial"/>
                <w:sz w:val="24"/>
                <w:szCs w:val="24"/>
              </w:rPr>
            </w:pPr>
            <w:r w:rsidRPr="00431F52">
              <w:rPr>
                <w:rFonts w:ascii="Arial" w:hAnsi="Arial" w:cs="Arial"/>
                <w:sz w:val="24"/>
                <w:szCs w:val="24"/>
              </w:rPr>
              <w:t>Spray towers have been successfully used by various sectors of the chemical industry for absorbing acid gases and odours, for ammonia hydrolysis and for particle abatement.</w:t>
            </w:r>
            <w:r w:rsidR="003C3745">
              <w:rPr>
                <w:rFonts w:ascii="Arial" w:hAnsi="Arial" w:cs="Arial"/>
                <w:sz w:val="24"/>
                <w:szCs w:val="24"/>
              </w:rPr>
              <w:t xml:space="preserve"> </w:t>
            </w:r>
            <w:r w:rsidRPr="00431F52">
              <w:rPr>
                <w:rFonts w:ascii="Arial" w:hAnsi="Arial" w:cs="Arial"/>
                <w:sz w:val="24"/>
                <w:szCs w:val="24"/>
              </w:rPr>
              <w:t>Plate absorbers are effective for trace gas removal and particle collection.</w:t>
            </w:r>
            <w:r w:rsidR="00BB638B" w:rsidRPr="00431F52">
              <w:rPr>
                <w:rFonts w:ascii="Arial" w:hAnsi="Arial" w:cs="Arial"/>
                <w:sz w:val="24"/>
                <w:szCs w:val="24"/>
              </w:rPr>
              <w:t xml:space="preserve"> </w:t>
            </w:r>
            <w:r w:rsidRPr="00431F52">
              <w:rPr>
                <w:rFonts w:ascii="Arial" w:hAnsi="Arial" w:cs="Arial"/>
                <w:sz w:val="24"/>
                <w:szCs w:val="24"/>
              </w:rPr>
              <w:t>The technology has been successfully used in the chemical industry and industrial heating plant for the absorption of acids (in water), SO2 (using sodium sulphite) and odours.</w:t>
            </w:r>
            <w:r w:rsidR="00BB638B" w:rsidRPr="00431F52">
              <w:rPr>
                <w:rFonts w:ascii="Arial" w:hAnsi="Arial" w:cs="Arial"/>
                <w:sz w:val="24"/>
                <w:szCs w:val="24"/>
              </w:rPr>
              <w:t xml:space="preserve"> </w:t>
            </w:r>
            <w:r w:rsidRPr="00431F52">
              <w:rPr>
                <w:rFonts w:ascii="Arial" w:hAnsi="Arial" w:cs="Arial"/>
                <w:sz w:val="24"/>
                <w:szCs w:val="24"/>
              </w:rPr>
              <w:t>They have also been used to abate odours from animal feed mills</w:t>
            </w:r>
            <w:r w:rsidR="003C3745">
              <w:rPr>
                <w:rFonts w:ascii="Arial" w:hAnsi="Arial" w:cs="Arial"/>
                <w:sz w:val="24"/>
                <w:szCs w:val="24"/>
              </w:rPr>
              <w:t xml:space="preserve">. </w:t>
            </w:r>
            <w:r w:rsidRPr="00431F52">
              <w:rPr>
                <w:rFonts w:ascii="Arial" w:hAnsi="Arial" w:cs="Arial"/>
                <w:sz w:val="24"/>
                <w:szCs w:val="24"/>
              </w:rPr>
              <w:t>Packed tower absorbers, with the appropriate reagents, have been successfully used for absorbing acid gases and odours from boiler flue gases, chemical, food, metallurgical and petroleum processes.</w:t>
            </w:r>
            <w:r w:rsidR="00BB638B" w:rsidRPr="00431F52">
              <w:rPr>
                <w:rFonts w:ascii="Arial" w:hAnsi="Arial" w:cs="Arial"/>
                <w:sz w:val="24"/>
                <w:szCs w:val="24"/>
              </w:rPr>
              <w:t xml:space="preserve"> </w:t>
            </w:r>
            <w:r w:rsidRPr="00431F52">
              <w:rPr>
                <w:rFonts w:ascii="Arial" w:hAnsi="Arial" w:cs="Arial"/>
                <w:sz w:val="24"/>
                <w:szCs w:val="24"/>
              </w:rPr>
              <w:t>Applicability is potentially wide with appropriate choice of reagents.</w:t>
            </w:r>
          </w:p>
          <w:p w14:paraId="0380D962" w14:textId="46F4910A" w:rsidR="003439F6" w:rsidRPr="00431F52" w:rsidRDefault="003439F6" w:rsidP="004C6A9E">
            <w:pPr>
              <w:pStyle w:val="NoSpacing"/>
              <w:spacing w:after="240" w:line="360" w:lineRule="auto"/>
              <w:rPr>
                <w:rFonts w:ascii="Arial" w:hAnsi="Arial" w:cs="Arial"/>
                <w:sz w:val="24"/>
                <w:szCs w:val="24"/>
              </w:rPr>
            </w:pPr>
            <w:r w:rsidRPr="00431F52">
              <w:rPr>
                <w:rFonts w:ascii="Arial" w:hAnsi="Arial" w:cs="Arial"/>
                <w:sz w:val="24"/>
                <w:szCs w:val="24"/>
              </w:rPr>
              <w:t>Moving bed absorbers have been successfully used for trace gas removal (sulphur dioxide, hydrogen fluoride and odours) and particle collection in the metallurgical, chemical and food industries, power generation, sintering, mineral processing and waste industries.</w:t>
            </w:r>
            <w:r w:rsidR="003C3745">
              <w:rPr>
                <w:rFonts w:ascii="Arial" w:hAnsi="Arial" w:cs="Arial"/>
                <w:sz w:val="24"/>
                <w:szCs w:val="24"/>
              </w:rPr>
              <w:t xml:space="preserve"> F</w:t>
            </w:r>
            <w:r w:rsidRPr="00431F52">
              <w:rPr>
                <w:rFonts w:ascii="Arial" w:hAnsi="Arial" w:cs="Arial"/>
                <w:sz w:val="24"/>
                <w:szCs w:val="24"/>
              </w:rPr>
              <w:t>ibrous packing absorbers have used by the chemical, metallurgical and electronics industry to remove acidic components and organic/inorganic compounds from contaminated air streams.</w:t>
            </w:r>
          </w:p>
          <w:p w14:paraId="3E10EF87" w14:textId="411E3235" w:rsidR="003C3745" w:rsidRPr="003C3745" w:rsidRDefault="003439F6" w:rsidP="003C3745">
            <w:pPr>
              <w:pStyle w:val="NoSpacing"/>
              <w:spacing w:after="240" w:line="360" w:lineRule="auto"/>
              <w:rPr>
                <w:rFonts w:ascii="Arial" w:hAnsi="Arial" w:cs="Arial"/>
                <w:b/>
                <w:bCs/>
                <w:sz w:val="24"/>
                <w:szCs w:val="24"/>
              </w:rPr>
            </w:pPr>
            <w:r w:rsidRPr="00431F52">
              <w:rPr>
                <w:rFonts w:ascii="Arial" w:hAnsi="Arial" w:cs="Arial"/>
                <w:b/>
                <w:bCs/>
                <w:sz w:val="24"/>
                <w:szCs w:val="24"/>
              </w:rPr>
              <w:t>Catalytic scrubbing</w:t>
            </w:r>
            <w:r w:rsidR="003C3745">
              <w:rPr>
                <w:rFonts w:ascii="Arial" w:hAnsi="Arial" w:cs="Arial"/>
                <w:b/>
                <w:bCs/>
                <w:sz w:val="24"/>
                <w:szCs w:val="24"/>
              </w:rPr>
              <w:t xml:space="preserve">: </w:t>
            </w:r>
            <w:r w:rsidR="003C3745" w:rsidRPr="003C3745">
              <w:rPr>
                <w:rFonts w:ascii="Arial" w:hAnsi="Arial" w:cs="Arial"/>
                <w:sz w:val="24"/>
                <w:szCs w:val="24"/>
              </w:rPr>
              <w:t>C</w:t>
            </w:r>
            <w:r w:rsidRPr="003C3745">
              <w:rPr>
                <w:rFonts w:ascii="Arial" w:hAnsi="Arial" w:cs="Arial"/>
                <w:sz w:val="24"/>
                <w:szCs w:val="24"/>
              </w:rPr>
              <w:t>atalyt</w:t>
            </w:r>
            <w:r w:rsidRPr="00431F52">
              <w:rPr>
                <w:rFonts w:ascii="Arial" w:hAnsi="Arial" w:cs="Arial"/>
                <w:sz w:val="24"/>
                <w:szCs w:val="24"/>
              </w:rPr>
              <w:t xml:space="preserve">ic scrubbing was developed </w:t>
            </w:r>
            <w:proofErr w:type="gramStart"/>
            <w:r w:rsidRPr="00431F52">
              <w:rPr>
                <w:rFonts w:ascii="Arial" w:hAnsi="Arial" w:cs="Arial"/>
                <w:sz w:val="24"/>
                <w:szCs w:val="24"/>
              </w:rPr>
              <w:t>in order to</w:t>
            </w:r>
            <w:proofErr w:type="gramEnd"/>
            <w:r w:rsidRPr="00431F52">
              <w:rPr>
                <w:rFonts w:ascii="Arial" w:hAnsi="Arial" w:cs="Arial"/>
                <w:sz w:val="24"/>
                <w:szCs w:val="24"/>
              </w:rPr>
              <w:t xml:space="preserve"> combine several stages into a single absorption unit.</w:t>
            </w:r>
          </w:p>
        </w:tc>
      </w:tr>
      <w:tr w:rsidR="004F4269" w:rsidRPr="00431F52" w14:paraId="14016F4D" w14:textId="77777777" w:rsidTr="003439F6">
        <w:trPr>
          <w:trHeight w:val="4393"/>
        </w:trPr>
        <w:tc>
          <w:tcPr>
            <w:tcW w:w="1973" w:type="dxa"/>
            <w:shd w:val="clear" w:color="auto" w:fill="016574"/>
            <w:vAlign w:val="center"/>
          </w:tcPr>
          <w:p w14:paraId="6ADE46CC" w14:textId="77777777" w:rsidR="004F4269" w:rsidRPr="00431F52" w:rsidRDefault="004F4269">
            <w:pPr>
              <w:spacing w:line="360" w:lineRule="auto"/>
              <w:rPr>
                <w:rFonts w:ascii="Arial" w:hAnsi="Arial" w:cs="Arial"/>
                <w:color w:val="FFFFFF" w:themeColor="background1"/>
                <w:sz w:val="24"/>
                <w:szCs w:val="24"/>
              </w:rPr>
            </w:pPr>
            <w:r w:rsidRPr="00431F52">
              <w:rPr>
                <w:rFonts w:ascii="Arial" w:hAnsi="Arial" w:cs="Arial"/>
                <w:color w:val="FFFFFF" w:themeColor="background1"/>
                <w:sz w:val="24"/>
                <w:szCs w:val="24"/>
              </w:rPr>
              <w:lastRenderedPageBreak/>
              <w:t>Advantages</w:t>
            </w:r>
          </w:p>
        </w:tc>
        <w:tc>
          <w:tcPr>
            <w:tcW w:w="13408" w:type="dxa"/>
          </w:tcPr>
          <w:p w14:paraId="5E354C95" w14:textId="77777777" w:rsidR="003439F6" w:rsidRPr="00431F52" w:rsidRDefault="003439F6" w:rsidP="004C6A9E">
            <w:pPr>
              <w:pStyle w:val="NoSpacing"/>
              <w:spacing w:after="240" w:line="360" w:lineRule="auto"/>
              <w:rPr>
                <w:rFonts w:ascii="Arial" w:hAnsi="Arial" w:cs="Arial"/>
                <w:sz w:val="24"/>
                <w:szCs w:val="24"/>
              </w:rPr>
            </w:pPr>
            <w:r w:rsidRPr="00431F52">
              <w:rPr>
                <w:rFonts w:ascii="Arial" w:hAnsi="Arial" w:cs="Arial"/>
                <w:sz w:val="24"/>
                <w:szCs w:val="24"/>
              </w:rPr>
              <w:t>Absorption (scrubbing):</w:t>
            </w:r>
          </w:p>
          <w:p w14:paraId="3DC7D834" w14:textId="77777777" w:rsidR="003439F6" w:rsidRPr="00431F52" w:rsidRDefault="003439F6" w:rsidP="004C6A9E">
            <w:pPr>
              <w:pStyle w:val="NoSpacing"/>
              <w:numPr>
                <w:ilvl w:val="0"/>
                <w:numId w:val="62"/>
              </w:numPr>
              <w:spacing w:after="240" w:line="360" w:lineRule="auto"/>
              <w:ind w:left="460"/>
              <w:rPr>
                <w:rFonts w:ascii="Arial" w:hAnsi="Arial" w:cs="Arial"/>
                <w:sz w:val="24"/>
                <w:szCs w:val="24"/>
              </w:rPr>
            </w:pPr>
            <w:r w:rsidRPr="00431F52">
              <w:rPr>
                <w:rFonts w:ascii="Arial" w:hAnsi="Arial" w:cs="Arial"/>
                <w:sz w:val="24"/>
                <w:szCs w:val="24"/>
              </w:rPr>
              <w:t>Can handle large volumes of air</w:t>
            </w:r>
          </w:p>
          <w:p w14:paraId="36BE2832" w14:textId="53B0CE00" w:rsidR="003439F6" w:rsidRPr="00431F52" w:rsidRDefault="003439F6" w:rsidP="004C6A9E">
            <w:pPr>
              <w:pStyle w:val="NoSpacing"/>
              <w:numPr>
                <w:ilvl w:val="0"/>
                <w:numId w:val="62"/>
              </w:numPr>
              <w:spacing w:after="240" w:line="360" w:lineRule="auto"/>
              <w:ind w:left="460"/>
              <w:rPr>
                <w:rFonts w:ascii="Arial" w:hAnsi="Arial" w:cs="Arial"/>
                <w:sz w:val="24"/>
                <w:szCs w:val="24"/>
              </w:rPr>
            </w:pPr>
            <w:r w:rsidRPr="00431F52">
              <w:rPr>
                <w:rFonts w:ascii="Arial" w:hAnsi="Arial" w:cs="Arial"/>
                <w:sz w:val="24"/>
                <w:szCs w:val="24"/>
              </w:rPr>
              <w:t>Efficiency &gt;90% (2 stage scrubber) – water.</w:t>
            </w:r>
          </w:p>
          <w:p w14:paraId="3818CFD2" w14:textId="77777777" w:rsidR="003439F6" w:rsidRPr="00431F52" w:rsidRDefault="003439F6" w:rsidP="004C6A9E">
            <w:pPr>
              <w:pStyle w:val="NoSpacing"/>
              <w:numPr>
                <w:ilvl w:val="0"/>
                <w:numId w:val="62"/>
              </w:numPr>
              <w:spacing w:after="240" w:line="360" w:lineRule="auto"/>
              <w:ind w:left="460"/>
              <w:rPr>
                <w:rFonts w:ascii="Arial" w:hAnsi="Arial" w:cs="Arial"/>
                <w:sz w:val="24"/>
                <w:szCs w:val="24"/>
              </w:rPr>
            </w:pPr>
            <w:r w:rsidRPr="00431F52">
              <w:rPr>
                <w:rFonts w:ascii="Arial" w:hAnsi="Arial" w:cs="Arial"/>
                <w:sz w:val="24"/>
                <w:szCs w:val="24"/>
              </w:rPr>
              <w:t>Efficiency &gt;99% - chemical.</w:t>
            </w:r>
          </w:p>
          <w:p w14:paraId="2AE973F9" w14:textId="77777777" w:rsidR="003439F6" w:rsidRPr="00431F52" w:rsidRDefault="003439F6" w:rsidP="004C6A9E">
            <w:pPr>
              <w:pStyle w:val="NoSpacing"/>
              <w:numPr>
                <w:ilvl w:val="0"/>
                <w:numId w:val="62"/>
              </w:numPr>
              <w:spacing w:after="240" w:line="360" w:lineRule="auto"/>
              <w:ind w:left="460"/>
              <w:rPr>
                <w:rFonts w:ascii="Arial" w:hAnsi="Arial" w:cs="Arial"/>
                <w:sz w:val="24"/>
                <w:szCs w:val="24"/>
              </w:rPr>
            </w:pPr>
            <w:r w:rsidRPr="00431F52">
              <w:rPr>
                <w:rFonts w:ascii="Arial" w:hAnsi="Arial" w:cs="Arial"/>
                <w:sz w:val="24"/>
                <w:szCs w:val="24"/>
              </w:rPr>
              <w:t>Automatic dosing can allow for rapid reaction to presence of peaks in concentration, provided they are not too Acute.</w:t>
            </w:r>
          </w:p>
          <w:p w14:paraId="5912D246" w14:textId="53FBA1AA" w:rsidR="003439F6" w:rsidRPr="00431F52" w:rsidRDefault="003439F6" w:rsidP="004C6A9E">
            <w:pPr>
              <w:pStyle w:val="NoSpacing"/>
              <w:spacing w:after="240" w:line="360" w:lineRule="auto"/>
              <w:rPr>
                <w:rFonts w:ascii="Arial" w:hAnsi="Arial" w:cs="Arial"/>
                <w:sz w:val="24"/>
                <w:szCs w:val="24"/>
              </w:rPr>
            </w:pPr>
            <w:r w:rsidRPr="00431F52">
              <w:rPr>
                <w:rFonts w:ascii="Arial" w:hAnsi="Arial" w:cs="Arial"/>
                <w:sz w:val="24"/>
                <w:szCs w:val="24"/>
              </w:rPr>
              <w:t>Catalytic scrubbing:</w:t>
            </w:r>
          </w:p>
          <w:p w14:paraId="4219B7D3" w14:textId="77777777" w:rsidR="003439F6" w:rsidRPr="00431F52" w:rsidRDefault="003439F6" w:rsidP="004C6A9E">
            <w:pPr>
              <w:pStyle w:val="NoSpacing"/>
              <w:numPr>
                <w:ilvl w:val="0"/>
                <w:numId w:val="63"/>
              </w:numPr>
              <w:spacing w:after="240" w:line="360" w:lineRule="auto"/>
              <w:ind w:left="460"/>
              <w:rPr>
                <w:rFonts w:ascii="Arial" w:hAnsi="Arial" w:cs="Arial"/>
                <w:sz w:val="24"/>
                <w:szCs w:val="24"/>
              </w:rPr>
            </w:pPr>
            <w:r w:rsidRPr="00431F52">
              <w:rPr>
                <w:rFonts w:ascii="Arial" w:hAnsi="Arial" w:cs="Arial"/>
                <w:sz w:val="24"/>
                <w:szCs w:val="24"/>
              </w:rPr>
              <w:t>Acid scrubbing may not be required.</w:t>
            </w:r>
          </w:p>
          <w:p w14:paraId="6FADDECF" w14:textId="77777777" w:rsidR="003439F6" w:rsidRPr="00431F52" w:rsidRDefault="003439F6" w:rsidP="004C6A9E">
            <w:pPr>
              <w:pStyle w:val="NoSpacing"/>
              <w:numPr>
                <w:ilvl w:val="0"/>
                <w:numId w:val="63"/>
              </w:numPr>
              <w:spacing w:after="240" w:line="360" w:lineRule="auto"/>
              <w:ind w:left="460"/>
              <w:rPr>
                <w:rFonts w:ascii="Arial" w:hAnsi="Arial" w:cs="Arial"/>
                <w:sz w:val="24"/>
                <w:szCs w:val="24"/>
              </w:rPr>
            </w:pPr>
            <w:r w:rsidRPr="00431F52">
              <w:rPr>
                <w:rFonts w:ascii="Arial" w:hAnsi="Arial" w:cs="Arial"/>
                <w:sz w:val="24"/>
                <w:szCs w:val="24"/>
              </w:rPr>
              <w:t>Total odour control in a single packed tower is possible.</w:t>
            </w:r>
          </w:p>
          <w:p w14:paraId="2D50E8D8" w14:textId="7C499E23" w:rsidR="004F4269" w:rsidRPr="00431F52" w:rsidRDefault="003439F6" w:rsidP="004C6A9E">
            <w:pPr>
              <w:pStyle w:val="NoSpacing"/>
              <w:numPr>
                <w:ilvl w:val="0"/>
                <w:numId w:val="63"/>
              </w:numPr>
              <w:spacing w:after="240" w:line="360" w:lineRule="auto"/>
              <w:ind w:left="460"/>
              <w:rPr>
                <w:rFonts w:ascii="Arial" w:hAnsi="Arial" w:cs="Arial"/>
              </w:rPr>
            </w:pPr>
            <w:r w:rsidRPr="00431F52">
              <w:rPr>
                <w:rFonts w:ascii="Arial" w:hAnsi="Arial" w:cs="Arial"/>
                <w:sz w:val="24"/>
                <w:szCs w:val="24"/>
              </w:rPr>
              <w:t>High odour removal efficiency for organic odorants.</w:t>
            </w:r>
          </w:p>
        </w:tc>
      </w:tr>
      <w:tr w:rsidR="004F4269" w:rsidRPr="00431F52" w14:paraId="60C79355" w14:textId="77777777" w:rsidTr="004C6A9E">
        <w:trPr>
          <w:trHeight w:val="1274"/>
        </w:trPr>
        <w:tc>
          <w:tcPr>
            <w:tcW w:w="1973" w:type="dxa"/>
            <w:shd w:val="clear" w:color="auto" w:fill="016574"/>
            <w:vAlign w:val="center"/>
          </w:tcPr>
          <w:p w14:paraId="1617A5BB" w14:textId="77777777" w:rsidR="004F4269" w:rsidRPr="00431F52" w:rsidRDefault="004F4269">
            <w:pPr>
              <w:spacing w:line="360" w:lineRule="auto"/>
              <w:rPr>
                <w:rFonts w:ascii="Arial" w:hAnsi="Arial" w:cs="Arial"/>
                <w:color w:val="FFFFFF" w:themeColor="background1"/>
                <w:sz w:val="24"/>
                <w:szCs w:val="24"/>
              </w:rPr>
            </w:pPr>
            <w:r w:rsidRPr="00431F52">
              <w:rPr>
                <w:rFonts w:ascii="Arial" w:hAnsi="Arial" w:cs="Arial"/>
                <w:color w:val="FFFFFF" w:themeColor="background1"/>
                <w:sz w:val="24"/>
                <w:szCs w:val="24"/>
              </w:rPr>
              <w:t>Disadvantages</w:t>
            </w:r>
          </w:p>
        </w:tc>
        <w:tc>
          <w:tcPr>
            <w:tcW w:w="13408" w:type="dxa"/>
          </w:tcPr>
          <w:p w14:paraId="644BF23A" w14:textId="77777777" w:rsidR="003439F6" w:rsidRPr="004C6A9E" w:rsidRDefault="003439F6" w:rsidP="004C6A9E">
            <w:pPr>
              <w:pStyle w:val="NoSpacing"/>
              <w:spacing w:after="240" w:line="360" w:lineRule="auto"/>
              <w:rPr>
                <w:rFonts w:ascii="Arial" w:hAnsi="Arial" w:cs="Arial"/>
                <w:sz w:val="24"/>
                <w:szCs w:val="24"/>
              </w:rPr>
            </w:pPr>
            <w:r w:rsidRPr="004C6A9E">
              <w:rPr>
                <w:rFonts w:ascii="Arial" w:hAnsi="Arial" w:cs="Arial"/>
                <w:sz w:val="24"/>
                <w:szCs w:val="24"/>
              </w:rPr>
              <w:t>Absorption (scrubbing):</w:t>
            </w:r>
          </w:p>
          <w:p w14:paraId="50987A9B" w14:textId="77777777" w:rsidR="003439F6" w:rsidRPr="004C6A9E" w:rsidRDefault="003439F6" w:rsidP="004C6A9E">
            <w:pPr>
              <w:pStyle w:val="ListParagraph"/>
              <w:numPr>
                <w:ilvl w:val="0"/>
                <w:numId w:val="45"/>
              </w:numPr>
              <w:spacing w:after="240" w:line="360" w:lineRule="auto"/>
              <w:ind w:left="460"/>
              <w:rPr>
                <w:rFonts w:ascii="Arial" w:hAnsi="Arial" w:cs="Arial"/>
                <w:sz w:val="24"/>
                <w:szCs w:val="24"/>
              </w:rPr>
            </w:pPr>
            <w:r w:rsidRPr="004C6A9E">
              <w:rPr>
                <w:rFonts w:ascii="Arial" w:hAnsi="Arial" w:cs="Arial"/>
                <w:sz w:val="24"/>
                <w:szCs w:val="24"/>
              </w:rPr>
              <w:t>Concentration of contaminants may require pre-dilution with clean air.</w:t>
            </w:r>
          </w:p>
          <w:p w14:paraId="04A46D7F" w14:textId="77777777" w:rsidR="003439F6" w:rsidRPr="004C6A9E" w:rsidRDefault="003439F6" w:rsidP="004C6A9E">
            <w:pPr>
              <w:pStyle w:val="ListParagraph"/>
              <w:numPr>
                <w:ilvl w:val="0"/>
                <w:numId w:val="45"/>
              </w:numPr>
              <w:spacing w:after="240" w:line="360" w:lineRule="auto"/>
              <w:ind w:left="460"/>
              <w:rPr>
                <w:rFonts w:ascii="Arial" w:hAnsi="Arial" w:cs="Arial"/>
                <w:sz w:val="24"/>
                <w:szCs w:val="24"/>
              </w:rPr>
            </w:pPr>
            <w:r w:rsidRPr="004C6A9E">
              <w:rPr>
                <w:rFonts w:ascii="Arial" w:hAnsi="Arial" w:cs="Arial"/>
                <w:sz w:val="24"/>
                <w:szCs w:val="24"/>
              </w:rPr>
              <w:t>Chemical reagents needed unless dealing with water soluble compounds.</w:t>
            </w:r>
          </w:p>
          <w:p w14:paraId="330944CE" w14:textId="77777777" w:rsidR="003439F6" w:rsidRPr="004C6A9E" w:rsidRDefault="003439F6" w:rsidP="004C6A9E">
            <w:pPr>
              <w:pStyle w:val="ListParagraph"/>
              <w:numPr>
                <w:ilvl w:val="0"/>
                <w:numId w:val="45"/>
              </w:numPr>
              <w:spacing w:after="240" w:line="360" w:lineRule="auto"/>
              <w:ind w:left="460"/>
              <w:rPr>
                <w:rFonts w:ascii="Arial" w:hAnsi="Arial" w:cs="Arial"/>
                <w:sz w:val="24"/>
                <w:szCs w:val="24"/>
              </w:rPr>
            </w:pPr>
            <w:r w:rsidRPr="004C6A9E">
              <w:rPr>
                <w:rFonts w:ascii="Arial" w:hAnsi="Arial" w:cs="Arial"/>
                <w:sz w:val="24"/>
                <w:szCs w:val="24"/>
              </w:rPr>
              <w:t>Fairly specific; reagents must be</w:t>
            </w:r>
          </w:p>
          <w:p w14:paraId="05A15800" w14:textId="77777777" w:rsidR="003439F6" w:rsidRPr="004C6A9E" w:rsidRDefault="003439F6" w:rsidP="004C6A9E">
            <w:pPr>
              <w:pStyle w:val="ListParagraph"/>
              <w:numPr>
                <w:ilvl w:val="0"/>
                <w:numId w:val="45"/>
              </w:numPr>
              <w:spacing w:after="240" w:line="360" w:lineRule="auto"/>
              <w:ind w:left="460"/>
              <w:rPr>
                <w:rFonts w:ascii="Arial" w:hAnsi="Arial" w:cs="Arial"/>
                <w:sz w:val="24"/>
                <w:szCs w:val="24"/>
              </w:rPr>
            </w:pPr>
            <w:r w:rsidRPr="004C6A9E">
              <w:rPr>
                <w:rFonts w:ascii="Arial" w:hAnsi="Arial" w:cs="Arial"/>
                <w:sz w:val="24"/>
                <w:szCs w:val="24"/>
              </w:rPr>
              <w:t>matched to nature of contaminants. A multi-stage scrubber may be needed to deal with a stream containing, for example, acidic and basic components. This increases the cost and complexity.</w:t>
            </w:r>
          </w:p>
          <w:p w14:paraId="19B99E37" w14:textId="77777777" w:rsidR="003439F6" w:rsidRPr="004C6A9E" w:rsidRDefault="003439F6" w:rsidP="004C6A9E">
            <w:pPr>
              <w:pStyle w:val="ListParagraph"/>
              <w:numPr>
                <w:ilvl w:val="0"/>
                <w:numId w:val="45"/>
              </w:numPr>
              <w:spacing w:after="240" w:line="360" w:lineRule="auto"/>
              <w:ind w:left="460"/>
              <w:rPr>
                <w:rFonts w:ascii="Arial" w:hAnsi="Arial" w:cs="Arial"/>
                <w:sz w:val="24"/>
                <w:szCs w:val="24"/>
              </w:rPr>
            </w:pPr>
            <w:r w:rsidRPr="004C6A9E">
              <w:rPr>
                <w:rFonts w:ascii="Arial" w:hAnsi="Arial" w:cs="Arial"/>
                <w:sz w:val="24"/>
                <w:szCs w:val="24"/>
              </w:rPr>
              <w:lastRenderedPageBreak/>
              <w:t>Scaling and corrosion can be a problem, particularly when chemical reagents are used.</w:t>
            </w:r>
          </w:p>
          <w:p w14:paraId="00F76FE3" w14:textId="77777777" w:rsidR="003439F6" w:rsidRPr="004C6A9E" w:rsidRDefault="003439F6" w:rsidP="004C6A9E">
            <w:pPr>
              <w:pStyle w:val="ListParagraph"/>
              <w:numPr>
                <w:ilvl w:val="0"/>
                <w:numId w:val="45"/>
              </w:numPr>
              <w:spacing w:after="240" w:line="360" w:lineRule="auto"/>
              <w:ind w:left="460"/>
              <w:rPr>
                <w:rFonts w:ascii="Arial" w:hAnsi="Arial" w:cs="Arial"/>
                <w:sz w:val="24"/>
                <w:szCs w:val="24"/>
              </w:rPr>
            </w:pPr>
            <w:r w:rsidRPr="004C6A9E">
              <w:rPr>
                <w:rFonts w:ascii="Arial" w:hAnsi="Arial" w:cs="Arial"/>
                <w:sz w:val="24"/>
                <w:szCs w:val="24"/>
              </w:rPr>
              <w:t>Salt formation (often in the form of a gel) can block pumps. Salts may also block packed scrubber systems with the subsequent formation of preferential routes for liquor through the packing, with adverse results. Maintenance requirements may consequently be quite high.</w:t>
            </w:r>
          </w:p>
          <w:p w14:paraId="2F8C0B04" w14:textId="77777777" w:rsidR="003439F6" w:rsidRPr="004C6A9E" w:rsidRDefault="003439F6" w:rsidP="004C6A9E">
            <w:pPr>
              <w:pStyle w:val="ListParagraph"/>
              <w:numPr>
                <w:ilvl w:val="0"/>
                <w:numId w:val="45"/>
              </w:numPr>
              <w:spacing w:after="240" w:line="360" w:lineRule="auto"/>
              <w:ind w:left="460"/>
              <w:rPr>
                <w:rFonts w:ascii="Arial" w:hAnsi="Arial" w:cs="Arial"/>
                <w:sz w:val="24"/>
                <w:szCs w:val="24"/>
              </w:rPr>
            </w:pPr>
            <w:r w:rsidRPr="004C6A9E">
              <w:rPr>
                <w:rFonts w:ascii="Arial" w:hAnsi="Arial" w:cs="Arial"/>
                <w:sz w:val="24"/>
                <w:szCs w:val="24"/>
              </w:rPr>
              <w:t>Use of chemicals can be high – careful process monitoring and control is required.</w:t>
            </w:r>
          </w:p>
          <w:p w14:paraId="2A8F7119" w14:textId="77777777" w:rsidR="003439F6" w:rsidRPr="004C6A9E" w:rsidRDefault="003439F6" w:rsidP="004C6A9E">
            <w:pPr>
              <w:pStyle w:val="ListParagraph"/>
              <w:numPr>
                <w:ilvl w:val="0"/>
                <w:numId w:val="45"/>
              </w:numPr>
              <w:spacing w:after="240" w:line="360" w:lineRule="auto"/>
              <w:ind w:left="460"/>
              <w:rPr>
                <w:rFonts w:ascii="Arial" w:hAnsi="Arial" w:cs="Arial"/>
                <w:sz w:val="24"/>
                <w:szCs w:val="24"/>
              </w:rPr>
            </w:pPr>
            <w:r w:rsidRPr="004C6A9E">
              <w:rPr>
                <w:rFonts w:ascii="Arial" w:hAnsi="Arial" w:cs="Arial"/>
                <w:sz w:val="24"/>
                <w:szCs w:val="24"/>
              </w:rPr>
              <w:t>Particulates can cause blockages in packed towers.</w:t>
            </w:r>
          </w:p>
          <w:p w14:paraId="2526AAFC" w14:textId="2C8B2571" w:rsidR="003439F6" w:rsidRPr="004C6A9E" w:rsidRDefault="003439F6" w:rsidP="004C6A9E">
            <w:pPr>
              <w:pStyle w:val="ListParagraph"/>
              <w:numPr>
                <w:ilvl w:val="0"/>
                <w:numId w:val="45"/>
              </w:numPr>
              <w:spacing w:after="240" w:line="360" w:lineRule="auto"/>
              <w:ind w:left="460"/>
              <w:rPr>
                <w:rFonts w:ascii="Arial" w:hAnsi="Arial" w:cs="Arial"/>
                <w:sz w:val="24"/>
                <w:szCs w:val="24"/>
              </w:rPr>
            </w:pPr>
            <w:r w:rsidRPr="004C6A9E">
              <w:rPr>
                <w:rFonts w:ascii="Arial" w:hAnsi="Arial" w:cs="Arial"/>
                <w:sz w:val="24"/>
                <w:szCs w:val="24"/>
              </w:rPr>
              <w:t>A mist eliminator may be required to prevent carry over of droplets.</w:t>
            </w:r>
          </w:p>
          <w:p w14:paraId="021E46AA" w14:textId="765139E3" w:rsidR="003439F6" w:rsidRPr="004C6A9E" w:rsidRDefault="003439F6" w:rsidP="004C6A9E">
            <w:pPr>
              <w:pStyle w:val="NoSpacing"/>
              <w:spacing w:after="240" w:line="360" w:lineRule="auto"/>
              <w:rPr>
                <w:rFonts w:ascii="Arial" w:hAnsi="Arial" w:cs="Arial"/>
                <w:sz w:val="24"/>
                <w:szCs w:val="24"/>
              </w:rPr>
            </w:pPr>
            <w:r w:rsidRPr="004C6A9E">
              <w:rPr>
                <w:rFonts w:ascii="Arial" w:hAnsi="Arial" w:cs="Arial"/>
                <w:sz w:val="24"/>
                <w:szCs w:val="24"/>
              </w:rPr>
              <w:t>Catalytic scrubbing:</w:t>
            </w:r>
          </w:p>
          <w:p w14:paraId="5E898A13" w14:textId="77777777" w:rsidR="003439F6" w:rsidRPr="004C6A9E" w:rsidRDefault="003439F6" w:rsidP="004C6A9E">
            <w:pPr>
              <w:pStyle w:val="ListParagraph"/>
              <w:numPr>
                <w:ilvl w:val="0"/>
                <w:numId w:val="45"/>
              </w:numPr>
              <w:spacing w:after="240" w:line="360" w:lineRule="auto"/>
              <w:ind w:left="460"/>
              <w:rPr>
                <w:rFonts w:ascii="Arial" w:hAnsi="Arial" w:cs="Arial"/>
                <w:sz w:val="24"/>
                <w:szCs w:val="24"/>
              </w:rPr>
            </w:pPr>
            <w:r w:rsidRPr="004C6A9E">
              <w:rPr>
                <w:rFonts w:ascii="Arial" w:hAnsi="Arial" w:cs="Arial"/>
                <w:sz w:val="24"/>
                <w:szCs w:val="24"/>
              </w:rPr>
              <w:t>Potential for catalyst fouling.</w:t>
            </w:r>
          </w:p>
          <w:p w14:paraId="5D82DC16" w14:textId="77777777" w:rsidR="003439F6" w:rsidRPr="004C6A9E" w:rsidRDefault="003439F6" w:rsidP="004C6A9E">
            <w:pPr>
              <w:pStyle w:val="ListParagraph"/>
              <w:numPr>
                <w:ilvl w:val="0"/>
                <w:numId w:val="45"/>
              </w:numPr>
              <w:spacing w:after="240" w:line="360" w:lineRule="auto"/>
              <w:ind w:left="460"/>
              <w:rPr>
                <w:rFonts w:ascii="Arial" w:hAnsi="Arial" w:cs="Arial"/>
                <w:sz w:val="24"/>
                <w:szCs w:val="24"/>
              </w:rPr>
            </w:pPr>
            <w:r w:rsidRPr="004C6A9E">
              <w:rPr>
                <w:rFonts w:ascii="Arial" w:hAnsi="Arial" w:cs="Arial"/>
                <w:sz w:val="24"/>
                <w:szCs w:val="24"/>
              </w:rPr>
              <w:t>Does not remove insoluble organic odours.</w:t>
            </w:r>
          </w:p>
          <w:p w14:paraId="59565A00" w14:textId="00421907" w:rsidR="004F4269" w:rsidRPr="00431F52" w:rsidRDefault="003439F6" w:rsidP="004C6A9E">
            <w:pPr>
              <w:pStyle w:val="ListParagraph"/>
              <w:numPr>
                <w:ilvl w:val="0"/>
                <w:numId w:val="45"/>
              </w:numPr>
              <w:spacing w:after="240" w:line="360" w:lineRule="auto"/>
              <w:ind w:left="460"/>
              <w:rPr>
                <w:rFonts w:ascii="Arial" w:hAnsi="Arial" w:cs="Arial"/>
                <w:szCs w:val="24"/>
              </w:rPr>
            </w:pPr>
            <w:r w:rsidRPr="004C6A9E">
              <w:rPr>
                <w:rFonts w:ascii="Arial" w:hAnsi="Arial" w:cs="Arial"/>
                <w:sz w:val="24"/>
                <w:szCs w:val="24"/>
              </w:rPr>
              <w:t>At high concentrations of basic odours, acid scrubbers may be more cost effective.</w:t>
            </w:r>
          </w:p>
        </w:tc>
      </w:tr>
      <w:tr w:rsidR="004F4269" w:rsidRPr="00431F52" w14:paraId="3F574314" w14:textId="77777777">
        <w:trPr>
          <w:trHeight w:val="424"/>
        </w:trPr>
        <w:tc>
          <w:tcPr>
            <w:tcW w:w="1973" w:type="dxa"/>
            <w:shd w:val="clear" w:color="auto" w:fill="016574"/>
            <w:vAlign w:val="center"/>
          </w:tcPr>
          <w:p w14:paraId="636BFBD8" w14:textId="77777777" w:rsidR="004F4269" w:rsidRPr="00431F52" w:rsidRDefault="004F4269">
            <w:pPr>
              <w:spacing w:line="360" w:lineRule="auto"/>
              <w:rPr>
                <w:rFonts w:ascii="Arial" w:hAnsi="Arial" w:cs="Arial"/>
                <w:color w:val="FFFFFF" w:themeColor="background1"/>
                <w:sz w:val="24"/>
                <w:szCs w:val="24"/>
              </w:rPr>
            </w:pPr>
            <w:r w:rsidRPr="00431F52">
              <w:rPr>
                <w:rFonts w:ascii="Arial" w:hAnsi="Arial" w:cs="Arial"/>
                <w:color w:val="FFFFFF" w:themeColor="background1"/>
                <w:sz w:val="24"/>
                <w:szCs w:val="24"/>
              </w:rPr>
              <w:lastRenderedPageBreak/>
              <w:t>Common Problems and Issues</w:t>
            </w:r>
          </w:p>
        </w:tc>
        <w:tc>
          <w:tcPr>
            <w:tcW w:w="13408" w:type="dxa"/>
          </w:tcPr>
          <w:p w14:paraId="45535A1E" w14:textId="77777777" w:rsidR="003439F6" w:rsidRPr="00431F52" w:rsidRDefault="003439F6" w:rsidP="004C6A9E">
            <w:pPr>
              <w:pStyle w:val="NoSpacing"/>
              <w:numPr>
                <w:ilvl w:val="0"/>
                <w:numId w:val="45"/>
              </w:numPr>
              <w:spacing w:after="240" w:line="360" w:lineRule="auto"/>
              <w:ind w:left="460"/>
              <w:rPr>
                <w:rFonts w:ascii="Arial" w:hAnsi="Arial" w:cs="Arial"/>
                <w:sz w:val="24"/>
                <w:szCs w:val="24"/>
              </w:rPr>
            </w:pPr>
            <w:r w:rsidRPr="00431F52">
              <w:rPr>
                <w:rFonts w:ascii="Arial" w:hAnsi="Arial" w:cs="Arial"/>
                <w:sz w:val="24"/>
                <w:szCs w:val="24"/>
              </w:rPr>
              <w:t>Saturation of contacting liquid can occur.</w:t>
            </w:r>
          </w:p>
          <w:p w14:paraId="29B503D9" w14:textId="77777777" w:rsidR="003439F6" w:rsidRPr="00431F52" w:rsidRDefault="003439F6" w:rsidP="004C6A9E">
            <w:pPr>
              <w:pStyle w:val="NoSpacing"/>
              <w:numPr>
                <w:ilvl w:val="0"/>
                <w:numId w:val="45"/>
              </w:numPr>
              <w:spacing w:after="240" w:line="360" w:lineRule="auto"/>
              <w:ind w:left="460"/>
              <w:rPr>
                <w:rFonts w:ascii="Arial" w:hAnsi="Arial" w:cs="Arial"/>
                <w:sz w:val="24"/>
                <w:szCs w:val="24"/>
              </w:rPr>
            </w:pPr>
            <w:r w:rsidRPr="00431F52">
              <w:rPr>
                <w:rFonts w:ascii="Arial" w:hAnsi="Arial" w:cs="Arial"/>
                <w:sz w:val="24"/>
                <w:szCs w:val="24"/>
              </w:rPr>
              <w:t>Fibrous packed columns are prone to blockage by particulates and growth of biomass.</w:t>
            </w:r>
          </w:p>
          <w:p w14:paraId="2061523B" w14:textId="77777777" w:rsidR="003439F6" w:rsidRPr="00431F52" w:rsidRDefault="003439F6" w:rsidP="004C6A9E">
            <w:pPr>
              <w:pStyle w:val="NoSpacing"/>
              <w:numPr>
                <w:ilvl w:val="0"/>
                <w:numId w:val="45"/>
              </w:numPr>
              <w:spacing w:after="240" w:line="360" w:lineRule="auto"/>
              <w:ind w:left="460"/>
              <w:rPr>
                <w:rFonts w:ascii="Arial" w:hAnsi="Arial" w:cs="Arial"/>
                <w:sz w:val="24"/>
                <w:szCs w:val="24"/>
              </w:rPr>
            </w:pPr>
            <w:r w:rsidRPr="00431F52">
              <w:rPr>
                <w:rFonts w:ascii="Arial" w:hAnsi="Arial" w:cs="Arial"/>
                <w:sz w:val="24"/>
                <w:szCs w:val="24"/>
              </w:rPr>
              <w:t>Oxidants can sometimes lead to the formation of odorous compounds in the scrubber which can create a secondary source of odour.</w:t>
            </w:r>
          </w:p>
          <w:p w14:paraId="509C7654" w14:textId="77777777" w:rsidR="003439F6" w:rsidRPr="00431F52" w:rsidRDefault="003439F6" w:rsidP="004C6A9E">
            <w:pPr>
              <w:pStyle w:val="NoSpacing"/>
              <w:numPr>
                <w:ilvl w:val="0"/>
                <w:numId w:val="45"/>
              </w:numPr>
              <w:spacing w:after="240" w:line="360" w:lineRule="auto"/>
              <w:ind w:left="460"/>
              <w:rPr>
                <w:rFonts w:ascii="Arial" w:hAnsi="Arial" w:cs="Arial"/>
                <w:sz w:val="24"/>
                <w:szCs w:val="24"/>
              </w:rPr>
            </w:pPr>
            <w:r w:rsidRPr="00431F52">
              <w:rPr>
                <w:rFonts w:ascii="Arial" w:hAnsi="Arial" w:cs="Arial"/>
                <w:sz w:val="24"/>
                <w:szCs w:val="24"/>
              </w:rPr>
              <w:t>The effluent must be considered as part of the total environmental impact.</w:t>
            </w:r>
          </w:p>
          <w:p w14:paraId="1D7446A4" w14:textId="77777777" w:rsidR="003439F6" w:rsidRPr="00431F52" w:rsidRDefault="003439F6" w:rsidP="004C6A9E">
            <w:pPr>
              <w:pStyle w:val="NoSpacing"/>
              <w:numPr>
                <w:ilvl w:val="0"/>
                <w:numId w:val="45"/>
              </w:numPr>
              <w:spacing w:after="240" w:line="360" w:lineRule="auto"/>
              <w:ind w:left="460"/>
              <w:rPr>
                <w:rFonts w:ascii="Arial" w:hAnsi="Arial" w:cs="Arial"/>
                <w:sz w:val="24"/>
                <w:szCs w:val="24"/>
              </w:rPr>
            </w:pPr>
            <w:r w:rsidRPr="00431F52">
              <w:rPr>
                <w:rFonts w:ascii="Arial" w:hAnsi="Arial" w:cs="Arial"/>
                <w:sz w:val="24"/>
                <w:szCs w:val="24"/>
              </w:rPr>
              <w:lastRenderedPageBreak/>
              <w:t>Spray nozzles may block from particulates in spray towers.</w:t>
            </w:r>
          </w:p>
          <w:p w14:paraId="40A970C0" w14:textId="10C6B80E" w:rsidR="004F4269" w:rsidRPr="00431F52" w:rsidRDefault="003439F6" w:rsidP="004C6A9E">
            <w:pPr>
              <w:pStyle w:val="NoSpacing"/>
              <w:numPr>
                <w:ilvl w:val="0"/>
                <w:numId w:val="45"/>
              </w:numPr>
              <w:spacing w:after="240" w:line="360" w:lineRule="auto"/>
              <w:ind w:left="460"/>
              <w:rPr>
                <w:rFonts w:ascii="Arial" w:hAnsi="Arial" w:cs="Arial"/>
              </w:rPr>
            </w:pPr>
            <w:r w:rsidRPr="00431F52">
              <w:rPr>
                <w:rFonts w:ascii="Arial" w:hAnsi="Arial" w:cs="Arial"/>
                <w:sz w:val="24"/>
                <w:szCs w:val="24"/>
              </w:rPr>
              <w:t>Residues and precipitates can build up and may require flushing. Packed columns are more difficult to flush than spray towers.</w:t>
            </w:r>
          </w:p>
        </w:tc>
      </w:tr>
    </w:tbl>
    <w:p w14:paraId="51EAD8C5" w14:textId="77777777" w:rsidR="004F4269" w:rsidRPr="00431F52" w:rsidRDefault="004F4269" w:rsidP="00032442">
      <w:pPr>
        <w:spacing w:after="0"/>
        <w:ind w:right="4"/>
        <w:rPr>
          <w:rFonts w:ascii="Arial" w:hAnsi="Arial" w:cs="Arial"/>
          <w:szCs w:val="24"/>
        </w:rPr>
        <w:sectPr w:rsidR="004F4269" w:rsidRPr="00431F52" w:rsidSect="00032442">
          <w:pgSz w:w="16838" w:h="11906" w:orient="landscape"/>
          <w:pgMar w:top="720" w:right="720" w:bottom="720" w:left="720" w:header="720" w:footer="720" w:gutter="0"/>
          <w:cols w:space="720"/>
          <w:titlePg/>
          <w:docGrid w:linePitch="299"/>
        </w:sectPr>
      </w:pPr>
    </w:p>
    <w:p w14:paraId="39894BAC" w14:textId="51A2EF3B" w:rsidR="00AA2F6A" w:rsidRPr="004C6A9E" w:rsidRDefault="005819EA" w:rsidP="003C3745">
      <w:pPr>
        <w:pStyle w:val="Heading2"/>
        <w:rPr>
          <w:rFonts w:cs="Arial"/>
          <w:b w:val="0"/>
          <w:bCs/>
        </w:rPr>
      </w:pPr>
      <w:bookmarkStart w:id="91" w:name="_Toc197597185"/>
      <w:r w:rsidRPr="004C6A9E">
        <w:rPr>
          <w:rFonts w:cs="Arial"/>
          <w:bCs/>
        </w:rPr>
        <w:lastRenderedPageBreak/>
        <w:t xml:space="preserve">A4.4 </w:t>
      </w:r>
      <w:r w:rsidR="003021EB" w:rsidRPr="004C6A9E">
        <w:rPr>
          <w:rFonts w:cs="Arial"/>
          <w:bCs/>
        </w:rPr>
        <w:t>Open systems</w:t>
      </w:r>
      <w:bookmarkEnd w:id="91"/>
    </w:p>
    <w:p w14:paraId="6328CD57" w14:textId="2AF30A07" w:rsidR="00AA2F6A" w:rsidRPr="00431F52" w:rsidRDefault="003021EB" w:rsidP="004C6A9E">
      <w:pPr>
        <w:spacing w:after="240" w:line="360" w:lineRule="auto"/>
        <w:rPr>
          <w:rFonts w:ascii="Arial" w:hAnsi="Arial" w:cs="Arial"/>
          <w:sz w:val="24"/>
          <w:szCs w:val="24"/>
        </w:rPr>
      </w:pPr>
      <w:r w:rsidRPr="00431F52">
        <w:rPr>
          <w:rFonts w:ascii="Arial" w:hAnsi="Arial" w:cs="Arial"/>
          <w:sz w:val="24"/>
          <w:szCs w:val="24"/>
        </w:rPr>
        <w:t>It is accepted that for certain activities it is not always possible to contain odorous substances due to the nature of the activity being undertaken.</w:t>
      </w:r>
      <w:r w:rsidR="00BB638B" w:rsidRPr="00431F52">
        <w:rPr>
          <w:rFonts w:ascii="Arial" w:hAnsi="Arial" w:cs="Arial"/>
          <w:sz w:val="24"/>
          <w:szCs w:val="24"/>
        </w:rPr>
        <w:t xml:space="preserve"> </w:t>
      </w:r>
      <w:r w:rsidRPr="00431F52">
        <w:rPr>
          <w:rFonts w:ascii="Arial" w:hAnsi="Arial" w:cs="Arial"/>
          <w:sz w:val="24"/>
          <w:szCs w:val="24"/>
        </w:rPr>
        <w:t>Such activities include landfill, composting (windrow), land spreading and coating of large vessels/objects etc.</w:t>
      </w:r>
      <w:r w:rsidR="00BB638B" w:rsidRPr="00431F52">
        <w:rPr>
          <w:rFonts w:ascii="Arial" w:hAnsi="Arial" w:cs="Arial"/>
          <w:sz w:val="24"/>
          <w:szCs w:val="24"/>
        </w:rPr>
        <w:t xml:space="preserve"> </w:t>
      </w:r>
      <w:r w:rsidRPr="00431F52">
        <w:rPr>
          <w:rFonts w:ascii="Arial" w:hAnsi="Arial" w:cs="Arial"/>
          <w:sz w:val="24"/>
          <w:szCs w:val="24"/>
        </w:rPr>
        <w:t>In such instances it is important that the principles described in the management and design section of this document are applied in the first instance, however the following techniques can be applied.</w:t>
      </w:r>
    </w:p>
    <w:p w14:paraId="2F5A63DD" w14:textId="77777777" w:rsidR="00AA2F6A" w:rsidRPr="004C6A9E" w:rsidRDefault="003021EB" w:rsidP="004C6A9E">
      <w:pPr>
        <w:pStyle w:val="Heading3"/>
        <w:rPr>
          <w:rFonts w:cs="Arial"/>
          <w:b w:val="0"/>
          <w:bCs/>
        </w:rPr>
      </w:pPr>
      <w:bookmarkStart w:id="92" w:name="_Toc197597186"/>
      <w:r w:rsidRPr="004C6A9E">
        <w:rPr>
          <w:rFonts w:cs="Arial"/>
          <w:bCs/>
        </w:rPr>
        <w:t>Landfill</w:t>
      </w:r>
      <w:bookmarkEnd w:id="92"/>
    </w:p>
    <w:p w14:paraId="39B5E649" w14:textId="7F4A6137" w:rsidR="00AA2F6A" w:rsidRPr="00431F52" w:rsidRDefault="003021EB" w:rsidP="004C6A9E">
      <w:pPr>
        <w:spacing w:after="240" w:line="360" w:lineRule="auto"/>
        <w:rPr>
          <w:rFonts w:ascii="Arial" w:hAnsi="Arial" w:cs="Arial"/>
          <w:sz w:val="24"/>
          <w:szCs w:val="24"/>
        </w:rPr>
      </w:pPr>
      <w:r w:rsidRPr="00431F52">
        <w:rPr>
          <w:rFonts w:ascii="Arial" w:hAnsi="Arial" w:cs="Arial"/>
          <w:sz w:val="24"/>
          <w:szCs w:val="24"/>
        </w:rPr>
        <w:t>Potential odour sources at landfill sites include landfill gas, leachate and newly deposited material.</w:t>
      </w:r>
      <w:r w:rsidR="00BB638B" w:rsidRPr="00431F52">
        <w:rPr>
          <w:rFonts w:ascii="Arial" w:hAnsi="Arial" w:cs="Arial"/>
          <w:sz w:val="24"/>
          <w:szCs w:val="24"/>
        </w:rPr>
        <w:t xml:space="preserve"> </w:t>
      </w:r>
      <w:r w:rsidRPr="00431F52">
        <w:rPr>
          <w:rFonts w:ascii="Arial" w:hAnsi="Arial" w:cs="Arial"/>
          <w:sz w:val="24"/>
          <w:szCs w:val="24"/>
        </w:rPr>
        <w:t>Odour from leachate and (under normal circumstances) landfill gas can be collected, contained and treated in a manner detailed above.</w:t>
      </w:r>
      <w:r w:rsidR="00BB638B" w:rsidRPr="00431F52">
        <w:rPr>
          <w:rFonts w:ascii="Arial" w:hAnsi="Arial" w:cs="Arial"/>
          <w:sz w:val="24"/>
          <w:szCs w:val="24"/>
        </w:rPr>
        <w:t xml:space="preserve"> </w:t>
      </w:r>
      <w:r w:rsidRPr="00431F52">
        <w:rPr>
          <w:rFonts w:ascii="Arial" w:hAnsi="Arial" w:cs="Arial"/>
          <w:sz w:val="24"/>
          <w:szCs w:val="24"/>
        </w:rPr>
        <w:t>Where little gas is produced from a landfill there may be insufficient pressure to allow for effective/efficient collection and treatment.</w:t>
      </w:r>
    </w:p>
    <w:p w14:paraId="12503F8F" w14:textId="047457D3" w:rsidR="00AA2F6A" w:rsidRPr="00431F52" w:rsidRDefault="003021EB" w:rsidP="004C6A9E">
      <w:pPr>
        <w:spacing w:after="240" w:line="360" w:lineRule="auto"/>
        <w:rPr>
          <w:rFonts w:ascii="Arial" w:hAnsi="Arial" w:cs="Arial"/>
          <w:sz w:val="24"/>
          <w:szCs w:val="24"/>
        </w:rPr>
      </w:pPr>
      <w:r w:rsidRPr="00431F52">
        <w:rPr>
          <w:rFonts w:ascii="Arial" w:hAnsi="Arial" w:cs="Arial"/>
          <w:sz w:val="24"/>
          <w:szCs w:val="24"/>
        </w:rPr>
        <w:t xml:space="preserve">Guidance on appropriate techniques for landfills that are producing gas is available on our website at: </w:t>
      </w:r>
      <w:bookmarkStart w:id="93" w:name="_Hlt113450510"/>
      <w:r w:rsidR="00B82648" w:rsidRPr="00431F52">
        <w:rPr>
          <w:rFonts w:ascii="Arial" w:hAnsi="Arial" w:cs="Arial"/>
          <w:sz w:val="24"/>
          <w:szCs w:val="24"/>
        </w:rPr>
        <w:fldChar w:fldCharType="begin"/>
      </w:r>
      <w:r w:rsidR="00B82648" w:rsidRPr="00431F52">
        <w:rPr>
          <w:rFonts w:ascii="Arial" w:hAnsi="Arial" w:cs="Arial"/>
          <w:sz w:val="24"/>
          <w:szCs w:val="24"/>
        </w:rPr>
        <w:instrText xml:space="preserve"> HYPERLINK "http://www.sepa.org.uk/waste/waste_regulation/landfill.aspx" \h </w:instrText>
      </w:r>
      <w:r w:rsidR="00B82648" w:rsidRPr="00431F52">
        <w:rPr>
          <w:rFonts w:ascii="Arial" w:hAnsi="Arial" w:cs="Arial"/>
          <w:sz w:val="24"/>
          <w:szCs w:val="24"/>
        </w:rPr>
      </w:r>
      <w:r w:rsidR="00B82648" w:rsidRPr="00431F52">
        <w:rPr>
          <w:rFonts w:ascii="Arial" w:hAnsi="Arial" w:cs="Arial"/>
          <w:sz w:val="24"/>
          <w:szCs w:val="24"/>
        </w:rPr>
        <w:fldChar w:fldCharType="separate"/>
      </w:r>
      <w:r w:rsidRPr="00431F52">
        <w:rPr>
          <w:rFonts w:ascii="Arial" w:hAnsi="Arial" w:cs="Arial"/>
          <w:sz w:val="24"/>
          <w:szCs w:val="24"/>
        </w:rPr>
        <w:t>www.sepa.org.uk/waste/waste_regulation</w:t>
      </w:r>
      <w:bookmarkStart w:id="94" w:name="_Hlt113450600"/>
      <w:r w:rsidRPr="00431F52">
        <w:rPr>
          <w:rFonts w:ascii="Arial" w:hAnsi="Arial" w:cs="Arial"/>
          <w:sz w:val="24"/>
          <w:szCs w:val="24"/>
        </w:rPr>
        <w:t>/</w:t>
      </w:r>
      <w:bookmarkEnd w:id="94"/>
      <w:r w:rsidRPr="00431F52">
        <w:rPr>
          <w:rFonts w:ascii="Arial" w:hAnsi="Arial" w:cs="Arial"/>
          <w:sz w:val="24"/>
          <w:szCs w:val="24"/>
        </w:rPr>
        <w:t>landfill.aspx</w:t>
      </w:r>
      <w:r w:rsidR="00B82648" w:rsidRPr="00431F52">
        <w:rPr>
          <w:rFonts w:ascii="Arial" w:hAnsi="Arial" w:cs="Arial"/>
          <w:sz w:val="24"/>
          <w:szCs w:val="24"/>
        </w:rPr>
        <w:fldChar w:fldCharType="end"/>
      </w:r>
      <w:r w:rsidR="00655A33" w:rsidRPr="00431F52">
        <w:rPr>
          <w:rFonts w:ascii="Arial" w:hAnsi="Arial" w:cs="Arial"/>
          <w:sz w:val="24"/>
          <w:szCs w:val="24"/>
        </w:rPr>
        <w:t xml:space="preserve"> </w:t>
      </w:r>
    </w:p>
    <w:bookmarkEnd w:id="93"/>
    <w:p w14:paraId="2BA31DE7" w14:textId="42126C4E" w:rsidR="00AA2F6A" w:rsidRPr="00431F52" w:rsidRDefault="003021EB" w:rsidP="004C6A9E">
      <w:pPr>
        <w:spacing w:after="240" w:line="360" w:lineRule="auto"/>
        <w:rPr>
          <w:rFonts w:ascii="Arial" w:hAnsi="Arial" w:cs="Arial"/>
          <w:sz w:val="24"/>
          <w:szCs w:val="24"/>
        </w:rPr>
      </w:pPr>
      <w:r w:rsidRPr="00431F52">
        <w:rPr>
          <w:rFonts w:ascii="Arial" w:hAnsi="Arial" w:cs="Arial"/>
          <w:sz w:val="24"/>
          <w:szCs w:val="24"/>
        </w:rPr>
        <w:t>Odour from newly deposited material should be controlled through a mixture of waste acceptance criteria and the covering of material.</w:t>
      </w:r>
      <w:r w:rsidR="00BB638B" w:rsidRPr="00431F52">
        <w:rPr>
          <w:rFonts w:ascii="Arial" w:hAnsi="Arial" w:cs="Arial"/>
          <w:sz w:val="24"/>
          <w:szCs w:val="24"/>
        </w:rPr>
        <w:t xml:space="preserve"> </w:t>
      </w:r>
      <w:r w:rsidRPr="00431F52">
        <w:rPr>
          <w:rFonts w:ascii="Arial" w:hAnsi="Arial" w:cs="Arial"/>
          <w:sz w:val="24"/>
          <w:szCs w:val="24"/>
        </w:rPr>
        <w:t>Careful consideration should be given to the cover material type (soils, sands, clays, paper pulp, sheeting etc), depth and frequency of application of cover material (not washed away during rain etc).</w:t>
      </w:r>
      <w:r w:rsidR="00BB638B" w:rsidRPr="00431F52">
        <w:rPr>
          <w:rFonts w:ascii="Arial" w:hAnsi="Arial" w:cs="Arial"/>
          <w:sz w:val="24"/>
          <w:szCs w:val="24"/>
        </w:rPr>
        <w:t xml:space="preserve"> </w:t>
      </w:r>
      <w:r w:rsidRPr="00431F52">
        <w:rPr>
          <w:rFonts w:ascii="Arial" w:hAnsi="Arial" w:cs="Arial"/>
          <w:sz w:val="24"/>
          <w:szCs w:val="24"/>
        </w:rPr>
        <w:t>Further information on cover can be found in Waste Management Paper 26B – Landfill Construction and Operational Practice, Section 9, Paragraph 9.70 to 9.81.</w:t>
      </w:r>
    </w:p>
    <w:p w14:paraId="3EEA92F1" w14:textId="77777777" w:rsidR="005227D1" w:rsidRPr="004C6A9E" w:rsidRDefault="003021EB" w:rsidP="003C3745">
      <w:pPr>
        <w:pStyle w:val="Heading3"/>
        <w:rPr>
          <w:rFonts w:cs="Arial"/>
          <w:b w:val="0"/>
          <w:bCs/>
        </w:rPr>
      </w:pPr>
      <w:bookmarkStart w:id="95" w:name="_Toc197597187"/>
      <w:r w:rsidRPr="004C6A9E">
        <w:rPr>
          <w:rFonts w:cs="Arial"/>
          <w:bCs/>
        </w:rPr>
        <w:t>Co</w:t>
      </w:r>
      <w:r w:rsidR="005227D1" w:rsidRPr="004C6A9E">
        <w:rPr>
          <w:rFonts w:cs="Arial"/>
          <w:bCs/>
        </w:rPr>
        <w:t>m</w:t>
      </w:r>
      <w:r w:rsidRPr="004C6A9E">
        <w:rPr>
          <w:rFonts w:cs="Arial"/>
          <w:bCs/>
        </w:rPr>
        <w:t>posting</w:t>
      </w:r>
      <w:bookmarkEnd w:id="95"/>
    </w:p>
    <w:p w14:paraId="598C1340" w14:textId="288C31B4" w:rsidR="0051530F" w:rsidRPr="00431F52" w:rsidRDefault="003021EB" w:rsidP="004C6A9E">
      <w:pPr>
        <w:spacing w:after="240" w:line="360" w:lineRule="auto"/>
        <w:rPr>
          <w:rFonts w:ascii="Arial" w:hAnsi="Arial" w:cs="Arial"/>
          <w:b/>
          <w:bCs/>
          <w:sz w:val="24"/>
          <w:szCs w:val="24"/>
        </w:rPr>
      </w:pPr>
      <w:r w:rsidRPr="00431F52">
        <w:rPr>
          <w:rFonts w:ascii="Arial" w:hAnsi="Arial" w:cs="Arial"/>
          <w:sz w:val="24"/>
          <w:szCs w:val="24"/>
        </w:rPr>
        <w:t xml:space="preserve">Odour from in vessel composters can be contained, collected and treated in a manner detailed </w:t>
      </w:r>
      <w:r w:rsidR="00E37CCC" w:rsidRPr="00431F52">
        <w:rPr>
          <w:rFonts w:ascii="Arial" w:hAnsi="Arial" w:cs="Arial"/>
          <w:sz w:val="24"/>
          <w:szCs w:val="24"/>
        </w:rPr>
        <w:t>above.</w:t>
      </w:r>
      <w:r w:rsidRPr="00431F52">
        <w:rPr>
          <w:rFonts w:ascii="Arial" w:hAnsi="Arial" w:cs="Arial"/>
          <w:sz w:val="24"/>
          <w:szCs w:val="24"/>
        </w:rPr>
        <w:t xml:space="preserve"> Open composting (i</w:t>
      </w:r>
      <w:r w:rsidR="003C3745">
        <w:rPr>
          <w:rFonts w:ascii="Arial" w:hAnsi="Arial" w:cs="Arial"/>
          <w:sz w:val="24"/>
          <w:szCs w:val="24"/>
        </w:rPr>
        <w:t>.</w:t>
      </w:r>
      <w:r w:rsidRPr="00431F52">
        <w:rPr>
          <w:rFonts w:ascii="Arial" w:hAnsi="Arial" w:cs="Arial"/>
          <w:sz w:val="24"/>
          <w:szCs w:val="24"/>
        </w:rPr>
        <w:t>e</w:t>
      </w:r>
      <w:r w:rsidR="003C3745">
        <w:rPr>
          <w:rFonts w:ascii="Arial" w:hAnsi="Arial" w:cs="Arial"/>
          <w:sz w:val="24"/>
          <w:szCs w:val="24"/>
        </w:rPr>
        <w:t>.</w:t>
      </w:r>
      <w:r w:rsidRPr="00431F52">
        <w:rPr>
          <w:rFonts w:ascii="Arial" w:hAnsi="Arial" w:cs="Arial"/>
          <w:sz w:val="24"/>
          <w:szCs w:val="24"/>
        </w:rPr>
        <w:t xml:space="preserve"> in windrows) may not be feasible depending on the land take and costs involved. Careful consideration of the location and the management and maintenance of the windrows is therefore necessary.</w:t>
      </w:r>
      <w:r w:rsidR="00BB638B" w:rsidRPr="00431F52">
        <w:rPr>
          <w:rFonts w:ascii="Arial" w:hAnsi="Arial" w:cs="Arial"/>
          <w:sz w:val="24"/>
          <w:szCs w:val="24"/>
        </w:rPr>
        <w:t xml:space="preserve"> </w:t>
      </w:r>
      <w:r w:rsidRPr="00431F52">
        <w:rPr>
          <w:rFonts w:ascii="Arial" w:hAnsi="Arial" w:cs="Arial"/>
          <w:sz w:val="24"/>
          <w:szCs w:val="24"/>
        </w:rPr>
        <w:t>Management considerations should include:</w:t>
      </w:r>
    </w:p>
    <w:p w14:paraId="2F02FEAC" w14:textId="1B531C5C" w:rsidR="00AA2F6A" w:rsidRPr="00431F52" w:rsidRDefault="004C6A9E" w:rsidP="004C6A9E">
      <w:pPr>
        <w:numPr>
          <w:ilvl w:val="0"/>
          <w:numId w:val="13"/>
        </w:numPr>
        <w:spacing w:after="240" w:line="360" w:lineRule="auto"/>
        <w:ind w:left="284" w:right="13" w:hanging="227"/>
        <w:rPr>
          <w:rFonts w:ascii="Arial" w:hAnsi="Arial" w:cs="Arial"/>
          <w:sz w:val="24"/>
          <w:szCs w:val="24"/>
        </w:rPr>
      </w:pPr>
      <w:r>
        <w:rPr>
          <w:rFonts w:ascii="Arial" w:hAnsi="Arial" w:cs="Arial"/>
          <w:sz w:val="24"/>
          <w:szCs w:val="24"/>
        </w:rPr>
        <w:t>M</w:t>
      </w:r>
      <w:r w:rsidR="003021EB" w:rsidRPr="00431F52">
        <w:rPr>
          <w:rFonts w:ascii="Arial" w:hAnsi="Arial" w:cs="Arial"/>
          <w:sz w:val="24"/>
          <w:szCs w:val="24"/>
        </w:rPr>
        <w:t>aterial types to be composted</w:t>
      </w:r>
      <w:r>
        <w:rPr>
          <w:rFonts w:ascii="Arial" w:hAnsi="Arial" w:cs="Arial"/>
          <w:sz w:val="24"/>
          <w:szCs w:val="24"/>
        </w:rPr>
        <w:t>.</w:t>
      </w:r>
    </w:p>
    <w:p w14:paraId="20F0D026" w14:textId="05F7F54E" w:rsidR="00AA2F6A" w:rsidRPr="00431F52" w:rsidRDefault="004C6A9E" w:rsidP="004C6A9E">
      <w:pPr>
        <w:numPr>
          <w:ilvl w:val="0"/>
          <w:numId w:val="13"/>
        </w:numPr>
        <w:spacing w:after="240" w:line="360" w:lineRule="auto"/>
        <w:ind w:left="284" w:right="13" w:hanging="227"/>
        <w:rPr>
          <w:rFonts w:ascii="Arial" w:hAnsi="Arial" w:cs="Arial"/>
          <w:sz w:val="24"/>
          <w:szCs w:val="24"/>
        </w:rPr>
      </w:pPr>
      <w:r>
        <w:rPr>
          <w:rFonts w:ascii="Arial" w:hAnsi="Arial" w:cs="Arial"/>
          <w:sz w:val="24"/>
          <w:szCs w:val="24"/>
        </w:rPr>
        <w:t>S</w:t>
      </w:r>
      <w:r w:rsidR="003021EB" w:rsidRPr="00431F52">
        <w:rPr>
          <w:rFonts w:ascii="Arial" w:hAnsi="Arial" w:cs="Arial"/>
          <w:sz w:val="24"/>
          <w:szCs w:val="24"/>
        </w:rPr>
        <w:t>uitability of composting method to be employed (if odorous consider in vessel type composter)</w:t>
      </w:r>
      <w:r>
        <w:rPr>
          <w:rFonts w:ascii="Arial" w:hAnsi="Arial" w:cs="Arial"/>
          <w:sz w:val="24"/>
          <w:szCs w:val="24"/>
        </w:rPr>
        <w:t>.</w:t>
      </w:r>
    </w:p>
    <w:p w14:paraId="516DF61B" w14:textId="1954C1A1" w:rsidR="00AA2F6A" w:rsidRDefault="004C6A9E" w:rsidP="004C6A9E">
      <w:pPr>
        <w:numPr>
          <w:ilvl w:val="0"/>
          <w:numId w:val="13"/>
        </w:numPr>
        <w:spacing w:after="240" w:line="360" w:lineRule="auto"/>
        <w:ind w:left="284" w:right="13" w:hanging="227"/>
        <w:rPr>
          <w:rFonts w:ascii="Arial" w:hAnsi="Arial" w:cs="Arial"/>
          <w:sz w:val="24"/>
          <w:szCs w:val="24"/>
        </w:rPr>
      </w:pPr>
      <w:r>
        <w:rPr>
          <w:rFonts w:ascii="Arial" w:hAnsi="Arial" w:cs="Arial"/>
          <w:sz w:val="24"/>
          <w:szCs w:val="24"/>
        </w:rPr>
        <w:lastRenderedPageBreak/>
        <w:t>C</w:t>
      </w:r>
      <w:r w:rsidR="003021EB" w:rsidRPr="00431F52">
        <w:rPr>
          <w:rFonts w:ascii="Arial" w:hAnsi="Arial" w:cs="Arial"/>
          <w:sz w:val="24"/>
          <w:szCs w:val="24"/>
        </w:rPr>
        <w:t>areful balancing of carbon/nitrogen content etc.</w:t>
      </w:r>
    </w:p>
    <w:p w14:paraId="02873B69" w14:textId="77777777" w:rsidR="00AA2F6A" w:rsidRPr="00431F52" w:rsidRDefault="003021EB" w:rsidP="004C6A9E">
      <w:pPr>
        <w:spacing w:after="240" w:line="360" w:lineRule="auto"/>
        <w:ind w:left="-4" w:right="13"/>
        <w:rPr>
          <w:rFonts w:ascii="Arial" w:hAnsi="Arial" w:cs="Arial"/>
          <w:sz w:val="24"/>
          <w:szCs w:val="24"/>
        </w:rPr>
      </w:pPr>
      <w:r w:rsidRPr="00431F52">
        <w:rPr>
          <w:rFonts w:ascii="Arial" w:hAnsi="Arial" w:cs="Arial"/>
          <w:sz w:val="24"/>
          <w:szCs w:val="24"/>
        </w:rPr>
        <w:t>Maintenance issues include:</w:t>
      </w:r>
    </w:p>
    <w:p w14:paraId="18FED735" w14:textId="4DE7F863" w:rsidR="00AA2F6A" w:rsidRPr="00431F52" w:rsidRDefault="004C6A9E" w:rsidP="004C6A9E">
      <w:pPr>
        <w:pStyle w:val="NoSpacing"/>
        <w:numPr>
          <w:ilvl w:val="0"/>
          <w:numId w:val="64"/>
        </w:numPr>
        <w:spacing w:after="240" w:line="360" w:lineRule="auto"/>
        <w:ind w:left="426"/>
        <w:rPr>
          <w:rFonts w:ascii="Arial" w:hAnsi="Arial" w:cs="Arial"/>
          <w:sz w:val="24"/>
          <w:szCs w:val="24"/>
        </w:rPr>
      </w:pPr>
      <w:r>
        <w:rPr>
          <w:rFonts w:ascii="Arial" w:hAnsi="Arial" w:cs="Arial"/>
          <w:sz w:val="24"/>
          <w:szCs w:val="24"/>
        </w:rPr>
        <w:t>A</w:t>
      </w:r>
      <w:r w:rsidR="003021EB" w:rsidRPr="00431F52">
        <w:rPr>
          <w:rFonts w:ascii="Arial" w:hAnsi="Arial" w:cs="Arial"/>
          <w:sz w:val="24"/>
          <w:szCs w:val="24"/>
        </w:rPr>
        <w:t>voidance of conditions leading to anaerobic conditions within the windrow</w:t>
      </w:r>
      <w:r>
        <w:rPr>
          <w:rFonts w:ascii="Arial" w:hAnsi="Arial" w:cs="Arial"/>
          <w:sz w:val="24"/>
          <w:szCs w:val="24"/>
        </w:rPr>
        <w:t>.</w:t>
      </w:r>
    </w:p>
    <w:p w14:paraId="0392B83E" w14:textId="3F89C1AD" w:rsidR="00AA2F6A" w:rsidRPr="00431F52" w:rsidRDefault="004C6A9E" w:rsidP="004C6A9E">
      <w:pPr>
        <w:pStyle w:val="NoSpacing"/>
        <w:numPr>
          <w:ilvl w:val="0"/>
          <w:numId w:val="64"/>
        </w:numPr>
        <w:spacing w:after="240" w:line="360" w:lineRule="auto"/>
        <w:ind w:left="426"/>
        <w:rPr>
          <w:rFonts w:ascii="Arial" w:hAnsi="Arial" w:cs="Arial"/>
          <w:sz w:val="24"/>
          <w:szCs w:val="24"/>
        </w:rPr>
      </w:pPr>
      <w:r>
        <w:rPr>
          <w:rFonts w:ascii="Arial" w:hAnsi="Arial" w:cs="Arial"/>
          <w:sz w:val="24"/>
          <w:szCs w:val="24"/>
        </w:rPr>
        <w:t>F</w:t>
      </w:r>
      <w:r w:rsidR="003021EB" w:rsidRPr="00431F52">
        <w:rPr>
          <w:rFonts w:ascii="Arial" w:hAnsi="Arial" w:cs="Arial"/>
          <w:sz w:val="24"/>
          <w:szCs w:val="24"/>
        </w:rPr>
        <w:t>requency of turning</w:t>
      </w:r>
      <w:r>
        <w:rPr>
          <w:rFonts w:ascii="Arial" w:hAnsi="Arial" w:cs="Arial"/>
          <w:sz w:val="24"/>
          <w:szCs w:val="24"/>
        </w:rPr>
        <w:t>.</w:t>
      </w:r>
    </w:p>
    <w:p w14:paraId="5579AAF3" w14:textId="692A0457" w:rsidR="005227D1" w:rsidRPr="00431F52" w:rsidRDefault="004C6A9E" w:rsidP="004C6A9E">
      <w:pPr>
        <w:pStyle w:val="NoSpacing"/>
        <w:numPr>
          <w:ilvl w:val="0"/>
          <w:numId w:val="64"/>
        </w:numPr>
        <w:spacing w:after="240" w:line="360" w:lineRule="auto"/>
        <w:ind w:left="426"/>
        <w:rPr>
          <w:rFonts w:ascii="Arial" w:hAnsi="Arial" w:cs="Arial"/>
          <w:sz w:val="24"/>
          <w:szCs w:val="24"/>
        </w:rPr>
      </w:pPr>
      <w:r>
        <w:rPr>
          <w:rFonts w:ascii="Arial" w:hAnsi="Arial" w:cs="Arial"/>
          <w:sz w:val="24"/>
          <w:szCs w:val="24"/>
        </w:rPr>
        <w:t>A</w:t>
      </w:r>
      <w:r w:rsidR="003021EB" w:rsidRPr="00431F52">
        <w:rPr>
          <w:rFonts w:ascii="Arial" w:hAnsi="Arial" w:cs="Arial"/>
          <w:sz w:val="24"/>
          <w:szCs w:val="24"/>
        </w:rPr>
        <w:t>ssessment of meteorological conditions when turning (wind direction) etc.</w:t>
      </w:r>
    </w:p>
    <w:p w14:paraId="1F1040EE" w14:textId="74D52E80" w:rsidR="00AA2F6A" w:rsidRPr="00431F52" w:rsidRDefault="003021EB" w:rsidP="004C6A9E">
      <w:pPr>
        <w:spacing w:after="240" w:line="360" w:lineRule="auto"/>
        <w:ind w:right="13"/>
        <w:rPr>
          <w:rFonts w:ascii="Arial" w:hAnsi="Arial" w:cs="Arial"/>
          <w:sz w:val="24"/>
          <w:szCs w:val="24"/>
        </w:rPr>
      </w:pPr>
      <w:r w:rsidRPr="00431F52">
        <w:rPr>
          <w:rFonts w:ascii="Arial" w:hAnsi="Arial" w:cs="Arial"/>
          <w:sz w:val="24"/>
          <w:szCs w:val="24"/>
        </w:rPr>
        <w:t>In some circumstances the techniques mentioned above may not be sufficient and consideration to local or full enclosure of windrows should be considered.</w:t>
      </w:r>
      <w:r w:rsidR="00BB638B" w:rsidRPr="00431F52">
        <w:rPr>
          <w:rFonts w:ascii="Arial" w:hAnsi="Arial" w:cs="Arial"/>
          <w:sz w:val="24"/>
          <w:szCs w:val="24"/>
        </w:rPr>
        <w:t xml:space="preserve"> </w:t>
      </w:r>
      <w:r w:rsidRPr="00431F52">
        <w:rPr>
          <w:rFonts w:ascii="Arial" w:hAnsi="Arial" w:cs="Arial"/>
          <w:sz w:val="24"/>
          <w:szCs w:val="24"/>
        </w:rPr>
        <w:t>Local enclosure could involve using a cover material such as fully matured compost or peat/soil to act as an odour barrier or the use of propriety membrane coverings.</w:t>
      </w:r>
      <w:r w:rsidR="00BB638B" w:rsidRPr="00431F52">
        <w:rPr>
          <w:rFonts w:ascii="Arial" w:hAnsi="Arial" w:cs="Arial"/>
          <w:sz w:val="24"/>
          <w:szCs w:val="24"/>
        </w:rPr>
        <w:t xml:space="preserve"> </w:t>
      </w:r>
      <w:r w:rsidRPr="00431F52">
        <w:rPr>
          <w:rFonts w:ascii="Arial" w:hAnsi="Arial" w:cs="Arial"/>
          <w:sz w:val="24"/>
          <w:szCs w:val="24"/>
        </w:rPr>
        <w:t>Several systems are available on the market.</w:t>
      </w:r>
      <w:r w:rsidR="00BB638B" w:rsidRPr="00431F52">
        <w:rPr>
          <w:rFonts w:ascii="Arial" w:hAnsi="Arial" w:cs="Arial"/>
          <w:sz w:val="24"/>
          <w:szCs w:val="24"/>
        </w:rPr>
        <w:t xml:space="preserve"> </w:t>
      </w:r>
      <w:r w:rsidR="00242AA1" w:rsidRPr="00431F52">
        <w:rPr>
          <w:rFonts w:ascii="Arial" w:hAnsi="Arial" w:cs="Arial"/>
          <w:sz w:val="24"/>
          <w:szCs w:val="24"/>
        </w:rPr>
        <w:t>Additionally,</w:t>
      </w:r>
      <w:r w:rsidRPr="00431F52">
        <w:rPr>
          <w:rFonts w:ascii="Arial" w:hAnsi="Arial" w:cs="Arial"/>
          <w:sz w:val="24"/>
          <w:szCs w:val="24"/>
        </w:rPr>
        <w:t xml:space="preserve"> there are systems available that actively aerate the windrow by drawing air through the windrow through a vacuum system.</w:t>
      </w:r>
      <w:r w:rsidR="00BB638B" w:rsidRPr="00431F52">
        <w:rPr>
          <w:rFonts w:ascii="Arial" w:hAnsi="Arial" w:cs="Arial"/>
          <w:sz w:val="24"/>
          <w:szCs w:val="24"/>
        </w:rPr>
        <w:t xml:space="preserve"> </w:t>
      </w:r>
      <w:r w:rsidRPr="00431F52">
        <w:rPr>
          <w:rFonts w:ascii="Arial" w:hAnsi="Arial" w:cs="Arial"/>
          <w:sz w:val="24"/>
          <w:szCs w:val="24"/>
        </w:rPr>
        <w:t>This keeps the windrow under a slight negative pressure reducing the likelihood of odorous emissions.</w:t>
      </w:r>
      <w:r w:rsidR="00BB638B" w:rsidRPr="00431F52">
        <w:rPr>
          <w:rFonts w:ascii="Arial" w:hAnsi="Arial" w:cs="Arial"/>
          <w:sz w:val="24"/>
          <w:szCs w:val="24"/>
        </w:rPr>
        <w:t xml:space="preserve"> </w:t>
      </w:r>
      <w:r w:rsidRPr="00431F52">
        <w:rPr>
          <w:rFonts w:ascii="Arial" w:hAnsi="Arial" w:cs="Arial"/>
          <w:sz w:val="24"/>
          <w:szCs w:val="24"/>
        </w:rPr>
        <w:t>Full enclosure would involve the composting to be undertaken in a specifically designed building so that emissions can be collected and ducted to appropriate abatement and discharge systems (see above re containment and capture).</w:t>
      </w:r>
      <w:r w:rsidR="00BB638B" w:rsidRPr="00431F52">
        <w:rPr>
          <w:rFonts w:ascii="Arial" w:hAnsi="Arial" w:cs="Arial"/>
          <w:sz w:val="24"/>
          <w:szCs w:val="24"/>
        </w:rPr>
        <w:t xml:space="preserve"> </w:t>
      </w:r>
      <w:r w:rsidRPr="00431F52">
        <w:rPr>
          <w:rFonts w:ascii="Arial" w:hAnsi="Arial" w:cs="Arial"/>
          <w:sz w:val="24"/>
          <w:szCs w:val="24"/>
        </w:rPr>
        <w:t>Fully enclosed systems can also have specific design features to allow automated mixing/turning of windrows etc.</w:t>
      </w:r>
    </w:p>
    <w:p w14:paraId="4D97BA69" w14:textId="77777777" w:rsidR="00AA2F6A" w:rsidRPr="004C6A9E" w:rsidRDefault="003021EB" w:rsidP="004C6A9E">
      <w:pPr>
        <w:pStyle w:val="Heading3"/>
        <w:rPr>
          <w:rFonts w:cs="Arial"/>
          <w:b w:val="0"/>
          <w:bCs/>
        </w:rPr>
      </w:pPr>
      <w:bookmarkStart w:id="96" w:name="_Toc197597188"/>
      <w:r w:rsidRPr="004C6A9E">
        <w:rPr>
          <w:rFonts w:cs="Arial"/>
          <w:bCs/>
        </w:rPr>
        <w:t>Land spreading</w:t>
      </w:r>
      <w:bookmarkEnd w:id="96"/>
    </w:p>
    <w:p w14:paraId="50D720B7" w14:textId="53E7EB0F" w:rsidR="00AA2F6A" w:rsidRPr="00431F52" w:rsidRDefault="003021EB" w:rsidP="004C6A9E">
      <w:pPr>
        <w:spacing w:after="240" w:line="360" w:lineRule="auto"/>
        <w:rPr>
          <w:rFonts w:ascii="Arial" w:hAnsi="Arial" w:cs="Arial"/>
          <w:sz w:val="24"/>
          <w:szCs w:val="24"/>
        </w:rPr>
      </w:pPr>
      <w:r w:rsidRPr="00431F52">
        <w:rPr>
          <w:rFonts w:ascii="Arial" w:hAnsi="Arial" w:cs="Arial"/>
          <w:sz w:val="24"/>
          <w:szCs w:val="24"/>
        </w:rPr>
        <w:t>Spreading of certain odorous wastes can be carried out under a</w:t>
      </w:r>
      <w:r w:rsidR="006D60D3" w:rsidRPr="00431F52">
        <w:rPr>
          <w:rFonts w:ascii="Arial" w:hAnsi="Arial" w:cs="Arial"/>
          <w:sz w:val="24"/>
          <w:szCs w:val="24"/>
        </w:rPr>
        <w:t>n EASR authorisation</w:t>
      </w:r>
      <w:r w:rsidR="008472FB" w:rsidRPr="00431F52">
        <w:rPr>
          <w:rFonts w:ascii="Arial" w:hAnsi="Arial" w:cs="Arial"/>
          <w:sz w:val="24"/>
          <w:szCs w:val="24"/>
        </w:rPr>
        <w:t>.</w:t>
      </w:r>
      <w:r w:rsidR="008E6917" w:rsidRPr="00431F52">
        <w:rPr>
          <w:rFonts w:ascii="Arial" w:hAnsi="Arial" w:cs="Arial"/>
          <w:sz w:val="24"/>
          <w:szCs w:val="24"/>
        </w:rPr>
        <w:t xml:space="preserve"> </w:t>
      </w:r>
      <w:r w:rsidRPr="00431F52">
        <w:rPr>
          <w:rFonts w:ascii="Arial" w:hAnsi="Arial" w:cs="Arial"/>
          <w:sz w:val="24"/>
          <w:szCs w:val="24"/>
        </w:rPr>
        <w:t>When spreading is to be undertaken consideration should be given to meteorological conditions (wind direction), the location of the area to be spread (proximity to domestic dwellings, footpaths, picnic areas etc) and the time of spreading (time of day, weekends, public holidays etc).</w:t>
      </w:r>
      <w:r w:rsidR="00BB638B" w:rsidRPr="00431F52">
        <w:rPr>
          <w:rFonts w:ascii="Arial" w:hAnsi="Arial" w:cs="Arial"/>
          <w:sz w:val="24"/>
          <w:szCs w:val="24"/>
        </w:rPr>
        <w:t xml:space="preserve"> </w:t>
      </w:r>
      <w:r w:rsidRPr="00431F52">
        <w:rPr>
          <w:rFonts w:ascii="Arial" w:hAnsi="Arial" w:cs="Arial"/>
          <w:sz w:val="24"/>
          <w:szCs w:val="24"/>
        </w:rPr>
        <w:t xml:space="preserve">Further guidance can be found in the PEPFAA Code of </w:t>
      </w:r>
      <w:r w:rsidR="000D212C" w:rsidRPr="00431F52">
        <w:rPr>
          <w:rFonts w:ascii="Arial" w:hAnsi="Arial" w:cs="Arial"/>
          <w:sz w:val="24"/>
          <w:szCs w:val="24"/>
        </w:rPr>
        <w:t xml:space="preserve">Good </w:t>
      </w:r>
      <w:r w:rsidRPr="00431F52">
        <w:rPr>
          <w:rFonts w:ascii="Arial" w:hAnsi="Arial" w:cs="Arial"/>
          <w:sz w:val="24"/>
          <w:szCs w:val="24"/>
        </w:rPr>
        <w:t>Practice.</w:t>
      </w:r>
    </w:p>
    <w:p w14:paraId="680EECC3" w14:textId="77777777" w:rsidR="00AA2F6A" w:rsidRPr="004C6A9E" w:rsidRDefault="003021EB" w:rsidP="004C6A9E">
      <w:pPr>
        <w:pStyle w:val="Heading3"/>
        <w:rPr>
          <w:rFonts w:cs="Arial"/>
          <w:b w:val="0"/>
          <w:bCs/>
        </w:rPr>
      </w:pPr>
      <w:bookmarkStart w:id="97" w:name="_Toc197597189"/>
      <w:r w:rsidRPr="004C6A9E">
        <w:rPr>
          <w:rFonts w:cs="Arial"/>
          <w:bCs/>
        </w:rPr>
        <w:t>Coating</w:t>
      </w:r>
      <w:bookmarkEnd w:id="97"/>
    </w:p>
    <w:p w14:paraId="1F9DDE57" w14:textId="24B9B753" w:rsidR="00AA2F6A" w:rsidRPr="00431F52" w:rsidRDefault="003021EB" w:rsidP="004C6A9E">
      <w:pPr>
        <w:spacing w:after="240" w:line="360" w:lineRule="auto"/>
        <w:rPr>
          <w:rFonts w:ascii="Arial" w:hAnsi="Arial" w:cs="Arial"/>
          <w:sz w:val="24"/>
          <w:szCs w:val="24"/>
        </w:rPr>
      </w:pPr>
      <w:r w:rsidRPr="00431F52">
        <w:rPr>
          <w:rFonts w:ascii="Arial" w:hAnsi="Arial" w:cs="Arial"/>
          <w:sz w:val="24"/>
          <w:szCs w:val="24"/>
        </w:rPr>
        <w:t>Due to the nature of some coating activities (painting of large vessels such as boats, or the refurbishment and painting of large sections of pipe and steel work) it makes it difficult for any odours generated to be contained, collected and treated.</w:t>
      </w:r>
      <w:r w:rsidR="00BB638B" w:rsidRPr="00431F52">
        <w:rPr>
          <w:rFonts w:ascii="Arial" w:hAnsi="Arial" w:cs="Arial"/>
          <w:sz w:val="24"/>
          <w:szCs w:val="24"/>
        </w:rPr>
        <w:t xml:space="preserve"> </w:t>
      </w:r>
      <w:r w:rsidRPr="00431F52">
        <w:rPr>
          <w:rFonts w:ascii="Arial" w:hAnsi="Arial" w:cs="Arial"/>
          <w:sz w:val="24"/>
          <w:szCs w:val="24"/>
        </w:rPr>
        <w:t xml:space="preserve">There are examples of certain activities, such as those fully or partially enclosed (small ‘tent’ which extends over the area being worked at the time): in such instances the methods detailed above should be adhered to. </w:t>
      </w:r>
      <w:r w:rsidRPr="00431F52">
        <w:rPr>
          <w:rFonts w:ascii="Arial" w:hAnsi="Arial" w:cs="Arial"/>
          <w:sz w:val="24"/>
          <w:szCs w:val="24"/>
        </w:rPr>
        <w:lastRenderedPageBreak/>
        <w:t>Where it is not possible for this to be done then other methods, usually management, need to be considered.</w:t>
      </w:r>
    </w:p>
    <w:p w14:paraId="06677FDC" w14:textId="7DCD1211" w:rsidR="00AA2F6A" w:rsidRPr="00431F52" w:rsidRDefault="003021EB" w:rsidP="004C6A9E">
      <w:pPr>
        <w:spacing w:after="240" w:line="360" w:lineRule="auto"/>
        <w:rPr>
          <w:rFonts w:ascii="Arial" w:hAnsi="Arial" w:cs="Arial"/>
          <w:sz w:val="24"/>
          <w:szCs w:val="24"/>
        </w:rPr>
      </w:pPr>
      <w:r w:rsidRPr="00431F52">
        <w:rPr>
          <w:rFonts w:ascii="Arial" w:hAnsi="Arial" w:cs="Arial"/>
          <w:sz w:val="24"/>
          <w:szCs w:val="24"/>
        </w:rPr>
        <w:t>Consideration should be given to:</w:t>
      </w:r>
    </w:p>
    <w:p w14:paraId="4BA0BCA4" w14:textId="0A23FFA7" w:rsidR="00AA2F6A" w:rsidRPr="00431F52" w:rsidRDefault="00AD1A06" w:rsidP="004C6A9E">
      <w:pPr>
        <w:pStyle w:val="NoSpacing"/>
        <w:numPr>
          <w:ilvl w:val="0"/>
          <w:numId w:val="37"/>
        </w:numPr>
        <w:spacing w:after="240" w:line="360" w:lineRule="auto"/>
        <w:ind w:left="426"/>
        <w:rPr>
          <w:rFonts w:ascii="Arial" w:hAnsi="Arial" w:cs="Arial"/>
          <w:sz w:val="24"/>
          <w:szCs w:val="24"/>
        </w:rPr>
      </w:pPr>
      <w:r>
        <w:rPr>
          <w:rFonts w:ascii="Arial" w:hAnsi="Arial" w:cs="Arial"/>
          <w:sz w:val="24"/>
          <w:szCs w:val="24"/>
        </w:rPr>
        <w:t>T</w:t>
      </w:r>
      <w:r w:rsidR="003021EB" w:rsidRPr="00431F52">
        <w:rPr>
          <w:rFonts w:ascii="Arial" w:hAnsi="Arial" w:cs="Arial"/>
          <w:sz w:val="24"/>
          <w:szCs w:val="24"/>
        </w:rPr>
        <w:t>he selection of the coating (paint) material to be used (the higher the solids content and the lower the</w:t>
      </w:r>
      <w:r w:rsidR="7B0AB1F7" w:rsidRPr="00431F52">
        <w:rPr>
          <w:rFonts w:ascii="Arial" w:hAnsi="Arial" w:cs="Arial"/>
          <w:sz w:val="24"/>
          <w:szCs w:val="24"/>
        </w:rPr>
        <w:t xml:space="preserve"> </w:t>
      </w:r>
      <w:r w:rsidR="003021EB" w:rsidRPr="00431F52">
        <w:rPr>
          <w:rFonts w:ascii="Arial" w:hAnsi="Arial" w:cs="Arial"/>
          <w:sz w:val="24"/>
          <w:szCs w:val="24"/>
        </w:rPr>
        <w:t>solvent content the better as generally the odour associated with coating arises from the solvents employed)</w:t>
      </w:r>
      <w:r>
        <w:rPr>
          <w:rFonts w:ascii="Arial" w:hAnsi="Arial" w:cs="Arial"/>
          <w:sz w:val="24"/>
          <w:szCs w:val="24"/>
        </w:rPr>
        <w:t>.</w:t>
      </w:r>
    </w:p>
    <w:p w14:paraId="7071AF60" w14:textId="5B95C9DD" w:rsidR="00AA2F6A" w:rsidRPr="00431F52" w:rsidRDefault="00AD1A06" w:rsidP="004C6A9E">
      <w:pPr>
        <w:pStyle w:val="NoSpacing"/>
        <w:numPr>
          <w:ilvl w:val="0"/>
          <w:numId w:val="37"/>
        </w:numPr>
        <w:spacing w:after="240" w:line="360" w:lineRule="auto"/>
        <w:ind w:left="426"/>
        <w:rPr>
          <w:rFonts w:ascii="Arial" w:hAnsi="Arial" w:cs="Arial"/>
          <w:sz w:val="24"/>
          <w:szCs w:val="24"/>
        </w:rPr>
      </w:pPr>
      <w:r>
        <w:rPr>
          <w:rFonts w:ascii="Arial" w:hAnsi="Arial" w:cs="Arial"/>
          <w:sz w:val="24"/>
          <w:szCs w:val="24"/>
        </w:rPr>
        <w:t>T</w:t>
      </w:r>
      <w:r w:rsidR="003021EB" w:rsidRPr="00431F52">
        <w:rPr>
          <w:rFonts w:ascii="Arial" w:hAnsi="Arial" w:cs="Arial"/>
          <w:sz w:val="24"/>
          <w:szCs w:val="24"/>
        </w:rPr>
        <w:t>he application method, storage and preparation of paint</w:t>
      </w:r>
      <w:r>
        <w:rPr>
          <w:rFonts w:ascii="Arial" w:hAnsi="Arial" w:cs="Arial"/>
          <w:sz w:val="24"/>
          <w:szCs w:val="24"/>
        </w:rPr>
        <w:t>.</w:t>
      </w:r>
    </w:p>
    <w:p w14:paraId="5461E0DF" w14:textId="432CDF71" w:rsidR="00AA2F6A" w:rsidRPr="00431F52" w:rsidRDefault="00AD1A06" w:rsidP="004C6A9E">
      <w:pPr>
        <w:pStyle w:val="NoSpacing"/>
        <w:numPr>
          <w:ilvl w:val="0"/>
          <w:numId w:val="37"/>
        </w:numPr>
        <w:spacing w:after="240" w:line="360" w:lineRule="auto"/>
        <w:ind w:left="426"/>
        <w:rPr>
          <w:rFonts w:ascii="Arial" w:hAnsi="Arial" w:cs="Arial"/>
          <w:sz w:val="24"/>
          <w:szCs w:val="24"/>
        </w:rPr>
      </w:pPr>
      <w:r>
        <w:rPr>
          <w:rFonts w:ascii="Arial" w:hAnsi="Arial" w:cs="Arial"/>
          <w:sz w:val="24"/>
          <w:szCs w:val="24"/>
        </w:rPr>
        <w:t>T</w:t>
      </w:r>
      <w:r w:rsidR="003021EB" w:rsidRPr="00431F52">
        <w:rPr>
          <w:rFonts w:ascii="Arial" w:hAnsi="Arial" w:cs="Arial"/>
          <w:sz w:val="24"/>
          <w:szCs w:val="24"/>
        </w:rPr>
        <w:t>he cleaning of painting materials once finished should be carried out in a contained area (minimisation of</w:t>
      </w:r>
      <w:r w:rsidR="272DB071" w:rsidRPr="00431F52">
        <w:rPr>
          <w:rFonts w:ascii="Arial" w:hAnsi="Arial" w:cs="Arial"/>
          <w:sz w:val="24"/>
          <w:szCs w:val="24"/>
        </w:rPr>
        <w:t xml:space="preserve"> </w:t>
      </w:r>
      <w:r w:rsidR="003021EB" w:rsidRPr="00431F52">
        <w:rPr>
          <w:rFonts w:ascii="Arial" w:hAnsi="Arial" w:cs="Arial"/>
          <w:sz w:val="24"/>
          <w:szCs w:val="24"/>
        </w:rPr>
        <w:t>exposure and allows extraction and treatment where necessary)</w:t>
      </w:r>
      <w:r>
        <w:rPr>
          <w:rFonts w:ascii="Arial" w:hAnsi="Arial" w:cs="Arial"/>
          <w:sz w:val="24"/>
          <w:szCs w:val="24"/>
        </w:rPr>
        <w:t>.</w:t>
      </w:r>
    </w:p>
    <w:p w14:paraId="2AC852E4" w14:textId="0A7767C8" w:rsidR="0051530F" w:rsidRPr="00431F52" w:rsidRDefault="00AD1A06" w:rsidP="004C6A9E">
      <w:pPr>
        <w:pStyle w:val="NoSpacing"/>
        <w:numPr>
          <w:ilvl w:val="0"/>
          <w:numId w:val="37"/>
        </w:numPr>
        <w:spacing w:after="240" w:line="360" w:lineRule="auto"/>
        <w:ind w:left="426"/>
        <w:rPr>
          <w:rFonts w:ascii="Arial" w:hAnsi="Arial" w:cs="Arial"/>
          <w:sz w:val="24"/>
          <w:szCs w:val="24"/>
        </w:rPr>
      </w:pPr>
      <w:r>
        <w:rPr>
          <w:rFonts w:ascii="Arial" w:hAnsi="Arial" w:cs="Arial"/>
          <w:sz w:val="24"/>
          <w:szCs w:val="24"/>
        </w:rPr>
        <w:t>T</w:t>
      </w:r>
      <w:r w:rsidR="003021EB" w:rsidRPr="00431F52">
        <w:rPr>
          <w:rFonts w:ascii="Arial" w:hAnsi="Arial" w:cs="Arial"/>
          <w:sz w:val="24"/>
          <w:szCs w:val="24"/>
        </w:rPr>
        <w:t>he time of spraying (windy conditions can contribute to overspray and so increase the length of time and</w:t>
      </w:r>
      <w:r w:rsidR="10969AD5" w:rsidRPr="00431F52">
        <w:rPr>
          <w:rFonts w:ascii="Arial" w:hAnsi="Arial" w:cs="Arial"/>
          <w:sz w:val="24"/>
          <w:szCs w:val="24"/>
        </w:rPr>
        <w:t xml:space="preserve"> </w:t>
      </w:r>
      <w:r w:rsidR="003021EB" w:rsidRPr="00431F52">
        <w:rPr>
          <w:rFonts w:ascii="Arial" w:hAnsi="Arial" w:cs="Arial"/>
          <w:sz w:val="24"/>
          <w:szCs w:val="24"/>
        </w:rPr>
        <w:t>volume of coating applied, wind direction etc).</w:t>
      </w:r>
    </w:p>
    <w:p w14:paraId="7B57E1A7" w14:textId="77777777" w:rsidR="00CB16CE" w:rsidRPr="00431F52" w:rsidRDefault="00CB16CE" w:rsidP="004C6A9E">
      <w:pPr>
        <w:pStyle w:val="NoSpacing"/>
        <w:spacing w:after="120"/>
        <w:ind w:left="722"/>
        <w:rPr>
          <w:rFonts w:ascii="Arial" w:hAnsi="Arial" w:cs="Arial"/>
          <w:sz w:val="24"/>
          <w:szCs w:val="24"/>
        </w:rPr>
      </w:pPr>
    </w:p>
    <w:p w14:paraId="7E807784" w14:textId="482840B5" w:rsidR="00AA2F6A" w:rsidRPr="004C6A9E" w:rsidRDefault="005819EA" w:rsidP="004C6A9E">
      <w:pPr>
        <w:pStyle w:val="Heading2"/>
        <w:rPr>
          <w:rFonts w:cs="Arial"/>
          <w:b w:val="0"/>
          <w:bCs/>
        </w:rPr>
      </w:pPr>
      <w:bookmarkStart w:id="98" w:name="_Toc197597190"/>
      <w:r w:rsidRPr="004C6A9E">
        <w:rPr>
          <w:rFonts w:cs="Arial"/>
          <w:bCs/>
        </w:rPr>
        <w:t xml:space="preserve">A4.5 </w:t>
      </w:r>
      <w:r w:rsidR="003021EB" w:rsidRPr="004C6A9E">
        <w:rPr>
          <w:rFonts w:cs="Arial"/>
          <w:bCs/>
        </w:rPr>
        <w:t xml:space="preserve">Techniques that can be used in </w:t>
      </w:r>
      <w:proofErr w:type="gramStart"/>
      <w:r w:rsidR="003021EB" w:rsidRPr="004C6A9E">
        <w:rPr>
          <w:rFonts w:cs="Arial"/>
          <w:bCs/>
        </w:rPr>
        <w:t>an emergency situation</w:t>
      </w:r>
      <w:bookmarkEnd w:id="98"/>
      <w:proofErr w:type="gramEnd"/>
    </w:p>
    <w:p w14:paraId="2176009C" w14:textId="77777777" w:rsidR="00AA2F6A" w:rsidRPr="004C6A9E" w:rsidRDefault="003021EB" w:rsidP="003C3745">
      <w:pPr>
        <w:pStyle w:val="Heading3"/>
        <w:rPr>
          <w:rFonts w:cs="Arial"/>
          <w:b w:val="0"/>
          <w:bCs/>
        </w:rPr>
      </w:pPr>
      <w:bookmarkStart w:id="99" w:name="_Toc197597191"/>
      <w:r w:rsidRPr="004C6A9E">
        <w:rPr>
          <w:rFonts w:cs="Arial"/>
          <w:bCs/>
        </w:rPr>
        <w:t>Provision for emergency techniques</w:t>
      </w:r>
      <w:bookmarkEnd w:id="99"/>
    </w:p>
    <w:p w14:paraId="47022BAD" w14:textId="21C49133" w:rsidR="00AA2F6A" w:rsidRPr="00431F52" w:rsidRDefault="003021EB" w:rsidP="004C6A9E">
      <w:pPr>
        <w:spacing w:after="240" w:line="360" w:lineRule="auto"/>
        <w:rPr>
          <w:rFonts w:ascii="Arial" w:hAnsi="Arial" w:cs="Arial"/>
          <w:sz w:val="24"/>
          <w:szCs w:val="24"/>
        </w:rPr>
      </w:pPr>
      <w:r w:rsidRPr="00431F52">
        <w:rPr>
          <w:rFonts w:ascii="Arial" w:hAnsi="Arial" w:cs="Arial"/>
          <w:sz w:val="24"/>
          <w:szCs w:val="24"/>
        </w:rPr>
        <w:t xml:space="preserve">In </w:t>
      </w:r>
      <w:proofErr w:type="gramStart"/>
      <w:r w:rsidRPr="00431F52">
        <w:rPr>
          <w:rFonts w:ascii="Arial" w:hAnsi="Arial" w:cs="Arial"/>
          <w:sz w:val="24"/>
          <w:szCs w:val="24"/>
        </w:rPr>
        <w:t>an emergency situation</w:t>
      </w:r>
      <w:proofErr w:type="gramEnd"/>
      <w:r w:rsidRPr="00431F52">
        <w:rPr>
          <w:rFonts w:ascii="Arial" w:hAnsi="Arial" w:cs="Arial"/>
          <w:sz w:val="24"/>
          <w:szCs w:val="24"/>
        </w:rPr>
        <w:t xml:space="preserve"> where there is the potential for odour release or if there is a breakdown in the designed odour abatement equipment the primary consideration must be to stop processing.</w:t>
      </w:r>
    </w:p>
    <w:p w14:paraId="39525EDE" w14:textId="2D6F299B" w:rsidR="00AA2F6A" w:rsidRPr="00431F52" w:rsidRDefault="003021EB" w:rsidP="004C6A9E">
      <w:pPr>
        <w:spacing w:after="240" w:line="360" w:lineRule="auto"/>
        <w:rPr>
          <w:rFonts w:ascii="Arial" w:hAnsi="Arial" w:cs="Arial"/>
          <w:sz w:val="24"/>
          <w:szCs w:val="24"/>
        </w:rPr>
      </w:pPr>
      <w:r w:rsidRPr="00431F52">
        <w:rPr>
          <w:rFonts w:ascii="Arial" w:hAnsi="Arial" w:cs="Arial"/>
          <w:sz w:val="24"/>
          <w:szCs w:val="24"/>
        </w:rPr>
        <w:t>Emergency techniques should only be considered when it is not possible to stop processing (leaving plant in an inoperable or unsafe state) or when the odour being generated on site is not directly related to the continuing processing activities.</w:t>
      </w:r>
      <w:r w:rsidR="00BB638B" w:rsidRPr="00431F52">
        <w:rPr>
          <w:rFonts w:ascii="Arial" w:hAnsi="Arial" w:cs="Arial"/>
          <w:sz w:val="24"/>
          <w:szCs w:val="24"/>
        </w:rPr>
        <w:t xml:space="preserve"> </w:t>
      </w:r>
      <w:r w:rsidRPr="00431F52">
        <w:rPr>
          <w:rFonts w:ascii="Arial" w:hAnsi="Arial" w:cs="Arial"/>
          <w:sz w:val="24"/>
          <w:szCs w:val="24"/>
        </w:rPr>
        <w:t xml:space="preserve">It is also incumbent upon the operator to demonstrate why the best option is not simply to cease operation until the designed odour abatement equipment is brought back </w:t>
      </w:r>
      <w:r w:rsidR="000F111F" w:rsidRPr="00431F52">
        <w:rPr>
          <w:rFonts w:ascii="Arial" w:hAnsi="Arial" w:cs="Arial"/>
          <w:sz w:val="24"/>
          <w:szCs w:val="24"/>
        </w:rPr>
        <w:t>online</w:t>
      </w:r>
      <w:r w:rsidRPr="00431F52">
        <w:rPr>
          <w:rFonts w:ascii="Arial" w:hAnsi="Arial" w:cs="Arial"/>
          <w:sz w:val="24"/>
          <w:szCs w:val="24"/>
        </w:rPr>
        <w:t>.</w:t>
      </w:r>
    </w:p>
    <w:p w14:paraId="280E4E61" w14:textId="5FDB225F" w:rsidR="00AA2F6A" w:rsidRPr="00431F52" w:rsidRDefault="003021EB" w:rsidP="004C6A9E">
      <w:pPr>
        <w:spacing w:after="240" w:line="360" w:lineRule="auto"/>
        <w:rPr>
          <w:rFonts w:ascii="Arial" w:hAnsi="Arial" w:cs="Arial"/>
          <w:sz w:val="24"/>
          <w:szCs w:val="24"/>
        </w:rPr>
      </w:pPr>
      <w:r w:rsidRPr="00431F52">
        <w:rPr>
          <w:rFonts w:ascii="Arial" w:hAnsi="Arial" w:cs="Arial"/>
          <w:sz w:val="24"/>
          <w:szCs w:val="24"/>
        </w:rPr>
        <w:t xml:space="preserve">Where it is anticipated that odour control techniques may be needed in the event of an emergency then provision can be made within the </w:t>
      </w:r>
      <w:r w:rsidR="00A75BEC" w:rsidRPr="00431F52">
        <w:rPr>
          <w:rFonts w:ascii="Arial" w:hAnsi="Arial" w:cs="Arial"/>
          <w:sz w:val="24"/>
          <w:szCs w:val="24"/>
        </w:rPr>
        <w:t>authorisation</w:t>
      </w:r>
      <w:r w:rsidRPr="00431F52">
        <w:rPr>
          <w:rFonts w:ascii="Arial" w:hAnsi="Arial" w:cs="Arial"/>
          <w:sz w:val="24"/>
          <w:szCs w:val="24"/>
        </w:rPr>
        <w:t xml:space="preserve"> or management plan for its inclusion.</w:t>
      </w:r>
      <w:r w:rsidR="00BB638B" w:rsidRPr="00431F52">
        <w:rPr>
          <w:rFonts w:ascii="Arial" w:hAnsi="Arial" w:cs="Arial"/>
          <w:sz w:val="24"/>
          <w:szCs w:val="24"/>
        </w:rPr>
        <w:t xml:space="preserve"> </w:t>
      </w:r>
      <w:r w:rsidRPr="00431F52">
        <w:rPr>
          <w:rFonts w:ascii="Arial" w:hAnsi="Arial" w:cs="Arial"/>
          <w:sz w:val="24"/>
          <w:szCs w:val="24"/>
        </w:rPr>
        <w:t xml:space="preserve">This can be in the form of stating the specific technique to be </w:t>
      </w:r>
      <w:r w:rsidR="002D62FD" w:rsidRPr="00431F52">
        <w:rPr>
          <w:rFonts w:ascii="Arial" w:hAnsi="Arial" w:cs="Arial"/>
          <w:sz w:val="24"/>
          <w:szCs w:val="24"/>
        </w:rPr>
        <w:t>employed or</w:t>
      </w:r>
      <w:r w:rsidRPr="00431F52">
        <w:rPr>
          <w:rFonts w:ascii="Arial" w:hAnsi="Arial" w:cs="Arial"/>
          <w:sz w:val="24"/>
          <w:szCs w:val="24"/>
        </w:rPr>
        <w:t xml:space="preserve"> simply providing for the option of plant being brought on to site with the agreement of SEPA.</w:t>
      </w:r>
      <w:r w:rsidR="00BB638B" w:rsidRPr="00431F52">
        <w:rPr>
          <w:rFonts w:ascii="Arial" w:hAnsi="Arial" w:cs="Arial"/>
          <w:sz w:val="24"/>
          <w:szCs w:val="24"/>
        </w:rPr>
        <w:t xml:space="preserve"> </w:t>
      </w:r>
      <w:r w:rsidRPr="00431F52">
        <w:rPr>
          <w:rFonts w:ascii="Arial" w:hAnsi="Arial" w:cs="Arial"/>
          <w:sz w:val="24"/>
          <w:szCs w:val="24"/>
        </w:rPr>
        <w:t xml:space="preserve">The </w:t>
      </w:r>
      <w:r w:rsidRPr="00431F52">
        <w:rPr>
          <w:rFonts w:ascii="Arial" w:hAnsi="Arial" w:cs="Arial"/>
          <w:sz w:val="24"/>
          <w:szCs w:val="24"/>
        </w:rPr>
        <w:lastRenderedPageBreak/>
        <w:t>former option allows a proper assessment to be made on the acceptability of a specific technique for the site and allows for consideration of local factors.</w:t>
      </w:r>
    </w:p>
    <w:p w14:paraId="47E1B003" w14:textId="03317200" w:rsidR="00AA2F6A" w:rsidRPr="00431F52" w:rsidRDefault="003021EB" w:rsidP="004C6A9E">
      <w:pPr>
        <w:spacing w:after="240" w:line="360" w:lineRule="auto"/>
        <w:rPr>
          <w:rFonts w:ascii="Arial" w:hAnsi="Arial" w:cs="Arial"/>
          <w:sz w:val="24"/>
          <w:szCs w:val="24"/>
        </w:rPr>
      </w:pPr>
      <w:r w:rsidRPr="00431F52">
        <w:rPr>
          <w:rFonts w:ascii="Arial" w:hAnsi="Arial" w:cs="Arial"/>
          <w:sz w:val="24"/>
          <w:szCs w:val="24"/>
        </w:rPr>
        <w:t xml:space="preserve">Where provision is not included within </w:t>
      </w:r>
      <w:r w:rsidR="00A75BEC" w:rsidRPr="00431F52">
        <w:rPr>
          <w:rFonts w:ascii="Arial" w:hAnsi="Arial" w:cs="Arial"/>
          <w:sz w:val="24"/>
          <w:szCs w:val="24"/>
        </w:rPr>
        <w:t>an authorisation</w:t>
      </w:r>
      <w:r w:rsidRPr="00431F52">
        <w:rPr>
          <w:rFonts w:ascii="Arial" w:hAnsi="Arial" w:cs="Arial"/>
          <w:sz w:val="24"/>
          <w:szCs w:val="24"/>
        </w:rPr>
        <w:t xml:space="preserve"> or management plan a variation may be required.</w:t>
      </w:r>
      <w:r w:rsidR="00BB638B" w:rsidRPr="00431F52">
        <w:rPr>
          <w:rFonts w:ascii="Arial" w:hAnsi="Arial" w:cs="Arial"/>
          <w:sz w:val="24"/>
          <w:szCs w:val="24"/>
        </w:rPr>
        <w:t xml:space="preserve"> </w:t>
      </w:r>
      <w:r w:rsidRPr="00431F52">
        <w:rPr>
          <w:rFonts w:ascii="Arial" w:hAnsi="Arial" w:cs="Arial"/>
          <w:sz w:val="24"/>
          <w:szCs w:val="24"/>
        </w:rPr>
        <w:t xml:space="preserve">This will take time to process thereby preventing the ability to act quickly in </w:t>
      </w:r>
      <w:proofErr w:type="gramStart"/>
      <w:r w:rsidRPr="00431F52">
        <w:rPr>
          <w:rFonts w:ascii="Arial" w:hAnsi="Arial" w:cs="Arial"/>
          <w:sz w:val="24"/>
          <w:szCs w:val="24"/>
        </w:rPr>
        <w:t>an emergency situation</w:t>
      </w:r>
      <w:proofErr w:type="gramEnd"/>
      <w:r w:rsidRPr="00431F52">
        <w:rPr>
          <w:rFonts w:ascii="Arial" w:hAnsi="Arial" w:cs="Arial"/>
          <w:sz w:val="24"/>
          <w:szCs w:val="24"/>
        </w:rPr>
        <w:t>.</w:t>
      </w:r>
      <w:r w:rsidR="00BB638B" w:rsidRPr="00431F52">
        <w:rPr>
          <w:rFonts w:ascii="Arial" w:hAnsi="Arial" w:cs="Arial"/>
          <w:sz w:val="24"/>
          <w:szCs w:val="24"/>
        </w:rPr>
        <w:t xml:space="preserve"> </w:t>
      </w:r>
      <w:r w:rsidR="00F860CA" w:rsidRPr="00431F52">
        <w:rPr>
          <w:rFonts w:ascii="Arial" w:hAnsi="Arial" w:cs="Arial"/>
          <w:sz w:val="24"/>
          <w:szCs w:val="24"/>
        </w:rPr>
        <w:t xml:space="preserve">For waste </w:t>
      </w:r>
      <w:r w:rsidR="00242FB7" w:rsidRPr="00431F52">
        <w:rPr>
          <w:rFonts w:ascii="Arial" w:hAnsi="Arial" w:cs="Arial"/>
          <w:sz w:val="24"/>
          <w:szCs w:val="24"/>
        </w:rPr>
        <w:t xml:space="preserve">management </w:t>
      </w:r>
      <w:r w:rsidR="00F860CA" w:rsidRPr="00431F52">
        <w:rPr>
          <w:rFonts w:ascii="Arial" w:hAnsi="Arial" w:cs="Arial"/>
          <w:sz w:val="24"/>
          <w:szCs w:val="24"/>
        </w:rPr>
        <w:t>activities</w:t>
      </w:r>
      <w:r w:rsidRPr="00431F52">
        <w:rPr>
          <w:rFonts w:ascii="Arial" w:hAnsi="Arial" w:cs="Arial"/>
          <w:sz w:val="24"/>
          <w:szCs w:val="24"/>
        </w:rPr>
        <w:t xml:space="preserve"> it should still be possible to bring equipment on to site and control it through the working plan. Care should be taken to ensure this is the case.</w:t>
      </w:r>
    </w:p>
    <w:p w14:paraId="465694CF" w14:textId="61AE090A" w:rsidR="00AA2F6A" w:rsidRPr="00431F52" w:rsidRDefault="003021EB" w:rsidP="004C6A9E">
      <w:pPr>
        <w:spacing w:after="240" w:line="360" w:lineRule="auto"/>
        <w:rPr>
          <w:rFonts w:ascii="Arial" w:hAnsi="Arial" w:cs="Arial"/>
          <w:sz w:val="24"/>
          <w:szCs w:val="24"/>
        </w:rPr>
      </w:pPr>
      <w:r w:rsidRPr="00431F52">
        <w:rPr>
          <w:rFonts w:ascii="Arial" w:hAnsi="Arial" w:cs="Arial"/>
          <w:sz w:val="24"/>
          <w:szCs w:val="24"/>
        </w:rPr>
        <w:t>In any case careful consideration should be given to the circumstances in which emergency techniques are allowed to be carried out and for how long.</w:t>
      </w:r>
    </w:p>
    <w:p w14:paraId="6C9DAFB4" w14:textId="77777777" w:rsidR="0051530F" w:rsidRPr="00431F52" w:rsidRDefault="0051530F" w:rsidP="00942CB5">
      <w:pPr>
        <w:spacing w:after="0" w:line="360" w:lineRule="auto"/>
        <w:rPr>
          <w:rFonts w:ascii="Arial" w:hAnsi="Arial" w:cs="Arial"/>
          <w:sz w:val="24"/>
          <w:szCs w:val="24"/>
        </w:rPr>
      </w:pPr>
    </w:p>
    <w:p w14:paraId="60655E98" w14:textId="77777777" w:rsidR="00CB16CE" w:rsidRPr="004C6A9E" w:rsidRDefault="003021EB" w:rsidP="003C3745">
      <w:pPr>
        <w:pStyle w:val="Heading3"/>
        <w:rPr>
          <w:rFonts w:cs="Arial"/>
          <w:b w:val="0"/>
          <w:bCs/>
        </w:rPr>
      </w:pPr>
      <w:bookmarkStart w:id="100" w:name="_Toc197597192"/>
      <w:r w:rsidRPr="004C6A9E">
        <w:rPr>
          <w:rFonts w:cs="Arial"/>
          <w:bCs/>
        </w:rPr>
        <w:t>Technical options available</w:t>
      </w:r>
      <w:bookmarkEnd w:id="100"/>
    </w:p>
    <w:p w14:paraId="0B8DA862" w14:textId="42D5FDD6" w:rsidR="00AA2F6A" w:rsidRPr="00431F52" w:rsidRDefault="003021EB" w:rsidP="004C6A9E">
      <w:pPr>
        <w:spacing w:after="240" w:line="360" w:lineRule="auto"/>
        <w:rPr>
          <w:rFonts w:ascii="Arial" w:hAnsi="Arial" w:cs="Arial"/>
          <w:sz w:val="24"/>
          <w:szCs w:val="24"/>
        </w:rPr>
      </w:pPr>
      <w:proofErr w:type="gramStart"/>
      <w:r w:rsidRPr="00431F52">
        <w:rPr>
          <w:rFonts w:ascii="Arial" w:hAnsi="Arial" w:cs="Arial"/>
          <w:sz w:val="24"/>
          <w:szCs w:val="24"/>
        </w:rPr>
        <w:t>All of</w:t>
      </w:r>
      <w:proofErr w:type="gramEnd"/>
      <w:r w:rsidRPr="00431F52">
        <w:rPr>
          <w:rFonts w:ascii="Arial" w:hAnsi="Arial" w:cs="Arial"/>
          <w:sz w:val="24"/>
          <w:szCs w:val="24"/>
        </w:rPr>
        <w:t xml:space="preserve"> the techniques identified above could be used in </w:t>
      </w:r>
      <w:proofErr w:type="gramStart"/>
      <w:r w:rsidRPr="00431F52">
        <w:rPr>
          <w:rFonts w:ascii="Arial" w:hAnsi="Arial" w:cs="Arial"/>
          <w:sz w:val="24"/>
          <w:szCs w:val="24"/>
        </w:rPr>
        <w:t>an emergency situation</w:t>
      </w:r>
      <w:proofErr w:type="gramEnd"/>
      <w:r w:rsidRPr="00431F52">
        <w:rPr>
          <w:rFonts w:ascii="Arial" w:hAnsi="Arial" w:cs="Arial"/>
          <w:sz w:val="24"/>
          <w:szCs w:val="24"/>
        </w:rPr>
        <w:t>.</w:t>
      </w:r>
      <w:r w:rsidR="00BB638B" w:rsidRPr="00431F52">
        <w:rPr>
          <w:rFonts w:ascii="Arial" w:hAnsi="Arial" w:cs="Arial"/>
          <w:sz w:val="24"/>
          <w:szCs w:val="24"/>
        </w:rPr>
        <w:t xml:space="preserve"> </w:t>
      </w:r>
      <w:r w:rsidRPr="00431F52">
        <w:rPr>
          <w:rFonts w:ascii="Arial" w:hAnsi="Arial" w:cs="Arial"/>
          <w:sz w:val="24"/>
          <w:szCs w:val="24"/>
        </w:rPr>
        <w:t>Some, however, can be used more readily than others through the ready availability of mobile, package or skid mounted equipment.</w:t>
      </w:r>
    </w:p>
    <w:p w14:paraId="54815CD8" w14:textId="5F709ACC" w:rsidR="00AA2F6A" w:rsidRPr="00431F52" w:rsidRDefault="003021EB" w:rsidP="004C6A9E">
      <w:pPr>
        <w:spacing w:after="240" w:line="360" w:lineRule="auto"/>
        <w:rPr>
          <w:rFonts w:ascii="Arial" w:hAnsi="Arial" w:cs="Arial"/>
          <w:sz w:val="24"/>
          <w:szCs w:val="24"/>
        </w:rPr>
      </w:pPr>
      <w:r w:rsidRPr="00431F52">
        <w:rPr>
          <w:rFonts w:ascii="Arial" w:hAnsi="Arial" w:cs="Arial"/>
          <w:sz w:val="24"/>
          <w:szCs w:val="24"/>
        </w:rPr>
        <w:t>The use of masking and neutralising agents and the use of adsorption systems such as activated carbon systems are the most common techniques available.</w:t>
      </w:r>
      <w:r w:rsidR="00BB638B" w:rsidRPr="00431F52">
        <w:rPr>
          <w:rFonts w:ascii="Arial" w:hAnsi="Arial" w:cs="Arial"/>
          <w:sz w:val="24"/>
          <w:szCs w:val="24"/>
        </w:rPr>
        <w:t xml:space="preserve"> </w:t>
      </w:r>
      <w:r w:rsidRPr="00431F52">
        <w:rPr>
          <w:rFonts w:ascii="Arial" w:hAnsi="Arial" w:cs="Arial"/>
          <w:sz w:val="24"/>
          <w:szCs w:val="24"/>
        </w:rPr>
        <w:t>Although as indicated above masking systems should only be used as a last resort.</w:t>
      </w:r>
    </w:p>
    <w:p w14:paraId="01D39F82" w14:textId="65FC2207" w:rsidR="00AA2F6A" w:rsidRPr="00431F52" w:rsidRDefault="003021EB" w:rsidP="004C6A9E">
      <w:pPr>
        <w:spacing w:after="240" w:line="360" w:lineRule="auto"/>
        <w:rPr>
          <w:rFonts w:ascii="Arial" w:hAnsi="Arial" w:cs="Arial"/>
          <w:sz w:val="24"/>
          <w:szCs w:val="24"/>
        </w:rPr>
      </w:pPr>
      <w:r w:rsidRPr="00431F52">
        <w:rPr>
          <w:rFonts w:ascii="Arial" w:hAnsi="Arial" w:cs="Arial"/>
          <w:sz w:val="24"/>
          <w:szCs w:val="24"/>
        </w:rPr>
        <w:t>The use of such a technique may give short term relief to an odour problem and should be considered while longer more permanent odour prevention and reduction techniques are implemented.</w:t>
      </w:r>
      <w:r w:rsidR="00BB638B" w:rsidRPr="00431F52">
        <w:rPr>
          <w:rFonts w:ascii="Arial" w:hAnsi="Arial" w:cs="Arial"/>
          <w:sz w:val="24"/>
          <w:szCs w:val="24"/>
        </w:rPr>
        <w:t xml:space="preserve"> </w:t>
      </w:r>
      <w:proofErr w:type="gramStart"/>
      <w:r w:rsidRPr="00431F52">
        <w:rPr>
          <w:rFonts w:ascii="Arial" w:hAnsi="Arial" w:cs="Arial"/>
          <w:sz w:val="24"/>
          <w:szCs w:val="24"/>
        </w:rPr>
        <w:t>A number of</w:t>
      </w:r>
      <w:proofErr w:type="gramEnd"/>
      <w:r w:rsidRPr="00431F52">
        <w:rPr>
          <w:rFonts w:ascii="Arial" w:hAnsi="Arial" w:cs="Arial"/>
          <w:sz w:val="24"/>
          <w:szCs w:val="24"/>
        </w:rPr>
        <w:t xml:space="preserve"> vendors are </w:t>
      </w:r>
      <w:proofErr w:type="gramStart"/>
      <w:r w:rsidRPr="00431F52">
        <w:rPr>
          <w:rFonts w:ascii="Arial" w:hAnsi="Arial" w:cs="Arial"/>
          <w:sz w:val="24"/>
          <w:szCs w:val="24"/>
        </w:rPr>
        <w:t>available</w:t>
      </w:r>
      <w:proofErr w:type="gramEnd"/>
      <w:r w:rsidRPr="00431F52">
        <w:rPr>
          <w:rFonts w:ascii="Arial" w:hAnsi="Arial" w:cs="Arial"/>
          <w:sz w:val="24"/>
          <w:szCs w:val="24"/>
        </w:rPr>
        <w:t xml:space="preserve"> and these can be found through trade journals or by searching the internet.</w:t>
      </w:r>
    </w:p>
    <w:p w14:paraId="4AC11BD6" w14:textId="13FE65E4" w:rsidR="00AF25C3" w:rsidRPr="00431F52" w:rsidRDefault="003021EB" w:rsidP="004C6A9E">
      <w:pPr>
        <w:spacing w:after="240" w:line="360" w:lineRule="auto"/>
        <w:rPr>
          <w:rFonts w:ascii="Arial" w:hAnsi="Arial" w:cs="Arial"/>
          <w:sz w:val="24"/>
          <w:szCs w:val="24"/>
        </w:rPr>
      </w:pPr>
      <w:r w:rsidRPr="00431F52">
        <w:rPr>
          <w:rFonts w:ascii="Arial" w:hAnsi="Arial" w:cs="Arial"/>
          <w:sz w:val="24"/>
          <w:szCs w:val="24"/>
        </w:rPr>
        <w:t>Emergency techniques tend to have higher costs associated with them and will require close supervision to ensure that they operate effective</w:t>
      </w:r>
      <w:r w:rsidR="00CB16CE" w:rsidRPr="00431F52">
        <w:rPr>
          <w:rFonts w:ascii="Arial" w:hAnsi="Arial" w:cs="Arial"/>
          <w:sz w:val="24"/>
          <w:szCs w:val="24"/>
        </w:rPr>
        <w:t>.</w:t>
      </w:r>
    </w:p>
    <w:p w14:paraId="76AB5FE3" w14:textId="77777777" w:rsidR="00B13F23" w:rsidRPr="00431F52" w:rsidRDefault="00B13F23" w:rsidP="00DF0BA4">
      <w:pPr>
        <w:spacing w:after="0" w:line="360" w:lineRule="auto"/>
        <w:rPr>
          <w:rFonts w:ascii="Arial" w:hAnsi="Arial" w:cs="Arial"/>
          <w:sz w:val="24"/>
          <w:szCs w:val="24"/>
        </w:rPr>
      </w:pPr>
    </w:p>
    <w:p w14:paraId="65A0C033" w14:textId="77777777" w:rsidR="004C6A9E" w:rsidRDefault="004C6A9E" w:rsidP="00AE09A9">
      <w:pPr>
        <w:pStyle w:val="Heading1"/>
        <w:spacing w:after="0"/>
        <w:rPr>
          <w:rFonts w:cs="Arial"/>
          <w:b w:val="0"/>
          <w:bCs/>
          <w:szCs w:val="40"/>
        </w:rPr>
      </w:pPr>
    </w:p>
    <w:p w14:paraId="606C75AD" w14:textId="77777777" w:rsidR="004C6A9E" w:rsidRPr="004C6A9E" w:rsidRDefault="004C6A9E" w:rsidP="004C6A9E"/>
    <w:p w14:paraId="4B2E224A" w14:textId="52A0FCC2" w:rsidR="00AE09A9" w:rsidRPr="00431F52" w:rsidRDefault="00AE09A9" w:rsidP="003C3745">
      <w:pPr>
        <w:pStyle w:val="Heading1"/>
        <w:rPr>
          <w:rFonts w:cs="Arial"/>
          <w:b w:val="0"/>
          <w:bCs/>
          <w:szCs w:val="40"/>
        </w:rPr>
      </w:pPr>
      <w:bookmarkStart w:id="101" w:name="_Toc197597193"/>
      <w:r w:rsidRPr="00431F52">
        <w:rPr>
          <w:rFonts w:cs="Arial"/>
          <w:bCs/>
          <w:szCs w:val="40"/>
        </w:rPr>
        <w:lastRenderedPageBreak/>
        <w:t>Appendix 5: Odour Manag</w:t>
      </w:r>
      <w:r w:rsidR="00EF7AB6" w:rsidRPr="00431F52">
        <w:rPr>
          <w:rFonts w:cs="Arial"/>
          <w:bCs/>
          <w:szCs w:val="40"/>
        </w:rPr>
        <w:t>ement Plan</w:t>
      </w:r>
      <w:bookmarkEnd w:id="101"/>
    </w:p>
    <w:p w14:paraId="69130799" w14:textId="1D6104E2" w:rsidR="00597DB9" w:rsidRPr="00431F52" w:rsidRDefault="00F55319" w:rsidP="004C6A9E">
      <w:pPr>
        <w:spacing w:after="240" w:line="360" w:lineRule="auto"/>
        <w:ind w:right="11"/>
        <w:rPr>
          <w:rFonts w:ascii="Arial" w:hAnsi="Arial" w:cs="Arial"/>
          <w:sz w:val="24"/>
          <w:szCs w:val="24"/>
        </w:rPr>
      </w:pPr>
      <w:r w:rsidRPr="00431F52">
        <w:rPr>
          <w:rFonts w:ascii="Arial" w:hAnsi="Arial" w:cs="Arial"/>
          <w:sz w:val="24"/>
          <w:szCs w:val="24"/>
        </w:rPr>
        <w:t xml:space="preserve">All sites with the potential to generate </w:t>
      </w:r>
      <w:r w:rsidR="008C36E9" w:rsidRPr="00431F52">
        <w:rPr>
          <w:rFonts w:ascii="Arial" w:hAnsi="Arial" w:cs="Arial"/>
          <w:sz w:val="24"/>
          <w:szCs w:val="24"/>
        </w:rPr>
        <w:t xml:space="preserve">offensive </w:t>
      </w:r>
      <w:r w:rsidRPr="00431F52">
        <w:rPr>
          <w:rFonts w:ascii="Arial" w:hAnsi="Arial" w:cs="Arial"/>
          <w:sz w:val="24"/>
          <w:szCs w:val="24"/>
        </w:rPr>
        <w:t xml:space="preserve">odours </w:t>
      </w:r>
      <w:r w:rsidR="00801354" w:rsidRPr="00431F52">
        <w:rPr>
          <w:rFonts w:ascii="Arial" w:hAnsi="Arial" w:cs="Arial"/>
          <w:sz w:val="24"/>
          <w:szCs w:val="24"/>
        </w:rPr>
        <w:t>must</w:t>
      </w:r>
      <w:r w:rsidRPr="00431F52">
        <w:rPr>
          <w:rFonts w:ascii="Arial" w:hAnsi="Arial" w:cs="Arial"/>
          <w:sz w:val="24"/>
          <w:szCs w:val="24"/>
        </w:rPr>
        <w:t xml:space="preserve"> have an odour management plan</w:t>
      </w:r>
      <w:r w:rsidR="00801354" w:rsidRPr="00431F52">
        <w:rPr>
          <w:rFonts w:ascii="Arial" w:hAnsi="Arial" w:cs="Arial"/>
          <w:sz w:val="24"/>
          <w:szCs w:val="24"/>
        </w:rPr>
        <w:t xml:space="preserve"> (OMP). </w:t>
      </w:r>
      <w:r w:rsidR="00C24FF0" w:rsidRPr="00431F52">
        <w:rPr>
          <w:rFonts w:ascii="Arial" w:hAnsi="Arial" w:cs="Arial"/>
          <w:sz w:val="24"/>
          <w:szCs w:val="24"/>
        </w:rPr>
        <w:t xml:space="preserve">The scope and level of detail </w:t>
      </w:r>
      <w:r w:rsidR="004D5877" w:rsidRPr="00431F52">
        <w:rPr>
          <w:rFonts w:ascii="Arial" w:hAnsi="Arial" w:cs="Arial"/>
          <w:sz w:val="24"/>
          <w:szCs w:val="24"/>
        </w:rPr>
        <w:t>in</w:t>
      </w:r>
      <w:r w:rsidR="00C24FF0" w:rsidRPr="00431F52">
        <w:rPr>
          <w:rFonts w:ascii="Arial" w:hAnsi="Arial" w:cs="Arial"/>
          <w:sz w:val="24"/>
          <w:szCs w:val="24"/>
        </w:rPr>
        <w:t xml:space="preserve"> an OMP will depend on the nature of the activities being undertaken</w:t>
      </w:r>
      <w:r w:rsidR="00A00433" w:rsidRPr="00431F52">
        <w:rPr>
          <w:rFonts w:ascii="Arial" w:hAnsi="Arial" w:cs="Arial"/>
          <w:sz w:val="24"/>
          <w:szCs w:val="24"/>
        </w:rPr>
        <w:t xml:space="preserve"> and</w:t>
      </w:r>
      <w:r w:rsidR="005D2716" w:rsidRPr="00431F52">
        <w:rPr>
          <w:rFonts w:ascii="Arial" w:hAnsi="Arial" w:cs="Arial"/>
          <w:sz w:val="24"/>
          <w:szCs w:val="24"/>
        </w:rPr>
        <w:t xml:space="preserve"> must be proportionate to</w:t>
      </w:r>
      <w:r w:rsidR="00A00433" w:rsidRPr="00431F52">
        <w:rPr>
          <w:rFonts w:ascii="Arial" w:hAnsi="Arial" w:cs="Arial"/>
          <w:sz w:val="24"/>
          <w:szCs w:val="24"/>
        </w:rPr>
        <w:t xml:space="preserve"> </w:t>
      </w:r>
      <w:r w:rsidR="004C7646" w:rsidRPr="00431F52">
        <w:rPr>
          <w:rFonts w:ascii="Arial" w:hAnsi="Arial" w:cs="Arial"/>
          <w:sz w:val="24"/>
          <w:szCs w:val="24"/>
        </w:rPr>
        <w:t>the</w:t>
      </w:r>
      <w:r w:rsidR="00A00433" w:rsidRPr="00431F52">
        <w:rPr>
          <w:rFonts w:ascii="Arial" w:hAnsi="Arial" w:cs="Arial"/>
          <w:sz w:val="24"/>
          <w:szCs w:val="24"/>
        </w:rPr>
        <w:t xml:space="preserve"> risk to receptors.</w:t>
      </w:r>
      <w:r w:rsidR="00C24FF0" w:rsidRPr="00431F52">
        <w:rPr>
          <w:rFonts w:ascii="Arial" w:hAnsi="Arial" w:cs="Arial"/>
          <w:sz w:val="24"/>
          <w:szCs w:val="24"/>
        </w:rPr>
        <w:t xml:space="preserve"> </w:t>
      </w:r>
    </w:p>
    <w:p w14:paraId="67E1AC63" w14:textId="6A317220" w:rsidR="00164D92" w:rsidRPr="00431F52" w:rsidRDefault="00164D92" w:rsidP="004C6A9E">
      <w:pPr>
        <w:spacing w:after="240" w:line="360" w:lineRule="auto"/>
        <w:ind w:right="11"/>
        <w:rPr>
          <w:rFonts w:ascii="Arial" w:hAnsi="Arial" w:cs="Arial"/>
          <w:sz w:val="24"/>
          <w:szCs w:val="24"/>
        </w:rPr>
      </w:pPr>
      <w:r w:rsidRPr="00431F52">
        <w:rPr>
          <w:rFonts w:ascii="Arial" w:hAnsi="Arial" w:cs="Arial"/>
          <w:sz w:val="24"/>
          <w:szCs w:val="24"/>
        </w:rPr>
        <w:t xml:space="preserve">When SEPA </w:t>
      </w:r>
      <w:r w:rsidR="00A519E7" w:rsidRPr="00431F52">
        <w:rPr>
          <w:rFonts w:ascii="Arial" w:hAnsi="Arial" w:cs="Arial"/>
          <w:sz w:val="24"/>
          <w:szCs w:val="24"/>
        </w:rPr>
        <w:t>receive</w:t>
      </w:r>
      <w:r w:rsidRPr="00431F52">
        <w:rPr>
          <w:rFonts w:ascii="Arial" w:hAnsi="Arial" w:cs="Arial"/>
          <w:sz w:val="24"/>
          <w:szCs w:val="24"/>
        </w:rPr>
        <w:t xml:space="preserve"> OMP</w:t>
      </w:r>
      <w:r w:rsidR="00FA0B83" w:rsidRPr="00431F52">
        <w:rPr>
          <w:rFonts w:ascii="Arial" w:hAnsi="Arial" w:cs="Arial"/>
          <w:sz w:val="24"/>
          <w:szCs w:val="24"/>
        </w:rPr>
        <w:t>’</w:t>
      </w:r>
      <w:r w:rsidRPr="00431F52">
        <w:rPr>
          <w:rFonts w:ascii="Arial" w:hAnsi="Arial" w:cs="Arial"/>
          <w:sz w:val="24"/>
          <w:szCs w:val="24"/>
        </w:rPr>
        <w:t xml:space="preserve">s we will </w:t>
      </w:r>
      <w:r w:rsidR="005C3F43" w:rsidRPr="00431F52">
        <w:rPr>
          <w:rFonts w:ascii="Arial" w:hAnsi="Arial" w:cs="Arial"/>
          <w:sz w:val="24"/>
          <w:szCs w:val="24"/>
        </w:rPr>
        <w:t>assess</w:t>
      </w:r>
      <w:r w:rsidRPr="00431F52">
        <w:rPr>
          <w:rFonts w:ascii="Arial" w:hAnsi="Arial" w:cs="Arial"/>
          <w:sz w:val="24"/>
          <w:szCs w:val="24"/>
        </w:rPr>
        <w:t xml:space="preserve"> the scope and suitability of key measures in principle</w:t>
      </w:r>
      <w:r w:rsidR="00454547" w:rsidRPr="00431F52">
        <w:rPr>
          <w:rFonts w:ascii="Arial" w:hAnsi="Arial" w:cs="Arial"/>
          <w:sz w:val="24"/>
          <w:szCs w:val="24"/>
        </w:rPr>
        <w:t xml:space="preserve"> only</w:t>
      </w:r>
      <w:r w:rsidRPr="00431F52">
        <w:rPr>
          <w:rFonts w:ascii="Arial" w:hAnsi="Arial" w:cs="Arial"/>
          <w:sz w:val="24"/>
          <w:szCs w:val="24"/>
        </w:rPr>
        <w:t xml:space="preserve">. </w:t>
      </w:r>
      <w:r w:rsidR="00454547" w:rsidRPr="00431F52">
        <w:rPr>
          <w:rFonts w:ascii="Arial" w:hAnsi="Arial" w:cs="Arial"/>
          <w:sz w:val="24"/>
          <w:szCs w:val="24"/>
        </w:rPr>
        <w:t>T</w:t>
      </w:r>
      <w:r w:rsidRPr="00431F52">
        <w:rPr>
          <w:rFonts w:ascii="Arial" w:hAnsi="Arial" w:cs="Arial"/>
          <w:sz w:val="24"/>
          <w:szCs w:val="24"/>
        </w:rPr>
        <w:t xml:space="preserve">his should not be taken as confirmation that the details of </w:t>
      </w:r>
      <w:r w:rsidR="00723CA5" w:rsidRPr="00431F52">
        <w:rPr>
          <w:rFonts w:ascii="Arial" w:hAnsi="Arial" w:cs="Arial"/>
          <w:sz w:val="24"/>
          <w:szCs w:val="24"/>
        </w:rPr>
        <w:t xml:space="preserve">odour control measures including </w:t>
      </w:r>
      <w:r w:rsidRPr="00431F52">
        <w:rPr>
          <w:rFonts w:ascii="Arial" w:hAnsi="Arial" w:cs="Arial"/>
          <w:sz w:val="24"/>
          <w:szCs w:val="24"/>
        </w:rPr>
        <w:t>equipment specification</w:t>
      </w:r>
      <w:r w:rsidR="00454547" w:rsidRPr="00431F52">
        <w:rPr>
          <w:rFonts w:ascii="Arial" w:hAnsi="Arial" w:cs="Arial"/>
          <w:sz w:val="24"/>
          <w:szCs w:val="24"/>
        </w:rPr>
        <w:t>,</w:t>
      </w:r>
      <w:r w:rsidRPr="00431F52">
        <w:rPr>
          <w:rFonts w:ascii="Arial" w:hAnsi="Arial" w:cs="Arial"/>
          <w:sz w:val="24"/>
          <w:szCs w:val="24"/>
        </w:rPr>
        <w:t xml:space="preserve"> design, operation and maintenance are suitable and sufficient. That remains </w:t>
      </w:r>
      <w:r w:rsidR="00723CA5" w:rsidRPr="00431F52">
        <w:rPr>
          <w:rFonts w:ascii="Arial" w:hAnsi="Arial" w:cs="Arial"/>
          <w:sz w:val="24"/>
          <w:szCs w:val="24"/>
        </w:rPr>
        <w:t>the</w:t>
      </w:r>
      <w:r w:rsidRPr="00431F52">
        <w:rPr>
          <w:rFonts w:ascii="Arial" w:hAnsi="Arial" w:cs="Arial"/>
          <w:sz w:val="24"/>
          <w:szCs w:val="24"/>
        </w:rPr>
        <w:t xml:space="preserve"> responsibility</w:t>
      </w:r>
      <w:r w:rsidR="00723CA5" w:rsidRPr="00431F52">
        <w:rPr>
          <w:rFonts w:ascii="Arial" w:hAnsi="Arial" w:cs="Arial"/>
          <w:sz w:val="24"/>
          <w:szCs w:val="24"/>
        </w:rPr>
        <w:t xml:space="preserve"> of the site operator</w:t>
      </w:r>
      <w:r w:rsidRPr="00431F52">
        <w:rPr>
          <w:rFonts w:ascii="Arial" w:hAnsi="Arial" w:cs="Arial"/>
          <w:sz w:val="24"/>
          <w:szCs w:val="24"/>
        </w:rPr>
        <w:t xml:space="preserve">. </w:t>
      </w:r>
    </w:p>
    <w:p w14:paraId="07BA2ECB" w14:textId="3BEB4C42" w:rsidR="00734737" w:rsidRDefault="004C6A9E" w:rsidP="004C6A9E">
      <w:pPr>
        <w:spacing w:after="240" w:line="360" w:lineRule="auto"/>
        <w:ind w:right="11"/>
        <w:rPr>
          <w:rFonts w:ascii="Arial" w:hAnsi="Arial" w:cs="Arial"/>
        </w:rPr>
      </w:pPr>
      <w:r>
        <w:rPr>
          <w:rFonts w:ascii="Arial" w:hAnsi="Arial" w:cs="Arial"/>
          <w:sz w:val="24"/>
          <w:szCs w:val="24"/>
        </w:rPr>
        <w:t>If you would like an example of an</w:t>
      </w:r>
      <w:r w:rsidR="00581F2E" w:rsidRPr="00431F52">
        <w:rPr>
          <w:rFonts w:ascii="Arial" w:hAnsi="Arial" w:cs="Arial"/>
          <w:sz w:val="24"/>
          <w:szCs w:val="24"/>
        </w:rPr>
        <w:t xml:space="preserve"> </w:t>
      </w:r>
      <w:r w:rsidR="00560B23" w:rsidRPr="00431F52">
        <w:rPr>
          <w:rFonts w:ascii="Arial" w:hAnsi="Arial" w:cs="Arial"/>
          <w:sz w:val="24"/>
          <w:szCs w:val="24"/>
        </w:rPr>
        <w:t xml:space="preserve">Odour Management Plan </w:t>
      </w:r>
      <w:r w:rsidR="00CF6E14" w:rsidRPr="00431F52">
        <w:rPr>
          <w:rFonts w:ascii="Arial" w:hAnsi="Arial" w:cs="Arial"/>
          <w:sz w:val="24"/>
          <w:szCs w:val="24"/>
        </w:rPr>
        <w:t>template</w:t>
      </w:r>
      <w:r>
        <w:rPr>
          <w:rFonts w:ascii="Arial" w:hAnsi="Arial" w:cs="Arial"/>
          <w:sz w:val="24"/>
          <w:szCs w:val="24"/>
        </w:rPr>
        <w:t>,</w:t>
      </w:r>
      <w:r w:rsidR="00CF6E14" w:rsidRPr="00431F52">
        <w:rPr>
          <w:rFonts w:ascii="Arial" w:hAnsi="Arial" w:cs="Arial"/>
          <w:sz w:val="24"/>
          <w:szCs w:val="24"/>
        </w:rPr>
        <w:t xml:space="preserve"> </w:t>
      </w:r>
      <w:r>
        <w:rPr>
          <w:rFonts w:ascii="Arial" w:hAnsi="Arial" w:cs="Arial"/>
          <w:sz w:val="24"/>
          <w:szCs w:val="24"/>
        </w:rPr>
        <w:t>please contact</w:t>
      </w:r>
      <w:r w:rsidR="006D1BB8" w:rsidRPr="00431F52">
        <w:rPr>
          <w:rFonts w:ascii="Arial" w:hAnsi="Arial" w:cs="Arial"/>
          <w:sz w:val="24"/>
          <w:szCs w:val="24"/>
        </w:rPr>
        <w:t xml:space="preserve"> us at </w:t>
      </w:r>
      <w:hyperlink r:id="rId67" w:history="1">
        <w:r w:rsidR="00590560" w:rsidRPr="00431F52">
          <w:rPr>
            <w:rStyle w:val="Hyperlink"/>
            <w:rFonts w:ascii="Arial" w:hAnsi="Arial" w:cs="Arial"/>
            <w:sz w:val="24"/>
            <w:szCs w:val="24"/>
          </w:rPr>
          <w:t>OdourRegulationSupport@sepa.org.uk</w:t>
        </w:r>
      </w:hyperlink>
    </w:p>
    <w:p w14:paraId="0B97AFE7" w14:textId="4596B7F0" w:rsidR="00581F2E" w:rsidRPr="00431F52" w:rsidRDefault="00590560" w:rsidP="004C6A9E">
      <w:pPr>
        <w:spacing w:after="240" w:line="360" w:lineRule="auto"/>
        <w:ind w:left="2" w:right="11"/>
        <w:rPr>
          <w:rFonts w:ascii="Arial" w:hAnsi="Arial" w:cs="Arial"/>
          <w:sz w:val="24"/>
          <w:szCs w:val="24"/>
        </w:rPr>
      </w:pPr>
      <w:r w:rsidRPr="00431F52">
        <w:rPr>
          <w:rFonts w:ascii="Arial" w:hAnsi="Arial" w:cs="Arial"/>
          <w:sz w:val="24"/>
          <w:szCs w:val="24"/>
        </w:rPr>
        <w:t>Th</w:t>
      </w:r>
      <w:r w:rsidR="00734737" w:rsidRPr="00431F52">
        <w:rPr>
          <w:rFonts w:ascii="Arial" w:hAnsi="Arial" w:cs="Arial"/>
          <w:sz w:val="24"/>
          <w:szCs w:val="24"/>
        </w:rPr>
        <w:t xml:space="preserve">e use of this template is optional but using it and retaining the headings will assist in producing a clearly written and well-structured plan that will </w:t>
      </w:r>
      <w:r w:rsidR="00997C98" w:rsidRPr="00431F52">
        <w:rPr>
          <w:rFonts w:ascii="Arial" w:hAnsi="Arial" w:cs="Arial"/>
          <w:sz w:val="24"/>
          <w:szCs w:val="24"/>
        </w:rPr>
        <w:t>enable</w:t>
      </w:r>
      <w:r w:rsidR="00734737" w:rsidRPr="00431F52">
        <w:rPr>
          <w:rFonts w:ascii="Arial" w:hAnsi="Arial" w:cs="Arial"/>
          <w:sz w:val="24"/>
          <w:szCs w:val="24"/>
        </w:rPr>
        <w:t xml:space="preserve"> </w:t>
      </w:r>
      <w:r w:rsidR="009B7F93" w:rsidRPr="00431F52">
        <w:rPr>
          <w:rFonts w:ascii="Arial" w:hAnsi="Arial" w:cs="Arial"/>
          <w:sz w:val="24"/>
          <w:szCs w:val="24"/>
        </w:rPr>
        <w:t xml:space="preserve">SEPA </w:t>
      </w:r>
      <w:r w:rsidR="00997C98" w:rsidRPr="00431F52">
        <w:rPr>
          <w:rFonts w:ascii="Arial" w:hAnsi="Arial" w:cs="Arial"/>
          <w:sz w:val="24"/>
          <w:szCs w:val="24"/>
        </w:rPr>
        <w:t>to assess</w:t>
      </w:r>
      <w:r w:rsidR="005D13F8" w:rsidRPr="00431F52">
        <w:rPr>
          <w:rFonts w:ascii="Arial" w:hAnsi="Arial" w:cs="Arial"/>
          <w:sz w:val="24"/>
          <w:szCs w:val="24"/>
        </w:rPr>
        <w:t xml:space="preserve"> the adequacy </w:t>
      </w:r>
      <w:r w:rsidR="00B45B91" w:rsidRPr="00431F52">
        <w:rPr>
          <w:rFonts w:ascii="Arial" w:hAnsi="Arial" w:cs="Arial"/>
          <w:sz w:val="24"/>
          <w:szCs w:val="24"/>
        </w:rPr>
        <w:t xml:space="preserve">of </w:t>
      </w:r>
      <w:r w:rsidR="008C2A0A" w:rsidRPr="00431F52">
        <w:rPr>
          <w:rFonts w:ascii="Arial" w:hAnsi="Arial" w:cs="Arial"/>
          <w:sz w:val="24"/>
          <w:szCs w:val="24"/>
        </w:rPr>
        <w:t>its contents</w:t>
      </w:r>
      <w:r w:rsidR="00F953D7" w:rsidRPr="00431F52">
        <w:rPr>
          <w:rFonts w:ascii="Arial" w:hAnsi="Arial" w:cs="Arial"/>
          <w:sz w:val="24"/>
          <w:szCs w:val="24"/>
        </w:rPr>
        <w:t xml:space="preserve">. </w:t>
      </w:r>
      <w:r w:rsidR="004B37BD" w:rsidRPr="00431F52">
        <w:rPr>
          <w:rFonts w:ascii="Arial" w:hAnsi="Arial" w:cs="Arial"/>
          <w:sz w:val="24"/>
          <w:szCs w:val="24"/>
        </w:rPr>
        <w:t>In sensitive locations additional information over and above what is asked for in the template, may be necessary.</w:t>
      </w:r>
      <w:r w:rsidR="00EF6B64" w:rsidRPr="00431F52">
        <w:rPr>
          <w:rFonts w:ascii="Arial" w:hAnsi="Arial" w:cs="Arial"/>
          <w:sz w:val="24"/>
          <w:szCs w:val="24"/>
        </w:rPr>
        <w:t xml:space="preserve"> </w:t>
      </w:r>
      <w:r w:rsidR="00A20AB2" w:rsidRPr="00431F52">
        <w:rPr>
          <w:rFonts w:ascii="Arial" w:hAnsi="Arial" w:cs="Arial"/>
          <w:sz w:val="24"/>
          <w:szCs w:val="24"/>
        </w:rPr>
        <w:t>Also, if containment, extraction and abatement techniques are used, a</w:t>
      </w:r>
      <w:r w:rsidR="00657FB9" w:rsidRPr="00431F52">
        <w:rPr>
          <w:rFonts w:ascii="Arial" w:hAnsi="Arial" w:cs="Arial"/>
          <w:color w:val="0B0C0C"/>
          <w:sz w:val="24"/>
          <w:szCs w:val="24"/>
        </w:rPr>
        <w:t xml:space="preserve"> performance monitoring plan tailored to the </w:t>
      </w:r>
      <w:r w:rsidR="00A20AB2" w:rsidRPr="00431F52">
        <w:rPr>
          <w:rFonts w:ascii="Arial" w:hAnsi="Arial" w:cs="Arial"/>
          <w:color w:val="0B0C0C"/>
          <w:sz w:val="24"/>
          <w:szCs w:val="24"/>
        </w:rPr>
        <w:t>system</w:t>
      </w:r>
      <w:r w:rsidR="00657FB9" w:rsidRPr="00431F52">
        <w:rPr>
          <w:rFonts w:ascii="Arial" w:hAnsi="Arial" w:cs="Arial"/>
          <w:color w:val="0B0C0C"/>
          <w:sz w:val="24"/>
          <w:szCs w:val="24"/>
        </w:rPr>
        <w:t xml:space="preserve"> and application will also be required</w:t>
      </w:r>
      <w:r w:rsidR="00657FB9" w:rsidRPr="00431F52">
        <w:rPr>
          <w:rFonts w:ascii="Arial" w:hAnsi="Arial" w:cs="Arial"/>
          <w:color w:val="0B0C0C"/>
          <w:sz w:val="28"/>
          <w:szCs w:val="28"/>
        </w:rPr>
        <w:t>.</w:t>
      </w:r>
      <w:r w:rsidR="00657FB9" w:rsidRPr="00431F52">
        <w:rPr>
          <w:rFonts w:ascii="Arial" w:hAnsi="Arial" w:cs="Arial"/>
          <w:sz w:val="24"/>
          <w:szCs w:val="24"/>
        </w:rPr>
        <w:t xml:space="preserve"> Table</w:t>
      </w:r>
      <w:r w:rsidR="00F316C7" w:rsidRPr="00431F52">
        <w:rPr>
          <w:rFonts w:ascii="Arial" w:hAnsi="Arial" w:cs="Arial"/>
          <w:sz w:val="24"/>
          <w:szCs w:val="24"/>
        </w:rPr>
        <w:t xml:space="preserve"> A5.1 </w:t>
      </w:r>
      <w:r w:rsidR="005D7FA6" w:rsidRPr="00431F52">
        <w:rPr>
          <w:rFonts w:ascii="Arial" w:hAnsi="Arial" w:cs="Arial"/>
          <w:sz w:val="24"/>
          <w:szCs w:val="24"/>
        </w:rPr>
        <w:t>sets out</w:t>
      </w:r>
      <w:r w:rsidR="003769AA" w:rsidRPr="00431F52">
        <w:rPr>
          <w:rFonts w:ascii="Arial" w:hAnsi="Arial" w:cs="Arial"/>
          <w:sz w:val="24"/>
          <w:szCs w:val="24"/>
        </w:rPr>
        <w:t xml:space="preserve"> t</w:t>
      </w:r>
      <w:r w:rsidR="00AA7C53" w:rsidRPr="00431F52">
        <w:rPr>
          <w:rFonts w:ascii="Arial" w:hAnsi="Arial" w:cs="Arial"/>
          <w:sz w:val="24"/>
          <w:szCs w:val="24"/>
        </w:rPr>
        <w:t xml:space="preserve">he main headings </w:t>
      </w:r>
      <w:r w:rsidR="003769AA" w:rsidRPr="00431F52">
        <w:rPr>
          <w:rFonts w:ascii="Arial" w:hAnsi="Arial" w:cs="Arial"/>
          <w:sz w:val="24"/>
          <w:szCs w:val="24"/>
        </w:rPr>
        <w:t xml:space="preserve">that should be </w:t>
      </w:r>
      <w:r w:rsidR="00931DAF" w:rsidRPr="00431F52">
        <w:rPr>
          <w:rFonts w:ascii="Arial" w:hAnsi="Arial" w:cs="Arial"/>
          <w:sz w:val="24"/>
          <w:szCs w:val="24"/>
        </w:rPr>
        <w:t>in an OMP</w:t>
      </w:r>
      <w:r w:rsidR="003769AA" w:rsidRPr="00431F52">
        <w:rPr>
          <w:rFonts w:ascii="Arial" w:hAnsi="Arial" w:cs="Arial"/>
          <w:sz w:val="24"/>
          <w:szCs w:val="24"/>
        </w:rPr>
        <w:t>.</w:t>
      </w:r>
    </w:p>
    <w:p w14:paraId="7D6712D6" w14:textId="77777777" w:rsidR="001D42CC" w:rsidRPr="004C6A9E" w:rsidRDefault="001D42CC" w:rsidP="00B13F23">
      <w:pPr>
        <w:spacing w:after="0" w:line="360" w:lineRule="auto"/>
        <w:ind w:right="13"/>
        <w:rPr>
          <w:rFonts w:ascii="Arial" w:hAnsi="Arial" w:cs="Arial"/>
          <w:sz w:val="28"/>
          <w:szCs w:val="28"/>
        </w:rPr>
      </w:pPr>
    </w:p>
    <w:p w14:paraId="582A56B5" w14:textId="3366DD5E" w:rsidR="009E0D5B" w:rsidRPr="004C6A9E" w:rsidRDefault="009E0D5B" w:rsidP="009E0D5B">
      <w:pPr>
        <w:rPr>
          <w:rFonts w:ascii="Arial" w:eastAsia="Arial" w:hAnsi="Arial" w:cs="Arial"/>
          <w:b/>
          <w:bCs/>
          <w:sz w:val="24"/>
          <w:szCs w:val="24"/>
        </w:rPr>
      </w:pPr>
      <w:r w:rsidRPr="004C6A9E">
        <w:rPr>
          <w:rFonts w:ascii="Arial" w:eastAsia="Arial" w:hAnsi="Arial" w:cs="Arial"/>
          <w:b/>
          <w:bCs/>
          <w:sz w:val="24"/>
          <w:szCs w:val="24"/>
        </w:rPr>
        <w:t xml:space="preserve">Table </w:t>
      </w:r>
      <w:r w:rsidR="00F316C7" w:rsidRPr="004C6A9E">
        <w:rPr>
          <w:rFonts w:ascii="Arial" w:eastAsia="Arial" w:hAnsi="Arial" w:cs="Arial"/>
          <w:b/>
          <w:bCs/>
          <w:sz w:val="24"/>
          <w:szCs w:val="24"/>
        </w:rPr>
        <w:t>A</w:t>
      </w:r>
      <w:r w:rsidR="003772CC" w:rsidRPr="004C6A9E">
        <w:rPr>
          <w:rFonts w:ascii="Arial" w:eastAsia="Arial" w:hAnsi="Arial" w:cs="Arial"/>
          <w:b/>
          <w:bCs/>
          <w:sz w:val="24"/>
          <w:szCs w:val="24"/>
        </w:rPr>
        <w:t>5.1</w:t>
      </w:r>
      <w:r w:rsidRPr="004C6A9E">
        <w:rPr>
          <w:rFonts w:ascii="Arial" w:eastAsia="Arial" w:hAnsi="Arial" w:cs="Arial"/>
          <w:b/>
          <w:bCs/>
          <w:sz w:val="24"/>
          <w:szCs w:val="24"/>
        </w:rPr>
        <w:t xml:space="preserve">: </w:t>
      </w:r>
      <w:r w:rsidR="00F316C7" w:rsidRPr="004C6A9E">
        <w:rPr>
          <w:rFonts w:ascii="Arial" w:eastAsia="Arial" w:hAnsi="Arial" w:cs="Arial"/>
          <w:b/>
          <w:bCs/>
          <w:sz w:val="24"/>
          <w:szCs w:val="24"/>
        </w:rPr>
        <w:t>Main headings in an OMP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Description w:val="An Odour Management Plan should include but not be limited considerations of Responsible persons and management, context of the site, receptors, sources of odour, control measures and monitoring, odour reporting, abnormal events"/>
      </w:tblPr>
      <w:tblGrid>
        <w:gridCol w:w="1838"/>
        <w:gridCol w:w="8330"/>
      </w:tblGrid>
      <w:tr w:rsidR="00DC648B" w:rsidRPr="004C6A9E" w14:paraId="649B817E" w14:textId="77777777" w:rsidTr="008F6508">
        <w:trPr>
          <w:trHeight w:val="610"/>
          <w:tblHeader/>
        </w:trPr>
        <w:tc>
          <w:tcPr>
            <w:tcW w:w="1838" w:type="dxa"/>
            <w:tcMar>
              <w:top w:w="0" w:type="dxa"/>
              <w:left w:w="108" w:type="dxa"/>
              <w:bottom w:w="0" w:type="dxa"/>
              <w:right w:w="108" w:type="dxa"/>
            </w:tcMar>
            <w:vAlign w:val="center"/>
            <w:hideMark/>
          </w:tcPr>
          <w:p w14:paraId="6B4D4800" w14:textId="38595F6B" w:rsidR="00AE3D82" w:rsidRPr="004C6A9E" w:rsidRDefault="00AE3D82" w:rsidP="004C6A9E">
            <w:pPr>
              <w:spacing w:before="120" w:after="240" w:line="360" w:lineRule="auto"/>
              <w:jc w:val="center"/>
              <w:rPr>
                <w:rFonts w:ascii="Arial" w:eastAsia="Times New Roman" w:hAnsi="Arial" w:cs="Arial"/>
                <w:b/>
                <w:bCs/>
                <w:color w:val="016574"/>
                <w:sz w:val="24"/>
                <w:szCs w:val="24"/>
              </w:rPr>
            </w:pPr>
            <w:r w:rsidRPr="004C6A9E">
              <w:rPr>
                <w:rFonts w:ascii="Arial" w:eastAsia="Times New Roman" w:hAnsi="Arial" w:cs="Arial"/>
                <w:b/>
                <w:bCs/>
                <w:color w:val="016574"/>
                <w:sz w:val="24"/>
                <w:szCs w:val="24"/>
              </w:rPr>
              <w:t>Heading</w:t>
            </w:r>
            <w:r w:rsidR="00BB638B" w:rsidRPr="004C6A9E">
              <w:rPr>
                <w:rFonts w:ascii="Arial" w:eastAsia="Times New Roman" w:hAnsi="Arial" w:cs="Arial"/>
                <w:b/>
                <w:bCs/>
                <w:color w:val="016574"/>
                <w:sz w:val="24"/>
                <w:szCs w:val="24"/>
              </w:rPr>
              <w:t xml:space="preserve">      </w:t>
            </w:r>
          </w:p>
        </w:tc>
        <w:tc>
          <w:tcPr>
            <w:tcW w:w="8330" w:type="dxa"/>
            <w:noWrap/>
            <w:tcMar>
              <w:top w:w="0" w:type="dxa"/>
              <w:left w:w="108" w:type="dxa"/>
              <w:bottom w:w="0" w:type="dxa"/>
              <w:right w:w="108" w:type="dxa"/>
            </w:tcMar>
            <w:vAlign w:val="center"/>
            <w:hideMark/>
          </w:tcPr>
          <w:p w14:paraId="0ED01792" w14:textId="197150E8" w:rsidR="00AE3D82" w:rsidRPr="004C6A9E" w:rsidRDefault="00AE3D82" w:rsidP="004C6A9E">
            <w:pPr>
              <w:spacing w:before="120" w:after="240" w:line="360" w:lineRule="auto"/>
              <w:jc w:val="center"/>
              <w:rPr>
                <w:rFonts w:ascii="Arial" w:eastAsia="Times New Roman" w:hAnsi="Arial" w:cs="Arial"/>
                <w:b/>
                <w:bCs/>
                <w:color w:val="016574"/>
                <w:sz w:val="24"/>
                <w:szCs w:val="24"/>
              </w:rPr>
            </w:pPr>
            <w:r w:rsidRPr="004C6A9E">
              <w:rPr>
                <w:rFonts w:ascii="Arial" w:eastAsia="Times New Roman" w:hAnsi="Arial" w:cs="Arial"/>
                <w:b/>
                <w:bCs/>
                <w:color w:val="016574"/>
                <w:sz w:val="24"/>
                <w:szCs w:val="24"/>
              </w:rPr>
              <w:t>Description</w:t>
            </w:r>
            <w:r w:rsidR="000768FC" w:rsidRPr="004C6A9E">
              <w:rPr>
                <w:rFonts w:ascii="Arial" w:eastAsia="Times New Roman" w:hAnsi="Arial" w:cs="Arial"/>
                <w:b/>
                <w:bCs/>
                <w:color w:val="016574"/>
                <w:sz w:val="24"/>
                <w:szCs w:val="24"/>
              </w:rPr>
              <w:t xml:space="preserve"> and content</w:t>
            </w:r>
          </w:p>
        </w:tc>
      </w:tr>
      <w:tr w:rsidR="00DC648B" w:rsidRPr="004C6A9E" w14:paraId="517452EF" w14:textId="77777777" w:rsidTr="008F6508">
        <w:trPr>
          <w:trHeight w:val="315"/>
        </w:trPr>
        <w:tc>
          <w:tcPr>
            <w:tcW w:w="1838" w:type="dxa"/>
            <w:noWrap/>
            <w:tcMar>
              <w:top w:w="0" w:type="dxa"/>
              <w:left w:w="108" w:type="dxa"/>
              <w:bottom w:w="0" w:type="dxa"/>
              <w:right w:w="108" w:type="dxa"/>
            </w:tcMar>
            <w:vAlign w:val="center"/>
            <w:hideMark/>
          </w:tcPr>
          <w:p w14:paraId="3CC39970" w14:textId="757FD9E7" w:rsidR="00AE3D82" w:rsidRPr="004C6A9E" w:rsidRDefault="00F3035A" w:rsidP="004C6A9E">
            <w:pPr>
              <w:spacing w:before="120" w:after="240" w:line="360" w:lineRule="auto"/>
              <w:jc w:val="center"/>
              <w:rPr>
                <w:rFonts w:ascii="Arial" w:eastAsia="Times New Roman" w:hAnsi="Arial" w:cs="Arial"/>
                <w:sz w:val="24"/>
                <w:szCs w:val="24"/>
              </w:rPr>
            </w:pPr>
            <w:r w:rsidRPr="004C6A9E">
              <w:rPr>
                <w:rFonts w:ascii="Arial" w:eastAsia="Times New Roman" w:hAnsi="Arial" w:cs="Arial"/>
                <w:sz w:val="24"/>
                <w:szCs w:val="24"/>
              </w:rPr>
              <w:t>Responsible person(s)</w:t>
            </w:r>
            <w:r w:rsidR="006B4D1B" w:rsidRPr="004C6A9E">
              <w:rPr>
                <w:rFonts w:ascii="Arial" w:eastAsia="Times New Roman" w:hAnsi="Arial" w:cs="Arial"/>
                <w:sz w:val="24"/>
                <w:szCs w:val="24"/>
              </w:rPr>
              <w:t xml:space="preserve"> </w:t>
            </w:r>
            <w:r w:rsidR="00EF43B3" w:rsidRPr="004C6A9E">
              <w:rPr>
                <w:rFonts w:ascii="Arial" w:eastAsia="Times New Roman" w:hAnsi="Arial" w:cs="Arial"/>
                <w:sz w:val="24"/>
                <w:szCs w:val="24"/>
              </w:rPr>
              <w:t>and management</w:t>
            </w:r>
          </w:p>
        </w:tc>
        <w:tc>
          <w:tcPr>
            <w:tcW w:w="8330" w:type="dxa"/>
            <w:noWrap/>
            <w:tcMar>
              <w:top w:w="0" w:type="dxa"/>
              <w:left w:w="108" w:type="dxa"/>
              <w:bottom w:w="0" w:type="dxa"/>
              <w:right w:w="108" w:type="dxa"/>
            </w:tcMar>
            <w:vAlign w:val="center"/>
            <w:hideMark/>
          </w:tcPr>
          <w:p w14:paraId="55094716" w14:textId="77777777" w:rsidR="00833230" w:rsidRPr="004C6A9E" w:rsidRDefault="003769AA" w:rsidP="004C6A9E">
            <w:pPr>
              <w:pStyle w:val="ListParagraph"/>
              <w:numPr>
                <w:ilvl w:val="0"/>
                <w:numId w:val="30"/>
              </w:numPr>
              <w:spacing w:before="120" w:after="240" w:line="360" w:lineRule="auto"/>
              <w:rPr>
                <w:rFonts w:ascii="Arial" w:hAnsi="Arial" w:cs="Arial"/>
                <w:sz w:val="24"/>
                <w:szCs w:val="24"/>
              </w:rPr>
            </w:pPr>
            <w:r w:rsidRPr="004C6A9E">
              <w:rPr>
                <w:rFonts w:ascii="Arial" w:hAnsi="Arial" w:cs="Arial"/>
                <w:sz w:val="24"/>
                <w:szCs w:val="24"/>
              </w:rPr>
              <w:t xml:space="preserve">Who will be responsible </w:t>
            </w:r>
            <w:r w:rsidR="00FD3B0D" w:rsidRPr="004C6A9E">
              <w:rPr>
                <w:rFonts w:ascii="Arial" w:hAnsi="Arial" w:cs="Arial"/>
                <w:sz w:val="24"/>
                <w:szCs w:val="24"/>
              </w:rPr>
              <w:t>for implementation of the OMP</w:t>
            </w:r>
          </w:p>
          <w:p w14:paraId="7A6FCA97" w14:textId="4A63ADDC" w:rsidR="006A18A1" w:rsidRPr="004C6A9E" w:rsidRDefault="006A18A1" w:rsidP="004C6A9E">
            <w:pPr>
              <w:pStyle w:val="ListParagraph"/>
              <w:numPr>
                <w:ilvl w:val="0"/>
                <w:numId w:val="30"/>
              </w:numPr>
              <w:spacing w:before="120" w:after="240" w:line="360" w:lineRule="auto"/>
              <w:rPr>
                <w:rFonts w:ascii="Arial" w:hAnsi="Arial" w:cs="Arial"/>
                <w:sz w:val="24"/>
                <w:szCs w:val="24"/>
              </w:rPr>
            </w:pPr>
            <w:r w:rsidRPr="004C6A9E">
              <w:rPr>
                <w:rFonts w:ascii="Arial" w:hAnsi="Arial" w:cs="Arial"/>
                <w:sz w:val="24"/>
                <w:szCs w:val="24"/>
              </w:rPr>
              <w:t>Maintenance and review period of the OMP</w:t>
            </w:r>
          </w:p>
          <w:p w14:paraId="3B9D013D" w14:textId="4BD30391" w:rsidR="00DE3F02" w:rsidRPr="004C6A9E" w:rsidRDefault="00DE3F02" w:rsidP="004C6A9E">
            <w:pPr>
              <w:pStyle w:val="ListParagraph"/>
              <w:numPr>
                <w:ilvl w:val="0"/>
                <w:numId w:val="30"/>
              </w:numPr>
              <w:spacing w:before="120" w:after="240" w:line="360" w:lineRule="auto"/>
              <w:rPr>
                <w:rFonts w:ascii="Arial" w:hAnsi="Arial" w:cs="Arial"/>
                <w:sz w:val="24"/>
                <w:szCs w:val="24"/>
              </w:rPr>
            </w:pPr>
            <w:r w:rsidRPr="004C6A9E">
              <w:rPr>
                <w:rFonts w:ascii="Arial" w:hAnsi="Arial" w:cs="Arial"/>
                <w:sz w:val="24"/>
                <w:szCs w:val="24"/>
              </w:rPr>
              <w:t>How wil</w:t>
            </w:r>
            <w:r w:rsidR="00B554F3" w:rsidRPr="004C6A9E">
              <w:rPr>
                <w:rFonts w:ascii="Arial" w:hAnsi="Arial" w:cs="Arial"/>
                <w:sz w:val="24"/>
                <w:szCs w:val="24"/>
              </w:rPr>
              <w:t xml:space="preserve">l the OMP </w:t>
            </w:r>
            <w:r w:rsidR="00C00234" w:rsidRPr="004C6A9E">
              <w:rPr>
                <w:rFonts w:ascii="Arial" w:hAnsi="Arial" w:cs="Arial"/>
                <w:sz w:val="24"/>
                <w:szCs w:val="24"/>
              </w:rPr>
              <w:t xml:space="preserve">be </w:t>
            </w:r>
            <w:r w:rsidR="00D26C56" w:rsidRPr="004C6A9E">
              <w:rPr>
                <w:rFonts w:ascii="Arial" w:hAnsi="Arial" w:cs="Arial"/>
                <w:sz w:val="24"/>
                <w:szCs w:val="24"/>
              </w:rPr>
              <w:t>reviewed</w:t>
            </w:r>
            <w:r w:rsidR="00C00234" w:rsidRPr="004C6A9E">
              <w:rPr>
                <w:rFonts w:ascii="Arial" w:hAnsi="Arial" w:cs="Arial"/>
                <w:sz w:val="24"/>
                <w:szCs w:val="24"/>
              </w:rPr>
              <w:t xml:space="preserve"> </w:t>
            </w:r>
            <w:r w:rsidR="00D26C56" w:rsidRPr="004C6A9E">
              <w:rPr>
                <w:rFonts w:ascii="Arial" w:hAnsi="Arial" w:cs="Arial"/>
                <w:sz w:val="24"/>
                <w:szCs w:val="24"/>
              </w:rPr>
              <w:t>following changes at the site</w:t>
            </w:r>
            <w:r w:rsidR="001958A1" w:rsidRPr="004C6A9E">
              <w:rPr>
                <w:rFonts w:ascii="Arial" w:hAnsi="Arial" w:cs="Arial"/>
                <w:sz w:val="24"/>
                <w:szCs w:val="24"/>
              </w:rPr>
              <w:t xml:space="preserve"> and/or odour complaints</w:t>
            </w:r>
            <w:r w:rsidR="00445689" w:rsidRPr="004C6A9E">
              <w:rPr>
                <w:rFonts w:ascii="Arial" w:hAnsi="Arial" w:cs="Arial"/>
                <w:sz w:val="24"/>
                <w:szCs w:val="24"/>
              </w:rPr>
              <w:t xml:space="preserve"> (links to Management of Change procedures)</w:t>
            </w:r>
          </w:p>
          <w:p w14:paraId="7712C4D0" w14:textId="2383D77B" w:rsidR="00B133E8" w:rsidRPr="004C6A9E" w:rsidRDefault="00A84087" w:rsidP="004C6A9E">
            <w:pPr>
              <w:pStyle w:val="ListParagraph"/>
              <w:numPr>
                <w:ilvl w:val="0"/>
                <w:numId w:val="30"/>
              </w:numPr>
              <w:spacing w:before="120" w:after="240" w:line="360" w:lineRule="auto"/>
              <w:rPr>
                <w:rFonts w:ascii="Arial" w:hAnsi="Arial" w:cs="Arial"/>
                <w:sz w:val="24"/>
                <w:szCs w:val="24"/>
              </w:rPr>
            </w:pPr>
            <w:r w:rsidRPr="004C6A9E">
              <w:rPr>
                <w:rFonts w:ascii="Arial" w:hAnsi="Arial" w:cs="Arial"/>
                <w:sz w:val="24"/>
                <w:szCs w:val="24"/>
              </w:rPr>
              <w:t>Statement of m</w:t>
            </w:r>
            <w:r w:rsidR="00F73316" w:rsidRPr="004C6A9E">
              <w:rPr>
                <w:rFonts w:ascii="Arial" w:hAnsi="Arial" w:cs="Arial"/>
                <w:sz w:val="24"/>
                <w:szCs w:val="24"/>
              </w:rPr>
              <w:t xml:space="preserve">anagement commitment </w:t>
            </w:r>
            <w:r w:rsidR="00720841" w:rsidRPr="004C6A9E">
              <w:rPr>
                <w:rFonts w:ascii="Arial" w:hAnsi="Arial" w:cs="Arial"/>
                <w:sz w:val="24"/>
                <w:szCs w:val="24"/>
              </w:rPr>
              <w:t>at all levels</w:t>
            </w:r>
          </w:p>
          <w:p w14:paraId="36E22F49" w14:textId="651350B5" w:rsidR="00843C7E" w:rsidRPr="004C6A9E" w:rsidRDefault="004F609E" w:rsidP="004C6A9E">
            <w:pPr>
              <w:pStyle w:val="ListParagraph"/>
              <w:numPr>
                <w:ilvl w:val="0"/>
                <w:numId w:val="30"/>
              </w:numPr>
              <w:spacing w:before="120" w:after="240" w:line="360" w:lineRule="auto"/>
              <w:rPr>
                <w:rFonts w:ascii="Arial" w:hAnsi="Arial" w:cs="Arial"/>
                <w:sz w:val="24"/>
                <w:szCs w:val="24"/>
              </w:rPr>
            </w:pPr>
            <w:r w:rsidRPr="004C6A9E">
              <w:rPr>
                <w:rFonts w:ascii="Arial" w:hAnsi="Arial" w:cs="Arial"/>
                <w:sz w:val="24"/>
                <w:szCs w:val="24"/>
              </w:rPr>
              <w:t>Training and procedures</w:t>
            </w:r>
          </w:p>
        </w:tc>
      </w:tr>
      <w:tr w:rsidR="00DC648B" w:rsidRPr="004C6A9E" w14:paraId="2B30DB07" w14:textId="77777777" w:rsidTr="008F6508">
        <w:trPr>
          <w:trHeight w:val="300"/>
        </w:trPr>
        <w:tc>
          <w:tcPr>
            <w:tcW w:w="1838" w:type="dxa"/>
            <w:noWrap/>
            <w:tcMar>
              <w:top w:w="0" w:type="dxa"/>
              <w:left w:w="108" w:type="dxa"/>
              <w:bottom w:w="0" w:type="dxa"/>
              <w:right w:w="108" w:type="dxa"/>
            </w:tcMar>
            <w:vAlign w:val="center"/>
          </w:tcPr>
          <w:p w14:paraId="0B78D29A" w14:textId="4E13CFBE" w:rsidR="00F3035A" w:rsidRPr="004C6A9E" w:rsidRDefault="00F3035A" w:rsidP="004C6A9E">
            <w:pPr>
              <w:spacing w:before="120" w:after="240" w:line="360" w:lineRule="auto"/>
              <w:jc w:val="center"/>
              <w:rPr>
                <w:rFonts w:ascii="Arial" w:eastAsia="Times New Roman" w:hAnsi="Arial" w:cs="Arial"/>
                <w:sz w:val="24"/>
                <w:szCs w:val="24"/>
              </w:rPr>
            </w:pPr>
            <w:r w:rsidRPr="004C6A9E">
              <w:rPr>
                <w:rFonts w:ascii="Arial" w:eastAsia="Times New Roman" w:hAnsi="Arial" w:cs="Arial"/>
                <w:sz w:val="24"/>
                <w:szCs w:val="24"/>
              </w:rPr>
              <w:t>Introduction</w:t>
            </w:r>
          </w:p>
        </w:tc>
        <w:tc>
          <w:tcPr>
            <w:tcW w:w="8330" w:type="dxa"/>
            <w:noWrap/>
            <w:tcMar>
              <w:top w:w="0" w:type="dxa"/>
              <w:left w:w="108" w:type="dxa"/>
              <w:bottom w:w="0" w:type="dxa"/>
              <w:right w:w="108" w:type="dxa"/>
            </w:tcMar>
            <w:vAlign w:val="center"/>
          </w:tcPr>
          <w:p w14:paraId="62E7538F" w14:textId="77777777" w:rsidR="00F3035A" w:rsidRPr="004C6A9E" w:rsidRDefault="00F3035A" w:rsidP="004C6A9E">
            <w:pPr>
              <w:pStyle w:val="ListParagraph"/>
              <w:numPr>
                <w:ilvl w:val="0"/>
                <w:numId w:val="30"/>
              </w:numPr>
              <w:spacing w:before="120" w:after="240" w:line="360" w:lineRule="auto"/>
              <w:rPr>
                <w:rFonts w:ascii="Arial" w:hAnsi="Arial" w:cs="Arial"/>
                <w:sz w:val="24"/>
                <w:szCs w:val="24"/>
              </w:rPr>
            </w:pPr>
            <w:r w:rsidRPr="004C6A9E">
              <w:rPr>
                <w:rFonts w:ascii="Arial" w:hAnsi="Arial" w:cs="Arial"/>
                <w:sz w:val="24"/>
                <w:szCs w:val="24"/>
              </w:rPr>
              <w:t>Site description</w:t>
            </w:r>
          </w:p>
          <w:p w14:paraId="35341C5D" w14:textId="03BBCB8F" w:rsidR="008A0BE0" w:rsidRPr="004C6A9E" w:rsidRDefault="008A0BE0" w:rsidP="004C6A9E">
            <w:pPr>
              <w:pStyle w:val="ListParagraph"/>
              <w:numPr>
                <w:ilvl w:val="0"/>
                <w:numId w:val="30"/>
              </w:numPr>
              <w:spacing w:before="120" w:after="240" w:line="360" w:lineRule="auto"/>
              <w:rPr>
                <w:rFonts w:ascii="Arial" w:hAnsi="Arial" w:cs="Arial"/>
                <w:sz w:val="24"/>
                <w:szCs w:val="24"/>
              </w:rPr>
            </w:pPr>
            <w:r w:rsidRPr="004C6A9E">
              <w:rPr>
                <w:rFonts w:ascii="Arial" w:hAnsi="Arial" w:cs="Arial"/>
                <w:sz w:val="24"/>
                <w:szCs w:val="24"/>
              </w:rPr>
              <w:lastRenderedPageBreak/>
              <w:t>Relevant guida</w:t>
            </w:r>
            <w:r w:rsidR="004A63CF" w:rsidRPr="004C6A9E">
              <w:rPr>
                <w:rFonts w:ascii="Arial" w:hAnsi="Arial" w:cs="Arial"/>
                <w:sz w:val="24"/>
                <w:szCs w:val="24"/>
              </w:rPr>
              <w:t xml:space="preserve">nce used for </w:t>
            </w:r>
            <w:r w:rsidR="00E4230D" w:rsidRPr="004C6A9E">
              <w:rPr>
                <w:rFonts w:ascii="Arial" w:hAnsi="Arial" w:cs="Arial"/>
                <w:sz w:val="24"/>
                <w:szCs w:val="24"/>
              </w:rPr>
              <w:t xml:space="preserve">the </w:t>
            </w:r>
            <w:r w:rsidR="004A63CF" w:rsidRPr="004C6A9E">
              <w:rPr>
                <w:rFonts w:ascii="Arial" w:hAnsi="Arial" w:cs="Arial"/>
                <w:sz w:val="24"/>
                <w:szCs w:val="24"/>
              </w:rPr>
              <w:t>OMP</w:t>
            </w:r>
          </w:p>
        </w:tc>
      </w:tr>
      <w:tr w:rsidR="00DC648B" w:rsidRPr="004C6A9E" w14:paraId="002DDA92" w14:textId="77777777" w:rsidTr="008F6508">
        <w:trPr>
          <w:trHeight w:val="300"/>
        </w:trPr>
        <w:tc>
          <w:tcPr>
            <w:tcW w:w="1838" w:type="dxa"/>
            <w:noWrap/>
            <w:tcMar>
              <w:top w:w="0" w:type="dxa"/>
              <w:left w:w="108" w:type="dxa"/>
              <w:bottom w:w="0" w:type="dxa"/>
              <w:right w:w="108" w:type="dxa"/>
            </w:tcMar>
            <w:vAlign w:val="center"/>
            <w:hideMark/>
          </w:tcPr>
          <w:p w14:paraId="769E6A52" w14:textId="37A16F3C" w:rsidR="00AE3D82" w:rsidRPr="004C6A9E" w:rsidRDefault="004A63CF" w:rsidP="004C6A9E">
            <w:pPr>
              <w:spacing w:before="120" w:after="240" w:line="360" w:lineRule="auto"/>
              <w:jc w:val="center"/>
              <w:rPr>
                <w:rFonts w:ascii="Arial" w:eastAsia="Times New Roman" w:hAnsi="Arial" w:cs="Arial"/>
                <w:sz w:val="24"/>
                <w:szCs w:val="24"/>
              </w:rPr>
            </w:pPr>
            <w:r w:rsidRPr="004C6A9E">
              <w:rPr>
                <w:rFonts w:ascii="Arial" w:eastAsia="Times New Roman" w:hAnsi="Arial" w:cs="Arial"/>
                <w:sz w:val="24"/>
                <w:szCs w:val="24"/>
              </w:rPr>
              <w:lastRenderedPageBreak/>
              <w:t>Receptors</w:t>
            </w:r>
          </w:p>
        </w:tc>
        <w:tc>
          <w:tcPr>
            <w:tcW w:w="8330" w:type="dxa"/>
            <w:noWrap/>
            <w:tcMar>
              <w:top w:w="0" w:type="dxa"/>
              <w:left w:w="108" w:type="dxa"/>
              <w:bottom w:w="0" w:type="dxa"/>
              <w:right w:w="108" w:type="dxa"/>
            </w:tcMar>
            <w:vAlign w:val="center"/>
            <w:hideMark/>
          </w:tcPr>
          <w:p w14:paraId="40ABD081" w14:textId="77777777" w:rsidR="00256535" w:rsidRPr="004C6A9E" w:rsidRDefault="006161E4" w:rsidP="004C6A9E">
            <w:pPr>
              <w:pStyle w:val="ListParagraph"/>
              <w:numPr>
                <w:ilvl w:val="0"/>
                <w:numId w:val="30"/>
              </w:numPr>
              <w:spacing w:before="120" w:after="240" w:line="360" w:lineRule="auto"/>
              <w:rPr>
                <w:rFonts w:ascii="Arial" w:hAnsi="Arial" w:cs="Arial"/>
                <w:sz w:val="24"/>
                <w:szCs w:val="24"/>
              </w:rPr>
            </w:pPr>
            <w:r w:rsidRPr="004C6A9E">
              <w:rPr>
                <w:rFonts w:ascii="Arial" w:hAnsi="Arial" w:cs="Arial"/>
                <w:sz w:val="24"/>
                <w:szCs w:val="24"/>
              </w:rPr>
              <w:t>Receptor list</w:t>
            </w:r>
            <w:r w:rsidR="0064410C" w:rsidRPr="004C6A9E">
              <w:rPr>
                <w:rFonts w:ascii="Arial" w:hAnsi="Arial" w:cs="Arial"/>
                <w:sz w:val="24"/>
                <w:szCs w:val="24"/>
              </w:rPr>
              <w:t xml:space="preserve"> including sensitivity ranking</w:t>
            </w:r>
          </w:p>
          <w:p w14:paraId="3661C147" w14:textId="4C9CD46B" w:rsidR="0064410C" w:rsidRPr="004C6A9E" w:rsidRDefault="0064410C" w:rsidP="004C6A9E">
            <w:pPr>
              <w:pStyle w:val="ListParagraph"/>
              <w:numPr>
                <w:ilvl w:val="0"/>
                <w:numId w:val="30"/>
              </w:numPr>
              <w:spacing w:before="120" w:after="240" w:line="360" w:lineRule="auto"/>
              <w:rPr>
                <w:rFonts w:ascii="Arial" w:hAnsi="Arial" w:cs="Arial"/>
                <w:sz w:val="24"/>
                <w:szCs w:val="24"/>
              </w:rPr>
            </w:pPr>
            <w:r w:rsidRPr="004C6A9E">
              <w:rPr>
                <w:rFonts w:ascii="Arial" w:hAnsi="Arial" w:cs="Arial"/>
                <w:sz w:val="24"/>
                <w:szCs w:val="24"/>
              </w:rPr>
              <w:t xml:space="preserve">Weather </w:t>
            </w:r>
            <w:r w:rsidR="007B6A2E" w:rsidRPr="004C6A9E">
              <w:rPr>
                <w:rFonts w:ascii="Arial" w:hAnsi="Arial" w:cs="Arial"/>
                <w:sz w:val="24"/>
                <w:szCs w:val="24"/>
              </w:rPr>
              <w:t>data</w:t>
            </w:r>
          </w:p>
        </w:tc>
      </w:tr>
      <w:tr w:rsidR="00DC648B" w:rsidRPr="004C6A9E" w14:paraId="5A29D6F9" w14:textId="77777777" w:rsidTr="008F6508">
        <w:trPr>
          <w:trHeight w:val="300"/>
        </w:trPr>
        <w:tc>
          <w:tcPr>
            <w:tcW w:w="1838" w:type="dxa"/>
            <w:noWrap/>
            <w:tcMar>
              <w:top w:w="0" w:type="dxa"/>
              <w:left w:w="108" w:type="dxa"/>
              <w:bottom w:w="0" w:type="dxa"/>
              <w:right w:w="108" w:type="dxa"/>
            </w:tcMar>
            <w:vAlign w:val="center"/>
            <w:hideMark/>
          </w:tcPr>
          <w:p w14:paraId="7A26BD4C" w14:textId="36815023" w:rsidR="00AE3D82" w:rsidRPr="004C6A9E" w:rsidRDefault="007B6A2E" w:rsidP="004C6A9E">
            <w:pPr>
              <w:spacing w:before="120" w:after="240" w:line="360" w:lineRule="auto"/>
              <w:jc w:val="center"/>
              <w:rPr>
                <w:rFonts w:ascii="Arial" w:eastAsia="Times New Roman" w:hAnsi="Arial" w:cs="Arial"/>
                <w:sz w:val="24"/>
                <w:szCs w:val="24"/>
              </w:rPr>
            </w:pPr>
            <w:r w:rsidRPr="004C6A9E">
              <w:rPr>
                <w:rFonts w:ascii="Arial" w:eastAsia="Times New Roman" w:hAnsi="Arial" w:cs="Arial"/>
                <w:sz w:val="24"/>
                <w:szCs w:val="24"/>
              </w:rPr>
              <w:t>Sou</w:t>
            </w:r>
            <w:r w:rsidR="00C031B0" w:rsidRPr="004C6A9E">
              <w:rPr>
                <w:rFonts w:ascii="Arial" w:eastAsia="Times New Roman" w:hAnsi="Arial" w:cs="Arial"/>
                <w:sz w:val="24"/>
                <w:szCs w:val="24"/>
              </w:rPr>
              <w:t>rces of odour</w:t>
            </w:r>
          </w:p>
        </w:tc>
        <w:tc>
          <w:tcPr>
            <w:tcW w:w="8330" w:type="dxa"/>
            <w:noWrap/>
            <w:tcMar>
              <w:top w:w="0" w:type="dxa"/>
              <w:left w:w="108" w:type="dxa"/>
              <w:bottom w:w="0" w:type="dxa"/>
              <w:right w:w="108" w:type="dxa"/>
            </w:tcMar>
            <w:vAlign w:val="center"/>
            <w:hideMark/>
          </w:tcPr>
          <w:p w14:paraId="17B7F191" w14:textId="77777777" w:rsidR="00AE3D82" w:rsidRPr="004C6A9E" w:rsidRDefault="00C25B3B" w:rsidP="004C6A9E">
            <w:pPr>
              <w:pStyle w:val="ListParagraph"/>
              <w:numPr>
                <w:ilvl w:val="0"/>
                <w:numId w:val="31"/>
              </w:numPr>
              <w:spacing w:before="120" w:after="240" w:line="360" w:lineRule="auto"/>
              <w:rPr>
                <w:rFonts w:ascii="Arial" w:hAnsi="Arial" w:cs="Arial"/>
                <w:sz w:val="24"/>
                <w:szCs w:val="24"/>
              </w:rPr>
            </w:pPr>
            <w:r w:rsidRPr="004C6A9E">
              <w:rPr>
                <w:rFonts w:ascii="Arial" w:hAnsi="Arial" w:cs="Arial"/>
                <w:sz w:val="24"/>
                <w:szCs w:val="24"/>
              </w:rPr>
              <w:t xml:space="preserve">Identify all </w:t>
            </w:r>
            <w:r w:rsidR="00826E7E" w:rsidRPr="004C6A9E">
              <w:rPr>
                <w:rFonts w:ascii="Arial" w:hAnsi="Arial" w:cs="Arial"/>
                <w:sz w:val="24"/>
                <w:szCs w:val="24"/>
              </w:rPr>
              <w:t>potential odour sources</w:t>
            </w:r>
          </w:p>
          <w:p w14:paraId="691956DD" w14:textId="5634EDF2" w:rsidR="00D93384" w:rsidRPr="004C6A9E" w:rsidRDefault="00D93384" w:rsidP="004C6A9E">
            <w:pPr>
              <w:pStyle w:val="ListParagraph"/>
              <w:numPr>
                <w:ilvl w:val="0"/>
                <w:numId w:val="31"/>
              </w:numPr>
              <w:spacing w:before="120" w:after="240" w:line="360" w:lineRule="auto"/>
              <w:rPr>
                <w:rFonts w:ascii="Arial" w:hAnsi="Arial" w:cs="Arial"/>
                <w:sz w:val="24"/>
                <w:szCs w:val="24"/>
              </w:rPr>
            </w:pPr>
            <w:r w:rsidRPr="004C6A9E">
              <w:rPr>
                <w:rFonts w:ascii="Arial" w:hAnsi="Arial" w:cs="Arial"/>
                <w:sz w:val="24"/>
                <w:szCs w:val="24"/>
              </w:rPr>
              <w:t>Site layout plan</w:t>
            </w:r>
            <w:r w:rsidR="00B25DAB" w:rsidRPr="004C6A9E">
              <w:rPr>
                <w:rFonts w:ascii="Arial" w:hAnsi="Arial" w:cs="Arial"/>
                <w:sz w:val="24"/>
                <w:szCs w:val="24"/>
              </w:rPr>
              <w:t xml:space="preserve"> including </w:t>
            </w:r>
            <w:r w:rsidR="00207C57" w:rsidRPr="004C6A9E">
              <w:rPr>
                <w:rFonts w:ascii="Arial" w:hAnsi="Arial" w:cs="Arial"/>
                <w:sz w:val="24"/>
                <w:szCs w:val="24"/>
              </w:rPr>
              <w:t>odour sources</w:t>
            </w:r>
          </w:p>
          <w:p w14:paraId="6BA22B94" w14:textId="77777777" w:rsidR="00826E7E" w:rsidRPr="004C6A9E" w:rsidRDefault="00826E7E" w:rsidP="004C6A9E">
            <w:pPr>
              <w:pStyle w:val="ListParagraph"/>
              <w:numPr>
                <w:ilvl w:val="0"/>
                <w:numId w:val="31"/>
              </w:numPr>
              <w:spacing w:before="120" w:after="240" w:line="360" w:lineRule="auto"/>
              <w:rPr>
                <w:rFonts w:ascii="Arial" w:hAnsi="Arial" w:cs="Arial"/>
                <w:sz w:val="24"/>
                <w:szCs w:val="24"/>
              </w:rPr>
            </w:pPr>
            <w:r w:rsidRPr="004C6A9E">
              <w:rPr>
                <w:rFonts w:ascii="Arial" w:hAnsi="Arial" w:cs="Arial"/>
                <w:sz w:val="24"/>
                <w:szCs w:val="24"/>
              </w:rPr>
              <w:t>Overview of odorous processes and emissions</w:t>
            </w:r>
          </w:p>
          <w:p w14:paraId="569375A8" w14:textId="77777777" w:rsidR="00D722EE" w:rsidRPr="004C6A9E" w:rsidRDefault="00D722EE" w:rsidP="004C6A9E">
            <w:pPr>
              <w:pStyle w:val="ListParagraph"/>
              <w:numPr>
                <w:ilvl w:val="0"/>
                <w:numId w:val="31"/>
              </w:numPr>
              <w:spacing w:before="120" w:after="240" w:line="360" w:lineRule="auto"/>
              <w:rPr>
                <w:rFonts w:ascii="Arial" w:hAnsi="Arial" w:cs="Arial"/>
                <w:sz w:val="24"/>
                <w:szCs w:val="24"/>
              </w:rPr>
            </w:pPr>
            <w:r w:rsidRPr="004C6A9E">
              <w:rPr>
                <w:rFonts w:ascii="Arial" w:hAnsi="Arial" w:cs="Arial"/>
                <w:sz w:val="24"/>
                <w:szCs w:val="24"/>
              </w:rPr>
              <w:t>Inventory of odorous materials</w:t>
            </w:r>
          </w:p>
          <w:p w14:paraId="3B38F789" w14:textId="2AA72F98" w:rsidR="00995178" w:rsidRPr="004C6A9E" w:rsidRDefault="00995178" w:rsidP="004C6A9E">
            <w:pPr>
              <w:pStyle w:val="ListParagraph"/>
              <w:numPr>
                <w:ilvl w:val="0"/>
                <w:numId w:val="31"/>
              </w:numPr>
              <w:spacing w:before="120" w:after="240" w:line="360" w:lineRule="auto"/>
              <w:rPr>
                <w:rFonts w:ascii="Arial" w:hAnsi="Arial" w:cs="Arial"/>
                <w:sz w:val="24"/>
                <w:szCs w:val="24"/>
              </w:rPr>
            </w:pPr>
            <w:r w:rsidRPr="004C6A9E">
              <w:rPr>
                <w:rFonts w:ascii="Arial" w:hAnsi="Arial" w:cs="Arial"/>
                <w:sz w:val="24"/>
                <w:szCs w:val="24"/>
              </w:rPr>
              <w:t>Inventory of odorous emissions (characterisa</w:t>
            </w:r>
            <w:r w:rsidR="001E7382" w:rsidRPr="004C6A9E">
              <w:rPr>
                <w:rFonts w:ascii="Arial" w:hAnsi="Arial" w:cs="Arial"/>
                <w:sz w:val="24"/>
                <w:szCs w:val="24"/>
              </w:rPr>
              <w:t>tion)</w:t>
            </w:r>
          </w:p>
        </w:tc>
      </w:tr>
      <w:tr w:rsidR="00DC648B" w:rsidRPr="004C6A9E" w14:paraId="03CDC2D1" w14:textId="77777777" w:rsidTr="008F6508">
        <w:trPr>
          <w:trHeight w:val="300"/>
        </w:trPr>
        <w:tc>
          <w:tcPr>
            <w:tcW w:w="1838" w:type="dxa"/>
            <w:noWrap/>
            <w:tcMar>
              <w:top w:w="0" w:type="dxa"/>
              <w:left w:w="108" w:type="dxa"/>
              <w:bottom w:w="0" w:type="dxa"/>
              <w:right w:w="108" w:type="dxa"/>
            </w:tcMar>
            <w:vAlign w:val="center"/>
            <w:hideMark/>
          </w:tcPr>
          <w:p w14:paraId="1228FEDA" w14:textId="42A4434A" w:rsidR="00AE3D82" w:rsidRPr="004C6A9E" w:rsidRDefault="001E7382" w:rsidP="004C6A9E">
            <w:pPr>
              <w:spacing w:before="120" w:after="240" w:line="360" w:lineRule="auto"/>
              <w:jc w:val="center"/>
              <w:rPr>
                <w:rFonts w:ascii="Arial" w:eastAsia="Times New Roman" w:hAnsi="Arial" w:cs="Arial"/>
                <w:sz w:val="24"/>
                <w:szCs w:val="24"/>
              </w:rPr>
            </w:pPr>
            <w:r w:rsidRPr="004C6A9E">
              <w:rPr>
                <w:rFonts w:ascii="Arial" w:eastAsia="Times New Roman" w:hAnsi="Arial" w:cs="Arial"/>
                <w:sz w:val="24"/>
                <w:szCs w:val="24"/>
              </w:rPr>
              <w:t xml:space="preserve">Control measures </w:t>
            </w:r>
            <w:r w:rsidR="005802E2" w:rsidRPr="004C6A9E">
              <w:rPr>
                <w:rFonts w:ascii="Arial" w:eastAsia="Times New Roman" w:hAnsi="Arial" w:cs="Arial"/>
                <w:sz w:val="24"/>
                <w:szCs w:val="24"/>
              </w:rPr>
              <w:t>and Monitoring</w:t>
            </w:r>
          </w:p>
        </w:tc>
        <w:tc>
          <w:tcPr>
            <w:tcW w:w="8330" w:type="dxa"/>
            <w:noWrap/>
            <w:tcMar>
              <w:top w:w="0" w:type="dxa"/>
              <w:left w:w="108" w:type="dxa"/>
              <w:bottom w:w="0" w:type="dxa"/>
              <w:right w:w="108" w:type="dxa"/>
            </w:tcMar>
            <w:vAlign w:val="center"/>
            <w:hideMark/>
          </w:tcPr>
          <w:p w14:paraId="11F582F7" w14:textId="77777777" w:rsidR="00AE3D82" w:rsidRPr="004C6A9E" w:rsidRDefault="004F2CE4" w:rsidP="004C6A9E">
            <w:pPr>
              <w:pStyle w:val="ListParagraph"/>
              <w:numPr>
                <w:ilvl w:val="0"/>
                <w:numId w:val="32"/>
              </w:numPr>
              <w:spacing w:before="120" w:after="240" w:line="360" w:lineRule="auto"/>
              <w:rPr>
                <w:rFonts w:ascii="Arial" w:hAnsi="Arial" w:cs="Arial"/>
                <w:sz w:val="24"/>
                <w:szCs w:val="24"/>
              </w:rPr>
            </w:pPr>
            <w:r w:rsidRPr="004C6A9E">
              <w:rPr>
                <w:rFonts w:ascii="Arial" w:hAnsi="Arial" w:cs="Arial"/>
                <w:sz w:val="24"/>
                <w:szCs w:val="24"/>
              </w:rPr>
              <w:t xml:space="preserve">Demonstrate that </w:t>
            </w:r>
            <w:r w:rsidR="003236A3" w:rsidRPr="004C6A9E">
              <w:rPr>
                <w:rFonts w:ascii="Arial" w:hAnsi="Arial" w:cs="Arial"/>
                <w:sz w:val="24"/>
                <w:szCs w:val="24"/>
              </w:rPr>
              <w:t>appropriate measures/BAT is being applied</w:t>
            </w:r>
          </w:p>
          <w:p w14:paraId="5519C6C8" w14:textId="58FFD095" w:rsidR="008936D2" w:rsidRPr="004C6A9E" w:rsidRDefault="00330FAE" w:rsidP="004C6A9E">
            <w:pPr>
              <w:pStyle w:val="ListParagraph"/>
              <w:numPr>
                <w:ilvl w:val="0"/>
                <w:numId w:val="32"/>
              </w:numPr>
              <w:spacing w:before="120" w:after="240" w:line="360" w:lineRule="auto"/>
              <w:rPr>
                <w:rFonts w:ascii="Arial" w:hAnsi="Arial" w:cs="Arial"/>
                <w:sz w:val="24"/>
                <w:szCs w:val="24"/>
              </w:rPr>
            </w:pPr>
            <w:r w:rsidRPr="004C6A9E">
              <w:rPr>
                <w:rFonts w:ascii="Arial" w:hAnsi="Arial" w:cs="Arial"/>
                <w:sz w:val="24"/>
                <w:szCs w:val="24"/>
              </w:rPr>
              <w:t xml:space="preserve">Details of the risk assessment </w:t>
            </w:r>
            <w:r w:rsidR="008936D2" w:rsidRPr="004C6A9E">
              <w:rPr>
                <w:rFonts w:ascii="Arial" w:hAnsi="Arial" w:cs="Arial"/>
                <w:sz w:val="24"/>
                <w:szCs w:val="24"/>
              </w:rPr>
              <w:t>used</w:t>
            </w:r>
            <w:r w:rsidRPr="004C6A9E">
              <w:rPr>
                <w:rFonts w:ascii="Arial" w:hAnsi="Arial" w:cs="Arial"/>
                <w:sz w:val="24"/>
                <w:szCs w:val="24"/>
              </w:rPr>
              <w:t xml:space="preserve"> to </w:t>
            </w:r>
            <w:r w:rsidR="008936D2" w:rsidRPr="004C6A9E">
              <w:rPr>
                <w:rFonts w:ascii="Arial" w:hAnsi="Arial" w:cs="Arial"/>
                <w:sz w:val="24"/>
                <w:szCs w:val="24"/>
              </w:rPr>
              <w:t>determine the level of control</w:t>
            </w:r>
            <w:r w:rsidR="00430AF5" w:rsidRPr="004C6A9E">
              <w:rPr>
                <w:rFonts w:ascii="Arial" w:hAnsi="Arial" w:cs="Arial"/>
                <w:sz w:val="24"/>
                <w:szCs w:val="24"/>
              </w:rPr>
              <w:t xml:space="preserve"> required</w:t>
            </w:r>
          </w:p>
          <w:p w14:paraId="6178ACAE" w14:textId="77777777" w:rsidR="00581DD6" w:rsidRPr="004C6A9E" w:rsidRDefault="00581DD6" w:rsidP="004C6A9E">
            <w:pPr>
              <w:pStyle w:val="ListParagraph"/>
              <w:numPr>
                <w:ilvl w:val="0"/>
                <w:numId w:val="32"/>
              </w:numPr>
              <w:spacing w:before="120" w:after="240" w:line="360" w:lineRule="auto"/>
              <w:rPr>
                <w:rFonts w:ascii="Arial" w:hAnsi="Arial" w:cs="Arial"/>
                <w:sz w:val="24"/>
                <w:szCs w:val="24"/>
              </w:rPr>
            </w:pPr>
            <w:r w:rsidRPr="004C6A9E">
              <w:rPr>
                <w:rFonts w:ascii="Arial" w:hAnsi="Arial" w:cs="Arial"/>
                <w:sz w:val="24"/>
                <w:szCs w:val="24"/>
              </w:rPr>
              <w:t xml:space="preserve">Justify </w:t>
            </w:r>
            <w:r w:rsidR="00C15D2D" w:rsidRPr="004C6A9E">
              <w:rPr>
                <w:rFonts w:ascii="Arial" w:hAnsi="Arial" w:cs="Arial"/>
                <w:sz w:val="24"/>
                <w:szCs w:val="24"/>
              </w:rPr>
              <w:t>the chosen odour control measures</w:t>
            </w:r>
          </w:p>
          <w:p w14:paraId="18CAAA73" w14:textId="2A8C21C0" w:rsidR="00364B8A" w:rsidRPr="004C6A9E" w:rsidRDefault="00FF206D" w:rsidP="004C6A9E">
            <w:pPr>
              <w:pStyle w:val="ListParagraph"/>
              <w:numPr>
                <w:ilvl w:val="0"/>
                <w:numId w:val="32"/>
              </w:numPr>
              <w:spacing w:before="120" w:after="240" w:line="360" w:lineRule="auto"/>
              <w:rPr>
                <w:rFonts w:ascii="Arial" w:hAnsi="Arial" w:cs="Arial"/>
                <w:sz w:val="24"/>
                <w:szCs w:val="24"/>
              </w:rPr>
            </w:pPr>
            <w:r w:rsidRPr="004C6A9E">
              <w:rPr>
                <w:rFonts w:ascii="Arial" w:hAnsi="Arial" w:cs="Arial"/>
                <w:sz w:val="24"/>
                <w:szCs w:val="24"/>
              </w:rPr>
              <w:t xml:space="preserve">Details </w:t>
            </w:r>
            <w:r w:rsidR="00F53847" w:rsidRPr="004C6A9E">
              <w:rPr>
                <w:rFonts w:ascii="Arial" w:hAnsi="Arial" w:cs="Arial"/>
                <w:sz w:val="24"/>
                <w:szCs w:val="24"/>
              </w:rPr>
              <w:t xml:space="preserve">(and justification) </w:t>
            </w:r>
            <w:r w:rsidRPr="004C6A9E">
              <w:rPr>
                <w:rFonts w:ascii="Arial" w:hAnsi="Arial" w:cs="Arial"/>
                <w:sz w:val="24"/>
                <w:szCs w:val="24"/>
              </w:rPr>
              <w:t xml:space="preserve">of the </w:t>
            </w:r>
            <w:r w:rsidR="00F468DB" w:rsidRPr="004C6A9E">
              <w:rPr>
                <w:rFonts w:ascii="Arial" w:hAnsi="Arial" w:cs="Arial"/>
                <w:sz w:val="24"/>
                <w:szCs w:val="24"/>
              </w:rPr>
              <w:t>monitoring required to ensure the control measures are working</w:t>
            </w:r>
            <w:r w:rsidR="00364B8A" w:rsidRPr="004C6A9E">
              <w:rPr>
                <w:rFonts w:ascii="Arial" w:hAnsi="Arial" w:cs="Arial"/>
                <w:sz w:val="24"/>
                <w:szCs w:val="24"/>
              </w:rPr>
              <w:t xml:space="preserve">. </w:t>
            </w:r>
            <w:r w:rsidR="00E53DF5" w:rsidRPr="004C6A9E">
              <w:rPr>
                <w:rFonts w:ascii="Arial" w:hAnsi="Arial" w:cs="Arial"/>
                <w:sz w:val="24"/>
                <w:szCs w:val="24"/>
              </w:rPr>
              <w:t xml:space="preserve">A key </w:t>
            </w:r>
            <w:r w:rsidR="00F85B74" w:rsidRPr="004C6A9E">
              <w:rPr>
                <w:rFonts w:ascii="Arial" w:hAnsi="Arial" w:cs="Arial"/>
                <w:sz w:val="24"/>
                <w:szCs w:val="24"/>
              </w:rPr>
              <w:t>element of this is to e</w:t>
            </w:r>
            <w:r w:rsidR="00364B8A" w:rsidRPr="004C6A9E">
              <w:rPr>
                <w:rFonts w:ascii="Arial" w:hAnsi="Arial" w:cs="Arial"/>
                <w:sz w:val="24"/>
                <w:szCs w:val="24"/>
              </w:rPr>
              <w:t>nsure extraction and abatement systems are operating optimally (</w:t>
            </w:r>
            <w:r w:rsidR="00945338" w:rsidRPr="004C6A9E">
              <w:rPr>
                <w:rFonts w:ascii="Arial" w:hAnsi="Arial" w:cs="Arial"/>
                <w:sz w:val="24"/>
                <w:szCs w:val="24"/>
              </w:rPr>
              <w:t xml:space="preserve">e.g. </w:t>
            </w:r>
            <w:r w:rsidR="00364B8A" w:rsidRPr="004C6A9E">
              <w:rPr>
                <w:rFonts w:ascii="Arial" w:hAnsi="Arial" w:cs="Arial"/>
                <w:sz w:val="24"/>
                <w:szCs w:val="24"/>
              </w:rPr>
              <w:t>smoke testing buildings, inlet and outlet odour concentration, moisture content of biofilter media etc)</w:t>
            </w:r>
          </w:p>
          <w:p w14:paraId="5C7364D4" w14:textId="524DEC28" w:rsidR="00B97B26" w:rsidRPr="004C6A9E" w:rsidRDefault="00945338" w:rsidP="004C6A9E">
            <w:pPr>
              <w:pStyle w:val="ListParagraph"/>
              <w:numPr>
                <w:ilvl w:val="0"/>
                <w:numId w:val="32"/>
              </w:numPr>
              <w:spacing w:before="120" w:after="240" w:line="360" w:lineRule="auto"/>
              <w:rPr>
                <w:rFonts w:ascii="Arial" w:hAnsi="Arial" w:cs="Arial"/>
                <w:sz w:val="24"/>
                <w:szCs w:val="24"/>
              </w:rPr>
            </w:pPr>
            <w:r w:rsidRPr="004C6A9E">
              <w:rPr>
                <w:rFonts w:ascii="Arial" w:hAnsi="Arial" w:cs="Arial"/>
                <w:sz w:val="24"/>
                <w:szCs w:val="24"/>
              </w:rPr>
              <w:t>Detail w</w:t>
            </w:r>
            <w:r w:rsidR="00B97B26" w:rsidRPr="004C6A9E">
              <w:rPr>
                <w:rFonts w:ascii="Arial" w:hAnsi="Arial" w:cs="Arial"/>
                <w:sz w:val="24"/>
                <w:szCs w:val="24"/>
              </w:rPr>
              <w:t xml:space="preserve">hat actions will be taken </w:t>
            </w:r>
            <w:r w:rsidR="00AD5956" w:rsidRPr="004C6A9E">
              <w:rPr>
                <w:rFonts w:ascii="Arial" w:hAnsi="Arial" w:cs="Arial"/>
                <w:sz w:val="24"/>
                <w:szCs w:val="24"/>
              </w:rPr>
              <w:t>if monitoring indicates control measures are no</w:t>
            </w:r>
            <w:r w:rsidR="003A1661" w:rsidRPr="004C6A9E">
              <w:rPr>
                <w:rFonts w:ascii="Arial" w:hAnsi="Arial" w:cs="Arial"/>
                <w:sz w:val="24"/>
                <w:szCs w:val="24"/>
              </w:rPr>
              <w:t>t functioning optimally</w:t>
            </w:r>
          </w:p>
          <w:p w14:paraId="49C5B65B" w14:textId="1954FA4E" w:rsidR="002E6291" w:rsidRPr="004C6A9E" w:rsidRDefault="00364B8A" w:rsidP="004C6A9E">
            <w:pPr>
              <w:pStyle w:val="ListParagraph"/>
              <w:numPr>
                <w:ilvl w:val="0"/>
                <w:numId w:val="32"/>
              </w:numPr>
              <w:spacing w:before="120" w:after="240" w:line="360" w:lineRule="auto"/>
              <w:rPr>
                <w:rFonts w:ascii="Arial" w:hAnsi="Arial" w:cs="Arial"/>
                <w:sz w:val="24"/>
                <w:szCs w:val="24"/>
              </w:rPr>
            </w:pPr>
            <w:r w:rsidRPr="004C6A9E">
              <w:rPr>
                <w:rFonts w:ascii="Arial" w:hAnsi="Arial" w:cs="Arial"/>
                <w:sz w:val="24"/>
                <w:szCs w:val="24"/>
              </w:rPr>
              <w:t>Identify what records need to be kept</w:t>
            </w:r>
          </w:p>
        </w:tc>
      </w:tr>
      <w:tr w:rsidR="00DC648B" w:rsidRPr="004C6A9E" w14:paraId="6660531A" w14:textId="77777777" w:rsidTr="008F6508">
        <w:trPr>
          <w:trHeight w:val="300"/>
        </w:trPr>
        <w:tc>
          <w:tcPr>
            <w:tcW w:w="1838" w:type="dxa"/>
            <w:noWrap/>
            <w:tcMar>
              <w:top w:w="0" w:type="dxa"/>
              <w:left w:w="108" w:type="dxa"/>
              <w:bottom w:w="0" w:type="dxa"/>
              <w:right w:w="108" w:type="dxa"/>
            </w:tcMar>
            <w:vAlign w:val="center"/>
          </w:tcPr>
          <w:p w14:paraId="294E0567" w14:textId="329DDDCF" w:rsidR="00876E11" w:rsidRPr="004C6A9E" w:rsidRDefault="00774D2B" w:rsidP="004C6A9E">
            <w:pPr>
              <w:spacing w:before="120" w:after="240" w:line="360" w:lineRule="auto"/>
              <w:jc w:val="center"/>
              <w:rPr>
                <w:rFonts w:ascii="Arial" w:eastAsia="Times New Roman" w:hAnsi="Arial" w:cs="Arial"/>
                <w:sz w:val="24"/>
                <w:szCs w:val="24"/>
              </w:rPr>
            </w:pPr>
            <w:r w:rsidRPr="004C6A9E">
              <w:rPr>
                <w:rFonts w:ascii="Arial" w:eastAsia="Times New Roman" w:hAnsi="Arial" w:cs="Arial"/>
                <w:sz w:val="24"/>
                <w:szCs w:val="24"/>
              </w:rPr>
              <w:t xml:space="preserve">Odour </w:t>
            </w:r>
            <w:r w:rsidR="00991E84" w:rsidRPr="004C6A9E">
              <w:rPr>
                <w:rFonts w:ascii="Arial" w:eastAsia="Times New Roman" w:hAnsi="Arial" w:cs="Arial"/>
                <w:sz w:val="24"/>
                <w:szCs w:val="24"/>
              </w:rPr>
              <w:t>reporting</w:t>
            </w:r>
          </w:p>
        </w:tc>
        <w:tc>
          <w:tcPr>
            <w:tcW w:w="8330" w:type="dxa"/>
            <w:noWrap/>
            <w:tcMar>
              <w:top w:w="0" w:type="dxa"/>
              <w:left w:w="108" w:type="dxa"/>
              <w:bottom w:w="0" w:type="dxa"/>
              <w:right w:w="108" w:type="dxa"/>
            </w:tcMar>
            <w:vAlign w:val="center"/>
          </w:tcPr>
          <w:p w14:paraId="3A68FB9F" w14:textId="77777777" w:rsidR="00876E11" w:rsidRPr="004C6A9E" w:rsidRDefault="00991E84" w:rsidP="004C6A9E">
            <w:pPr>
              <w:pStyle w:val="ListParagraph"/>
              <w:numPr>
                <w:ilvl w:val="0"/>
                <w:numId w:val="32"/>
              </w:numPr>
              <w:spacing w:before="120" w:after="240" w:line="360" w:lineRule="auto"/>
              <w:rPr>
                <w:rFonts w:ascii="Arial" w:hAnsi="Arial" w:cs="Arial"/>
                <w:sz w:val="24"/>
                <w:szCs w:val="24"/>
              </w:rPr>
            </w:pPr>
            <w:r w:rsidRPr="004C6A9E">
              <w:rPr>
                <w:rFonts w:ascii="Arial" w:hAnsi="Arial" w:cs="Arial"/>
                <w:sz w:val="24"/>
                <w:szCs w:val="24"/>
              </w:rPr>
              <w:t>Complaints reporting</w:t>
            </w:r>
          </w:p>
          <w:p w14:paraId="149BA889" w14:textId="77777777" w:rsidR="00991E84" w:rsidRPr="004C6A9E" w:rsidRDefault="00991E84" w:rsidP="004C6A9E">
            <w:pPr>
              <w:pStyle w:val="ListParagraph"/>
              <w:numPr>
                <w:ilvl w:val="0"/>
                <w:numId w:val="32"/>
              </w:numPr>
              <w:spacing w:before="120" w:after="240" w:line="360" w:lineRule="auto"/>
              <w:rPr>
                <w:rFonts w:ascii="Arial" w:hAnsi="Arial" w:cs="Arial"/>
                <w:sz w:val="24"/>
                <w:szCs w:val="24"/>
              </w:rPr>
            </w:pPr>
            <w:r w:rsidRPr="004C6A9E">
              <w:rPr>
                <w:rFonts w:ascii="Arial" w:hAnsi="Arial" w:cs="Arial"/>
                <w:sz w:val="24"/>
                <w:szCs w:val="24"/>
              </w:rPr>
              <w:t>Community engagement</w:t>
            </w:r>
          </w:p>
          <w:p w14:paraId="52D39E3E" w14:textId="77777777" w:rsidR="00991E84" w:rsidRPr="004C6A9E" w:rsidRDefault="00991E84" w:rsidP="004C6A9E">
            <w:pPr>
              <w:pStyle w:val="ListParagraph"/>
              <w:numPr>
                <w:ilvl w:val="0"/>
                <w:numId w:val="32"/>
              </w:numPr>
              <w:spacing w:before="120" w:after="240" w:line="360" w:lineRule="auto"/>
              <w:rPr>
                <w:rFonts w:ascii="Arial" w:hAnsi="Arial" w:cs="Arial"/>
                <w:sz w:val="24"/>
                <w:szCs w:val="24"/>
              </w:rPr>
            </w:pPr>
            <w:r w:rsidRPr="004C6A9E">
              <w:rPr>
                <w:rFonts w:ascii="Arial" w:hAnsi="Arial" w:cs="Arial"/>
                <w:sz w:val="24"/>
                <w:szCs w:val="24"/>
              </w:rPr>
              <w:t>Pro-active monitoring</w:t>
            </w:r>
          </w:p>
          <w:p w14:paraId="31320115" w14:textId="785E7B22" w:rsidR="009A38D6" w:rsidRPr="004C6A9E" w:rsidRDefault="009A38D6" w:rsidP="004C6A9E">
            <w:pPr>
              <w:pStyle w:val="ListParagraph"/>
              <w:numPr>
                <w:ilvl w:val="0"/>
                <w:numId w:val="32"/>
              </w:numPr>
              <w:spacing w:before="120" w:after="240" w:line="360" w:lineRule="auto"/>
              <w:rPr>
                <w:rFonts w:ascii="Arial" w:hAnsi="Arial" w:cs="Arial"/>
                <w:sz w:val="24"/>
                <w:szCs w:val="24"/>
              </w:rPr>
            </w:pPr>
            <w:r w:rsidRPr="004C6A9E">
              <w:rPr>
                <w:rFonts w:ascii="Arial" w:hAnsi="Arial" w:cs="Arial"/>
                <w:sz w:val="24"/>
                <w:szCs w:val="24"/>
              </w:rPr>
              <w:t>Reactive monitoring</w:t>
            </w:r>
          </w:p>
        </w:tc>
      </w:tr>
      <w:tr w:rsidR="00DC648B" w:rsidRPr="00AD1A06" w14:paraId="44665DD1" w14:textId="77777777" w:rsidTr="008F6508">
        <w:trPr>
          <w:trHeight w:val="300"/>
        </w:trPr>
        <w:tc>
          <w:tcPr>
            <w:tcW w:w="1838" w:type="dxa"/>
            <w:noWrap/>
            <w:tcMar>
              <w:top w:w="0" w:type="dxa"/>
              <w:left w:w="108" w:type="dxa"/>
              <w:bottom w:w="0" w:type="dxa"/>
              <w:right w:w="108" w:type="dxa"/>
            </w:tcMar>
            <w:vAlign w:val="center"/>
          </w:tcPr>
          <w:p w14:paraId="5966BBC2" w14:textId="316597F2" w:rsidR="009A38D6" w:rsidRPr="00AD1A06" w:rsidRDefault="00426119" w:rsidP="004C6A9E">
            <w:pPr>
              <w:spacing w:before="120" w:after="240" w:line="360" w:lineRule="auto"/>
              <w:jc w:val="center"/>
              <w:rPr>
                <w:rFonts w:ascii="Arial" w:eastAsia="Times New Roman" w:hAnsi="Arial" w:cs="Arial"/>
                <w:sz w:val="24"/>
                <w:szCs w:val="24"/>
              </w:rPr>
            </w:pPr>
            <w:r w:rsidRPr="00AD1A06">
              <w:rPr>
                <w:rFonts w:ascii="Arial" w:eastAsia="Times New Roman" w:hAnsi="Arial" w:cs="Arial"/>
                <w:sz w:val="24"/>
                <w:szCs w:val="24"/>
              </w:rPr>
              <w:lastRenderedPageBreak/>
              <w:t>Abnormal events</w:t>
            </w:r>
          </w:p>
        </w:tc>
        <w:tc>
          <w:tcPr>
            <w:tcW w:w="8330" w:type="dxa"/>
            <w:noWrap/>
            <w:tcMar>
              <w:top w:w="0" w:type="dxa"/>
              <w:left w:w="108" w:type="dxa"/>
              <w:bottom w:w="0" w:type="dxa"/>
              <w:right w:w="108" w:type="dxa"/>
            </w:tcMar>
            <w:vAlign w:val="center"/>
          </w:tcPr>
          <w:p w14:paraId="553DF17E" w14:textId="4A2759E0" w:rsidR="009A38D6" w:rsidRPr="00AD1A06" w:rsidRDefault="00A74BC5" w:rsidP="004C6A9E">
            <w:pPr>
              <w:pStyle w:val="ListParagraph"/>
              <w:numPr>
                <w:ilvl w:val="0"/>
                <w:numId w:val="32"/>
              </w:numPr>
              <w:spacing w:before="120" w:after="240" w:line="360" w:lineRule="auto"/>
              <w:rPr>
                <w:rFonts w:ascii="Arial" w:hAnsi="Arial" w:cs="Arial"/>
                <w:sz w:val="24"/>
                <w:szCs w:val="24"/>
              </w:rPr>
            </w:pPr>
            <w:r w:rsidRPr="00AD1A06">
              <w:rPr>
                <w:rFonts w:ascii="Arial" w:hAnsi="Arial" w:cs="Arial"/>
                <w:sz w:val="24"/>
                <w:szCs w:val="24"/>
              </w:rPr>
              <w:t xml:space="preserve">What steps will be taken during abnormal events such </w:t>
            </w:r>
            <w:r w:rsidR="00C2474F" w:rsidRPr="00AD1A06">
              <w:rPr>
                <w:rFonts w:ascii="Arial" w:hAnsi="Arial" w:cs="Arial"/>
                <w:sz w:val="24"/>
                <w:szCs w:val="24"/>
              </w:rPr>
              <w:t>as equipment breakdown, power failure, fire, flood, staffing issues etc.</w:t>
            </w:r>
          </w:p>
        </w:tc>
      </w:tr>
    </w:tbl>
    <w:p w14:paraId="428346E1" w14:textId="77777777" w:rsidR="00931DAF" w:rsidRPr="00AD1A06" w:rsidRDefault="00931DAF" w:rsidP="008B1FEC">
      <w:pPr>
        <w:spacing w:after="0"/>
        <w:ind w:right="13"/>
        <w:rPr>
          <w:rFonts w:ascii="Arial" w:hAnsi="Arial" w:cs="Arial"/>
          <w:sz w:val="24"/>
          <w:szCs w:val="24"/>
        </w:rPr>
      </w:pPr>
    </w:p>
    <w:p w14:paraId="41FE69B2" w14:textId="77777777" w:rsidR="004C6A9E" w:rsidRPr="00AD1A06" w:rsidRDefault="004C6A9E" w:rsidP="003142BA">
      <w:pPr>
        <w:spacing w:after="0" w:line="360" w:lineRule="auto"/>
        <w:rPr>
          <w:rFonts w:ascii="Arial" w:hAnsi="Arial" w:cs="Arial"/>
          <w:b/>
          <w:bCs/>
          <w:sz w:val="24"/>
          <w:szCs w:val="24"/>
        </w:rPr>
      </w:pPr>
    </w:p>
    <w:p w14:paraId="59AD47DD" w14:textId="03BB42CD" w:rsidR="00B13F23" w:rsidRPr="00AD1A06" w:rsidRDefault="00594385" w:rsidP="003C3745">
      <w:pPr>
        <w:pStyle w:val="Heading3"/>
        <w:rPr>
          <w:rFonts w:cs="Arial"/>
          <w:b w:val="0"/>
          <w:bCs/>
          <w:sz w:val="24"/>
          <w:szCs w:val="24"/>
        </w:rPr>
      </w:pPr>
      <w:bookmarkStart w:id="102" w:name="_Toc197597194"/>
      <w:r w:rsidRPr="00AD1A06">
        <w:rPr>
          <w:rFonts w:cs="Arial"/>
          <w:bCs/>
          <w:sz w:val="24"/>
          <w:szCs w:val="24"/>
        </w:rPr>
        <w:t>Additional n</w:t>
      </w:r>
      <w:r w:rsidR="003A5A6D" w:rsidRPr="00AD1A06">
        <w:rPr>
          <w:rFonts w:cs="Arial"/>
          <w:bCs/>
          <w:sz w:val="24"/>
          <w:szCs w:val="24"/>
        </w:rPr>
        <w:t>otes</w:t>
      </w:r>
      <w:r w:rsidR="0046279D" w:rsidRPr="00AD1A06">
        <w:rPr>
          <w:rFonts w:cs="Arial"/>
          <w:bCs/>
          <w:sz w:val="24"/>
          <w:szCs w:val="24"/>
        </w:rPr>
        <w:t xml:space="preserve"> for officers assessing an OMP</w:t>
      </w:r>
      <w:bookmarkEnd w:id="102"/>
    </w:p>
    <w:p w14:paraId="5648CFF3" w14:textId="14056AD7" w:rsidR="00ED7D4B" w:rsidRPr="00AD1A06" w:rsidRDefault="00631659" w:rsidP="004C6A9E">
      <w:pPr>
        <w:pStyle w:val="Heading3"/>
        <w:rPr>
          <w:rFonts w:cs="Arial"/>
          <w:b w:val="0"/>
          <w:bCs/>
          <w:sz w:val="24"/>
          <w:szCs w:val="24"/>
        </w:rPr>
      </w:pPr>
      <w:bookmarkStart w:id="103" w:name="_Toc197597195"/>
      <w:r w:rsidRPr="00AD1A06">
        <w:rPr>
          <w:rFonts w:cs="Arial"/>
          <w:bCs/>
          <w:sz w:val="24"/>
          <w:szCs w:val="24"/>
        </w:rPr>
        <w:t>General</w:t>
      </w:r>
      <w:bookmarkEnd w:id="103"/>
    </w:p>
    <w:p w14:paraId="7F5BB1C8" w14:textId="65D0BB5B" w:rsidR="003142BA" w:rsidRPr="00AD1A06" w:rsidRDefault="005736EF" w:rsidP="004C6A9E">
      <w:pPr>
        <w:pStyle w:val="ListParagraph"/>
        <w:numPr>
          <w:ilvl w:val="0"/>
          <w:numId w:val="32"/>
        </w:numPr>
        <w:spacing w:after="240" w:line="360" w:lineRule="auto"/>
        <w:rPr>
          <w:rFonts w:ascii="Arial" w:hAnsi="Arial" w:cs="Arial"/>
          <w:bCs/>
          <w:iCs/>
          <w:sz w:val="24"/>
          <w:szCs w:val="24"/>
        </w:rPr>
      </w:pPr>
      <w:r w:rsidRPr="00AD1A06">
        <w:rPr>
          <w:rFonts w:ascii="Arial" w:hAnsi="Arial" w:cs="Arial"/>
          <w:bCs/>
          <w:iCs/>
          <w:sz w:val="24"/>
          <w:szCs w:val="24"/>
        </w:rPr>
        <w:t xml:space="preserve">An </w:t>
      </w:r>
      <w:r w:rsidR="003142BA" w:rsidRPr="00AD1A06">
        <w:rPr>
          <w:rFonts w:ascii="Arial" w:hAnsi="Arial" w:cs="Arial"/>
          <w:bCs/>
          <w:iCs/>
          <w:sz w:val="24"/>
          <w:szCs w:val="24"/>
        </w:rPr>
        <w:t xml:space="preserve">OMP must be site specific and not </w:t>
      </w:r>
      <w:r w:rsidRPr="00AD1A06">
        <w:rPr>
          <w:rFonts w:ascii="Arial" w:hAnsi="Arial" w:cs="Arial"/>
          <w:bCs/>
          <w:iCs/>
          <w:sz w:val="24"/>
          <w:szCs w:val="24"/>
        </w:rPr>
        <w:t xml:space="preserve">be </w:t>
      </w:r>
      <w:r w:rsidR="003142BA" w:rsidRPr="00AD1A06">
        <w:rPr>
          <w:rFonts w:ascii="Arial" w:hAnsi="Arial" w:cs="Arial"/>
          <w:bCs/>
          <w:iCs/>
          <w:sz w:val="24"/>
          <w:szCs w:val="24"/>
        </w:rPr>
        <w:t xml:space="preserve">generic or an organisational plan from a multi-site operator. </w:t>
      </w:r>
    </w:p>
    <w:p w14:paraId="7BC0481A" w14:textId="428BA779" w:rsidR="003142BA" w:rsidRPr="00AD1A06" w:rsidRDefault="005736EF" w:rsidP="004C6A9E">
      <w:pPr>
        <w:pStyle w:val="ListParagraph"/>
        <w:numPr>
          <w:ilvl w:val="0"/>
          <w:numId w:val="32"/>
        </w:numPr>
        <w:spacing w:after="240" w:line="360" w:lineRule="auto"/>
        <w:rPr>
          <w:rFonts w:ascii="Arial" w:hAnsi="Arial" w:cs="Arial"/>
          <w:bCs/>
          <w:iCs/>
          <w:sz w:val="24"/>
          <w:szCs w:val="24"/>
        </w:rPr>
      </w:pPr>
      <w:r w:rsidRPr="00AD1A06">
        <w:rPr>
          <w:rFonts w:ascii="Arial" w:hAnsi="Arial" w:cs="Arial"/>
          <w:bCs/>
          <w:iCs/>
          <w:sz w:val="24"/>
          <w:szCs w:val="24"/>
        </w:rPr>
        <w:t xml:space="preserve">It </w:t>
      </w:r>
      <w:r w:rsidR="002C6670" w:rsidRPr="00AD1A06">
        <w:rPr>
          <w:rFonts w:ascii="Arial" w:hAnsi="Arial" w:cs="Arial"/>
          <w:bCs/>
          <w:iCs/>
          <w:sz w:val="24"/>
          <w:szCs w:val="24"/>
        </w:rPr>
        <w:t>must h</w:t>
      </w:r>
      <w:r w:rsidR="003142BA" w:rsidRPr="00AD1A06">
        <w:rPr>
          <w:rFonts w:ascii="Arial" w:hAnsi="Arial" w:cs="Arial"/>
          <w:bCs/>
          <w:iCs/>
          <w:sz w:val="24"/>
          <w:szCs w:val="24"/>
        </w:rPr>
        <w:t>ave clear commitments that are auditable and enforceable.</w:t>
      </w:r>
    </w:p>
    <w:p w14:paraId="5EAD9B10" w14:textId="1292D92B" w:rsidR="00207C57" w:rsidRPr="00AD1A06" w:rsidRDefault="003142BA" w:rsidP="004C6A9E">
      <w:pPr>
        <w:pStyle w:val="ListParagraph"/>
        <w:numPr>
          <w:ilvl w:val="0"/>
          <w:numId w:val="32"/>
        </w:numPr>
        <w:spacing w:after="240" w:line="360" w:lineRule="auto"/>
        <w:rPr>
          <w:rFonts w:ascii="Arial" w:hAnsi="Arial" w:cs="Arial"/>
          <w:sz w:val="24"/>
          <w:szCs w:val="24"/>
        </w:rPr>
      </w:pPr>
      <w:r w:rsidRPr="00AD1A06">
        <w:rPr>
          <w:rFonts w:ascii="Arial" w:hAnsi="Arial" w:cs="Arial"/>
          <w:bCs/>
          <w:iCs/>
          <w:sz w:val="24"/>
          <w:szCs w:val="24"/>
        </w:rPr>
        <w:t xml:space="preserve">It should be </w:t>
      </w:r>
      <w:r w:rsidR="002C6670" w:rsidRPr="00AD1A06">
        <w:rPr>
          <w:rFonts w:ascii="Arial" w:hAnsi="Arial" w:cs="Arial"/>
          <w:bCs/>
          <w:iCs/>
          <w:sz w:val="24"/>
          <w:szCs w:val="24"/>
        </w:rPr>
        <w:t xml:space="preserve">written using </w:t>
      </w:r>
      <w:r w:rsidRPr="00AD1A06">
        <w:rPr>
          <w:rFonts w:ascii="Arial" w:hAnsi="Arial" w:cs="Arial"/>
          <w:bCs/>
          <w:iCs/>
          <w:sz w:val="24"/>
          <w:szCs w:val="24"/>
        </w:rPr>
        <w:t xml:space="preserve">plain English and </w:t>
      </w:r>
      <w:r w:rsidR="002C6670" w:rsidRPr="00AD1A06">
        <w:rPr>
          <w:rFonts w:ascii="Arial" w:hAnsi="Arial" w:cs="Arial"/>
          <w:bCs/>
          <w:iCs/>
          <w:sz w:val="24"/>
          <w:szCs w:val="24"/>
        </w:rPr>
        <w:t xml:space="preserve">be </w:t>
      </w:r>
      <w:r w:rsidRPr="00AD1A06">
        <w:rPr>
          <w:rFonts w:ascii="Arial" w:hAnsi="Arial" w:cs="Arial"/>
          <w:bCs/>
          <w:iCs/>
          <w:sz w:val="24"/>
          <w:szCs w:val="24"/>
        </w:rPr>
        <w:t>unambiguous (</w:t>
      </w:r>
      <w:r w:rsidR="002C6670" w:rsidRPr="00AD1A06">
        <w:rPr>
          <w:rFonts w:ascii="Arial" w:hAnsi="Arial" w:cs="Arial"/>
          <w:bCs/>
          <w:iCs/>
          <w:sz w:val="24"/>
          <w:szCs w:val="24"/>
        </w:rPr>
        <w:t xml:space="preserve">i.e. it must not </w:t>
      </w:r>
      <w:r w:rsidRPr="00AD1A06">
        <w:rPr>
          <w:rFonts w:ascii="Arial" w:hAnsi="Arial" w:cs="Arial"/>
          <w:bCs/>
          <w:iCs/>
          <w:sz w:val="24"/>
          <w:szCs w:val="24"/>
        </w:rPr>
        <w:t>contain ‘</w:t>
      </w:r>
      <w:r w:rsidRPr="00AD1A06">
        <w:rPr>
          <w:rFonts w:ascii="Arial" w:hAnsi="Arial" w:cs="Arial"/>
          <w:bCs/>
          <w:i/>
          <w:sz w:val="24"/>
          <w:szCs w:val="24"/>
        </w:rPr>
        <w:t>if</w:t>
      </w:r>
      <w:r w:rsidRPr="00AD1A06">
        <w:rPr>
          <w:rFonts w:ascii="Arial" w:hAnsi="Arial" w:cs="Arial"/>
          <w:bCs/>
          <w:iCs/>
          <w:sz w:val="24"/>
          <w:szCs w:val="24"/>
        </w:rPr>
        <w:t>’ or ‘</w:t>
      </w:r>
      <w:r w:rsidRPr="00AD1A06">
        <w:rPr>
          <w:rFonts w:ascii="Arial" w:hAnsi="Arial" w:cs="Arial"/>
          <w:bCs/>
          <w:i/>
          <w:sz w:val="24"/>
          <w:szCs w:val="24"/>
        </w:rPr>
        <w:t>where possible’</w:t>
      </w:r>
      <w:r w:rsidRPr="00AD1A06">
        <w:rPr>
          <w:rFonts w:ascii="Arial" w:hAnsi="Arial" w:cs="Arial"/>
          <w:bCs/>
          <w:iCs/>
          <w:sz w:val="24"/>
          <w:szCs w:val="24"/>
        </w:rPr>
        <w:t xml:space="preserve"> type statements).</w:t>
      </w:r>
    </w:p>
    <w:p w14:paraId="1F4E1329" w14:textId="77777777" w:rsidR="007F193B" w:rsidRPr="00AD1A06" w:rsidRDefault="007F193B" w:rsidP="00A833D2">
      <w:pPr>
        <w:pStyle w:val="ListParagraph"/>
        <w:spacing w:after="0"/>
        <w:ind w:left="0"/>
        <w:rPr>
          <w:rFonts w:ascii="Arial" w:hAnsi="Arial" w:cs="Arial"/>
          <w:b/>
          <w:iCs/>
          <w:sz w:val="24"/>
          <w:szCs w:val="24"/>
        </w:rPr>
      </w:pPr>
    </w:p>
    <w:p w14:paraId="7537907D" w14:textId="401D2A08" w:rsidR="003A7007" w:rsidRPr="00AD1A06" w:rsidRDefault="009E615E" w:rsidP="004C6A9E">
      <w:pPr>
        <w:pStyle w:val="Heading3"/>
        <w:rPr>
          <w:rFonts w:cs="Arial"/>
          <w:b w:val="0"/>
          <w:bCs/>
          <w:sz w:val="24"/>
          <w:szCs w:val="24"/>
        </w:rPr>
      </w:pPr>
      <w:bookmarkStart w:id="104" w:name="_Toc197597196"/>
      <w:r w:rsidRPr="00AD1A06">
        <w:rPr>
          <w:rFonts w:cs="Arial"/>
          <w:bCs/>
          <w:sz w:val="24"/>
          <w:szCs w:val="24"/>
        </w:rPr>
        <w:t>Receptors</w:t>
      </w:r>
      <w:bookmarkEnd w:id="104"/>
    </w:p>
    <w:p w14:paraId="14290383" w14:textId="260F8ECA" w:rsidR="009E615E" w:rsidRPr="00AD1A06" w:rsidRDefault="009E615E" w:rsidP="004C6A9E">
      <w:pPr>
        <w:pStyle w:val="ListParagraph"/>
        <w:numPr>
          <w:ilvl w:val="0"/>
          <w:numId w:val="32"/>
        </w:numPr>
        <w:spacing w:after="240" w:line="360" w:lineRule="auto"/>
        <w:rPr>
          <w:rFonts w:ascii="Arial" w:hAnsi="Arial" w:cs="Arial"/>
          <w:bCs/>
          <w:iCs/>
          <w:sz w:val="24"/>
          <w:szCs w:val="24"/>
        </w:rPr>
      </w:pPr>
      <w:r w:rsidRPr="00AD1A06">
        <w:rPr>
          <w:rFonts w:ascii="Arial" w:hAnsi="Arial" w:cs="Arial"/>
          <w:bCs/>
          <w:iCs/>
          <w:sz w:val="24"/>
          <w:szCs w:val="24"/>
        </w:rPr>
        <w:t xml:space="preserve">All receptors must be considered, not just sensitive receptors </w:t>
      </w:r>
    </w:p>
    <w:p w14:paraId="71E6C444" w14:textId="2C0293C4" w:rsidR="003A7007" w:rsidRPr="00AD1A06" w:rsidRDefault="009E615E" w:rsidP="004C6A9E">
      <w:pPr>
        <w:pStyle w:val="ListParagraph"/>
        <w:numPr>
          <w:ilvl w:val="0"/>
          <w:numId w:val="32"/>
        </w:numPr>
        <w:spacing w:after="240" w:line="360" w:lineRule="auto"/>
        <w:rPr>
          <w:rFonts w:ascii="Arial" w:hAnsi="Arial" w:cs="Arial"/>
          <w:bCs/>
          <w:iCs/>
          <w:sz w:val="24"/>
          <w:szCs w:val="24"/>
        </w:rPr>
      </w:pPr>
      <w:r w:rsidRPr="00AD1A06">
        <w:rPr>
          <w:rFonts w:ascii="Arial" w:hAnsi="Arial" w:cs="Arial"/>
          <w:bCs/>
          <w:iCs/>
          <w:sz w:val="24"/>
          <w:szCs w:val="24"/>
        </w:rPr>
        <w:t xml:space="preserve">Receptor types could </w:t>
      </w:r>
      <w:r w:rsidR="00594385" w:rsidRPr="00AD1A06">
        <w:rPr>
          <w:rFonts w:ascii="Arial" w:hAnsi="Arial" w:cs="Arial"/>
          <w:bCs/>
          <w:iCs/>
          <w:sz w:val="24"/>
          <w:szCs w:val="24"/>
        </w:rPr>
        <w:t>include</w:t>
      </w:r>
      <w:r w:rsidRPr="00AD1A06">
        <w:rPr>
          <w:rFonts w:ascii="Arial" w:hAnsi="Arial" w:cs="Arial"/>
          <w:bCs/>
          <w:iCs/>
          <w:sz w:val="24"/>
          <w:szCs w:val="24"/>
        </w:rPr>
        <w:t xml:space="preserve"> housing, industrial estates, nature reserves, schools, public footpaths or play areas etc.</w:t>
      </w:r>
    </w:p>
    <w:p w14:paraId="1ABF9AE3" w14:textId="0734142E" w:rsidR="009E615E" w:rsidRPr="00AD1A06" w:rsidRDefault="009E615E" w:rsidP="004C6A9E">
      <w:pPr>
        <w:pStyle w:val="ListParagraph"/>
        <w:numPr>
          <w:ilvl w:val="0"/>
          <w:numId w:val="32"/>
        </w:numPr>
        <w:spacing w:after="240" w:line="360" w:lineRule="auto"/>
        <w:rPr>
          <w:rFonts w:ascii="Arial" w:hAnsi="Arial" w:cs="Arial"/>
          <w:bCs/>
          <w:iCs/>
          <w:sz w:val="24"/>
          <w:szCs w:val="24"/>
        </w:rPr>
      </w:pPr>
      <w:r w:rsidRPr="00AD1A06">
        <w:rPr>
          <w:rFonts w:ascii="Arial" w:hAnsi="Arial" w:cs="Arial"/>
          <w:bCs/>
          <w:iCs/>
          <w:sz w:val="24"/>
          <w:szCs w:val="24"/>
        </w:rPr>
        <w:t xml:space="preserve">Receptors should be ranked and given a sensitivity risk </w:t>
      </w:r>
      <w:r w:rsidR="0077226E" w:rsidRPr="00AD1A06">
        <w:rPr>
          <w:rFonts w:ascii="Arial" w:hAnsi="Arial" w:cs="Arial"/>
          <w:bCs/>
          <w:iCs/>
          <w:sz w:val="24"/>
          <w:szCs w:val="24"/>
        </w:rPr>
        <w:t>i.e.</w:t>
      </w:r>
      <w:r w:rsidRPr="00AD1A06">
        <w:rPr>
          <w:rFonts w:ascii="Arial" w:hAnsi="Arial" w:cs="Arial"/>
          <w:bCs/>
          <w:iCs/>
          <w:sz w:val="24"/>
          <w:szCs w:val="24"/>
        </w:rPr>
        <w:t>, a public footpath = l</w:t>
      </w:r>
      <w:r w:rsidRPr="00AD1A06">
        <w:rPr>
          <w:rFonts w:ascii="Arial" w:hAnsi="Arial" w:cs="Arial"/>
          <w:bCs/>
          <w:iCs/>
          <w:sz w:val="24"/>
          <w:szCs w:val="24"/>
          <w:u w:val="single"/>
        </w:rPr>
        <w:t>ow</w:t>
      </w:r>
      <w:r w:rsidRPr="00AD1A06">
        <w:rPr>
          <w:rFonts w:ascii="Arial" w:hAnsi="Arial" w:cs="Arial"/>
          <w:bCs/>
          <w:iCs/>
          <w:sz w:val="24"/>
          <w:szCs w:val="24"/>
        </w:rPr>
        <w:t xml:space="preserve">, local housing = </w:t>
      </w:r>
      <w:r w:rsidRPr="00AD1A06">
        <w:rPr>
          <w:rFonts w:ascii="Arial" w:hAnsi="Arial" w:cs="Arial"/>
          <w:bCs/>
          <w:iCs/>
          <w:sz w:val="24"/>
          <w:szCs w:val="24"/>
          <w:u w:val="single"/>
        </w:rPr>
        <w:t>high</w:t>
      </w:r>
      <w:r w:rsidRPr="00AD1A06">
        <w:rPr>
          <w:rFonts w:ascii="Arial" w:hAnsi="Arial" w:cs="Arial"/>
          <w:bCs/>
          <w:iCs/>
          <w:sz w:val="24"/>
          <w:szCs w:val="24"/>
        </w:rPr>
        <w:t xml:space="preserve">) </w:t>
      </w:r>
    </w:p>
    <w:p w14:paraId="43A5A419" w14:textId="732515BF" w:rsidR="009E615E" w:rsidRPr="00AD1A06" w:rsidRDefault="009E615E" w:rsidP="004C6A9E">
      <w:pPr>
        <w:pStyle w:val="ListParagraph"/>
        <w:numPr>
          <w:ilvl w:val="0"/>
          <w:numId w:val="32"/>
        </w:numPr>
        <w:spacing w:after="240" w:line="360" w:lineRule="auto"/>
        <w:rPr>
          <w:rFonts w:ascii="Arial" w:hAnsi="Arial" w:cs="Arial"/>
          <w:bCs/>
          <w:iCs/>
          <w:sz w:val="24"/>
          <w:szCs w:val="24"/>
        </w:rPr>
      </w:pPr>
      <w:r w:rsidRPr="00AD1A06">
        <w:rPr>
          <w:rFonts w:ascii="Arial" w:hAnsi="Arial" w:cs="Arial"/>
          <w:bCs/>
          <w:iCs/>
          <w:sz w:val="24"/>
          <w:szCs w:val="24"/>
        </w:rPr>
        <w:t xml:space="preserve">Receptor location must be recorded, </w:t>
      </w:r>
      <w:r w:rsidR="0077226E" w:rsidRPr="00AD1A06">
        <w:rPr>
          <w:rFonts w:ascii="Arial" w:hAnsi="Arial" w:cs="Arial"/>
          <w:bCs/>
          <w:iCs/>
          <w:sz w:val="24"/>
          <w:szCs w:val="24"/>
        </w:rPr>
        <w:t>i.e.</w:t>
      </w:r>
      <w:r w:rsidRPr="00AD1A06">
        <w:rPr>
          <w:rFonts w:ascii="Arial" w:hAnsi="Arial" w:cs="Arial"/>
          <w:bCs/>
          <w:iCs/>
          <w:sz w:val="24"/>
          <w:szCs w:val="24"/>
        </w:rPr>
        <w:t>, distance and direction from the site (this helps to give an indication of how affected they might be).</w:t>
      </w:r>
    </w:p>
    <w:p w14:paraId="54C274A1" w14:textId="77777777" w:rsidR="009E615E" w:rsidRPr="00AD1A06" w:rsidRDefault="009E615E" w:rsidP="00A833D2">
      <w:pPr>
        <w:pStyle w:val="ListParagraph"/>
        <w:spacing w:after="0"/>
        <w:ind w:left="0"/>
        <w:rPr>
          <w:rFonts w:ascii="Arial" w:hAnsi="Arial" w:cs="Arial"/>
          <w:b/>
          <w:iCs/>
          <w:sz w:val="24"/>
          <w:szCs w:val="24"/>
        </w:rPr>
      </w:pPr>
    </w:p>
    <w:p w14:paraId="2775D0BD" w14:textId="77777777" w:rsidR="00FD3F75" w:rsidRPr="00AD1A06" w:rsidRDefault="00FD3F75" w:rsidP="004C6A9E">
      <w:pPr>
        <w:pStyle w:val="Heading3"/>
        <w:rPr>
          <w:rFonts w:cs="Arial"/>
          <w:b w:val="0"/>
          <w:bCs/>
          <w:sz w:val="24"/>
          <w:szCs w:val="24"/>
        </w:rPr>
      </w:pPr>
      <w:bookmarkStart w:id="105" w:name="_Toc197597197"/>
      <w:r w:rsidRPr="00AD1A06">
        <w:rPr>
          <w:rFonts w:cs="Arial"/>
          <w:bCs/>
          <w:sz w:val="24"/>
          <w:szCs w:val="24"/>
        </w:rPr>
        <w:t>Sources</w:t>
      </w:r>
      <w:r w:rsidR="00AB5D50" w:rsidRPr="00AD1A06">
        <w:rPr>
          <w:rFonts w:cs="Arial"/>
          <w:bCs/>
          <w:sz w:val="24"/>
          <w:szCs w:val="24"/>
        </w:rPr>
        <w:t xml:space="preserve"> of Odour</w:t>
      </w:r>
      <w:bookmarkEnd w:id="105"/>
    </w:p>
    <w:p w14:paraId="17774D61" w14:textId="4EEE4FBC" w:rsidR="007D1ABF" w:rsidRPr="00AD1A06" w:rsidRDefault="007D1ABF" w:rsidP="004C6A9E">
      <w:pPr>
        <w:pStyle w:val="ListParagraph"/>
        <w:spacing w:after="240" w:line="360" w:lineRule="auto"/>
        <w:ind w:left="0"/>
        <w:rPr>
          <w:rFonts w:ascii="Arial" w:hAnsi="Arial" w:cs="Arial"/>
          <w:bCs/>
          <w:iCs/>
          <w:sz w:val="24"/>
          <w:szCs w:val="24"/>
        </w:rPr>
      </w:pPr>
      <w:r w:rsidRPr="00AD1A06">
        <w:rPr>
          <w:rFonts w:ascii="Arial" w:hAnsi="Arial" w:cs="Arial"/>
          <w:sz w:val="24"/>
          <w:szCs w:val="24"/>
        </w:rPr>
        <w:t xml:space="preserve">The OMP should clearly show that the operator has identified </w:t>
      </w:r>
      <w:r w:rsidRPr="00AD1A06">
        <w:rPr>
          <w:rFonts w:ascii="Arial" w:hAnsi="Arial" w:cs="Arial"/>
          <w:bCs/>
          <w:iCs/>
          <w:sz w:val="24"/>
          <w:szCs w:val="24"/>
        </w:rPr>
        <w:t>all actual and potential sources of odour from the process</w:t>
      </w:r>
      <w:r w:rsidR="00066BD1" w:rsidRPr="00AD1A06">
        <w:rPr>
          <w:rFonts w:ascii="Arial" w:hAnsi="Arial" w:cs="Arial"/>
          <w:bCs/>
          <w:iCs/>
          <w:sz w:val="24"/>
          <w:szCs w:val="24"/>
        </w:rPr>
        <w:t xml:space="preserve">. These </w:t>
      </w:r>
      <w:r w:rsidRPr="00AD1A06">
        <w:rPr>
          <w:rFonts w:ascii="Arial" w:hAnsi="Arial" w:cs="Arial"/>
          <w:bCs/>
          <w:iCs/>
          <w:sz w:val="24"/>
          <w:szCs w:val="24"/>
        </w:rPr>
        <w:t>odour sources may derive from:</w:t>
      </w:r>
    </w:p>
    <w:p w14:paraId="56E0368A" w14:textId="18F8B0D2" w:rsidR="007D1ABF" w:rsidRPr="00AD1A06" w:rsidRDefault="007D1ABF" w:rsidP="004C6A9E">
      <w:pPr>
        <w:pStyle w:val="ListParagraph"/>
        <w:numPr>
          <w:ilvl w:val="0"/>
          <w:numId w:val="32"/>
        </w:numPr>
        <w:spacing w:after="240" w:line="360" w:lineRule="auto"/>
        <w:rPr>
          <w:rFonts w:ascii="Arial" w:hAnsi="Arial" w:cs="Arial"/>
          <w:bCs/>
          <w:iCs/>
          <w:sz w:val="24"/>
          <w:szCs w:val="24"/>
        </w:rPr>
      </w:pPr>
      <w:r w:rsidRPr="00AD1A06">
        <w:rPr>
          <w:rFonts w:ascii="Arial" w:hAnsi="Arial" w:cs="Arial"/>
          <w:bCs/>
          <w:iCs/>
          <w:sz w:val="24"/>
          <w:szCs w:val="24"/>
        </w:rPr>
        <w:t xml:space="preserve">Specific raw materials or wastes used or managed on site as part of the regulated activity e.g. known waste types that emit </w:t>
      </w:r>
      <w:r w:rsidR="0050519C" w:rsidRPr="00AD1A06">
        <w:rPr>
          <w:rFonts w:ascii="Arial" w:hAnsi="Arial" w:cs="Arial"/>
          <w:bCs/>
          <w:iCs/>
          <w:sz w:val="24"/>
          <w:szCs w:val="24"/>
        </w:rPr>
        <w:t>odours or</w:t>
      </w:r>
      <w:r w:rsidRPr="00AD1A06">
        <w:rPr>
          <w:rFonts w:ascii="Arial" w:hAnsi="Arial" w:cs="Arial"/>
          <w:bCs/>
          <w:iCs/>
          <w:sz w:val="24"/>
          <w:szCs w:val="24"/>
        </w:rPr>
        <w:t xml:space="preserve"> known materials that if not managed correctly could give rise to odour</w:t>
      </w:r>
      <w:r w:rsidR="00125013" w:rsidRPr="00AD1A06">
        <w:rPr>
          <w:rFonts w:ascii="Arial" w:hAnsi="Arial" w:cs="Arial"/>
          <w:bCs/>
          <w:iCs/>
          <w:sz w:val="24"/>
          <w:szCs w:val="24"/>
        </w:rPr>
        <w:t>.</w:t>
      </w:r>
    </w:p>
    <w:p w14:paraId="7716615A" w14:textId="04A97008" w:rsidR="007D1ABF" w:rsidRPr="00AD1A06" w:rsidRDefault="007D1ABF" w:rsidP="004C6A9E">
      <w:pPr>
        <w:pStyle w:val="ListParagraph"/>
        <w:numPr>
          <w:ilvl w:val="0"/>
          <w:numId w:val="32"/>
        </w:numPr>
        <w:spacing w:after="240" w:line="360" w:lineRule="auto"/>
        <w:rPr>
          <w:rFonts w:ascii="Arial" w:hAnsi="Arial" w:cs="Arial"/>
          <w:bCs/>
          <w:iCs/>
          <w:sz w:val="24"/>
          <w:szCs w:val="24"/>
        </w:rPr>
      </w:pPr>
      <w:bookmarkStart w:id="106" w:name="_Hlk173768302"/>
      <w:r w:rsidRPr="00AD1A06">
        <w:rPr>
          <w:rFonts w:ascii="Arial" w:hAnsi="Arial" w:cs="Arial"/>
          <w:bCs/>
          <w:iCs/>
          <w:sz w:val="24"/>
          <w:szCs w:val="24"/>
        </w:rPr>
        <w:t xml:space="preserve">Specific locations, or processes/tasks within the regulated activity e.g. tanker off-loading/loading points; waste delivery reception halls; compost windrow turning or </w:t>
      </w:r>
      <w:r w:rsidRPr="00AD1A06">
        <w:rPr>
          <w:rFonts w:ascii="Arial" w:hAnsi="Arial" w:cs="Arial"/>
          <w:bCs/>
          <w:iCs/>
          <w:sz w:val="24"/>
          <w:szCs w:val="24"/>
        </w:rPr>
        <w:lastRenderedPageBreak/>
        <w:t xml:space="preserve">shredding; gas venting, point source emission to air from abatement (stacks); emissions from buildings containing odorous processes (i.e. </w:t>
      </w:r>
      <w:r w:rsidR="00993491" w:rsidRPr="00AD1A06">
        <w:rPr>
          <w:rFonts w:ascii="Arial" w:hAnsi="Arial" w:cs="Arial"/>
          <w:bCs/>
          <w:iCs/>
          <w:sz w:val="24"/>
          <w:szCs w:val="24"/>
        </w:rPr>
        <w:t xml:space="preserve">door openings, </w:t>
      </w:r>
      <w:r w:rsidRPr="00AD1A06">
        <w:rPr>
          <w:rFonts w:ascii="Arial" w:hAnsi="Arial" w:cs="Arial"/>
          <w:bCs/>
          <w:iCs/>
          <w:sz w:val="24"/>
          <w:szCs w:val="24"/>
        </w:rPr>
        <w:t xml:space="preserve">fan ventilation and louvre openings). </w:t>
      </w:r>
    </w:p>
    <w:bookmarkEnd w:id="106"/>
    <w:p w14:paraId="57FFB65C" w14:textId="740CE888" w:rsidR="00A743D7" w:rsidRPr="00AD1A06" w:rsidRDefault="007D1ABF" w:rsidP="004C6A9E">
      <w:pPr>
        <w:spacing w:after="240" w:line="360" w:lineRule="auto"/>
        <w:rPr>
          <w:rFonts w:ascii="Arial" w:hAnsi="Arial" w:cs="Arial"/>
          <w:bCs/>
          <w:iCs/>
          <w:sz w:val="24"/>
          <w:szCs w:val="24"/>
        </w:rPr>
      </w:pPr>
      <w:r w:rsidRPr="00AD1A06">
        <w:rPr>
          <w:rFonts w:ascii="Arial" w:hAnsi="Arial" w:cs="Arial"/>
          <w:bCs/>
          <w:iCs/>
          <w:sz w:val="24"/>
          <w:szCs w:val="24"/>
        </w:rPr>
        <w:t>The OMP should include a site layout plan which clearly identifies all potential odour sources on site.</w:t>
      </w:r>
      <w:r w:rsidR="00226DEE" w:rsidRPr="00AD1A06">
        <w:rPr>
          <w:rFonts w:ascii="Arial" w:hAnsi="Arial" w:cs="Arial"/>
          <w:bCs/>
          <w:iCs/>
          <w:sz w:val="24"/>
          <w:szCs w:val="24"/>
        </w:rPr>
        <w:t xml:space="preserve"> </w:t>
      </w:r>
      <w:r w:rsidR="002A112F" w:rsidRPr="00AD1A06">
        <w:rPr>
          <w:rFonts w:ascii="Arial" w:hAnsi="Arial" w:cs="Arial"/>
          <w:bCs/>
          <w:iCs/>
          <w:sz w:val="24"/>
          <w:szCs w:val="24"/>
        </w:rPr>
        <w:t>O</w:t>
      </w:r>
      <w:r w:rsidR="00945A97" w:rsidRPr="00AD1A06">
        <w:rPr>
          <w:rFonts w:ascii="Arial" w:hAnsi="Arial" w:cs="Arial"/>
          <w:bCs/>
          <w:iCs/>
          <w:sz w:val="24"/>
          <w:szCs w:val="24"/>
        </w:rPr>
        <w:t>dour</w:t>
      </w:r>
      <w:r w:rsidR="00307D34" w:rsidRPr="00AD1A06">
        <w:rPr>
          <w:rFonts w:ascii="Arial" w:hAnsi="Arial" w:cs="Arial"/>
          <w:bCs/>
          <w:iCs/>
          <w:sz w:val="24"/>
          <w:szCs w:val="24"/>
        </w:rPr>
        <w:t xml:space="preserve"> emissions from each source should be </w:t>
      </w:r>
      <w:r w:rsidR="00741D7D" w:rsidRPr="00AD1A06">
        <w:rPr>
          <w:rFonts w:ascii="Arial" w:hAnsi="Arial" w:cs="Arial"/>
          <w:bCs/>
          <w:iCs/>
          <w:sz w:val="24"/>
          <w:szCs w:val="24"/>
        </w:rPr>
        <w:t xml:space="preserve">sufficiently </w:t>
      </w:r>
      <w:r w:rsidR="00945A97" w:rsidRPr="00AD1A06">
        <w:rPr>
          <w:rFonts w:ascii="Arial" w:hAnsi="Arial" w:cs="Arial"/>
          <w:bCs/>
          <w:iCs/>
          <w:sz w:val="24"/>
          <w:szCs w:val="24"/>
        </w:rPr>
        <w:t xml:space="preserve">characterised </w:t>
      </w:r>
      <w:r w:rsidR="00741D7D" w:rsidRPr="00AD1A06">
        <w:rPr>
          <w:rFonts w:ascii="Arial" w:hAnsi="Arial" w:cs="Arial"/>
          <w:bCs/>
          <w:iCs/>
          <w:sz w:val="24"/>
          <w:szCs w:val="24"/>
        </w:rPr>
        <w:t xml:space="preserve">to enable the operator to assess </w:t>
      </w:r>
      <w:r w:rsidR="00A10535" w:rsidRPr="00AD1A06">
        <w:rPr>
          <w:rFonts w:ascii="Arial" w:hAnsi="Arial" w:cs="Arial"/>
          <w:bCs/>
          <w:iCs/>
          <w:sz w:val="24"/>
          <w:szCs w:val="24"/>
        </w:rPr>
        <w:t xml:space="preserve">the relative risk from that source and to </w:t>
      </w:r>
      <w:r w:rsidR="00F179AB" w:rsidRPr="00AD1A06">
        <w:rPr>
          <w:rFonts w:ascii="Arial" w:hAnsi="Arial" w:cs="Arial"/>
          <w:bCs/>
          <w:iCs/>
          <w:sz w:val="24"/>
          <w:szCs w:val="24"/>
        </w:rPr>
        <w:t>properly</w:t>
      </w:r>
      <w:r w:rsidR="00A10535" w:rsidRPr="00AD1A06">
        <w:rPr>
          <w:rFonts w:ascii="Arial" w:hAnsi="Arial" w:cs="Arial"/>
          <w:bCs/>
          <w:iCs/>
          <w:sz w:val="24"/>
          <w:szCs w:val="24"/>
        </w:rPr>
        <w:t xml:space="preserve"> consider the control measures that are required.</w:t>
      </w:r>
    </w:p>
    <w:p w14:paraId="09CD0865" w14:textId="4325AEC7" w:rsidR="006A4492" w:rsidRPr="004C6A9E" w:rsidRDefault="006A4492" w:rsidP="004C6A9E">
      <w:pPr>
        <w:pStyle w:val="Heading3"/>
        <w:rPr>
          <w:rFonts w:cs="Arial"/>
          <w:b w:val="0"/>
          <w:bCs/>
        </w:rPr>
      </w:pPr>
      <w:bookmarkStart w:id="107" w:name="_Toc197597198"/>
      <w:r w:rsidRPr="004C6A9E">
        <w:rPr>
          <w:rFonts w:cs="Arial"/>
          <w:bCs/>
        </w:rPr>
        <w:t>Control Measures and Monitoring</w:t>
      </w:r>
      <w:bookmarkEnd w:id="107"/>
    </w:p>
    <w:p w14:paraId="0D911853" w14:textId="5856DCFF" w:rsidR="006A4492" w:rsidRPr="004C6A9E" w:rsidRDefault="00B36E2B" w:rsidP="004C6A9E">
      <w:pPr>
        <w:spacing w:after="240" w:line="360" w:lineRule="auto"/>
        <w:rPr>
          <w:rFonts w:ascii="Arial" w:eastAsia="Times New Roman" w:hAnsi="Arial" w:cs="Arial"/>
          <w:bCs/>
          <w:iCs/>
          <w:color w:val="3C4741"/>
          <w:sz w:val="24"/>
          <w:szCs w:val="24"/>
          <w:lang w:eastAsia="en-US"/>
        </w:rPr>
      </w:pPr>
      <w:r w:rsidRPr="004C6A9E">
        <w:rPr>
          <w:rFonts w:ascii="Arial" w:eastAsia="Times New Roman" w:hAnsi="Arial" w:cs="Arial"/>
          <w:bCs/>
          <w:iCs/>
          <w:color w:val="3C4741"/>
          <w:sz w:val="24"/>
          <w:szCs w:val="24"/>
          <w:lang w:eastAsia="en-US"/>
        </w:rPr>
        <w:t xml:space="preserve">A detailed risk assessment </w:t>
      </w:r>
      <w:r w:rsidR="00D47FFD" w:rsidRPr="004C6A9E">
        <w:rPr>
          <w:rFonts w:ascii="Arial" w:eastAsia="Times New Roman" w:hAnsi="Arial" w:cs="Arial"/>
          <w:bCs/>
          <w:iCs/>
          <w:color w:val="3C4741"/>
          <w:sz w:val="24"/>
          <w:szCs w:val="24"/>
          <w:lang w:eastAsia="en-US"/>
        </w:rPr>
        <w:t xml:space="preserve">must be carried out </w:t>
      </w:r>
      <w:r w:rsidR="00B5686D" w:rsidRPr="004C6A9E">
        <w:rPr>
          <w:rFonts w:ascii="Arial" w:eastAsia="Times New Roman" w:hAnsi="Arial" w:cs="Arial"/>
          <w:bCs/>
          <w:iCs/>
          <w:color w:val="3C4741"/>
          <w:sz w:val="24"/>
          <w:szCs w:val="24"/>
          <w:lang w:eastAsia="en-US"/>
        </w:rPr>
        <w:t>to assess</w:t>
      </w:r>
      <w:r w:rsidR="00D47FFD" w:rsidRPr="004C6A9E">
        <w:rPr>
          <w:rFonts w:ascii="Arial" w:eastAsia="Times New Roman" w:hAnsi="Arial" w:cs="Arial"/>
          <w:bCs/>
          <w:iCs/>
          <w:color w:val="3C4741"/>
          <w:sz w:val="24"/>
          <w:szCs w:val="24"/>
          <w:lang w:eastAsia="en-US"/>
        </w:rPr>
        <w:t xml:space="preserve"> individual odour sources and </w:t>
      </w:r>
      <w:r w:rsidR="00B5686D" w:rsidRPr="004C6A9E">
        <w:rPr>
          <w:rFonts w:ascii="Arial" w:eastAsia="Times New Roman" w:hAnsi="Arial" w:cs="Arial"/>
          <w:bCs/>
          <w:iCs/>
          <w:color w:val="3C4741"/>
          <w:sz w:val="24"/>
          <w:szCs w:val="24"/>
          <w:lang w:eastAsia="en-US"/>
        </w:rPr>
        <w:t xml:space="preserve">how these </w:t>
      </w:r>
      <w:r w:rsidR="00EA07D6" w:rsidRPr="004C6A9E">
        <w:rPr>
          <w:rFonts w:ascii="Arial" w:eastAsia="Times New Roman" w:hAnsi="Arial" w:cs="Arial"/>
          <w:bCs/>
          <w:iCs/>
          <w:color w:val="3C4741"/>
          <w:sz w:val="24"/>
          <w:szCs w:val="24"/>
          <w:lang w:eastAsia="en-US"/>
        </w:rPr>
        <w:t>contribute to site wide emissions and the risk of impacting receptors</w:t>
      </w:r>
      <w:r w:rsidR="007874BA" w:rsidRPr="004C6A9E">
        <w:rPr>
          <w:rFonts w:ascii="Arial" w:eastAsia="Times New Roman" w:hAnsi="Arial" w:cs="Arial"/>
          <w:bCs/>
          <w:iCs/>
          <w:color w:val="3C4741"/>
          <w:sz w:val="24"/>
          <w:szCs w:val="24"/>
          <w:lang w:eastAsia="en-US"/>
        </w:rPr>
        <w:t xml:space="preserve">. </w:t>
      </w:r>
      <w:r w:rsidR="006A4492" w:rsidRPr="004C6A9E">
        <w:rPr>
          <w:rFonts w:ascii="Arial" w:eastAsia="Times New Roman" w:hAnsi="Arial" w:cs="Arial"/>
          <w:bCs/>
          <w:iCs/>
          <w:color w:val="3C4741"/>
          <w:sz w:val="24"/>
          <w:szCs w:val="24"/>
          <w:lang w:eastAsia="en-US"/>
        </w:rPr>
        <w:t>The OMP should confirm the relevant control measures which the risk assessment has identified as being necessary to control the odour risk from the different sources on site.</w:t>
      </w:r>
      <w:r w:rsidR="00193FEA" w:rsidRPr="004C6A9E">
        <w:rPr>
          <w:rFonts w:ascii="Arial" w:eastAsia="Times New Roman" w:hAnsi="Arial" w:cs="Arial"/>
          <w:bCs/>
          <w:iCs/>
          <w:color w:val="3C4741"/>
          <w:sz w:val="24"/>
          <w:szCs w:val="24"/>
          <w:lang w:eastAsia="en-US"/>
        </w:rPr>
        <w:t xml:space="preserve"> </w:t>
      </w:r>
      <w:r w:rsidR="006A4492" w:rsidRPr="004C6A9E">
        <w:rPr>
          <w:rFonts w:ascii="Arial" w:eastAsia="Times New Roman" w:hAnsi="Arial" w:cs="Arial"/>
          <w:bCs/>
          <w:iCs/>
          <w:color w:val="3C4741"/>
          <w:sz w:val="24"/>
          <w:szCs w:val="24"/>
          <w:lang w:eastAsia="en-US"/>
        </w:rPr>
        <w:t xml:space="preserve">In general terms an operator should implement the hierarchy of odour control </w:t>
      </w:r>
      <w:r w:rsidR="00961CAB" w:rsidRPr="004C6A9E">
        <w:rPr>
          <w:rFonts w:ascii="Arial" w:eastAsia="Times New Roman" w:hAnsi="Arial" w:cs="Arial"/>
          <w:bCs/>
          <w:iCs/>
          <w:color w:val="3C4741"/>
          <w:sz w:val="24"/>
          <w:szCs w:val="24"/>
          <w:lang w:eastAsia="en-US"/>
        </w:rPr>
        <w:t xml:space="preserve">detailed in Section 2 of this </w:t>
      </w:r>
      <w:r w:rsidR="00C46C66" w:rsidRPr="004C6A9E">
        <w:rPr>
          <w:rFonts w:ascii="Arial" w:eastAsia="Times New Roman" w:hAnsi="Arial" w:cs="Arial"/>
          <w:bCs/>
          <w:iCs/>
          <w:color w:val="3C4741"/>
          <w:sz w:val="24"/>
          <w:szCs w:val="24"/>
          <w:lang w:eastAsia="en-US"/>
        </w:rPr>
        <w:t>guidance,</w:t>
      </w:r>
      <w:r w:rsidR="006A4492" w:rsidRPr="004C6A9E">
        <w:rPr>
          <w:rFonts w:ascii="Arial" w:eastAsia="Times New Roman" w:hAnsi="Arial" w:cs="Arial"/>
          <w:bCs/>
          <w:iCs/>
          <w:color w:val="3C4741"/>
          <w:sz w:val="24"/>
          <w:szCs w:val="24"/>
          <w:lang w:eastAsia="en-US"/>
        </w:rPr>
        <w:t xml:space="preserve"> i.e. avoid, contain, capture, treat, </w:t>
      </w:r>
      <w:r w:rsidR="00961CAB" w:rsidRPr="004C6A9E">
        <w:rPr>
          <w:rFonts w:ascii="Arial" w:eastAsia="Times New Roman" w:hAnsi="Arial" w:cs="Arial"/>
          <w:bCs/>
          <w:iCs/>
          <w:color w:val="3C4741"/>
          <w:sz w:val="24"/>
          <w:szCs w:val="24"/>
          <w:lang w:eastAsia="en-US"/>
        </w:rPr>
        <w:t>disperse.</w:t>
      </w:r>
    </w:p>
    <w:p w14:paraId="3F959B88" w14:textId="74AFA566" w:rsidR="006A4492" w:rsidRPr="004C6A9E" w:rsidRDefault="006A4492" w:rsidP="004C6A9E">
      <w:pPr>
        <w:spacing w:after="240" w:line="360" w:lineRule="auto"/>
        <w:rPr>
          <w:rFonts w:ascii="Arial" w:eastAsia="Times New Roman" w:hAnsi="Arial" w:cs="Arial"/>
          <w:bCs/>
          <w:iCs/>
          <w:color w:val="3C4741"/>
          <w:sz w:val="24"/>
          <w:szCs w:val="24"/>
          <w:lang w:eastAsia="en-US"/>
        </w:rPr>
      </w:pPr>
      <w:r w:rsidRPr="004C6A9E">
        <w:rPr>
          <w:rFonts w:ascii="Arial" w:eastAsia="Times New Roman" w:hAnsi="Arial" w:cs="Arial"/>
          <w:bCs/>
          <w:iCs/>
          <w:color w:val="3C4741"/>
          <w:sz w:val="24"/>
          <w:szCs w:val="24"/>
          <w:lang w:eastAsia="en-US"/>
        </w:rPr>
        <w:t>The types of control measures required will vary.</w:t>
      </w:r>
      <w:r w:rsidR="00BB638B" w:rsidRPr="004C6A9E">
        <w:rPr>
          <w:rFonts w:ascii="Arial" w:eastAsia="Times New Roman" w:hAnsi="Arial" w:cs="Arial"/>
          <w:bCs/>
          <w:iCs/>
          <w:color w:val="3C4741"/>
          <w:sz w:val="24"/>
          <w:szCs w:val="24"/>
          <w:lang w:eastAsia="en-US"/>
        </w:rPr>
        <w:t xml:space="preserve"> </w:t>
      </w:r>
      <w:r w:rsidRPr="004C6A9E">
        <w:rPr>
          <w:rFonts w:ascii="Arial" w:eastAsia="Times New Roman" w:hAnsi="Arial" w:cs="Arial"/>
          <w:bCs/>
          <w:iCs/>
          <w:color w:val="3C4741"/>
          <w:sz w:val="24"/>
          <w:szCs w:val="24"/>
          <w:lang w:eastAsia="en-US"/>
        </w:rPr>
        <w:t xml:space="preserve">They </w:t>
      </w:r>
      <w:r w:rsidR="008E0AD7" w:rsidRPr="004C6A9E">
        <w:rPr>
          <w:rFonts w:ascii="Arial" w:eastAsia="Times New Roman" w:hAnsi="Arial" w:cs="Arial"/>
          <w:bCs/>
          <w:iCs/>
          <w:color w:val="3C4741"/>
          <w:sz w:val="24"/>
          <w:szCs w:val="24"/>
          <w:lang w:eastAsia="en-US"/>
        </w:rPr>
        <w:t>may not</w:t>
      </w:r>
      <w:r w:rsidRPr="004C6A9E">
        <w:rPr>
          <w:rFonts w:ascii="Arial" w:eastAsia="Times New Roman" w:hAnsi="Arial" w:cs="Arial"/>
          <w:bCs/>
          <w:iCs/>
          <w:color w:val="3C4741"/>
          <w:sz w:val="24"/>
          <w:szCs w:val="24"/>
          <w:lang w:eastAsia="en-US"/>
        </w:rPr>
        <w:t xml:space="preserve"> always include </w:t>
      </w:r>
      <w:r w:rsidR="00EB3809" w:rsidRPr="004C6A9E">
        <w:rPr>
          <w:rFonts w:ascii="Arial" w:eastAsia="Times New Roman" w:hAnsi="Arial" w:cs="Arial"/>
          <w:bCs/>
          <w:iCs/>
          <w:color w:val="3C4741"/>
          <w:sz w:val="24"/>
          <w:szCs w:val="24"/>
          <w:lang w:eastAsia="en-US"/>
        </w:rPr>
        <w:t xml:space="preserve">an </w:t>
      </w:r>
      <w:r w:rsidRPr="004C6A9E">
        <w:rPr>
          <w:rFonts w:ascii="Arial" w:eastAsia="Times New Roman" w:hAnsi="Arial" w:cs="Arial"/>
          <w:bCs/>
          <w:iCs/>
          <w:color w:val="3C4741"/>
          <w:sz w:val="24"/>
          <w:szCs w:val="24"/>
          <w:lang w:eastAsia="en-US"/>
        </w:rPr>
        <w:t>abatement system.</w:t>
      </w:r>
      <w:r w:rsidR="00BB638B" w:rsidRPr="004C6A9E">
        <w:rPr>
          <w:rFonts w:ascii="Arial" w:eastAsia="Times New Roman" w:hAnsi="Arial" w:cs="Arial"/>
          <w:bCs/>
          <w:iCs/>
          <w:color w:val="3C4741"/>
          <w:sz w:val="24"/>
          <w:szCs w:val="24"/>
          <w:lang w:eastAsia="en-US"/>
        </w:rPr>
        <w:t xml:space="preserve"> </w:t>
      </w:r>
      <w:r w:rsidRPr="004C6A9E">
        <w:rPr>
          <w:rFonts w:ascii="Arial" w:eastAsia="Times New Roman" w:hAnsi="Arial" w:cs="Arial"/>
          <w:bCs/>
          <w:iCs/>
          <w:color w:val="3C4741"/>
          <w:sz w:val="24"/>
          <w:szCs w:val="24"/>
          <w:lang w:eastAsia="en-US"/>
        </w:rPr>
        <w:t xml:space="preserve">For simple process such as </w:t>
      </w:r>
      <w:r w:rsidR="004A7A1F" w:rsidRPr="004C6A9E">
        <w:rPr>
          <w:rFonts w:ascii="Arial" w:eastAsia="Times New Roman" w:hAnsi="Arial" w:cs="Arial"/>
          <w:bCs/>
          <w:iCs/>
          <w:color w:val="3C4741"/>
          <w:sz w:val="24"/>
          <w:szCs w:val="24"/>
          <w:lang w:eastAsia="en-US"/>
        </w:rPr>
        <w:t xml:space="preserve">open </w:t>
      </w:r>
      <w:r w:rsidRPr="004C6A9E">
        <w:rPr>
          <w:rFonts w:ascii="Arial" w:eastAsia="Times New Roman" w:hAnsi="Arial" w:cs="Arial"/>
          <w:bCs/>
          <w:iCs/>
          <w:color w:val="3C4741"/>
          <w:sz w:val="24"/>
          <w:szCs w:val="24"/>
          <w:lang w:eastAsia="en-US"/>
        </w:rPr>
        <w:t xml:space="preserve">windrow composting, the control measures </w:t>
      </w:r>
      <w:r w:rsidR="00E970E3" w:rsidRPr="004C6A9E">
        <w:rPr>
          <w:rFonts w:ascii="Arial" w:eastAsia="Times New Roman" w:hAnsi="Arial" w:cs="Arial"/>
          <w:bCs/>
          <w:iCs/>
          <w:color w:val="3C4741"/>
          <w:sz w:val="24"/>
          <w:szCs w:val="24"/>
          <w:lang w:eastAsia="en-US"/>
        </w:rPr>
        <w:t>will likely focus on</w:t>
      </w:r>
      <w:r w:rsidRPr="004C6A9E">
        <w:rPr>
          <w:rFonts w:ascii="Arial" w:eastAsia="Times New Roman" w:hAnsi="Arial" w:cs="Arial"/>
          <w:bCs/>
          <w:iCs/>
          <w:color w:val="3C4741"/>
          <w:sz w:val="24"/>
          <w:szCs w:val="24"/>
          <w:lang w:eastAsia="en-US"/>
        </w:rPr>
        <w:t xml:space="preserve"> maintain</w:t>
      </w:r>
      <w:r w:rsidR="00E970E3" w:rsidRPr="004C6A9E">
        <w:rPr>
          <w:rFonts w:ascii="Arial" w:eastAsia="Times New Roman" w:hAnsi="Arial" w:cs="Arial"/>
          <w:bCs/>
          <w:iCs/>
          <w:color w:val="3C4741"/>
          <w:sz w:val="24"/>
          <w:szCs w:val="24"/>
          <w:lang w:eastAsia="en-US"/>
        </w:rPr>
        <w:t>ing</w:t>
      </w:r>
      <w:r w:rsidRPr="004C6A9E">
        <w:rPr>
          <w:rFonts w:ascii="Arial" w:eastAsia="Times New Roman" w:hAnsi="Arial" w:cs="Arial"/>
          <w:bCs/>
          <w:iCs/>
          <w:color w:val="3C4741"/>
          <w:sz w:val="24"/>
          <w:szCs w:val="24"/>
          <w:lang w:eastAsia="en-US"/>
        </w:rPr>
        <w:t xml:space="preserve"> good process control through the development and implementation of appropriate, clear and accessible work procedures, which staff are trained on, and supervisors regularly audit against.</w:t>
      </w:r>
      <w:r w:rsidR="00EB3809" w:rsidRPr="004C6A9E">
        <w:rPr>
          <w:rFonts w:ascii="Arial" w:eastAsia="Times New Roman" w:hAnsi="Arial" w:cs="Arial"/>
          <w:bCs/>
          <w:iCs/>
          <w:color w:val="3C4741"/>
          <w:sz w:val="24"/>
          <w:szCs w:val="24"/>
          <w:lang w:eastAsia="en-US"/>
        </w:rPr>
        <w:t xml:space="preserve"> </w:t>
      </w:r>
    </w:p>
    <w:p w14:paraId="5130E5B6" w14:textId="05C47A46" w:rsidR="006A4492" w:rsidRPr="004C6A9E" w:rsidRDefault="0013127B" w:rsidP="004C6A9E">
      <w:pPr>
        <w:spacing w:after="240" w:line="360" w:lineRule="auto"/>
        <w:rPr>
          <w:rFonts w:ascii="Arial" w:eastAsia="Times New Roman" w:hAnsi="Arial" w:cs="Arial"/>
          <w:bCs/>
          <w:iCs/>
          <w:color w:val="3C4741"/>
          <w:sz w:val="24"/>
          <w:szCs w:val="24"/>
          <w:lang w:eastAsia="en-US"/>
        </w:rPr>
      </w:pPr>
      <w:r w:rsidRPr="004C6A9E">
        <w:rPr>
          <w:rFonts w:ascii="Arial" w:eastAsia="Times New Roman" w:hAnsi="Arial" w:cs="Arial"/>
          <w:bCs/>
          <w:iCs/>
          <w:color w:val="3C4741"/>
          <w:sz w:val="24"/>
          <w:szCs w:val="24"/>
          <w:lang w:eastAsia="en-US"/>
        </w:rPr>
        <w:t>Many</w:t>
      </w:r>
      <w:r w:rsidR="006A4492" w:rsidRPr="004C6A9E">
        <w:rPr>
          <w:rFonts w:ascii="Arial" w:eastAsia="Times New Roman" w:hAnsi="Arial" w:cs="Arial"/>
          <w:bCs/>
          <w:iCs/>
          <w:color w:val="3C4741"/>
          <w:sz w:val="24"/>
          <w:szCs w:val="24"/>
          <w:lang w:eastAsia="en-US"/>
        </w:rPr>
        <w:t xml:space="preserve"> activities will </w:t>
      </w:r>
      <w:r w:rsidR="00252BC3" w:rsidRPr="004C6A9E">
        <w:rPr>
          <w:rFonts w:ascii="Arial" w:eastAsia="Times New Roman" w:hAnsi="Arial" w:cs="Arial"/>
          <w:bCs/>
          <w:iCs/>
          <w:color w:val="3C4741"/>
          <w:sz w:val="24"/>
          <w:szCs w:val="24"/>
          <w:lang w:eastAsia="en-US"/>
        </w:rPr>
        <w:t xml:space="preserve">however </w:t>
      </w:r>
      <w:r w:rsidR="006A4492" w:rsidRPr="004C6A9E">
        <w:rPr>
          <w:rFonts w:ascii="Arial" w:eastAsia="Times New Roman" w:hAnsi="Arial" w:cs="Arial"/>
          <w:bCs/>
          <w:iCs/>
          <w:color w:val="3C4741"/>
          <w:sz w:val="24"/>
          <w:szCs w:val="24"/>
          <w:lang w:eastAsia="en-US"/>
        </w:rPr>
        <w:t xml:space="preserve">require some form of </w:t>
      </w:r>
      <w:r w:rsidR="006A4492" w:rsidRPr="004C6A9E">
        <w:rPr>
          <w:rFonts w:ascii="Arial" w:eastAsia="Times New Roman" w:hAnsi="Arial" w:cs="Arial"/>
          <w:bCs/>
          <w:iCs/>
          <w:sz w:val="24"/>
          <w:szCs w:val="24"/>
          <w:lang w:eastAsia="en-US"/>
        </w:rPr>
        <w:t>containment and abatement system</w:t>
      </w:r>
      <w:r w:rsidR="00E6708B" w:rsidRPr="004C6A9E">
        <w:rPr>
          <w:rFonts w:ascii="Arial" w:eastAsia="Times New Roman" w:hAnsi="Arial" w:cs="Arial"/>
          <w:bCs/>
          <w:iCs/>
          <w:sz w:val="24"/>
          <w:szCs w:val="24"/>
          <w:lang w:eastAsia="en-US"/>
        </w:rPr>
        <w:t>.</w:t>
      </w:r>
      <w:r w:rsidR="006A4492" w:rsidRPr="004C6A9E">
        <w:rPr>
          <w:rFonts w:ascii="Arial" w:eastAsia="Times New Roman" w:hAnsi="Arial" w:cs="Arial"/>
          <w:bCs/>
          <w:iCs/>
          <w:color w:val="3C4741"/>
          <w:sz w:val="24"/>
          <w:szCs w:val="24"/>
          <w:lang w:eastAsia="en-US"/>
        </w:rPr>
        <w:t xml:space="preserve"> </w:t>
      </w:r>
      <w:r w:rsidR="00E6708B" w:rsidRPr="004C6A9E">
        <w:rPr>
          <w:rFonts w:ascii="Arial" w:eastAsia="Times New Roman" w:hAnsi="Arial" w:cs="Arial"/>
          <w:bCs/>
          <w:iCs/>
          <w:color w:val="3C4741"/>
          <w:sz w:val="24"/>
          <w:szCs w:val="24"/>
          <w:lang w:eastAsia="en-US"/>
        </w:rPr>
        <w:t>T</w:t>
      </w:r>
      <w:r w:rsidR="006A4492" w:rsidRPr="004C6A9E">
        <w:rPr>
          <w:rFonts w:ascii="Arial" w:eastAsia="Times New Roman" w:hAnsi="Arial" w:cs="Arial"/>
          <w:bCs/>
          <w:iCs/>
          <w:color w:val="3C4741"/>
          <w:sz w:val="24"/>
          <w:szCs w:val="24"/>
          <w:lang w:eastAsia="en-US"/>
        </w:rPr>
        <w:t xml:space="preserve">his may be defined by </w:t>
      </w:r>
      <w:r w:rsidR="00A21CC1" w:rsidRPr="004C6A9E">
        <w:rPr>
          <w:rFonts w:ascii="Arial" w:eastAsia="Times New Roman" w:hAnsi="Arial" w:cs="Arial"/>
          <w:bCs/>
          <w:iCs/>
          <w:color w:val="3C4741"/>
          <w:sz w:val="24"/>
          <w:szCs w:val="24"/>
          <w:lang w:eastAsia="en-US"/>
        </w:rPr>
        <w:t xml:space="preserve">the relevant </w:t>
      </w:r>
      <w:hyperlink r:id="rId68" w:history="1">
        <w:r w:rsidR="006A4492" w:rsidRPr="004C6A9E">
          <w:rPr>
            <w:rStyle w:val="Hyperlink"/>
            <w:rFonts w:ascii="Arial" w:eastAsia="Times New Roman" w:hAnsi="Arial" w:cs="Arial"/>
            <w:bCs/>
            <w:iCs/>
            <w:sz w:val="24"/>
            <w:szCs w:val="24"/>
            <w:lang w:eastAsia="en-US"/>
          </w:rPr>
          <w:t xml:space="preserve">BREF and BAT </w:t>
        </w:r>
        <w:r w:rsidR="00A21CC1" w:rsidRPr="004C6A9E">
          <w:rPr>
            <w:rStyle w:val="Hyperlink"/>
            <w:rFonts w:ascii="Arial" w:eastAsia="Times New Roman" w:hAnsi="Arial" w:cs="Arial"/>
            <w:bCs/>
            <w:iCs/>
            <w:sz w:val="24"/>
            <w:szCs w:val="24"/>
            <w:lang w:eastAsia="en-US"/>
          </w:rPr>
          <w:t>conclusions</w:t>
        </w:r>
      </w:hyperlink>
      <w:r w:rsidR="006A4492" w:rsidRPr="004C6A9E">
        <w:rPr>
          <w:rFonts w:ascii="Arial" w:eastAsia="Times New Roman" w:hAnsi="Arial" w:cs="Arial"/>
          <w:bCs/>
          <w:iCs/>
          <w:color w:val="3C4741"/>
          <w:sz w:val="24"/>
          <w:szCs w:val="24"/>
          <w:lang w:eastAsia="en-US"/>
        </w:rPr>
        <w:t xml:space="preserve"> for that type of process or industry</w:t>
      </w:r>
      <w:r w:rsidR="00A21CC1" w:rsidRPr="004C6A9E">
        <w:rPr>
          <w:rFonts w:ascii="Arial" w:eastAsia="Times New Roman" w:hAnsi="Arial" w:cs="Arial"/>
          <w:bCs/>
          <w:iCs/>
          <w:color w:val="3C4741"/>
          <w:sz w:val="24"/>
          <w:szCs w:val="24"/>
          <w:lang w:eastAsia="en-US"/>
        </w:rPr>
        <w:t xml:space="preserve">. </w:t>
      </w:r>
      <w:r w:rsidR="004C3E5A" w:rsidRPr="004C6A9E">
        <w:rPr>
          <w:rFonts w:ascii="Arial" w:eastAsia="Times New Roman" w:hAnsi="Arial" w:cs="Arial"/>
          <w:bCs/>
          <w:iCs/>
          <w:color w:val="3C4741"/>
          <w:sz w:val="24"/>
          <w:szCs w:val="24"/>
          <w:lang w:eastAsia="en-US"/>
        </w:rPr>
        <w:t>A</w:t>
      </w:r>
      <w:r w:rsidR="00A21CC1" w:rsidRPr="004C6A9E">
        <w:rPr>
          <w:rFonts w:ascii="Arial" w:eastAsia="Times New Roman" w:hAnsi="Arial" w:cs="Arial"/>
          <w:bCs/>
          <w:iCs/>
          <w:color w:val="3C4741"/>
          <w:sz w:val="24"/>
          <w:szCs w:val="24"/>
          <w:lang w:eastAsia="en-US"/>
        </w:rPr>
        <w:t>ctivities</w:t>
      </w:r>
      <w:r w:rsidR="00906B18" w:rsidRPr="004C6A9E">
        <w:rPr>
          <w:rFonts w:ascii="Arial" w:eastAsia="Times New Roman" w:hAnsi="Arial" w:cs="Arial"/>
          <w:bCs/>
          <w:iCs/>
          <w:color w:val="3C4741"/>
          <w:sz w:val="24"/>
          <w:szCs w:val="24"/>
          <w:lang w:eastAsia="en-US"/>
        </w:rPr>
        <w:t xml:space="preserve"> which do not have a BREF</w:t>
      </w:r>
      <w:r w:rsidR="004C3E5A" w:rsidRPr="004C6A9E">
        <w:rPr>
          <w:rFonts w:ascii="Arial" w:eastAsia="Times New Roman" w:hAnsi="Arial" w:cs="Arial"/>
          <w:bCs/>
          <w:iCs/>
          <w:color w:val="3C4741"/>
          <w:sz w:val="24"/>
          <w:szCs w:val="24"/>
          <w:lang w:eastAsia="en-US"/>
        </w:rPr>
        <w:t xml:space="preserve"> must still demonstrate that they have applied BAT </w:t>
      </w:r>
      <w:r w:rsidR="00904A81" w:rsidRPr="004C6A9E">
        <w:rPr>
          <w:rFonts w:ascii="Arial" w:eastAsia="Times New Roman" w:hAnsi="Arial" w:cs="Arial"/>
          <w:bCs/>
          <w:iCs/>
          <w:color w:val="3C4741"/>
          <w:sz w:val="24"/>
          <w:szCs w:val="24"/>
          <w:lang w:eastAsia="en-US"/>
        </w:rPr>
        <w:t xml:space="preserve">(for </w:t>
      </w:r>
      <w:r w:rsidR="00F860CA" w:rsidRPr="004C6A9E">
        <w:rPr>
          <w:rFonts w:ascii="Arial" w:eastAsia="Times New Roman" w:hAnsi="Arial" w:cs="Arial"/>
          <w:bCs/>
          <w:iCs/>
          <w:color w:val="3C4741"/>
          <w:sz w:val="24"/>
          <w:szCs w:val="24"/>
          <w:lang w:eastAsia="en-US"/>
        </w:rPr>
        <w:t>industrial</w:t>
      </w:r>
      <w:r w:rsidR="00904A81" w:rsidRPr="004C6A9E">
        <w:rPr>
          <w:rFonts w:ascii="Arial" w:eastAsia="Times New Roman" w:hAnsi="Arial" w:cs="Arial"/>
          <w:bCs/>
          <w:iCs/>
          <w:color w:val="3C4741"/>
          <w:sz w:val="24"/>
          <w:szCs w:val="24"/>
          <w:lang w:eastAsia="en-US"/>
        </w:rPr>
        <w:t xml:space="preserve"> activities) or appropriate measures/best practice </w:t>
      </w:r>
      <w:r w:rsidR="000B3D01" w:rsidRPr="004C6A9E">
        <w:rPr>
          <w:rFonts w:ascii="Arial" w:eastAsia="Times New Roman" w:hAnsi="Arial" w:cs="Arial"/>
          <w:bCs/>
          <w:iCs/>
          <w:color w:val="3C4741"/>
          <w:sz w:val="24"/>
          <w:szCs w:val="24"/>
          <w:lang w:eastAsia="en-US"/>
        </w:rPr>
        <w:t>(for other regulated activities) to ensure odour emissions are sufficiently controlled.</w:t>
      </w:r>
    </w:p>
    <w:p w14:paraId="209FA773" w14:textId="60018CF9" w:rsidR="006A4492" w:rsidRPr="004C6A9E" w:rsidRDefault="00F8301D" w:rsidP="004C6A9E">
      <w:pPr>
        <w:spacing w:after="240" w:line="360" w:lineRule="auto"/>
        <w:rPr>
          <w:rFonts w:ascii="Arial" w:eastAsia="Times New Roman" w:hAnsi="Arial" w:cs="Arial"/>
          <w:bCs/>
          <w:iCs/>
          <w:color w:val="3C4741"/>
          <w:sz w:val="24"/>
          <w:szCs w:val="24"/>
          <w:lang w:eastAsia="en-US"/>
        </w:rPr>
      </w:pPr>
      <w:r w:rsidRPr="004C6A9E">
        <w:rPr>
          <w:rFonts w:ascii="Arial" w:eastAsia="Times New Roman" w:hAnsi="Arial" w:cs="Arial"/>
          <w:bCs/>
          <w:iCs/>
          <w:color w:val="3C4741"/>
          <w:sz w:val="24"/>
          <w:szCs w:val="24"/>
          <w:lang w:eastAsia="en-US"/>
        </w:rPr>
        <w:t>C</w:t>
      </w:r>
      <w:r w:rsidR="006A4492" w:rsidRPr="004C6A9E">
        <w:rPr>
          <w:rFonts w:ascii="Arial" w:eastAsia="Times New Roman" w:hAnsi="Arial" w:cs="Arial"/>
          <w:bCs/>
          <w:iCs/>
          <w:color w:val="3C4741"/>
          <w:sz w:val="24"/>
          <w:szCs w:val="24"/>
          <w:lang w:eastAsia="en-US"/>
        </w:rPr>
        <w:t xml:space="preserve">haracterisation of the odour </w:t>
      </w:r>
      <w:r w:rsidRPr="004C6A9E">
        <w:rPr>
          <w:rFonts w:ascii="Arial" w:eastAsia="Times New Roman" w:hAnsi="Arial" w:cs="Arial"/>
          <w:bCs/>
          <w:iCs/>
          <w:color w:val="3C4741"/>
          <w:sz w:val="24"/>
          <w:szCs w:val="24"/>
          <w:lang w:eastAsia="en-US"/>
        </w:rPr>
        <w:t>emissions</w:t>
      </w:r>
      <w:r w:rsidR="006A4492" w:rsidRPr="004C6A9E">
        <w:rPr>
          <w:rFonts w:ascii="Arial" w:eastAsia="Times New Roman" w:hAnsi="Arial" w:cs="Arial"/>
          <w:bCs/>
          <w:iCs/>
          <w:color w:val="3C4741"/>
          <w:sz w:val="24"/>
          <w:szCs w:val="24"/>
          <w:lang w:eastAsia="en-US"/>
        </w:rPr>
        <w:t xml:space="preserve"> is critical to </w:t>
      </w:r>
      <w:r w:rsidR="00087E54" w:rsidRPr="004C6A9E">
        <w:rPr>
          <w:rFonts w:ascii="Arial" w:eastAsia="Times New Roman" w:hAnsi="Arial" w:cs="Arial"/>
          <w:bCs/>
          <w:iCs/>
          <w:color w:val="3C4741"/>
          <w:sz w:val="24"/>
          <w:szCs w:val="24"/>
          <w:lang w:eastAsia="en-US"/>
        </w:rPr>
        <w:t xml:space="preserve">assessing risk and </w:t>
      </w:r>
      <w:r w:rsidR="00491EDD" w:rsidRPr="004C6A9E">
        <w:rPr>
          <w:rFonts w:ascii="Arial" w:eastAsia="Times New Roman" w:hAnsi="Arial" w:cs="Arial"/>
          <w:bCs/>
          <w:iCs/>
          <w:color w:val="3C4741"/>
          <w:sz w:val="24"/>
          <w:szCs w:val="24"/>
          <w:lang w:eastAsia="en-US"/>
        </w:rPr>
        <w:t xml:space="preserve">for designing an appropriate </w:t>
      </w:r>
      <w:r w:rsidR="006A4492" w:rsidRPr="004C6A9E">
        <w:rPr>
          <w:rFonts w:ascii="Arial" w:eastAsia="Times New Roman" w:hAnsi="Arial" w:cs="Arial"/>
          <w:bCs/>
          <w:iCs/>
          <w:color w:val="3C4741"/>
          <w:sz w:val="24"/>
          <w:szCs w:val="24"/>
          <w:lang w:eastAsia="en-US"/>
        </w:rPr>
        <w:t>abatement system</w:t>
      </w:r>
      <w:r w:rsidR="00175EC2" w:rsidRPr="004C6A9E">
        <w:rPr>
          <w:rFonts w:ascii="Arial" w:eastAsia="Times New Roman" w:hAnsi="Arial" w:cs="Arial"/>
          <w:bCs/>
          <w:iCs/>
          <w:color w:val="3C4741"/>
          <w:sz w:val="24"/>
          <w:szCs w:val="24"/>
          <w:lang w:eastAsia="en-US"/>
        </w:rPr>
        <w:t xml:space="preserve">. </w:t>
      </w:r>
      <w:r w:rsidR="006A4492" w:rsidRPr="004C6A9E">
        <w:rPr>
          <w:rFonts w:ascii="Arial" w:eastAsia="Times New Roman" w:hAnsi="Arial" w:cs="Arial"/>
          <w:bCs/>
          <w:iCs/>
          <w:color w:val="3C4741"/>
          <w:sz w:val="24"/>
          <w:szCs w:val="24"/>
          <w:lang w:eastAsia="en-US"/>
        </w:rPr>
        <w:t>Whatever type of abatement system is used the operator must demonstrate that it has been appropriately designed to effectively treat the defined odour sources, and that they will maintain and monitor the system to ensure it is working as per the design criteria</w:t>
      </w:r>
      <w:r w:rsidR="00660226" w:rsidRPr="004C6A9E">
        <w:rPr>
          <w:rFonts w:ascii="Arial" w:eastAsia="Times New Roman" w:hAnsi="Arial" w:cs="Arial"/>
          <w:bCs/>
          <w:iCs/>
          <w:color w:val="3C4741"/>
          <w:sz w:val="24"/>
          <w:szCs w:val="24"/>
          <w:lang w:eastAsia="en-US"/>
        </w:rPr>
        <w:t>.</w:t>
      </w:r>
    </w:p>
    <w:p w14:paraId="4B9A7F97" w14:textId="06D8CF71" w:rsidR="006A4492" w:rsidRPr="004C6A9E" w:rsidRDefault="006A4492" w:rsidP="004C6A9E">
      <w:pPr>
        <w:spacing w:after="240" w:line="360" w:lineRule="auto"/>
        <w:rPr>
          <w:rFonts w:ascii="Arial" w:eastAsia="Times New Roman" w:hAnsi="Arial" w:cs="Arial"/>
          <w:bCs/>
          <w:iCs/>
          <w:color w:val="3C4741"/>
          <w:sz w:val="24"/>
          <w:szCs w:val="24"/>
          <w:lang w:eastAsia="en-US"/>
        </w:rPr>
      </w:pPr>
      <w:r w:rsidRPr="004C6A9E">
        <w:rPr>
          <w:rFonts w:ascii="Arial" w:eastAsia="Times New Roman" w:hAnsi="Arial" w:cs="Arial"/>
          <w:bCs/>
          <w:iCs/>
          <w:color w:val="3C4741"/>
          <w:sz w:val="24"/>
          <w:szCs w:val="24"/>
          <w:lang w:eastAsia="en-US"/>
        </w:rPr>
        <w:lastRenderedPageBreak/>
        <w:t>The OMP should include the following information in relation to the control measures implemented at the site:</w:t>
      </w:r>
    </w:p>
    <w:p w14:paraId="011D91A3" w14:textId="43B61A14" w:rsidR="006A4492" w:rsidRPr="004C6A9E" w:rsidRDefault="006A4492" w:rsidP="004C6A9E">
      <w:pPr>
        <w:pStyle w:val="ListParagraph"/>
        <w:numPr>
          <w:ilvl w:val="0"/>
          <w:numId w:val="81"/>
        </w:numPr>
        <w:spacing w:after="240" w:line="360" w:lineRule="auto"/>
        <w:rPr>
          <w:rFonts w:ascii="Arial" w:hAnsi="Arial" w:cs="Arial"/>
          <w:bCs/>
          <w:iCs/>
          <w:color w:val="3C4741"/>
          <w:sz w:val="24"/>
          <w:szCs w:val="24"/>
        </w:rPr>
      </w:pPr>
      <w:r w:rsidRPr="004C6A9E">
        <w:rPr>
          <w:rFonts w:ascii="Arial" w:hAnsi="Arial" w:cs="Arial"/>
          <w:bCs/>
          <w:iCs/>
          <w:color w:val="3C4741"/>
          <w:sz w:val="24"/>
          <w:szCs w:val="24"/>
        </w:rPr>
        <w:t xml:space="preserve">Details of the different control measures being implemented for the different odour </w:t>
      </w:r>
      <w:r w:rsidR="00AB0F51" w:rsidRPr="004C6A9E">
        <w:rPr>
          <w:rFonts w:ascii="Arial" w:hAnsi="Arial" w:cs="Arial"/>
          <w:bCs/>
          <w:iCs/>
          <w:color w:val="3C4741"/>
          <w:sz w:val="24"/>
          <w:szCs w:val="24"/>
        </w:rPr>
        <w:t>sources.</w:t>
      </w:r>
    </w:p>
    <w:p w14:paraId="6668BC28" w14:textId="27B40A42" w:rsidR="006A4492" w:rsidRPr="004C6A9E" w:rsidRDefault="006A4492" w:rsidP="004C6A9E">
      <w:pPr>
        <w:pStyle w:val="ListParagraph"/>
        <w:numPr>
          <w:ilvl w:val="0"/>
          <w:numId w:val="81"/>
        </w:numPr>
        <w:spacing w:after="240" w:line="360" w:lineRule="auto"/>
        <w:rPr>
          <w:rFonts w:ascii="Arial" w:hAnsi="Arial" w:cs="Arial"/>
          <w:bCs/>
          <w:iCs/>
          <w:color w:val="3C4741"/>
          <w:sz w:val="24"/>
          <w:szCs w:val="24"/>
        </w:rPr>
      </w:pPr>
      <w:r w:rsidRPr="004C6A9E">
        <w:rPr>
          <w:rFonts w:ascii="Arial" w:hAnsi="Arial" w:cs="Arial"/>
          <w:bCs/>
          <w:iCs/>
          <w:color w:val="3C4741"/>
          <w:sz w:val="24"/>
          <w:szCs w:val="24"/>
        </w:rPr>
        <w:t xml:space="preserve">A site layout plan which shows the location of the various </w:t>
      </w:r>
      <w:r w:rsidR="007501CC" w:rsidRPr="004C6A9E">
        <w:rPr>
          <w:rFonts w:ascii="Arial" w:hAnsi="Arial" w:cs="Arial"/>
          <w:bCs/>
          <w:iCs/>
          <w:color w:val="3C4741"/>
          <w:sz w:val="24"/>
          <w:szCs w:val="24"/>
        </w:rPr>
        <w:t xml:space="preserve">physical </w:t>
      </w:r>
      <w:r w:rsidRPr="004C6A9E">
        <w:rPr>
          <w:rFonts w:ascii="Arial" w:hAnsi="Arial" w:cs="Arial"/>
          <w:bCs/>
          <w:iCs/>
          <w:color w:val="3C4741"/>
          <w:sz w:val="24"/>
          <w:szCs w:val="24"/>
        </w:rPr>
        <w:t xml:space="preserve">control </w:t>
      </w:r>
      <w:r w:rsidR="00AB0F51" w:rsidRPr="004C6A9E">
        <w:rPr>
          <w:rFonts w:ascii="Arial" w:hAnsi="Arial" w:cs="Arial"/>
          <w:bCs/>
          <w:iCs/>
          <w:color w:val="3C4741"/>
          <w:sz w:val="24"/>
          <w:szCs w:val="24"/>
        </w:rPr>
        <w:t>measures.</w:t>
      </w:r>
    </w:p>
    <w:p w14:paraId="5B072F3C" w14:textId="0713B73A" w:rsidR="006A4492" w:rsidRPr="004C6A9E" w:rsidRDefault="006A4492" w:rsidP="004C6A9E">
      <w:pPr>
        <w:pStyle w:val="ListParagraph"/>
        <w:numPr>
          <w:ilvl w:val="0"/>
          <w:numId w:val="81"/>
        </w:numPr>
        <w:spacing w:after="240" w:line="360" w:lineRule="auto"/>
        <w:rPr>
          <w:rFonts w:ascii="Arial" w:hAnsi="Arial" w:cs="Arial"/>
          <w:bCs/>
          <w:iCs/>
          <w:color w:val="3C4741"/>
          <w:sz w:val="24"/>
          <w:szCs w:val="24"/>
        </w:rPr>
      </w:pPr>
      <w:r w:rsidRPr="004C6A9E">
        <w:rPr>
          <w:rFonts w:ascii="Arial" w:hAnsi="Arial" w:cs="Arial"/>
          <w:bCs/>
          <w:iCs/>
          <w:color w:val="3C4741"/>
          <w:sz w:val="24"/>
          <w:szCs w:val="24"/>
        </w:rPr>
        <w:t xml:space="preserve">The design specifications of each odour control </w:t>
      </w:r>
      <w:r w:rsidR="00AB0F51" w:rsidRPr="004C6A9E">
        <w:rPr>
          <w:rFonts w:ascii="Arial" w:hAnsi="Arial" w:cs="Arial"/>
          <w:bCs/>
          <w:iCs/>
          <w:color w:val="3C4741"/>
          <w:sz w:val="24"/>
          <w:szCs w:val="24"/>
        </w:rPr>
        <w:t>measure</w:t>
      </w:r>
      <w:r w:rsidRPr="004C6A9E">
        <w:rPr>
          <w:rFonts w:ascii="Arial" w:hAnsi="Arial" w:cs="Arial"/>
          <w:bCs/>
          <w:iCs/>
          <w:color w:val="3C4741"/>
          <w:sz w:val="24"/>
          <w:szCs w:val="24"/>
        </w:rPr>
        <w:t xml:space="preserve"> especially for abatement components (</w:t>
      </w:r>
      <w:r w:rsidR="00306ACC" w:rsidRPr="004C6A9E">
        <w:rPr>
          <w:rFonts w:ascii="Arial" w:hAnsi="Arial" w:cs="Arial"/>
          <w:bCs/>
          <w:iCs/>
          <w:color w:val="3C4741"/>
          <w:sz w:val="24"/>
          <w:szCs w:val="24"/>
        </w:rPr>
        <w:t>i.e.</w:t>
      </w:r>
      <w:r w:rsidRPr="004C6A9E">
        <w:rPr>
          <w:rFonts w:ascii="Arial" w:hAnsi="Arial" w:cs="Arial"/>
          <w:bCs/>
          <w:iCs/>
          <w:color w:val="3C4741"/>
          <w:sz w:val="24"/>
          <w:szCs w:val="24"/>
        </w:rPr>
        <w:t xml:space="preserve"> design criteria</w:t>
      </w:r>
      <w:r w:rsidR="00694174" w:rsidRPr="004C6A9E">
        <w:rPr>
          <w:rFonts w:ascii="Arial" w:hAnsi="Arial" w:cs="Arial"/>
          <w:bCs/>
          <w:iCs/>
          <w:color w:val="3C4741"/>
          <w:sz w:val="24"/>
          <w:szCs w:val="24"/>
        </w:rPr>
        <w:t xml:space="preserve"> to ensure adequate</w:t>
      </w:r>
      <w:r w:rsidR="00130B0E" w:rsidRPr="004C6A9E">
        <w:rPr>
          <w:rFonts w:ascii="Arial" w:hAnsi="Arial" w:cs="Arial"/>
          <w:bCs/>
          <w:iCs/>
          <w:color w:val="3C4741"/>
          <w:sz w:val="24"/>
          <w:szCs w:val="24"/>
        </w:rPr>
        <w:t xml:space="preserve"> treatment of the</w:t>
      </w:r>
      <w:r w:rsidRPr="004C6A9E">
        <w:rPr>
          <w:rFonts w:ascii="Arial" w:hAnsi="Arial" w:cs="Arial"/>
          <w:bCs/>
          <w:iCs/>
          <w:color w:val="3C4741"/>
          <w:sz w:val="24"/>
          <w:szCs w:val="24"/>
        </w:rPr>
        <w:t xml:space="preserve"> incoming gas stream (physical and chemical</w:t>
      </w:r>
      <w:r w:rsidR="00130B0E" w:rsidRPr="004C6A9E">
        <w:rPr>
          <w:rFonts w:ascii="Arial" w:hAnsi="Arial" w:cs="Arial"/>
          <w:bCs/>
          <w:iCs/>
          <w:color w:val="3C4741"/>
          <w:sz w:val="24"/>
          <w:szCs w:val="24"/>
        </w:rPr>
        <w:t xml:space="preserve"> treatment</w:t>
      </w:r>
      <w:r w:rsidRPr="004C6A9E">
        <w:rPr>
          <w:rFonts w:ascii="Arial" w:hAnsi="Arial" w:cs="Arial"/>
          <w:bCs/>
          <w:iCs/>
          <w:color w:val="3C4741"/>
          <w:sz w:val="24"/>
          <w:szCs w:val="24"/>
        </w:rPr>
        <w:t xml:space="preserve">); </w:t>
      </w:r>
      <w:r w:rsidR="005D069A" w:rsidRPr="004C6A9E">
        <w:rPr>
          <w:rFonts w:ascii="Arial" w:hAnsi="Arial" w:cs="Arial"/>
          <w:bCs/>
          <w:iCs/>
          <w:color w:val="3C4741"/>
          <w:sz w:val="24"/>
          <w:szCs w:val="24"/>
        </w:rPr>
        <w:t xml:space="preserve">maximum air volumes; </w:t>
      </w:r>
      <w:r w:rsidRPr="004C6A9E">
        <w:rPr>
          <w:rFonts w:ascii="Arial" w:hAnsi="Arial" w:cs="Arial"/>
          <w:bCs/>
          <w:iCs/>
          <w:color w:val="3C4741"/>
          <w:sz w:val="24"/>
          <w:szCs w:val="24"/>
        </w:rPr>
        <w:t>construction materials; de</w:t>
      </w:r>
      <w:r w:rsidR="00306ACC" w:rsidRPr="004C6A9E">
        <w:rPr>
          <w:rFonts w:ascii="Arial" w:hAnsi="Arial" w:cs="Arial"/>
          <w:bCs/>
          <w:iCs/>
          <w:color w:val="3C4741"/>
          <w:sz w:val="24"/>
          <w:szCs w:val="24"/>
        </w:rPr>
        <w:t>s</w:t>
      </w:r>
      <w:r w:rsidRPr="004C6A9E">
        <w:rPr>
          <w:rFonts w:ascii="Arial" w:hAnsi="Arial" w:cs="Arial"/>
          <w:bCs/>
          <w:iCs/>
          <w:color w:val="3C4741"/>
          <w:sz w:val="24"/>
          <w:szCs w:val="24"/>
        </w:rPr>
        <w:t>ign lifespan; designed efficacy/performance</w:t>
      </w:r>
      <w:r w:rsidR="00471C39" w:rsidRPr="004C6A9E">
        <w:rPr>
          <w:rFonts w:ascii="Arial" w:hAnsi="Arial" w:cs="Arial"/>
          <w:bCs/>
          <w:iCs/>
          <w:color w:val="3C4741"/>
          <w:sz w:val="24"/>
          <w:szCs w:val="24"/>
        </w:rPr>
        <w:t>;</w:t>
      </w:r>
      <w:r w:rsidRPr="004C6A9E">
        <w:rPr>
          <w:rFonts w:ascii="Arial" w:hAnsi="Arial" w:cs="Arial"/>
          <w:bCs/>
          <w:iCs/>
          <w:color w:val="3C4741"/>
          <w:sz w:val="24"/>
          <w:szCs w:val="24"/>
        </w:rPr>
        <w:t xml:space="preserve"> etc</w:t>
      </w:r>
      <w:r w:rsidR="00471C39" w:rsidRPr="004C6A9E">
        <w:rPr>
          <w:rFonts w:ascii="Arial" w:hAnsi="Arial" w:cs="Arial"/>
          <w:bCs/>
          <w:iCs/>
          <w:color w:val="3C4741"/>
          <w:sz w:val="24"/>
          <w:szCs w:val="24"/>
        </w:rPr>
        <w:t>.</w:t>
      </w:r>
      <w:r w:rsidRPr="004C6A9E">
        <w:rPr>
          <w:rFonts w:ascii="Arial" w:hAnsi="Arial" w:cs="Arial"/>
          <w:bCs/>
          <w:iCs/>
          <w:color w:val="3C4741"/>
          <w:sz w:val="24"/>
          <w:szCs w:val="24"/>
        </w:rPr>
        <w:t>)</w:t>
      </w:r>
      <w:r w:rsidR="00471C39" w:rsidRPr="004C6A9E">
        <w:rPr>
          <w:rFonts w:ascii="Arial" w:hAnsi="Arial" w:cs="Arial"/>
          <w:bCs/>
          <w:iCs/>
          <w:color w:val="3C4741"/>
          <w:sz w:val="24"/>
          <w:szCs w:val="24"/>
        </w:rPr>
        <w:t>.</w:t>
      </w:r>
    </w:p>
    <w:p w14:paraId="3DABFAE5" w14:textId="3891B420" w:rsidR="006A4492" w:rsidRPr="004C6A9E" w:rsidRDefault="006A4492" w:rsidP="004C6A9E">
      <w:pPr>
        <w:pStyle w:val="ListParagraph"/>
        <w:numPr>
          <w:ilvl w:val="0"/>
          <w:numId w:val="81"/>
        </w:numPr>
        <w:spacing w:after="240" w:line="360" w:lineRule="auto"/>
        <w:rPr>
          <w:rFonts w:ascii="Arial" w:hAnsi="Arial" w:cs="Arial"/>
          <w:bCs/>
          <w:iCs/>
          <w:color w:val="3C4741"/>
          <w:sz w:val="24"/>
          <w:szCs w:val="24"/>
        </w:rPr>
      </w:pPr>
      <w:r w:rsidRPr="004C6A9E">
        <w:rPr>
          <w:rFonts w:ascii="Arial" w:hAnsi="Arial" w:cs="Arial"/>
          <w:bCs/>
          <w:iCs/>
          <w:color w:val="3C4741"/>
          <w:sz w:val="24"/>
          <w:szCs w:val="24"/>
        </w:rPr>
        <w:t xml:space="preserve">Details of </w:t>
      </w:r>
      <w:r w:rsidR="000077BB" w:rsidRPr="004C6A9E">
        <w:rPr>
          <w:rFonts w:ascii="Arial" w:hAnsi="Arial" w:cs="Arial"/>
          <w:bCs/>
          <w:iCs/>
          <w:color w:val="3C4741"/>
          <w:sz w:val="24"/>
          <w:szCs w:val="24"/>
        </w:rPr>
        <w:t xml:space="preserve">the </w:t>
      </w:r>
      <w:r w:rsidRPr="004C6A9E">
        <w:rPr>
          <w:rFonts w:ascii="Arial" w:hAnsi="Arial" w:cs="Arial"/>
          <w:bCs/>
          <w:iCs/>
          <w:color w:val="3C4741"/>
          <w:sz w:val="24"/>
          <w:szCs w:val="24"/>
        </w:rPr>
        <w:t xml:space="preserve">routine monitoring </w:t>
      </w:r>
      <w:r w:rsidR="000429CC" w:rsidRPr="004C6A9E">
        <w:rPr>
          <w:rFonts w:ascii="Arial" w:hAnsi="Arial" w:cs="Arial"/>
          <w:bCs/>
          <w:iCs/>
          <w:color w:val="3C4741"/>
          <w:sz w:val="24"/>
          <w:szCs w:val="24"/>
        </w:rPr>
        <w:t>for</w:t>
      </w:r>
      <w:r w:rsidRPr="004C6A9E">
        <w:rPr>
          <w:rFonts w:ascii="Arial" w:hAnsi="Arial" w:cs="Arial"/>
          <w:bCs/>
          <w:iCs/>
          <w:color w:val="3C4741"/>
          <w:sz w:val="24"/>
          <w:szCs w:val="24"/>
        </w:rPr>
        <w:t xml:space="preserve"> each component of the odour control system to ensure </w:t>
      </w:r>
      <w:r w:rsidR="000429CC" w:rsidRPr="004C6A9E">
        <w:rPr>
          <w:rFonts w:ascii="Arial" w:hAnsi="Arial" w:cs="Arial"/>
          <w:bCs/>
          <w:iCs/>
          <w:color w:val="3C4741"/>
          <w:sz w:val="24"/>
          <w:szCs w:val="24"/>
        </w:rPr>
        <w:t xml:space="preserve">the </w:t>
      </w:r>
      <w:r w:rsidRPr="004C6A9E">
        <w:rPr>
          <w:rFonts w:ascii="Arial" w:hAnsi="Arial" w:cs="Arial"/>
          <w:bCs/>
          <w:iCs/>
          <w:color w:val="3C4741"/>
          <w:sz w:val="24"/>
          <w:szCs w:val="24"/>
        </w:rPr>
        <w:t xml:space="preserve">optimum performance of the system is maintained and </w:t>
      </w:r>
      <w:r w:rsidR="000429CC" w:rsidRPr="004C6A9E">
        <w:rPr>
          <w:rFonts w:ascii="Arial" w:hAnsi="Arial" w:cs="Arial"/>
          <w:bCs/>
          <w:iCs/>
          <w:color w:val="3C4741"/>
          <w:sz w:val="24"/>
          <w:szCs w:val="24"/>
        </w:rPr>
        <w:t xml:space="preserve">its </w:t>
      </w:r>
      <w:r w:rsidRPr="004C6A9E">
        <w:rPr>
          <w:rFonts w:ascii="Arial" w:hAnsi="Arial" w:cs="Arial"/>
          <w:bCs/>
          <w:iCs/>
          <w:color w:val="3C4741"/>
          <w:sz w:val="24"/>
          <w:szCs w:val="24"/>
        </w:rPr>
        <w:t xml:space="preserve">frequency (e.g. continuous, daily, monthly, quarterly, etc). </w:t>
      </w:r>
      <w:r w:rsidR="00CA1029" w:rsidRPr="004C6A9E">
        <w:rPr>
          <w:rFonts w:ascii="Arial" w:hAnsi="Arial" w:cs="Arial"/>
          <w:bCs/>
          <w:iCs/>
          <w:color w:val="3C4741"/>
          <w:sz w:val="24"/>
          <w:szCs w:val="24"/>
        </w:rPr>
        <w:t>For abatement systems</w:t>
      </w:r>
      <w:r w:rsidR="00BE1247" w:rsidRPr="004C6A9E">
        <w:rPr>
          <w:rFonts w:ascii="Arial" w:hAnsi="Arial" w:cs="Arial"/>
          <w:bCs/>
          <w:iCs/>
          <w:color w:val="3C4741"/>
          <w:sz w:val="24"/>
          <w:szCs w:val="24"/>
        </w:rPr>
        <w:t>,</w:t>
      </w:r>
      <w:r w:rsidR="000429CC" w:rsidRPr="004C6A9E">
        <w:rPr>
          <w:rFonts w:ascii="Arial" w:hAnsi="Arial" w:cs="Arial"/>
          <w:bCs/>
          <w:iCs/>
          <w:color w:val="3C4741"/>
          <w:sz w:val="24"/>
          <w:szCs w:val="24"/>
        </w:rPr>
        <w:t xml:space="preserve"> periodic </w:t>
      </w:r>
      <w:r w:rsidR="00E164D4" w:rsidRPr="004C6A9E">
        <w:rPr>
          <w:rFonts w:ascii="Arial" w:hAnsi="Arial" w:cs="Arial"/>
          <w:bCs/>
          <w:iCs/>
          <w:color w:val="3C4741"/>
          <w:sz w:val="24"/>
          <w:szCs w:val="24"/>
        </w:rPr>
        <w:t xml:space="preserve">inlet and outlet monitoring to determine </w:t>
      </w:r>
      <w:r w:rsidR="0078414A" w:rsidRPr="004C6A9E">
        <w:rPr>
          <w:rFonts w:ascii="Arial" w:hAnsi="Arial" w:cs="Arial"/>
          <w:bCs/>
          <w:iCs/>
          <w:color w:val="3C4741"/>
          <w:sz w:val="24"/>
          <w:szCs w:val="24"/>
        </w:rPr>
        <w:t xml:space="preserve">odour removal efficiency </w:t>
      </w:r>
      <w:r w:rsidR="00851499" w:rsidRPr="004C6A9E">
        <w:rPr>
          <w:rFonts w:ascii="Arial" w:hAnsi="Arial" w:cs="Arial"/>
          <w:bCs/>
          <w:iCs/>
          <w:color w:val="3C4741"/>
          <w:sz w:val="24"/>
          <w:szCs w:val="24"/>
        </w:rPr>
        <w:t>must be carried out</w:t>
      </w:r>
      <w:r w:rsidR="0078414A" w:rsidRPr="004C6A9E">
        <w:rPr>
          <w:rFonts w:ascii="Arial" w:hAnsi="Arial" w:cs="Arial"/>
          <w:bCs/>
          <w:iCs/>
          <w:color w:val="3C4741"/>
          <w:sz w:val="24"/>
          <w:szCs w:val="24"/>
        </w:rPr>
        <w:t>.</w:t>
      </w:r>
    </w:p>
    <w:p w14:paraId="09C504D4" w14:textId="0C8CA569" w:rsidR="006A4492" w:rsidRPr="004C6A9E" w:rsidRDefault="006A4492" w:rsidP="004C6A9E">
      <w:pPr>
        <w:pStyle w:val="ListParagraph"/>
        <w:numPr>
          <w:ilvl w:val="0"/>
          <w:numId w:val="81"/>
        </w:numPr>
        <w:spacing w:after="240" w:line="360" w:lineRule="auto"/>
        <w:rPr>
          <w:rFonts w:ascii="Arial" w:hAnsi="Arial" w:cs="Arial"/>
          <w:bCs/>
          <w:iCs/>
          <w:color w:val="3C4741"/>
          <w:sz w:val="24"/>
          <w:szCs w:val="24"/>
        </w:rPr>
      </w:pPr>
      <w:r w:rsidRPr="004C6A9E">
        <w:rPr>
          <w:rFonts w:ascii="Arial" w:hAnsi="Arial" w:cs="Arial"/>
          <w:bCs/>
          <w:iCs/>
          <w:color w:val="3C4741"/>
          <w:sz w:val="24"/>
          <w:szCs w:val="24"/>
        </w:rPr>
        <w:t xml:space="preserve">Each monitored parameter should have clearly defined “acceptable limits” so that operators are clear when the system has gone </w:t>
      </w:r>
      <w:r w:rsidR="000B43A3" w:rsidRPr="004C6A9E">
        <w:rPr>
          <w:rFonts w:ascii="Arial" w:hAnsi="Arial" w:cs="Arial"/>
          <w:bCs/>
          <w:iCs/>
          <w:color w:val="3C4741"/>
          <w:sz w:val="24"/>
          <w:szCs w:val="24"/>
        </w:rPr>
        <w:t>out with</w:t>
      </w:r>
      <w:r w:rsidRPr="004C6A9E">
        <w:rPr>
          <w:rFonts w:ascii="Arial" w:hAnsi="Arial" w:cs="Arial"/>
          <w:bCs/>
          <w:iCs/>
          <w:color w:val="3C4741"/>
          <w:sz w:val="24"/>
          <w:szCs w:val="24"/>
        </w:rPr>
        <w:t xml:space="preserve"> normal design </w:t>
      </w:r>
      <w:r w:rsidR="0078414A" w:rsidRPr="004C6A9E">
        <w:rPr>
          <w:rFonts w:ascii="Arial" w:hAnsi="Arial" w:cs="Arial"/>
          <w:bCs/>
          <w:iCs/>
          <w:color w:val="3C4741"/>
          <w:sz w:val="24"/>
          <w:szCs w:val="24"/>
        </w:rPr>
        <w:t>criteria.</w:t>
      </w:r>
    </w:p>
    <w:p w14:paraId="1F05C891" w14:textId="228777BD" w:rsidR="00C02D80" w:rsidRPr="004C6A9E" w:rsidRDefault="00C02D80" w:rsidP="004C6A9E">
      <w:pPr>
        <w:pStyle w:val="ListParagraph"/>
        <w:numPr>
          <w:ilvl w:val="0"/>
          <w:numId w:val="81"/>
        </w:numPr>
        <w:spacing w:after="240" w:line="360" w:lineRule="auto"/>
        <w:rPr>
          <w:rFonts w:ascii="Arial" w:hAnsi="Arial" w:cs="Arial"/>
          <w:bCs/>
          <w:iCs/>
          <w:color w:val="3C4741"/>
          <w:sz w:val="24"/>
          <w:szCs w:val="24"/>
        </w:rPr>
      </w:pPr>
      <w:r w:rsidRPr="004C6A9E">
        <w:rPr>
          <w:rFonts w:ascii="Arial" w:hAnsi="Arial" w:cs="Arial"/>
          <w:bCs/>
          <w:iCs/>
          <w:color w:val="3C4741"/>
          <w:sz w:val="24"/>
          <w:szCs w:val="24"/>
        </w:rPr>
        <w:t xml:space="preserve">Where monitored parameters are </w:t>
      </w:r>
      <w:r w:rsidR="000B43A3" w:rsidRPr="004C6A9E">
        <w:rPr>
          <w:rFonts w:ascii="Arial" w:hAnsi="Arial" w:cs="Arial"/>
          <w:bCs/>
          <w:iCs/>
          <w:color w:val="3C4741"/>
          <w:sz w:val="24"/>
          <w:szCs w:val="24"/>
        </w:rPr>
        <w:t>out with</w:t>
      </w:r>
      <w:r w:rsidRPr="004C6A9E">
        <w:rPr>
          <w:rFonts w:ascii="Arial" w:hAnsi="Arial" w:cs="Arial"/>
          <w:bCs/>
          <w:iCs/>
          <w:color w:val="3C4741"/>
          <w:sz w:val="24"/>
          <w:szCs w:val="24"/>
        </w:rPr>
        <w:t xml:space="preserve"> “acceptable limits” the action that would need to be taken </w:t>
      </w:r>
      <w:r w:rsidR="00247B65" w:rsidRPr="004C6A9E">
        <w:rPr>
          <w:rFonts w:ascii="Arial" w:hAnsi="Arial" w:cs="Arial"/>
          <w:bCs/>
          <w:iCs/>
          <w:color w:val="3C4741"/>
          <w:sz w:val="24"/>
          <w:szCs w:val="24"/>
        </w:rPr>
        <w:t xml:space="preserve">to bring it back into normal operation </w:t>
      </w:r>
      <w:r w:rsidRPr="004C6A9E">
        <w:rPr>
          <w:rFonts w:ascii="Arial" w:hAnsi="Arial" w:cs="Arial"/>
          <w:bCs/>
          <w:iCs/>
          <w:color w:val="3C4741"/>
          <w:sz w:val="24"/>
          <w:szCs w:val="24"/>
        </w:rPr>
        <w:t>(e.g. filter changes or servicing, cease acceptance of waste / material until issues resolved).</w:t>
      </w:r>
    </w:p>
    <w:p w14:paraId="6656E020" w14:textId="15308A7F" w:rsidR="006A4492" w:rsidRPr="004C6A9E" w:rsidRDefault="006A4492" w:rsidP="004C6A9E">
      <w:pPr>
        <w:pStyle w:val="ListParagraph"/>
        <w:numPr>
          <w:ilvl w:val="0"/>
          <w:numId w:val="81"/>
        </w:numPr>
        <w:spacing w:after="240" w:line="360" w:lineRule="auto"/>
        <w:rPr>
          <w:rFonts w:ascii="Arial" w:hAnsi="Arial" w:cs="Arial"/>
          <w:bCs/>
          <w:iCs/>
          <w:color w:val="3C4741"/>
          <w:sz w:val="24"/>
          <w:szCs w:val="24"/>
        </w:rPr>
      </w:pPr>
      <w:r w:rsidRPr="004C6A9E">
        <w:rPr>
          <w:rFonts w:ascii="Arial" w:hAnsi="Arial" w:cs="Arial"/>
          <w:bCs/>
          <w:iCs/>
          <w:color w:val="3C4741"/>
          <w:sz w:val="24"/>
          <w:szCs w:val="24"/>
        </w:rPr>
        <w:t>For automated monitoring systems, details should be provided of all alarms in place</w:t>
      </w:r>
      <w:r w:rsidR="00C02D80" w:rsidRPr="004C6A9E">
        <w:rPr>
          <w:rFonts w:ascii="Arial" w:hAnsi="Arial" w:cs="Arial"/>
          <w:bCs/>
          <w:iCs/>
          <w:color w:val="3C4741"/>
          <w:sz w:val="24"/>
          <w:szCs w:val="24"/>
        </w:rPr>
        <w:t>.</w:t>
      </w:r>
    </w:p>
    <w:p w14:paraId="2DE124C9" w14:textId="72AA7617" w:rsidR="006A4492" w:rsidRPr="004C6A9E" w:rsidRDefault="006A4492" w:rsidP="004C6A9E">
      <w:pPr>
        <w:numPr>
          <w:ilvl w:val="0"/>
          <w:numId w:val="66"/>
        </w:numPr>
        <w:spacing w:after="240" w:line="360" w:lineRule="auto"/>
        <w:contextualSpacing/>
        <w:rPr>
          <w:rFonts w:ascii="Arial" w:eastAsia="Times New Roman" w:hAnsi="Arial" w:cs="Arial"/>
          <w:bCs/>
          <w:iCs/>
          <w:color w:val="3C4741"/>
          <w:sz w:val="24"/>
          <w:szCs w:val="24"/>
          <w:lang w:eastAsia="en-US"/>
        </w:rPr>
      </w:pPr>
      <w:r w:rsidRPr="004C6A9E">
        <w:rPr>
          <w:rFonts w:ascii="Arial" w:eastAsia="Times New Roman" w:hAnsi="Arial" w:cs="Arial"/>
          <w:bCs/>
          <w:iCs/>
          <w:color w:val="3C4741"/>
          <w:sz w:val="24"/>
          <w:szCs w:val="24"/>
          <w:lang w:eastAsia="en-US"/>
        </w:rPr>
        <w:t xml:space="preserve">Where the site is not maned 24 hours, details of telemetry </w:t>
      </w:r>
      <w:r w:rsidR="00C02D80" w:rsidRPr="004C6A9E">
        <w:rPr>
          <w:rFonts w:ascii="Arial" w:eastAsia="Times New Roman" w:hAnsi="Arial" w:cs="Arial"/>
          <w:bCs/>
          <w:iCs/>
          <w:color w:val="3C4741"/>
          <w:sz w:val="24"/>
          <w:szCs w:val="24"/>
          <w:lang w:eastAsia="en-US"/>
        </w:rPr>
        <w:t>systems.</w:t>
      </w:r>
    </w:p>
    <w:p w14:paraId="3C8CC1DC" w14:textId="7F8743AD" w:rsidR="00B13F23" w:rsidRDefault="006A4492" w:rsidP="004C6A9E">
      <w:pPr>
        <w:spacing w:after="240" w:line="360" w:lineRule="auto"/>
        <w:rPr>
          <w:rFonts w:ascii="Arial" w:eastAsia="Times New Roman" w:hAnsi="Arial" w:cs="Arial"/>
          <w:bCs/>
          <w:iCs/>
          <w:sz w:val="24"/>
          <w:szCs w:val="24"/>
          <w:lang w:eastAsia="en-US"/>
        </w:rPr>
      </w:pPr>
      <w:r w:rsidRPr="004C6A9E">
        <w:rPr>
          <w:rFonts w:ascii="Arial" w:eastAsia="Times New Roman" w:hAnsi="Arial" w:cs="Arial"/>
          <w:bCs/>
          <w:iCs/>
          <w:sz w:val="24"/>
          <w:szCs w:val="24"/>
          <w:lang w:eastAsia="en-US"/>
        </w:rPr>
        <w:t>An effective OMP would use a combination or measures / strategies</w:t>
      </w:r>
      <w:r w:rsidRPr="004C6A9E">
        <w:rPr>
          <w:rFonts w:ascii="Arial" w:eastAsia="Times New Roman" w:hAnsi="Arial" w:cs="Arial"/>
          <w:b/>
          <w:iCs/>
          <w:sz w:val="24"/>
          <w:szCs w:val="24"/>
          <w:lang w:eastAsia="en-US"/>
        </w:rPr>
        <w:t>,</w:t>
      </w:r>
      <w:r w:rsidRPr="004C6A9E">
        <w:rPr>
          <w:rFonts w:ascii="Arial" w:eastAsia="Times New Roman" w:hAnsi="Arial" w:cs="Arial"/>
          <w:bCs/>
          <w:iCs/>
          <w:sz w:val="24"/>
          <w:szCs w:val="24"/>
          <w:lang w:eastAsia="en-US"/>
        </w:rPr>
        <w:t xml:space="preserve"> if only a single strategy is proposed for a</w:t>
      </w:r>
      <w:r w:rsidRPr="00431F52">
        <w:rPr>
          <w:rFonts w:ascii="Arial" w:eastAsia="Times New Roman" w:hAnsi="Arial" w:cs="Arial"/>
          <w:bCs/>
          <w:iCs/>
          <w:sz w:val="24"/>
          <w:szCs w:val="24"/>
          <w:lang w:eastAsia="en-US"/>
        </w:rPr>
        <w:t xml:space="preserve"> certain activity this may pose a risk and should be discussed further with the operator.</w:t>
      </w:r>
    </w:p>
    <w:p w14:paraId="6603BE11" w14:textId="77777777" w:rsidR="003C3745" w:rsidRDefault="003C3745" w:rsidP="004C6A9E">
      <w:pPr>
        <w:spacing w:after="240" w:line="360" w:lineRule="auto"/>
        <w:rPr>
          <w:rFonts w:ascii="Arial" w:eastAsia="Times New Roman" w:hAnsi="Arial" w:cs="Arial"/>
          <w:bCs/>
          <w:iCs/>
          <w:sz w:val="24"/>
          <w:szCs w:val="24"/>
          <w:lang w:eastAsia="en-US"/>
        </w:rPr>
      </w:pPr>
    </w:p>
    <w:p w14:paraId="57A09FE2" w14:textId="77777777" w:rsidR="003C3745" w:rsidRDefault="003C3745" w:rsidP="004C6A9E">
      <w:pPr>
        <w:spacing w:after="240" w:line="360" w:lineRule="auto"/>
        <w:rPr>
          <w:rFonts w:ascii="Arial" w:eastAsia="Times New Roman" w:hAnsi="Arial" w:cs="Arial"/>
          <w:bCs/>
          <w:iCs/>
          <w:sz w:val="24"/>
          <w:szCs w:val="24"/>
          <w:lang w:eastAsia="en-US"/>
        </w:rPr>
      </w:pPr>
    </w:p>
    <w:p w14:paraId="75C8BD27" w14:textId="77777777" w:rsidR="003C3745" w:rsidRDefault="003C3745" w:rsidP="004C6A9E">
      <w:pPr>
        <w:spacing w:after="240" w:line="360" w:lineRule="auto"/>
        <w:rPr>
          <w:rFonts w:ascii="Arial" w:eastAsia="Times New Roman" w:hAnsi="Arial" w:cs="Arial"/>
          <w:bCs/>
          <w:iCs/>
          <w:sz w:val="24"/>
          <w:szCs w:val="24"/>
          <w:lang w:eastAsia="en-US"/>
        </w:rPr>
      </w:pPr>
    </w:p>
    <w:p w14:paraId="0E6A560E" w14:textId="77777777" w:rsidR="003C3745" w:rsidRPr="00431F52" w:rsidRDefault="003C3745" w:rsidP="004C6A9E">
      <w:pPr>
        <w:spacing w:after="240" w:line="360" w:lineRule="auto"/>
        <w:rPr>
          <w:rFonts w:ascii="Arial" w:hAnsi="Arial" w:cs="Arial"/>
          <w:sz w:val="24"/>
          <w:szCs w:val="24"/>
        </w:rPr>
      </w:pPr>
    </w:p>
    <w:p w14:paraId="063777E9" w14:textId="3E43456D" w:rsidR="006A4492" w:rsidRPr="004C6A9E" w:rsidRDefault="00D433FF" w:rsidP="003C3745">
      <w:pPr>
        <w:pStyle w:val="Heading3"/>
        <w:rPr>
          <w:rFonts w:cs="Arial"/>
          <w:b w:val="0"/>
          <w:bCs/>
        </w:rPr>
      </w:pPr>
      <w:bookmarkStart w:id="108" w:name="_Toc197597199"/>
      <w:r w:rsidRPr="004C6A9E">
        <w:rPr>
          <w:rFonts w:cs="Arial"/>
          <w:bCs/>
        </w:rPr>
        <w:lastRenderedPageBreak/>
        <w:t xml:space="preserve">Odour </w:t>
      </w:r>
      <w:r w:rsidR="009D2522" w:rsidRPr="004C6A9E">
        <w:rPr>
          <w:rFonts w:cs="Arial"/>
          <w:bCs/>
        </w:rPr>
        <w:t>Impact investigations</w:t>
      </w:r>
      <w:bookmarkEnd w:id="108"/>
    </w:p>
    <w:p w14:paraId="06E4394D" w14:textId="4199BF9C" w:rsidR="00A12EE9" w:rsidRPr="004C6A9E" w:rsidRDefault="00A12EE9" w:rsidP="004C6A9E">
      <w:pPr>
        <w:pStyle w:val="ListParagraph"/>
        <w:numPr>
          <w:ilvl w:val="0"/>
          <w:numId w:val="67"/>
        </w:numPr>
        <w:spacing w:after="240" w:line="360" w:lineRule="auto"/>
        <w:ind w:left="714" w:hanging="357"/>
        <w:rPr>
          <w:rFonts w:ascii="Arial" w:hAnsi="Arial" w:cs="Arial"/>
          <w:bCs/>
          <w:iCs/>
          <w:sz w:val="24"/>
          <w:szCs w:val="28"/>
        </w:rPr>
      </w:pPr>
      <w:r w:rsidRPr="004C6A9E">
        <w:rPr>
          <w:rFonts w:ascii="Arial" w:hAnsi="Arial" w:cs="Arial"/>
          <w:bCs/>
          <w:iCs/>
          <w:sz w:val="24"/>
          <w:szCs w:val="28"/>
        </w:rPr>
        <w:t xml:space="preserve">Reactive Odour </w:t>
      </w:r>
      <w:r w:rsidR="00923B72" w:rsidRPr="004C6A9E">
        <w:rPr>
          <w:rFonts w:ascii="Arial" w:hAnsi="Arial" w:cs="Arial"/>
          <w:bCs/>
          <w:iCs/>
          <w:sz w:val="24"/>
          <w:szCs w:val="28"/>
        </w:rPr>
        <w:t>Investigations</w:t>
      </w:r>
      <w:r w:rsidRPr="004C6A9E">
        <w:rPr>
          <w:rFonts w:ascii="Arial" w:hAnsi="Arial" w:cs="Arial"/>
          <w:bCs/>
          <w:iCs/>
          <w:sz w:val="24"/>
          <w:szCs w:val="28"/>
        </w:rPr>
        <w:t xml:space="preserve"> </w:t>
      </w:r>
      <w:r w:rsidR="00923B72" w:rsidRPr="004C6A9E">
        <w:rPr>
          <w:rFonts w:ascii="Arial" w:hAnsi="Arial" w:cs="Arial"/>
          <w:bCs/>
          <w:iCs/>
          <w:sz w:val="24"/>
          <w:szCs w:val="28"/>
        </w:rPr>
        <w:t>–</w:t>
      </w:r>
      <w:r w:rsidR="00D13541" w:rsidRPr="004C6A9E">
        <w:rPr>
          <w:rFonts w:ascii="Arial" w:hAnsi="Arial" w:cs="Arial"/>
          <w:bCs/>
          <w:iCs/>
          <w:sz w:val="24"/>
          <w:szCs w:val="28"/>
        </w:rPr>
        <w:t xml:space="preserve"> </w:t>
      </w:r>
      <w:r w:rsidR="00B73063" w:rsidRPr="004C6A9E">
        <w:rPr>
          <w:rFonts w:ascii="Arial" w:hAnsi="Arial" w:cs="Arial"/>
          <w:bCs/>
          <w:iCs/>
          <w:sz w:val="24"/>
          <w:szCs w:val="28"/>
        </w:rPr>
        <w:t xml:space="preserve">The OMP </w:t>
      </w:r>
      <w:r w:rsidR="009F44AD" w:rsidRPr="004C6A9E">
        <w:rPr>
          <w:rFonts w:ascii="Arial" w:hAnsi="Arial" w:cs="Arial"/>
          <w:bCs/>
          <w:iCs/>
          <w:sz w:val="24"/>
          <w:szCs w:val="28"/>
        </w:rPr>
        <w:t>must</w:t>
      </w:r>
      <w:r w:rsidR="00B73063" w:rsidRPr="004C6A9E">
        <w:rPr>
          <w:rFonts w:ascii="Arial" w:hAnsi="Arial" w:cs="Arial"/>
          <w:bCs/>
          <w:iCs/>
          <w:sz w:val="24"/>
          <w:szCs w:val="28"/>
        </w:rPr>
        <w:t xml:space="preserve"> include details describing how an operator will respond to an odour complaint</w:t>
      </w:r>
      <w:r w:rsidR="009F44AD" w:rsidRPr="004C6A9E">
        <w:rPr>
          <w:rFonts w:ascii="Arial" w:hAnsi="Arial" w:cs="Arial"/>
          <w:bCs/>
          <w:iCs/>
          <w:sz w:val="24"/>
          <w:szCs w:val="28"/>
        </w:rPr>
        <w:t xml:space="preserve"> made by the public or notified by </w:t>
      </w:r>
      <w:r w:rsidR="00242AA1" w:rsidRPr="004C6A9E">
        <w:rPr>
          <w:rFonts w:ascii="Arial" w:hAnsi="Arial" w:cs="Arial"/>
          <w:bCs/>
          <w:iCs/>
          <w:sz w:val="24"/>
          <w:szCs w:val="28"/>
        </w:rPr>
        <w:t>SEPA including</w:t>
      </w:r>
      <w:r w:rsidR="00B73063" w:rsidRPr="004C6A9E">
        <w:rPr>
          <w:rFonts w:ascii="Arial" w:hAnsi="Arial" w:cs="Arial"/>
          <w:bCs/>
          <w:iCs/>
          <w:sz w:val="24"/>
          <w:szCs w:val="28"/>
        </w:rPr>
        <w:t xml:space="preserve"> a timeframe for when this will be investigated and how it will be recorded.</w:t>
      </w:r>
    </w:p>
    <w:p w14:paraId="61D5DF68" w14:textId="5196D5BB" w:rsidR="00A12EE9" w:rsidRPr="004C6A9E" w:rsidRDefault="00A12EE9" w:rsidP="004C6A9E">
      <w:pPr>
        <w:pStyle w:val="ListParagraph"/>
        <w:numPr>
          <w:ilvl w:val="0"/>
          <w:numId w:val="67"/>
        </w:numPr>
        <w:spacing w:after="240" w:line="360" w:lineRule="auto"/>
        <w:ind w:left="714" w:hanging="357"/>
        <w:rPr>
          <w:rFonts w:ascii="Arial" w:hAnsi="Arial" w:cs="Arial"/>
          <w:bCs/>
          <w:iCs/>
          <w:sz w:val="24"/>
          <w:szCs w:val="28"/>
        </w:rPr>
      </w:pPr>
      <w:r w:rsidRPr="004C6A9E">
        <w:rPr>
          <w:rFonts w:ascii="Arial" w:hAnsi="Arial" w:cs="Arial"/>
          <w:bCs/>
          <w:iCs/>
          <w:sz w:val="24"/>
          <w:szCs w:val="28"/>
        </w:rPr>
        <w:t xml:space="preserve">Proactive Odour </w:t>
      </w:r>
      <w:r w:rsidR="00695B40" w:rsidRPr="004C6A9E">
        <w:rPr>
          <w:rFonts w:ascii="Arial" w:hAnsi="Arial" w:cs="Arial"/>
          <w:bCs/>
          <w:iCs/>
          <w:sz w:val="24"/>
          <w:szCs w:val="28"/>
        </w:rPr>
        <w:t>Investigations</w:t>
      </w:r>
      <w:r w:rsidRPr="004C6A9E">
        <w:rPr>
          <w:rFonts w:ascii="Arial" w:hAnsi="Arial" w:cs="Arial"/>
          <w:bCs/>
          <w:iCs/>
          <w:sz w:val="24"/>
          <w:szCs w:val="28"/>
        </w:rPr>
        <w:t xml:space="preserve"> - the operator is responsible for proactively ensuring that their operations do not result in offensive odo</w:t>
      </w:r>
      <w:r w:rsidR="003D4EA4" w:rsidRPr="004C6A9E">
        <w:rPr>
          <w:rFonts w:ascii="Arial" w:hAnsi="Arial" w:cs="Arial"/>
          <w:bCs/>
          <w:iCs/>
          <w:sz w:val="24"/>
          <w:szCs w:val="28"/>
        </w:rPr>
        <w:t>ur</w:t>
      </w:r>
      <w:r w:rsidRPr="004C6A9E">
        <w:rPr>
          <w:rFonts w:ascii="Arial" w:hAnsi="Arial" w:cs="Arial"/>
          <w:bCs/>
          <w:iCs/>
          <w:sz w:val="24"/>
          <w:szCs w:val="28"/>
        </w:rPr>
        <w:t xml:space="preserve"> emissions escaping beyond the site boundary.</w:t>
      </w:r>
    </w:p>
    <w:p w14:paraId="0B563D4D" w14:textId="3377DF32" w:rsidR="00ED04F0" w:rsidRPr="004C6A9E" w:rsidRDefault="00F47BED" w:rsidP="004C6A9E">
      <w:pPr>
        <w:pStyle w:val="ListParagraph"/>
        <w:numPr>
          <w:ilvl w:val="0"/>
          <w:numId w:val="67"/>
        </w:numPr>
        <w:spacing w:after="240" w:line="360" w:lineRule="auto"/>
        <w:ind w:left="714" w:hanging="357"/>
        <w:rPr>
          <w:rFonts w:ascii="Arial" w:hAnsi="Arial" w:cs="Arial"/>
          <w:bCs/>
          <w:iCs/>
          <w:sz w:val="24"/>
          <w:szCs w:val="28"/>
        </w:rPr>
      </w:pPr>
      <w:r w:rsidRPr="004C6A9E">
        <w:rPr>
          <w:rFonts w:ascii="Arial" w:hAnsi="Arial" w:cs="Arial"/>
          <w:bCs/>
          <w:iCs/>
          <w:sz w:val="24"/>
          <w:szCs w:val="28"/>
        </w:rPr>
        <w:t>Both pro-active and reactive investigations</w:t>
      </w:r>
      <w:r w:rsidR="00A12EE9" w:rsidRPr="004C6A9E">
        <w:rPr>
          <w:rFonts w:ascii="Arial" w:hAnsi="Arial" w:cs="Arial"/>
          <w:bCs/>
          <w:iCs/>
          <w:sz w:val="24"/>
          <w:szCs w:val="28"/>
        </w:rPr>
        <w:t xml:space="preserve"> </w:t>
      </w:r>
      <w:r w:rsidR="00373001" w:rsidRPr="004C6A9E">
        <w:rPr>
          <w:rFonts w:ascii="Arial" w:hAnsi="Arial" w:cs="Arial"/>
          <w:bCs/>
          <w:iCs/>
          <w:sz w:val="24"/>
          <w:szCs w:val="28"/>
        </w:rPr>
        <w:t>may</w:t>
      </w:r>
      <w:r w:rsidR="00A12EE9" w:rsidRPr="004C6A9E">
        <w:rPr>
          <w:rFonts w:ascii="Arial" w:hAnsi="Arial" w:cs="Arial"/>
          <w:bCs/>
          <w:iCs/>
          <w:sz w:val="24"/>
          <w:szCs w:val="28"/>
        </w:rPr>
        <w:t xml:space="preserve"> include </w:t>
      </w:r>
      <w:r w:rsidR="003D4EA4" w:rsidRPr="004C6A9E">
        <w:rPr>
          <w:rFonts w:ascii="Arial" w:hAnsi="Arial" w:cs="Arial"/>
          <w:bCs/>
          <w:iCs/>
          <w:sz w:val="24"/>
          <w:szCs w:val="28"/>
        </w:rPr>
        <w:t xml:space="preserve">boundary and </w:t>
      </w:r>
      <w:r w:rsidR="00815C2B" w:rsidRPr="004C6A9E">
        <w:rPr>
          <w:rFonts w:ascii="Arial" w:hAnsi="Arial" w:cs="Arial"/>
          <w:bCs/>
          <w:iCs/>
          <w:sz w:val="24"/>
          <w:szCs w:val="28"/>
        </w:rPr>
        <w:t>off</w:t>
      </w:r>
      <w:r w:rsidRPr="004C6A9E">
        <w:rPr>
          <w:rFonts w:ascii="Arial" w:hAnsi="Arial" w:cs="Arial"/>
          <w:bCs/>
          <w:iCs/>
          <w:sz w:val="24"/>
          <w:szCs w:val="28"/>
        </w:rPr>
        <w:t>-</w:t>
      </w:r>
      <w:r w:rsidR="00815C2B" w:rsidRPr="004C6A9E">
        <w:rPr>
          <w:rFonts w:ascii="Arial" w:hAnsi="Arial" w:cs="Arial"/>
          <w:bCs/>
          <w:iCs/>
          <w:sz w:val="24"/>
          <w:szCs w:val="28"/>
        </w:rPr>
        <w:t>site</w:t>
      </w:r>
      <w:r w:rsidR="003065AA" w:rsidRPr="004C6A9E">
        <w:rPr>
          <w:rFonts w:ascii="Arial" w:hAnsi="Arial" w:cs="Arial"/>
          <w:bCs/>
          <w:iCs/>
          <w:sz w:val="24"/>
          <w:szCs w:val="28"/>
        </w:rPr>
        <w:t xml:space="preserve"> </w:t>
      </w:r>
      <w:r w:rsidR="00A12EE9" w:rsidRPr="004C6A9E">
        <w:rPr>
          <w:rFonts w:ascii="Arial" w:hAnsi="Arial" w:cs="Arial"/>
          <w:bCs/>
          <w:iCs/>
          <w:sz w:val="24"/>
          <w:szCs w:val="28"/>
        </w:rPr>
        <w:t>sniff tests</w:t>
      </w:r>
      <w:r w:rsidR="00863445" w:rsidRPr="004C6A9E">
        <w:rPr>
          <w:rFonts w:ascii="Arial" w:hAnsi="Arial" w:cs="Arial"/>
          <w:bCs/>
          <w:iCs/>
          <w:sz w:val="24"/>
          <w:szCs w:val="28"/>
        </w:rPr>
        <w:t>.</w:t>
      </w:r>
      <w:r w:rsidR="00A12EE9" w:rsidRPr="004C6A9E">
        <w:rPr>
          <w:rFonts w:ascii="Arial" w:hAnsi="Arial" w:cs="Arial"/>
          <w:bCs/>
          <w:iCs/>
          <w:sz w:val="24"/>
          <w:szCs w:val="28"/>
        </w:rPr>
        <w:t xml:space="preserve"> </w:t>
      </w:r>
      <w:r w:rsidR="001338C3" w:rsidRPr="004C6A9E">
        <w:rPr>
          <w:rFonts w:ascii="Arial" w:hAnsi="Arial" w:cs="Arial"/>
          <w:bCs/>
          <w:iCs/>
          <w:sz w:val="24"/>
          <w:szCs w:val="28"/>
        </w:rPr>
        <w:t xml:space="preserve">It is important that a recognised standard is used to carry out </w:t>
      </w:r>
      <w:r w:rsidR="00863445" w:rsidRPr="004C6A9E">
        <w:rPr>
          <w:rFonts w:ascii="Arial" w:hAnsi="Arial" w:cs="Arial"/>
          <w:bCs/>
          <w:iCs/>
          <w:sz w:val="24"/>
          <w:szCs w:val="28"/>
        </w:rPr>
        <w:t>these</w:t>
      </w:r>
      <w:r w:rsidR="001338C3" w:rsidRPr="004C6A9E">
        <w:rPr>
          <w:rFonts w:ascii="Arial" w:hAnsi="Arial" w:cs="Arial"/>
          <w:bCs/>
          <w:iCs/>
          <w:sz w:val="24"/>
          <w:szCs w:val="28"/>
        </w:rPr>
        <w:t xml:space="preserve"> checks </w:t>
      </w:r>
      <w:r w:rsidR="002F332F" w:rsidRPr="004C6A9E">
        <w:rPr>
          <w:rFonts w:ascii="Arial" w:hAnsi="Arial" w:cs="Arial"/>
          <w:bCs/>
          <w:iCs/>
          <w:sz w:val="24"/>
          <w:szCs w:val="28"/>
        </w:rPr>
        <w:t xml:space="preserve">and that </w:t>
      </w:r>
      <w:r w:rsidR="004E3750" w:rsidRPr="004C6A9E">
        <w:rPr>
          <w:rFonts w:ascii="Arial" w:hAnsi="Arial" w:cs="Arial"/>
          <w:bCs/>
          <w:iCs/>
          <w:sz w:val="24"/>
          <w:szCs w:val="28"/>
        </w:rPr>
        <w:t>they</w:t>
      </w:r>
      <w:r w:rsidR="002F332F" w:rsidRPr="004C6A9E">
        <w:rPr>
          <w:rFonts w:ascii="Arial" w:hAnsi="Arial" w:cs="Arial"/>
          <w:bCs/>
          <w:iCs/>
          <w:sz w:val="24"/>
          <w:szCs w:val="28"/>
        </w:rPr>
        <w:t xml:space="preserve"> </w:t>
      </w:r>
      <w:r w:rsidR="004E3750" w:rsidRPr="004C6A9E">
        <w:rPr>
          <w:rFonts w:ascii="Arial" w:hAnsi="Arial" w:cs="Arial"/>
          <w:bCs/>
          <w:iCs/>
          <w:sz w:val="24"/>
          <w:szCs w:val="28"/>
        </w:rPr>
        <w:t>are</w:t>
      </w:r>
      <w:r w:rsidR="002F332F" w:rsidRPr="004C6A9E">
        <w:rPr>
          <w:rFonts w:ascii="Arial" w:hAnsi="Arial" w:cs="Arial"/>
          <w:bCs/>
          <w:iCs/>
          <w:sz w:val="24"/>
          <w:szCs w:val="28"/>
        </w:rPr>
        <w:t xml:space="preserve"> carried out </w:t>
      </w:r>
      <w:r w:rsidR="004E3750" w:rsidRPr="004C6A9E">
        <w:rPr>
          <w:rFonts w:ascii="Arial" w:hAnsi="Arial" w:cs="Arial"/>
          <w:bCs/>
          <w:iCs/>
          <w:sz w:val="24"/>
          <w:szCs w:val="28"/>
        </w:rPr>
        <w:t>by appropriate persons. For example</w:t>
      </w:r>
      <w:r w:rsidR="00163939" w:rsidRPr="004C6A9E">
        <w:rPr>
          <w:rFonts w:ascii="Arial" w:hAnsi="Arial" w:cs="Arial"/>
          <w:bCs/>
          <w:iCs/>
          <w:sz w:val="24"/>
          <w:szCs w:val="28"/>
        </w:rPr>
        <w:t xml:space="preserve">, it is not appropriate for site staff to carry out boundary or off-site checks after they have been exposed to </w:t>
      </w:r>
      <w:r w:rsidR="00ED04F0" w:rsidRPr="004C6A9E">
        <w:rPr>
          <w:rFonts w:ascii="Arial" w:hAnsi="Arial" w:cs="Arial"/>
          <w:bCs/>
          <w:iCs/>
          <w:sz w:val="24"/>
          <w:szCs w:val="28"/>
        </w:rPr>
        <w:t>onsite</w:t>
      </w:r>
      <w:r w:rsidR="00C84D29" w:rsidRPr="004C6A9E">
        <w:rPr>
          <w:rFonts w:ascii="Arial" w:hAnsi="Arial" w:cs="Arial"/>
          <w:bCs/>
          <w:iCs/>
          <w:sz w:val="24"/>
          <w:szCs w:val="28"/>
        </w:rPr>
        <w:t xml:space="preserve"> odours</w:t>
      </w:r>
      <w:r w:rsidR="00BC55B4" w:rsidRPr="004C6A9E">
        <w:rPr>
          <w:rFonts w:ascii="Arial" w:hAnsi="Arial" w:cs="Arial"/>
          <w:bCs/>
          <w:iCs/>
          <w:sz w:val="24"/>
          <w:szCs w:val="28"/>
        </w:rPr>
        <w:t>;</w:t>
      </w:r>
      <w:r w:rsidR="00C84D29" w:rsidRPr="004C6A9E">
        <w:rPr>
          <w:rFonts w:ascii="Arial" w:hAnsi="Arial" w:cs="Arial"/>
          <w:bCs/>
          <w:iCs/>
          <w:sz w:val="24"/>
          <w:szCs w:val="28"/>
        </w:rPr>
        <w:t xml:space="preserve"> </w:t>
      </w:r>
      <w:r w:rsidR="00BC55B4" w:rsidRPr="004C6A9E">
        <w:rPr>
          <w:rFonts w:ascii="Arial" w:hAnsi="Arial" w:cs="Arial"/>
          <w:bCs/>
          <w:iCs/>
          <w:sz w:val="24"/>
          <w:szCs w:val="28"/>
        </w:rPr>
        <w:t>t</w:t>
      </w:r>
      <w:r w:rsidR="00C84D29" w:rsidRPr="004C6A9E">
        <w:rPr>
          <w:rFonts w:ascii="Arial" w:hAnsi="Arial" w:cs="Arial"/>
          <w:bCs/>
          <w:iCs/>
          <w:sz w:val="24"/>
          <w:szCs w:val="28"/>
        </w:rPr>
        <w:t>his is due to the potential for odour adaptation (</w:t>
      </w:r>
      <w:r w:rsidR="00ED04F0" w:rsidRPr="004C6A9E">
        <w:rPr>
          <w:rFonts w:ascii="Arial" w:hAnsi="Arial" w:cs="Arial"/>
          <w:bCs/>
          <w:iCs/>
          <w:sz w:val="24"/>
          <w:szCs w:val="28"/>
        </w:rPr>
        <w:t>desensitisation</w:t>
      </w:r>
      <w:r w:rsidR="00C84D29" w:rsidRPr="004C6A9E">
        <w:rPr>
          <w:rFonts w:ascii="Arial" w:hAnsi="Arial" w:cs="Arial"/>
          <w:bCs/>
          <w:iCs/>
          <w:sz w:val="24"/>
          <w:szCs w:val="28"/>
        </w:rPr>
        <w:t>)</w:t>
      </w:r>
      <w:r w:rsidR="00ED04F0" w:rsidRPr="004C6A9E">
        <w:rPr>
          <w:rFonts w:ascii="Arial" w:hAnsi="Arial" w:cs="Arial"/>
          <w:bCs/>
          <w:iCs/>
          <w:sz w:val="24"/>
          <w:szCs w:val="28"/>
        </w:rPr>
        <w:t>.</w:t>
      </w:r>
    </w:p>
    <w:p w14:paraId="000B38DC" w14:textId="78C70733" w:rsidR="00925ACC" w:rsidRPr="004C6A9E" w:rsidRDefault="00AD26E1" w:rsidP="004C6A9E">
      <w:pPr>
        <w:pStyle w:val="ListParagraph"/>
        <w:numPr>
          <w:ilvl w:val="0"/>
          <w:numId w:val="67"/>
        </w:numPr>
        <w:spacing w:after="240" w:line="360" w:lineRule="auto"/>
        <w:ind w:left="714" w:hanging="357"/>
        <w:rPr>
          <w:rFonts w:ascii="Arial" w:hAnsi="Arial" w:cs="Arial"/>
          <w:sz w:val="24"/>
          <w:szCs w:val="28"/>
        </w:rPr>
      </w:pPr>
      <w:r w:rsidRPr="004C6A9E">
        <w:rPr>
          <w:rFonts w:ascii="Arial" w:hAnsi="Arial" w:cs="Arial"/>
          <w:bCs/>
          <w:iCs/>
          <w:sz w:val="24"/>
          <w:szCs w:val="28"/>
        </w:rPr>
        <w:t xml:space="preserve">The OMP should set out the actions which will be taken </w:t>
      </w:r>
      <w:r w:rsidR="00ED04F0" w:rsidRPr="004C6A9E">
        <w:rPr>
          <w:rFonts w:ascii="Arial" w:hAnsi="Arial" w:cs="Arial"/>
          <w:bCs/>
          <w:iCs/>
          <w:sz w:val="24"/>
          <w:szCs w:val="28"/>
        </w:rPr>
        <w:t>I</w:t>
      </w:r>
      <w:r w:rsidR="00A12EE9" w:rsidRPr="004C6A9E">
        <w:rPr>
          <w:rFonts w:ascii="Arial" w:hAnsi="Arial" w:cs="Arial"/>
          <w:bCs/>
          <w:iCs/>
          <w:sz w:val="24"/>
          <w:szCs w:val="28"/>
        </w:rPr>
        <w:t xml:space="preserve">f </w:t>
      </w:r>
      <w:r w:rsidR="007512A7" w:rsidRPr="004C6A9E">
        <w:rPr>
          <w:rFonts w:ascii="Arial" w:hAnsi="Arial" w:cs="Arial"/>
          <w:bCs/>
          <w:iCs/>
          <w:sz w:val="24"/>
          <w:szCs w:val="28"/>
        </w:rPr>
        <w:t xml:space="preserve">odour is detected </w:t>
      </w:r>
      <w:r w:rsidR="00BC55B4" w:rsidRPr="004C6A9E">
        <w:rPr>
          <w:rFonts w:ascii="Arial" w:hAnsi="Arial" w:cs="Arial"/>
          <w:bCs/>
          <w:iCs/>
          <w:sz w:val="24"/>
          <w:szCs w:val="28"/>
        </w:rPr>
        <w:t xml:space="preserve">off site </w:t>
      </w:r>
      <w:r w:rsidR="007512A7" w:rsidRPr="004C6A9E">
        <w:rPr>
          <w:rFonts w:ascii="Arial" w:hAnsi="Arial" w:cs="Arial"/>
          <w:bCs/>
          <w:iCs/>
          <w:sz w:val="24"/>
          <w:szCs w:val="28"/>
        </w:rPr>
        <w:t>at levels which may cause public complaint</w:t>
      </w:r>
      <w:r w:rsidR="00477B1E" w:rsidRPr="004C6A9E">
        <w:rPr>
          <w:rFonts w:ascii="Arial" w:hAnsi="Arial" w:cs="Arial"/>
          <w:bCs/>
          <w:iCs/>
          <w:sz w:val="24"/>
          <w:szCs w:val="28"/>
        </w:rPr>
        <w:t>.</w:t>
      </w:r>
      <w:r w:rsidR="00BC55B4" w:rsidRPr="004C6A9E">
        <w:rPr>
          <w:rFonts w:ascii="Arial" w:hAnsi="Arial" w:cs="Arial"/>
          <w:bCs/>
          <w:iCs/>
          <w:sz w:val="24"/>
          <w:szCs w:val="28"/>
        </w:rPr>
        <w:t xml:space="preserve"> </w:t>
      </w:r>
      <w:r w:rsidR="00242AA1" w:rsidRPr="004C6A9E">
        <w:rPr>
          <w:rFonts w:ascii="Arial" w:hAnsi="Arial" w:cs="Arial"/>
          <w:bCs/>
          <w:iCs/>
          <w:sz w:val="24"/>
          <w:szCs w:val="28"/>
        </w:rPr>
        <w:t>For example, how will this be investigated and resolved.</w:t>
      </w:r>
    </w:p>
    <w:p w14:paraId="75C06B51" w14:textId="77777777" w:rsidR="00477B1E" w:rsidRPr="00431F52" w:rsidRDefault="00477B1E" w:rsidP="00477B1E">
      <w:pPr>
        <w:pStyle w:val="ListParagraph"/>
        <w:spacing w:after="0"/>
        <w:rPr>
          <w:rFonts w:ascii="Arial" w:hAnsi="Arial" w:cs="Arial"/>
          <w:szCs w:val="24"/>
        </w:rPr>
      </w:pPr>
    </w:p>
    <w:p w14:paraId="62EECEF4" w14:textId="3679B617" w:rsidR="00925ACC" w:rsidRPr="004C6A9E" w:rsidRDefault="00BC009D" w:rsidP="004C6A9E">
      <w:pPr>
        <w:pStyle w:val="Heading3"/>
        <w:rPr>
          <w:rFonts w:cs="Arial"/>
          <w:b w:val="0"/>
          <w:bCs/>
        </w:rPr>
      </w:pPr>
      <w:bookmarkStart w:id="109" w:name="_Toc197597200"/>
      <w:r w:rsidRPr="004C6A9E">
        <w:rPr>
          <w:rFonts w:cs="Arial"/>
          <w:bCs/>
        </w:rPr>
        <w:t>Abnormal Events</w:t>
      </w:r>
      <w:bookmarkEnd w:id="109"/>
    </w:p>
    <w:p w14:paraId="4728E9A9" w14:textId="1C5FEA6C" w:rsidR="00BC009D" w:rsidRPr="00431F52" w:rsidRDefault="00BC009D" w:rsidP="004C6A9E">
      <w:pPr>
        <w:spacing w:after="240" w:line="360" w:lineRule="auto"/>
        <w:rPr>
          <w:rFonts w:ascii="Arial" w:hAnsi="Arial" w:cs="Arial"/>
          <w:bCs/>
          <w:iCs/>
          <w:sz w:val="24"/>
          <w:szCs w:val="24"/>
        </w:rPr>
      </w:pPr>
      <w:r w:rsidRPr="00431F52">
        <w:rPr>
          <w:rFonts w:ascii="Arial" w:hAnsi="Arial" w:cs="Arial"/>
          <w:bCs/>
          <w:iCs/>
          <w:sz w:val="24"/>
          <w:szCs w:val="24"/>
        </w:rPr>
        <w:t>The OMP should also identify what could go wrong on site</w:t>
      </w:r>
      <w:r w:rsidR="004A0C15" w:rsidRPr="00431F52">
        <w:rPr>
          <w:rFonts w:ascii="Arial" w:hAnsi="Arial" w:cs="Arial"/>
          <w:bCs/>
          <w:iCs/>
          <w:sz w:val="24"/>
          <w:szCs w:val="24"/>
        </w:rPr>
        <w:t xml:space="preserve"> which may include scenarios which are</w:t>
      </w:r>
      <w:r w:rsidRPr="00431F52">
        <w:rPr>
          <w:rFonts w:ascii="Arial" w:hAnsi="Arial" w:cs="Arial"/>
          <w:bCs/>
          <w:iCs/>
          <w:sz w:val="24"/>
          <w:szCs w:val="24"/>
        </w:rPr>
        <w:t xml:space="preserve"> beyond an operators’ control, i.e., an offsite waste </w:t>
      </w:r>
      <w:r w:rsidR="00021F2D" w:rsidRPr="00431F52">
        <w:rPr>
          <w:rFonts w:ascii="Arial" w:hAnsi="Arial" w:cs="Arial"/>
          <w:bCs/>
          <w:iCs/>
          <w:sz w:val="24"/>
          <w:szCs w:val="24"/>
        </w:rPr>
        <w:t>disposal/treatment option</w:t>
      </w:r>
      <w:r w:rsidRPr="00431F52">
        <w:rPr>
          <w:rFonts w:ascii="Arial" w:hAnsi="Arial" w:cs="Arial"/>
          <w:bCs/>
          <w:iCs/>
          <w:sz w:val="24"/>
          <w:szCs w:val="24"/>
        </w:rPr>
        <w:t xml:space="preserve"> is no longer available, </w:t>
      </w:r>
      <w:r w:rsidR="00AA44DA" w:rsidRPr="00431F52">
        <w:rPr>
          <w:rFonts w:ascii="Arial" w:hAnsi="Arial" w:cs="Arial"/>
          <w:bCs/>
          <w:iCs/>
          <w:sz w:val="24"/>
          <w:szCs w:val="24"/>
        </w:rPr>
        <w:t xml:space="preserve">or </w:t>
      </w:r>
      <w:r w:rsidRPr="00431F52">
        <w:rPr>
          <w:rFonts w:ascii="Arial" w:hAnsi="Arial" w:cs="Arial"/>
          <w:bCs/>
          <w:iCs/>
          <w:sz w:val="24"/>
          <w:szCs w:val="24"/>
        </w:rPr>
        <w:t>onsite equipment breakdown, power failure or staffing shortages.</w:t>
      </w:r>
    </w:p>
    <w:p w14:paraId="1595A64C" w14:textId="4D32730D" w:rsidR="00B13F23" w:rsidRDefault="00BC009D" w:rsidP="004C6A9E">
      <w:pPr>
        <w:spacing w:after="240" w:line="360" w:lineRule="auto"/>
        <w:rPr>
          <w:rFonts w:ascii="Arial" w:hAnsi="Arial" w:cs="Arial"/>
          <w:bCs/>
          <w:iCs/>
          <w:sz w:val="24"/>
          <w:szCs w:val="24"/>
        </w:rPr>
      </w:pPr>
      <w:r w:rsidRPr="00431F52">
        <w:rPr>
          <w:rFonts w:ascii="Arial" w:hAnsi="Arial" w:cs="Arial"/>
          <w:bCs/>
          <w:iCs/>
          <w:sz w:val="24"/>
          <w:szCs w:val="24"/>
        </w:rPr>
        <w:t xml:space="preserve">The OMP should provide details of the recovery steps to be taken for each potential abnormal event, i.e., spare </w:t>
      </w:r>
      <w:r w:rsidR="00AA44DA" w:rsidRPr="00431F52">
        <w:rPr>
          <w:rFonts w:ascii="Arial" w:hAnsi="Arial" w:cs="Arial"/>
          <w:bCs/>
          <w:iCs/>
          <w:sz w:val="24"/>
          <w:szCs w:val="24"/>
        </w:rPr>
        <w:t xml:space="preserve">parts and </w:t>
      </w:r>
      <w:r w:rsidRPr="00431F52">
        <w:rPr>
          <w:rFonts w:ascii="Arial" w:hAnsi="Arial" w:cs="Arial"/>
          <w:bCs/>
          <w:iCs/>
          <w:sz w:val="24"/>
          <w:szCs w:val="24"/>
        </w:rPr>
        <w:t>equipment</w:t>
      </w:r>
      <w:r w:rsidR="00AA44DA" w:rsidRPr="00431F52">
        <w:rPr>
          <w:rFonts w:ascii="Arial" w:hAnsi="Arial" w:cs="Arial"/>
          <w:bCs/>
          <w:iCs/>
          <w:sz w:val="24"/>
          <w:szCs w:val="24"/>
        </w:rPr>
        <w:t xml:space="preserve"> held onsite</w:t>
      </w:r>
      <w:r w:rsidRPr="00431F52">
        <w:rPr>
          <w:rFonts w:ascii="Arial" w:hAnsi="Arial" w:cs="Arial"/>
          <w:bCs/>
          <w:iCs/>
          <w:sz w:val="24"/>
          <w:szCs w:val="24"/>
        </w:rPr>
        <w:t xml:space="preserve">, hire contracts for emergency equipment, contracts for emergency response </w:t>
      </w:r>
      <w:r w:rsidR="002F3579" w:rsidRPr="00431F52">
        <w:rPr>
          <w:rFonts w:ascii="Arial" w:hAnsi="Arial" w:cs="Arial"/>
          <w:bCs/>
          <w:iCs/>
          <w:sz w:val="24"/>
          <w:szCs w:val="24"/>
        </w:rPr>
        <w:t>from</w:t>
      </w:r>
      <w:r w:rsidRPr="00431F52">
        <w:rPr>
          <w:rFonts w:ascii="Arial" w:hAnsi="Arial" w:cs="Arial"/>
          <w:bCs/>
          <w:iCs/>
          <w:sz w:val="24"/>
          <w:szCs w:val="24"/>
        </w:rPr>
        <w:t xml:space="preserve"> maintenance specialists.</w:t>
      </w:r>
    </w:p>
    <w:p w14:paraId="3B66FC5E" w14:textId="77777777" w:rsidR="00481684" w:rsidRDefault="00481684" w:rsidP="004C6A9E">
      <w:pPr>
        <w:spacing w:after="240" w:line="360" w:lineRule="auto"/>
        <w:rPr>
          <w:rFonts w:ascii="Arial" w:hAnsi="Arial" w:cs="Arial"/>
          <w:bCs/>
          <w:iCs/>
          <w:sz w:val="24"/>
          <w:szCs w:val="24"/>
        </w:rPr>
      </w:pPr>
    </w:p>
    <w:p w14:paraId="21E7C6DC" w14:textId="77777777" w:rsidR="00481684" w:rsidRDefault="00481684" w:rsidP="004C6A9E">
      <w:pPr>
        <w:spacing w:after="240" w:line="360" w:lineRule="auto"/>
        <w:rPr>
          <w:rFonts w:ascii="Arial" w:hAnsi="Arial" w:cs="Arial"/>
          <w:bCs/>
          <w:iCs/>
          <w:sz w:val="24"/>
          <w:szCs w:val="24"/>
        </w:rPr>
      </w:pPr>
    </w:p>
    <w:p w14:paraId="3C87BE53" w14:textId="77777777" w:rsidR="00481684" w:rsidRDefault="00481684" w:rsidP="004C6A9E">
      <w:pPr>
        <w:spacing w:after="240" w:line="360" w:lineRule="auto"/>
        <w:rPr>
          <w:rFonts w:ascii="Arial" w:hAnsi="Arial" w:cs="Arial"/>
          <w:bCs/>
          <w:iCs/>
          <w:sz w:val="24"/>
          <w:szCs w:val="24"/>
        </w:rPr>
      </w:pPr>
    </w:p>
    <w:p w14:paraId="1BAF7F69" w14:textId="77777777" w:rsidR="00AD1A06" w:rsidRDefault="00AD1A06" w:rsidP="004C6A9E">
      <w:pPr>
        <w:spacing w:after="240" w:line="360" w:lineRule="auto"/>
        <w:rPr>
          <w:rFonts w:ascii="Arial" w:hAnsi="Arial" w:cs="Arial"/>
          <w:bCs/>
          <w:iCs/>
          <w:sz w:val="24"/>
          <w:szCs w:val="24"/>
        </w:rPr>
      </w:pPr>
    </w:p>
    <w:p w14:paraId="2F70F388" w14:textId="77777777" w:rsidR="00AD1A06" w:rsidRDefault="00AD1A06" w:rsidP="004C6A9E">
      <w:pPr>
        <w:spacing w:after="240" w:line="360" w:lineRule="auto"/>
        <w:rPr>
          <w:rFonts w:ascii="Arial" w:hAnsi="Arial" w:cs="Arial"/>
          <w:bCs/>
          <w:iCs/>
          <w:sz w:val="24"/>
          <w:szCs w:val="24"/>
        </w:rPr>
      </w:pPr>
    </w:p>
    <w:p w14:paraId="5079074F" w14:textId="77777777" w:rsidR="00481684" w:rsidRPr="00481684" w:rsidRDefault="00481684" w:rsidP="00481684">
      <w:pPr>
        <w:spacing w:line="360" w:lineRule="auto"/>
        <w:jc w:val="both"/>
        <w:rPr>
          <w:rFonts w:ascii="Arial" w:hAnsi="Arial" w:cs="Arial"/>
          <w:sz w:val="20"/>
          <w:szCs w:val="20"/>
        </w:rPr>
      </w:pPr>
      <w:r w:rsidRPr="00481684">
        <w:rPr>
          <w:rFonts w:ascii="Arial" w:hAnsi="Arial" w:cs="Arial"/>
          <w:b/>
          <w:bCs/>
          <w:sz w:val="24"/>
          <w:szCs w:val="24"/>
        </w:rPr>
        <w:lastRenderedPageBreak/>
        <w:t>This guidance has been updated to meet accessibility standards and to replace certain references to legislation with references to the Environmental Authorisations (Scotland) Regulations 2018.  It has not been reviewed beyond this.  We are aware that sections of this guidance may need to be updated, and this work will be completed in due course.</w:t>
      </w:r>
    </w:p>
    <w:p w14:paraId="0D457368" w14:textId="77777777" w:rsidR="00AF25C3" w:rsidRPr="00431F52" w:rsidRDefault="00AF25C3">
      <w:pPr>
        <w:spacing w:after="0"/>
        <w:ind w:left="28"/>
        <w:jc w:val="center"/>
        <w:rPr>
          <w:rFonts w:ascii="Arial" w:hAnsi="Arial" w:cs="Arial"/>
          <w:sz w:val="14"/>
          <w:szCs w:val="20"/>
        </w:rPr>
      </w:pPr>
    </w:p>
    <w:p w14:paraId="16939814" w14:textId="77777777" w:rsidR="004A2A83" w:rsidRPr="000961F3" w:rsidRDefault="004A2A83" w:rsidP="004A2A83">
      <w:pPr>
        <w:pStyle w:val="Heading2"/>
        <w:rPr>
          <w:rFonts w:cs="Arial"/>
          <w:sz w:val="24"/>
          <w:szCs w:val="24"/>
        </w:rPr>
      </w:pPr>
      <w:bookmarkStart w:id="110" w:name="_Toc184981253"/>
      <w:bookmarkStart w:id="111" w:name="_Toc197597201"/>
      <w:r w:rsidRPr="000961F3">
        <w:rPr>
          <w:rFonts w:cs="Arial"/>
          <w:sz w:val="24"/>
          <w:szCs w:val="24"/>
        </w:rPr>
        <w:t>Disclaimer</w:t>
      </w:r>
      <w:bookmarkEnd w:id="110"/>
      <w:bookmarkEnd w:id="111"/>
    </w:p>
    <w:p w14:paraId="373DF4C8" w14:textId="77777777" w:rsidR="004A2A83" w:rsidRPr="000961F3" w:rsidRDefault="004A2A83" w:rsidP="004A2A83">
      <w:pPr>
        <w:spacing w:after="240" w:line="360" w:lineRule="auto"/>
        <w:rPr>
          <w:rFonts w:ascii="Arial" w:hAnsi="Arial" w:cs="Arial"/>
          <w:sz w:val="24"/>
          <w:szCs w:val="24"/>
        </w:rPr>
      </w:pPr>
      <w:r w:rsidRPr="000961F3">
        <w:rPr>
          <w:rFonts w:ascii="Arial" w:hAnsi="Arial" w:cs="Arial"/>
          <w:sz w:val="24"/>
          <w:szCs w:val="24"/>
        </w:rPr>
        <w:t>This guidance is based on the law as it stood when the guidance was published.</w:t>
      </w:r>
    </w:p>
    <w:p w14:paraId="5EE47B5D" w14:textId="77777777" w:rsidR="004A2A83" w:rsidRPr="000961F3" w:rsidRDefault="004A2A83" w:rsidP="004A2A83">
      <w:pPr>
        <w:spacing w:after="240" w:line="360" w:lineRule="auto"/>
        <w:rPr>
          <w:rFonts w:ascii="Arial" w:hAnsi="Arial" w:cs="Arial"/>
          <w:sz w:val="24"/>
          <w:szCs w:val="24"/>
        </w:rPr>
      </w:pPr>
      <w:r w:rsidRPr="000961F3">
        <w:rPr>
          <w:rFonts w:ascii="Arial" w:hAnsi="Arial" w:cs="Arial"/>
          <w:sz w:val="24"/>
          <w:szCs w:val="24"/>
        </w:rPr>
        <w:t>Whilst every effort has been made to ensure the accuracy of this guidance, SEPA gives no warranty, covenant or undertaking (express or implied) regarding the fitness for purpose of, or any error, omission or discrepancy in this guidance. Reliance on its contents and the contents of any websites that are linked to or from this guidance is entirely at the user’s own risk. SEPA is not liable for any loss or damage that may come from using this guidance. This includes:</w:t>
      </w:r>
    </w:p>
    <w:p w14:paraId="7E5D8F66" w14:textId="77777777" w:rsidR="004A2A83" w:rsidRPr="000961F3" w:rsidRDefault="004A2A83" w:rsidP="004A2A83">
      <w:pPr>
        <w:numPr>
          <w:ilvl w:val="0"/>
          <w:numId w:val="88"/>
        </w:numPr>
        <w:spacing w:after="240" w:line="360" w:lineRule="auto"/>
        <w:rPr>
          <w:rFonts w:ascii="Arial" w:hAnsi="Arial" w:cs="Arial"/>
          <w:sz w:val="24"/>
          <w:szCs w:val="24"/>
        </w:rPr>
      </w:pPr>
      <w:r w:rsidRPr="000961F3">
        <w:rPr>
          <w:rFonts w:ascii="Arial" w:hAnsi="Arial" w:cs="Arial"/>
          <w:sz w:val="24"/>
          <w:szCs w:val="24"/>
        </w:rPr>
        <w:t>any direct, indirect and consequential losses</w:t>
      </w:r>
    </w:p>
    <w:p w14:paraId="66533C7B" w14:textId="77777777" w:rsidR="004A2A83" w:rsidRPr="000961F3" w:rsidRDefault="004A2A83" w:rsidP="004A2A83">
      <w:pPr>
        <w:numPr>
          <w:ilvl w:val="0"/>
          <w:numId w:val="88"/>
        </w:numPr>
        <w:spacing w:after="240" w:line="360" w:lineRule="auto"/>
        <w:rPr>
          <w:rFonts w:ascii="Arial" w:hAnsi="Arial" w:cs="Arial"/>
          <w:sz w:val="24"/>
          <w:szCs w:val="24"/>
        </w:rPr>
      </w:pPr>
      <w:r w:rsidRPr="000961F3">
        <w:rPr>
          <w:rFonts w:ascii="Arial" w:hAnsi="Arial" w:cs="Arial"/>
          <w:sz w:val="24"/>
          <w:szCs w:val="24"/>
        </w:rPr>
        <w:t>any loss or damage caused by civil wrongs, breach of contract or otherwise.</w:t>
      </w:r>
    </w:p>
    <w:p w14:paraId="2244216A" w14:textId="77777777" w:rsidR="004A2A83" w:rsidRPr="000961F3" w:rsidRDefault="004A2A83" w:rsidP="004A2A83">
      <w:pPr>
        <w:spacing w:after="240" w:line="360" w:lineRule="auto"/>
        <w:rPr>
          <w:rFonts w:ascii="Arial" w:hAnsi="Arial" w:cs="Arial"/>
          <w:sz w:val="24"/>
          <w:szCs w:val="24"/>
        </w:rPr>
      </w:pPr>
      <w:r w:rsidRPr="000961F3">
        <w:rPr>
          <w:rFonts w:ascii="Arial" w:hAnsi="Arial" w:cs="Arial"/>
          <w:sz w:val="24"/>
          <w:szCs w:val="24"/>
        </w:rPr>
        <w:t>SEPA reserves the right to depart from this guidance and take appropriate action as it considers necessary or appropriate. Operators are responsible for ensuring that they are compliant with the law. If necessary, independent legal / specialist advice should be sought.</w:t>
      </w:r>
    </w:p>
    <w:p w14:paraId="0BF24170" w14:textId="58EA97D2" w:rsidR="00AA2F6A" w:rsidRPr="00431F52" w:rsidRDefault="00AA2F6A" w:rsidP="00DF0BA4">
      <w:pPr>
        <w:spacing w:after="0"/>
        <w:rPr>
          <w:rFonts w:ascii="Arial" w:hAnsi="Arial" w:cs="Arial"/>
          <w:sz w:val="20"/>
          <w:szCs w:val="20"/>
        </w:rPr>
      </w:pPr>
    </w:p>
    <w:sectPr w:rsidR="00AA2F6A" w:rsidRPr="00431F52" w:rsidSect="00AD1A06">
      <w:headerReference w:type="even" r:id="rId69"/>
      <w:headerReference w:type="default" r:id="rId70"/>
      <w:footerReference w:type="even" r:id="rId71"/>
      <w:footerReference w:type="default" r:id="rId72"/>
      <w:headerReference w:type="first" r:id="rId73"/>
      <w:footerReference w:type="first" r:id="rId74"/>
      <w:pgSz w:w="11906" w:h="16838"/>
      <w:pgMar w:top="1440" w:right="878" w:bottom="1440" w:left="850" w:header="720" w:footer="720" w:gutter="0"/>
      <w:pgNumType w:start="14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E178D9" w14:textId="77777777" w:rsidR="002B0F95" w:rsidRDefault="002B0F95">
      <w:pPr>
        <w:spacing w:after="0" w:line="240" w:lineRule="auto"/>
      </w:pPr>
      <w:r>
        <w:separator/>
      </w:r>
    </w:p>
  </w:endnote>
  <w:endnote w:type="continuationSeparator" w:id="0">
    <w:p w14:paraId="299D1F8B" w14:textId="77777777" w:rsidR="002B0F95" w:rsidRDefault="002B0F95">
      <w:pPr>
        <w:spacing w:after="0" w:line="240" w:lineRule="auto"/>
      </w:pPr>
      <w:r>
        <w:continuationSeparator/>
      </w:r>
    </w:p>
  </w:endnote>
  <w:endnote w:type="continuationNotice" w:id="1">
    <w:p w14:paraId="3FC12C13" w14:textId="77777777" w:rsidR="002B0F95" w:rsidRDefault="002B0F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ヒラギノ角ゴ Pro W3">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BF3BC" w14:textId="3CBFB5AC" w:rsidR="006A75F6" w:rsidRDefault="00E65F73">
    <w:pPr>
      <w:pStyle w:val="Footer"/>
    </w:pPr>
    <w:r>
      <w:rPr>
        <w:noProof/>
      </w:rPr>
      <mc:AlternateContent>
        <mc:Choice Requires="wps">
          <w:drawing>
            <wp:anchor distT="0" distB="0" distL="0" distR="0" simplePos="0" relativeHeight="251658250" behindDoc="0" locked="0" layoutInCell="1" allowOverlap="1" wp14:anchorId="21A9538A" wp14:editId="0C86EAE3">
              <wp:simplePos x="635" y="635"/>
              <wp:positionH relativeFrom="page">
                <wp:align>center</wp:align>
              </wp:positionH>
              <wp:positionV relativeFrom="page">
                <wp:align>bottom</wp:align>
              </wp:positionV>
              <wp:extent cx="461010" cy="350520"/>
              <wp:effectExtent l="0" t="0" r="15240" b="0"/>
              <wp:wrapNone/>
              <wp:docPr id="1830426230" name="Text Box 75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61010" cy="350520"/>
                      </a:xfrm>
                      <a:prstGeom prst="rect">
                        <a:avLst/>
                      </a:prstGeom>
                      <a:noFill/>
                      <a:ln>
                        <a:noFill/>
                      </a:ln>
                    </wps:spPr>
                    <wps:txbx>
                      <w:txbxContent>
                        <w:p w14:paraId="49FD2229" w14:textId="0F1454FE" w:rsidR="00E65F73" w:rsidRPr="00E65F73" w:rsidRDefault="00E65F73" w:rsidP="00E65F73">
                          <w:pPr>
                            <w:spacing w:after="0"/>
                            <w:rPr>
                              <w:noProof/>
                              <w:color w:val="0000FF"/>
                              <w:sz w:val="20"/>
                              <w:szCs w:val="20"/>
                            </w:rPr>
                          </w:pPr>
                          <w:r w:rsidRPr="00E65F73">
                            <w:rPr>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1A9538A" id="_x0000_t202" coordsize="21600,21600" o:spt="202" path="m,l,21600r21600,l21600,xe">
              <v:stroke joinstyle="miter"/>
              <v:path gradientshapeok="t" o:connecttype="rect"/>
            </v:shapetype>
            <v:shape id="Text Box 755" o:spid="_x0000_s1032" type="#_x0000_t202" alt="OFFICIAL" style="position:absolute;margin-left:0;margin-top:0;width:36.3pt;height:27.6pt;z-index:25165825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" filled="f" stroked="f">
              <v:textbox style="mso-fit-shape-to-text:t" inset="0,0,0,15pt">
                <w:txbxContent>
                  <w:p w14:paraId="49FD2229" w14:textId="0F1454FE" w:rsidR="00E65F73" w:rsidRPr="00E65F73" w:rsidRDefault="00E65F73" w:rsidP="00E65F73">
                    <w:pPr>
                      <w:spacing w:after="0"/>
                      <w:rPr>
                        <w:noProof/>
                        <w:color w:val="0000FF"/>
                        <w:sz w:val="20"/>
                        <w:szCs w:val="20"/>
                      </w:rPr>
                    </w:pPr>
                    <w:r w:rsidRPr="00E65F73">
                      <w:rPr>
                        <w:noProof/>
                        <w:color w:val="0000FF"/>
                        <w:sz w:val="20"/>
                        <w:szCs w:val="20"/>
                      </w:rPr>
                      <w:t>OFFICIAL</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EAA86" w14:textId="3E17082C" w:rsidR="00AA2F6A" w:rsidRDefault="00E65F73">
    <w:r>
      <w:rPr>
        <w:noProof/>
      </w:rPr>
      <mc:AlternateContent>
        <mc:Choice Requires="wps">
          <w:drawing>
            <wp:anchor distT="0" distB="0" distL="0" distR="0" simplePos="0" relativeHeight="251658255" behindDoc="0" locked="0" layoutInCell="1" allowOverlap="1" wp14:anchorId="14A1587A" wp14:editId="44BCCF63">
              <wp:simplePos x="635" y="635"/>
              <wp:positionH relativeFrom="page">
                <wp:align>center</wp:align>
              </wp:positionH>
              <wp:positionV relativeFrom="page">
                <wp:align>bottom</wp:align>
              </wp:positionV>
              <wp:extent cx="461010" cy="350520"/>
              <wp:effectExtent l="0" t="0" r="15240" b="0"/>
              <wp:wrapNone/>
              <wp:docPr id="493045621" name="Text Box 76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61010" cy="350520"/>
                      </a:xfrm>
                      <a:prstGeom prst="rect">
                        <a:avLst/>
                      </a:prstGeom>
                      <a:noFill/>
                      <a:ln>
                        <a:noFill/>
                      </a:ln>
                    </wps:spPr>
                    <wps:txbx>
                      <w:txbxContent>
                        <w:p w14:paraId="0A4E6883" w14:textId="7D0C3111" w:rsidR="00E65F73" w:rsidRPr="00E65F73" w:rsidRDefault="00E65F73" w:rsidP="00E65F73">
                          <w:pPr>
                            <w:spacing w:after="0"/>
                            <w:rPr>
                              <w:noProof/>
                              <w:color w:val="0000FF"/>
                              <w:sz w:val="20"/>
                              <w:szCs w:val="20"/>
                            </w:rPr>
                          </w:pPr>
                          <w:r w:rsidRPr="00E65F73">
                            <w:rPr>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4A1587A" id="_x0000_t202" coordsize="21600,21600" o:spt="202" path="m,l,21600r21600,l21600,xe">
              <v:stroke joinstyle="miter"/>
              <v:path gradientshapeok="t" o:connecttype="rect"/>
            </v:shapetype>
            <v:shape id="Text Box 760" o:spid="_x0000_s1046" type="#_x0000_t202" alt="OFFICIAL" style="position:absolute;margin-left:0;margin-top:0;width:36.3pt;height:27.6pt;z-index:25165825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" filled="f" stroked="f">
              <v:textbox style="mso-fit-shape-to-text:t" inset="0,0,0,15pt">
                <w:txbxContent>
                  <w:p w14:paraId="0A4E6883" w14:textId="7D0C3111" w:rsidR="00E65F73" w:rsidRPr="00E65F73" w:rsidRDefault="00E65F73" w:rsidP="00E65F73">
                    <w:pPr>
                      <w:spacing w:after="0"/>
                      <w:rPr>
                        <w:noProof/>
                        <w:color w:val="0000FF"/>
                        <w:sz w:val="20"/>
                        <w:szCs w:val="20"/>
                      </w:rPr>
                    </w:pPr>
                    <w:r w:rsidRPr="00E65F73">
                      <w:rPr>
                        <w:noProof/>
                        <w:color w:val="0000FF"/>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A2B349" w14:textId="618B9CF0" w:rsidR="006A75F6" w:rsidRPr="00D20A80" w:rsidRDefault="00E65F73" w:rsidP="00D4525F">
    <w:pPr>
      <w:pStyle w:val="Footer"/>
      <w:pBdr>
        <w:top w:val="single" w:sz="6" w:space="1" w:color="73AE57"/>
      </w:pBdr>
      <w:spacing w:line="720" w:lineRule="auto"/>
      <w:rPr>
        <w:color w:val="00526F"/>
        <w:sz w:val="20"/>
      </w:rPr>
    </w:pPr>
    <w:r>
      <w:rPr>
        <w:noProof/>
        <w:color w:val="00526F"/>
        <w:sz w:val="20"/>
      </w:rPr>
      <mc:AlternateContent>
        <mc:Choice Requires="wps">
          <w:drawing>
            <wp:anchor distT="0" distB="0" distL="0" distR="0" simplePos="0" relativeHeight="251658251" behindDoc="0" locked="0" layoutInCell="1" allowOverlap="1" wp14:anchorId="57E358B3" wp14:editId="33EEC69D">
              <wp:simplePos x="539750" y="9645650"/>
              <wp:positionH relativeFrom="page">
                <wp:align>center</wp:align>
              </wp:positionH>
              <wp:positionV relativeFrom="page">
                <wp:align>bottom</wp:align>
              </wp:positionV>
              <wp:extent cx="461010" cy="350520"/>
              <wp:effectExtent l="0" t="0" r="15240" b="0"/>
              <wp:wrapNone/>
              <wp:docPr id="751059586" name="Text Box 75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61010" cy="350520"/>
                      </a:xfrm>
                      <a:prstGeom prst="rect">
                        <a:avLst/>
                      </a:prstGeom>
                      <a:noFill/>
                      <a:ln>
                        <a:noFill/>
                      </a:ln>
                    </wps:spPr>
                    <wps:txbx>
                      <w:txbxContent>
                        <w:p w14:paraId="61E778A8" w14:textId="080CBB32" w:rsidR="00E65F73" w:rsidRPr="00E65F73" w:rsidRDefault="00E65F73" w:rsidP="00E65F73">
                          <w:pPr>
                            <w:spacing w:after="0"/>
                            <w:rPr>
                              <w:noProof/>
                              <w:color w:val="0000FF"/>
                              <w:sz w:val="20"/>
                              <w:szCs w:val="20"/>
                            </w:rPr>
                          </w:pPr>
                          <w:r w:rsidRPr="00E65F73">
                            <w:rPr>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7E358B3" id="_x0000_t202" coordsize="21600,21600" o:spt="202" path="m,l,21600r21600,l21600,xe">
              <v:stroke joinstyle="miter"/>
              <v:path gradientshapeok="t" o:connecttype="rect"/>
            </v:shapetype>
            <v:shape id="Text Box 756" o:spid="_x0000_s1033" type="#_x0000_t202" alt="OFFICIAL" style="position:absolute;margin-left:0;margin-top:0;width:36.3pt;height:27.6pt;z-index:25165825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" filled="f" stroked="f">
              <v:textbox style="mso-fit-shape-to-text:t" inset="0,0,0,15pt">
                <w:txbxContent>
                  <w:p w14:paraId="61E778A8" w14:textId="080CBB32" w:rsidR="00E65F73" w:rsidRPr="00E65F73" w:rsidRDefault="00E65F73" w:rsidP="00E65F73">
                    <w:pPr>
                      <w:spacing w:after="0"/>
                      <w:rPr>
                        <w:noProof/>
                        <w:color w:val="0000FF"/>
                        <w:sz w:val="20"/>
                        <w:szCs w:val="20"/>
                      </w:rPr>
                    </w:pPr>
                    <w:r w:rsidRPr="00E65F73">
                      <w:rPr>
                        <w:noProof/>
                        <w:color w:val="0000FF"/>
                        <w:sz w:val="20"/>
                        <w:szCs w:val="20"/>
                      </w:rPr>
                      <w:t>OFFICIAL</w:t>
                    </w:r>
                  </w:p>
                </w:txbxContent>
              </v:textbox>
              <w10:wrap anchorx="page" anchory="page"/>
            </v:shape>
          </w:pict>
        </mc:Fallback>
      </mc:AlternateContent>
    </w:r>
    <w:sdt>
      <w:sdtPr>
        <w:rPr>
          <w:color w:val="00526F"/>
          <w:sz w:val="20"/>
        </w:rPr>
        <w:id w:val="-1607648892"/>
        <w:docPartObj>
          <w:docPartGallery w:val="Page Numbers (Bottom of Page)"/>
          <w:docPartUnique/>
        </w:docPartObj>
      </w:sdtPr>
      <w:sdtEndPr>
        <w:rPr>
          <w:noProof/>
        </w:rPr>
      </w:sdtEndPr>
      <w:sdtContent>
        <w:r w:rsidR="00D4525F">
          <w:rPr>
            <w:noProof/>
          </w:rPr>
          <w:drawing>
            <wp:inline distT="0" distB="0" distL="0" distR="0" wp14:anchorId="3001F71A" wp14:editId="56716561">
              <wp:extent cx="1007167" cy="265044"/>
              <wp:effectExtent l="0" t="0" r="0" b="1905"/>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r w:rsidR="00D4525F">
          <w:rPr>
            <w:color w:val="00526F"/>
            <w:sz w:val="20"/>
          </w:rPr>
          <w:tab/>
        </w:r>
        <w:r w:rsidR="00D4525F">
          <w:rPr>
            <w:color w:val="00526F"/>
            <w:sz w:val="20"/>
          </w:rPr>
          <w:tab/>
        </w:r>
        <w:r w:rsidR="006A75F6" w:rsidRPr="00667559">
          <w:rPr>
            <w:color w:val="00526F"/>
            <w:sz w:val="20"/>
          </w:rPr>
          <w:fldChar w:fldCharType="begin"/>
        </w:r>
        <w:r w:rsidR="006A75F6" w:rsidRPr="00667559">
          <w:rPr>
            <w:color w:val="00526F"/>
            <w:sz w:val="20"/>
          </w:rPr>
          <w:instrText xml:space="preserve"> PAGE   \* MERGEFORMAT </w:instrText>
        </w:r>
        <w:r w:rsidR="006A75F6" w:rsidRPr="00667559">
          <w:rPr>
            <w:color w:val="00526F"/>
            <w:sz w:val="20"/>
          </w:rPr>
          <w:fldChar w:fldCharType="separate"/>
        </w:r>
        <w:r w:rsidR="006A75F6">
          <w:rPr>
            <w:noProof/>
            <w:color w:val="00526F"/>
            <w:sz w:val="20"/>
          </w:rPr>
          <w:t>5</w:t>
        </w:r>
        <w:r w:rsidR="006A75F6" w:rsidRPr="00667559">
          <w:rPr>
            <w:noProof/>
            <w:color w:val="00526F"/>
            <w:sz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90520" w14:textId="7D4E9DC8" w:rsidR="006A75F6" w:rsidRPr="0060751D" w:rsidRDefault="00E65F73" w:rsidP="00CA0A8C">
    <w:pPr>
      <w:pStyle w:val="Footer"/>
      <w:pBdr>
        <w:top w:val="single" w:sz="6" w:space="1" w:color="73AE57"/>
      </w:pBdr>
      <w:spacing w:line="720" w:lineRule="auto"/>
      <w:jc w:val="right"/>
      <w:rPr>
        <w:color w:val="00526F"/>
        <w:sz w:val="20"/>
      </w:rPr>
    </w:pPr>
    <w:r>
      <w:rPr>
        <w:noProof/>
        <w:color w:val="00526F"/>
        <w:sz w:val="20"/>
      </w:rPr>
      <mc:AlternateContent>
        <mc:Choice Requires="wps">
          <w:drawing>
            <wp:anchor distT="0" distB="0" distL="0" distR="0" simplePos="0" relativeHeight="251658249" behindDoc="0" locked="0" layoutInCell="1" allowOverlap="1" wp14:anchorId="4C07ED7A" wp14:editId="4BCFC491">
              <wp:simplePos x="539750" y="9645650"/>
              <wp:positionH relativeFrom="page">
                <wp:align>center</wp:align>
              </wp:positionH>
              <wp:positionV relativeFrom="page">
                <wp:align>bottom</wp:align>
              </wp:positionV>
              <wp:extent cx="461010" cy="350520"/>
              <wp:effectExtent l="0" t="0" r="15240" b="0"/>
              <wp:wrapNone/>
              <wp:docPr id="1537595380" name="Text Box 75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61010" cy="350520"/>
                      </a:xfrm>
                      <a:prstGeom prst="rect">
                        <a:avLst/>
                      </a:prstGeom>
                      <a:noFill/>
                      <a:ln>
                        <a:noFill/>
                      </a:ln>
                    </wps:spPr>
                    <wps:txbx>
                      <w:txbxContent>
                        <w:p w14:paraId="75D3CC37" w14:textId="594E57A2" w:rsidR="00E65F73" w:rsidRPr="00E65F73" w:rsidRDefault="00E65F73" w:rsidP="00E65F73">
                          <w:pPr>
                            <w:spacing w:after="0"/>
                            <w:rPr>
                              <w:noProof/>
                              <w:color w:val="0000FF"/>
                              <w:sz w:val="20"/>
                              <w:szCs w:val="20"/>
                            </w:rPr>
                          </w:pPr>
                          <w:r w:rsidRPr="00E65F73">
                            <w:rPr>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C07ED7A" id="_x0000_t202" coordsize="21600,21600" o:spt="202" path="m,l,21600r21600,l21600,xe">
              <v:stroke joinstyle="miter"/>
              <v:path gradientshapeok="t" o:connecttype="rect"/>
            </v:shapetype>
            <v:shape id="Text Box 754" o:spid="_x0000_s1034" type="#_x0000_t202" alt="OFFICIAL" style="position:absolute;left:0;text-align:left;margin-left:0;margin-top:0;width:36.3pt;height:27.6pt;z-index:25165824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" filled="f" stroked="f">
              <v:textbox style="mso-fit-shape-to-text:t" inset="0,0,0,15pt">
                <w:txbxContent>
                  <w:p w14:paraId="75D3CC37" w14:textId="594E57A2" w:rsidR="00E65F73" w:rsidRPr="00E65F73" w:rsidRDefault="00E65F73" w:rsidP="00E65F73">
                    <w:pPr>
                      <w:spacing w:after="0"/>
                      <w:rPr>
                        <w:noProof/>
                        <w:color w:val="0000FF"/>
                        <w:sz w:val="20"/>
                        <w:szCs w:val="20"/>
                      </w:rPr>
                    </w:pPr>
                    <w:r w:rsidRPr="00E65F73">
                      <w:rPr>
                        <w:noProof/>
                        <w:color w:val="0000FF"/>
                        <w:sz w:val="20"/>
                        <w:szCs w:val="20"/>
                      </w:rPr>
                      <w:t>OFFICIAL</w:t>
                    </w:r>
                  </w:p>
                </w:txbxContent>
              </v:textbox>
              <w10:wrap anchorx="page" anchory="page"/>
            </v:shape>
          </w:pict>
        </mc:Fallback>
      </mc:AlternateContent>
    </w:r>
    <w:sdt>
      <w:sdtPr>
        <w:rPr>
          <w:color w:val="00526F"/>
          <w:sz w:val="20"/>
        </w:rPr>
        <w:id w:val="-1004195989"/>
        <w:docPartObj>
          <w:docPartGallery w:val="Page Numbers (Bottom of Page)"/>
          <w:docPartUnique/>
        </w:docPartObj>
      </w:sdtPr>
      <w:sdtEndPr>
        <w:rPr>
          <w:noProof/>
        </w:rPr>
      </w:sdtEndPr>
      <w:sdtContent>
        <w:r w:rsidR="006A75F6" w:rsidRPr="00667559">
          <w:rPr>
            <w:color w:val="00526F"/>
            <w:sz w:val="20"/>
          </w:rPr>
          <w:fldChar w:fldCharType="begin"/>
        </w:r>
        <w:r w:rsidR="006A75F6" w:rsidRPr="00667559">
          <w:rPr>
            <w:color w:val="00526F"/>
            <w:sz w:val="20"/>
          </w:rPr>
          <w:instrText xml:space="preserve"> PAGE   \* MERGEFORMAT </w:instrText>
        </w:r>
        <w:r w:rsidR="006A75F6" w:rsidRPr="00667559">
          <w:rPr>
            <w:color w:val="00526F"/>
            <w:sz w:val="20"/>
          </w:rPr>
          <w:fldChar w:fldCharType="separate"/>
        </w:r>
        <w:r w:rsidR="006A75F6">
          <w:rPr>
            <w:noProof/>
            <w:color w:val="00526F"/>
            <w:sz w:val="20"/>
          </w:rPr>
          <w:t>1</w:t>
        </w:r>
        <w:r w:rsidR="006A75F6" w:rsidRPr="00667559">
          <w:rPr>
            <w:noProof/>
            <w:color w:val="00526F"/>
            <w:sz w:val="20"/>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58F4E5" w14:textId="77777777" w:rsidR="00D4525F" w:rsidRPr="0060751D" w:rsidRDefault="00D4525F" w:rsidP="00CA0A8C">
    <w:pPr>
      <w:pStyle w:val="Footer"/>
      <w:pBdr>
        <w:top w:val="single" w:sz="6" w:space="1" w:color="73AE57"/>
      </w:pBdr>
      <w:spacing w:line="720" w:lineRule="auto"/>
      <w:jc w:val="right"/>
      <w:rPr>
        <w:color w:val="00526F"/>
        <w:sz w:val="20"/>
      </w:rPr>
    </w:pPr>
    <w:r>
      <w:rPr>
        <w:noProof/>
        <w:color w:val="00526F"/>
        <w:sz w:val="20"/>
      </w:rPr>
      <mc:AlternateContent>
        <mc:Choice Requires="wps">
          <w:drawing>
            <wp:anchor distT="0" distB="0" distL="0" distR="0" simplePos="0" relativeHeight="251658257" behindDoc="0" locked="0" layoutInCell="1" allowOverlap="1" wp14:anchorId="03B7C2BF" wp14:editId="3BB6CCCA">
              <wp:simplePos x="539750" y="9645650"/>
              <wp:positionH relativeFrom="page">
                <wp:align>center</wp:align>
              </wp:positionH>
              <wp:positionV relativeFrom="page">
                <wp:align>bottom</wp:align>
              </wp:positionV>
              <wp:extent cx="461010" cy="350520"/>
              <wp:effectExtent l="0" t="0" r="15240" b="0"/>
              <wp:wrapNone/>
              <wp:docPr id="1839422389" name="Text Box 75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61010" cy="350520"/>
                      </a:xfrm>
                      <a:prstGeom prst="rect">
                        <a:avLst/>
                      </a:prstGeom>
                      <a:noFill/>
                      <a:ln>
                        <a:noFill/>
                      </a:ln>
                    </wps:spPr>
                    <wps:txbx>
                      <w:txbxContent>
                        <w:p w14:paraId="447BCD35" w14:textId="77777777" w:rsidR="00D4525F" w:rsidRPr="00E65F73" w:rsidRDefault="00D4525F" w:rsidP="00E65F73">
                          <w:pPr>
                            <w:spacing w:after="0"/>
                            <w:rPr>
                              <w:noProof/>
                              <w:color w:val="0000FF"/>
                              <w:sz w:val="20"/>
                              <w:szCs w:val="20"/>
                            </w:rPr>
                          </w:pPr>
                          <w:r w:rsidRPr="00E65F73">
                            <w:rPr>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3B7C2BF" id="_x0000_t202" coordsize="21600,21600" o:spt="202" path="m,l,21600r21600,l21600,xe">
              <v:stroke joinstyle="miter"/>
              <v:path gradientshapeok="t" o:connecttype="rect"/>
            </v:shapetype>
            <v:shape id="_x0000_s1035" type="#_x0000_t202" alt="OFFICIAL" style="position:absolute;left:0;text-align:left;margin-left:0;margin-top:0;width:36.3pt;height:27.6pt;z-index:25165825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" filled="f" stroked="f">
              <v:textbox style="mso-fit-shape-to-text:t" inset="0,0,0,15pt">
                <w:txbxContent>
                  <w:p w14:paraId="447BCD35" w14:textId="77777777" w:rsidR="00D4525F" w:rsidRPr="00E65F73" w:rsidRDefault="00D4525F" w:rsidP="00E65F73">
                    <w:pPr>
                      <w:spacing w:after="0"/>
                      <w:rPr>
                        <w:noProof/>
                        <w:color w:val="0000FF"/>
                        <w:sz w:val="20"/>
                        <w:szCs w:val="20"/>
                      </w:rPr>
                    </w:pPr>
                    <w:r w:rsidRPr="00E65F73">
                      <w:rPr>
                        <w:noProof/>
                        <w:color w:val="0000FF"/>
                        <w:sz w:val="20"/>
                        <w:szCs w:val="20"/>
                      </w:rPr>
                      <w:t>OFFICIAL</w:t>
                    </w:r>
                  </w:p>
                </w:txbxContent>
              </v:textbox>
              <w10:wrap anchorx="page" anchory="page"/>
            </v:shape>
          </w:pict>
        </mc:Fallback>
      </mc:AlternateContent>
    </w:r>
    <w:sdt>
      <w:sdtPr>
        <w:rPr>
          <w:color w:val="00526F"/>
          <w:sz w:val="20"/>
        </w:rPr>
        <w:id w:val="-1858878851"/>
        <w:docPartObj>
          <w:docPartGallery w:val="Page Numbers (Bottom of Page)"/>
          <w:docPartUnique/>
        </w:docPartObj>
      </w:sdtPr>
      <w:sdtEndPr>
        <w:rPr>
          <w:noProof/>
        </w:rPr>
      </w:sdtEndPr>
      <w:sdtContent>
        <w:r w:rsidRPr="00667559">
          <w:rPr>
            <w:color w:val="00526F"/>
            <w:sz w:val="20"/>
          </w:rPr>
          <w:fldChar w:fldCharType="begin"/>
        </w:r>
        <w:r w:rsidRPr="00667559">
          <w:rPr>
            <w:color w:val="00526F"/>
            <w:sz w:val="20"/>
          </w:rPr>
          <w:instrText xml:space="preserve"> PAGE   \* MERGEFORMAT </w:instrText>
        </w:r>
        <w:r w:rsidRPr="00667559">
          <w:rPr>
            <w:color w:val="00526F"/>
            <w:sz w:val="20"/>
          </w:rPr>
          <w:fldChar w:fldCharType="separate"/>
        </w:r>
        <w:r>
          <w:rPr>
            <w:noProof/>
            <w:color w:val="00526F"/>
            <w:sz w:val="20"/>
          </w:rPr>
          <w:t>1</w:t>
        </w:r>
        <w:r w:rsidRPr="00667559">
          <w:rPr>
            <w:noProof/>
            <w:color w:val="00526F"/>
            <w:sz w:val="20"/>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409AF0" w14:textId="5A35BBDB" w:rsidR="00AA2F6A" w:rsidRDefault="00E65F73">
    <w:pPr>
      <w:tabs>
        <w:tab w:val="right" w:pos="10205"/>
      </w:tabs>
      <w:spacing w:after="0"/>
      <w:ind w:right="-1"/>
    </w:pPr>
    <w:r>
      <w:rPr>
        <w:noProof/>
        <w:color w:val="999A9A"/>
        <w:sz w:val="20"/>
      </w:rPr>
      <mc:AlternateContent>
        <mc:Choice Requires="wps">
          <w:drawing>
            <wp:anchor distT="0" distB="0" distL="0" distR="0" simplePos="0" relativeHeight="251658253" behindDoc="0" locked="0" layoutInCell="1" allowOverlap="1" wp14:anchorId="5A749A19" wp14:editId="18738079">
              <wp:simplePos x="635" y="635"/>
              <wp:positionH relativeFrom="page">
                <wp:align>center</wp:align>
              </wp:positionH>
              <wp:positionV relativeFrom="page">
                <wp:align>bottom</wp:align>
              </wp:positionV>
              <wp:extent cx="461010" cy="350520"/>
              <wp:effectExtent l="0" t="0" r="15240" b="0"/>
              <wp:wrapNone/>
              <wp:docPr id="20824992" name="Text Box 75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61010" cy="350520"/>
                      </a:xfrm>
                      <a:prstGeom prst="rect">
                        <a:avLst/>
                      </a:prstGeom>
                      <a:noFill/>
                      <a:ln>
                        <a:noFill/>
                      </a:ln>
                    </wps:spPr>
                    <wps:txbx>
                      <w:txbxContent>
                        <w:p w14:paraId="685F6D65" w14:textId="2FF4AEC8" w:rsidR="00E65F73" w:rsidRPr="00E65F73" w:rsidRDefault="00E65F73" w:rsidP="00E65F73">
                          <w:pPr>
                            <w:spacing w:after="0"/>
                            <w:rPr>
                              <w:noProof/>
                              <w:color w:val="0000FF"/>
                              <w:sz w:val="20"/>
                              <w:szCs w:val="20"/>
                            </w:rPr>
                          </w:pPr>
                          <w:r w:rsidRPr="00E65F73">
                            <w:rPr>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A749A19" id="_x0000_t202" coordsize="21600,21600" o:spt="202" path="m,l,21600r21600,l21600,xe">
              <v:stroke joinstyle="miter"/>
              <v:path gradientshapeok="t" o:connecttype="rect"/>
            </v:shapetype>
            <v:shape id="Text Box 758" o:spid="_x0000_s1038" type="#_x0000_t202" alt="OFFICIAL" style="position:absolute;margin-left:0;margin-top:0;width:36.3pt;height:27.6pt;z-index:25165825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" filled="f" stroked="f">
              <v:textbox style="mso-fit-shape-to-text:t" inset="0,0,0,15pt">
                <w:txbxContent>
                  <w:p w14:paraId="685F6D65" w14:textId="2FF4AEC8" w:rsidR="00E65F73" w:rsidRPr="00E65F73" w:rsidRDefault="00E65F73" w:rsidP="00E65F73">
                    <w:pPr>
                      <w:spacing w:after="0"/>
                      <w:rPr>
                        <w:noProof/>
                        <w:color w:val="0000FF"/>
                        <w:sz w:val="20"/>
                        <w:szCs w:val="20"/>
                      </w:rPr>
                    </w:pPr>
                    <w:r w:rsidRPr="00E65F73">
                      <w:rPr>
                        <w:noProof/>
                        <w:color w:val="0000FF"/>
                        <w:sz w:val="20"/>
                        <w:szCs w:val="20"/>
                      </w:rPr>
                      <w:t>OFFICIAL</w:t>
                    </w:r>
                  </w:p>
                </w:txbxContent>
              </v:textbox>
              <w10:wrap anchorx="page" anchory="page"/>
            </v:shape>
          </w:pict>
        </mc:Fallback>
      </mc:AlternateContent>
    </w:r>
    <w:r w:rsidR="003021EB">
      <w:rPr>
        <w:color w:val="999A9A"/>
        <w:sz w:val="20"/>
      </w:rPr>
      <w:t>Odour guidance</w:t>
    </w:r>
    <w:r w:rsidR="003021EB">
      <w:rPr>
        <w:color w:val="999A9A"/>
        <w:sz w:val="20"/>
      </w:rPr>
      <w:tab/>
    </w:r>
    <w:r w:rsidR="003021EB">
      <w:rPr>
        <w:color w:val="181717"/>
      </w:rPr>
      <w:fldChar w:fldCharType="begin"/>
    </w:r>
    <w:r w:rsidR="003021EB">
      <w:instrText xml:space="preserve"> PAGE   \* MERGEFORMAT </w:instrText>
    </w:r>
    <w:r w:rsidR="003021EB">
      <w:rPr>
        <w:color w:val="181717"/>
      </w:rPr>
      <w:fldChar w:fldCharType="separate"/>
    </w:r>
    <w:r w:rsidR="003021EB">
      <w:rPr>
        <w:color w:val="999A9A"/>
        <w:sz w:val="20"/>
      </w:rPr>
      <w:t>2</w:t>
    </w:r>
    <w:r w:rsidR="003021EB">
      <w:rPr>
        <w:color w:val="999A9A"/>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E179E" w14:textId="023AE832" w:rsidR="00AA2F6A" w:rsidRPr="00481684" w:rsidRDefault="00E65F73">
    <w:pPr>
      <w:tabs>
        <w:tab w:val="right" w:pos="10205"/>
      </w:tabs>
      <w:spacing w:after="0"/>
      <w:ind w:right="-1"/>
      <w:rPr>
        <w:rFonts w:ascii="Arial" w:hAnsi="Arial" w:cs="Arial"/>
      </w:rPr>
    </w:pPr>
    <w:r w:rsidRPr="00481684">
      <w:rPr>
        <w:rFonts w:ascii="Arial" w:hAnsi="Arial" w:cs="Arial"/>
        <w:noProof/>
        <w:color w:val="999A9A"/>
      </w:rPr>
      <mc:AlternateContent>
        <mc:Choice Requires="wps">
          <w:drawing>
            <wp:anchor distT="0" distB="0" distL="0" distR="0" simplePos="0" relativeHeight="251658254" behindDoc="0" locked="0" layoutInCell="1" allowOverlap="1" wp14:anchorId="28EA8734" wp14:editId="38150B32">
              <wp:simplePos x="635" y="635"/>
              <wp:positionH relativeFrom="page">
                <wp:align>center</wp:align>
              </wp:positionH>
              <wp:positionV relativeFrom="page">
                <wp:align>bottom</wp:align>
              </wp:positionV>
              <wp:extent cx="461010" cy="350520"/>
              <wp:effectExtent l="0" t="0" r="15240" b="0"/>
              <wp:wrapNone/>
              <wp:docPr id="737433472" name="Text Box 75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61010" cy="350520"/>
                      </a:xfrm>
                      <a:prstGeom prst="rect">
                        <a:avLst/>
                      </a:prstGeom>
                      <a:noFill/>
                      <a:ln>
                        <a:noFill/>
                      </a:ln>
                    </wps:spPr>
                    <wps:txbx>
                      <w:txbxContent>
                        <w:p w14:paraId="7EE117D9" w14:textId="1C5CE8CE" w:rsidR="00E65F73" w:rsidRPr="00E65F73" w:rsidRDefault="00E65F73" w:rsidP="00E65F73">
                          <w:pPr>
                            <w:spacing w:after="0"/>
                            <w:rPr>
                              <w:noProof/>
                              <w:color w:val="0000FF"/>
                              <w:sz w:val="20"/>
                              <w:szCs w:val="20"/>
                            </w:rPr>
                          </w:pPr>
                          <w:r w:rsidRPr="00E65F73">
                            <w:rPr>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8EA8734" id="_x0000_t202" coordsize="21600,21600" o:spt="202" path="m,l,21600r21600,l21600,xe">
              <v:stroke joinstyle="miter"/>
              <v:path gradientshapeok="t" o:connecttype="rect"/>
            </v:shapetype>
            <v:shape id="Text Box 759" o:spid="_x0000_s1039" type="#_x0000_t202" alt="OFFICIAL" style="position:absolute;margin-left:0;margin-top:0;width:36.3pt;height:27.6pt;z-index:25165825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" filled="f" stroked="f">
              <v:textbox style="mso-fit-shape-to-text:t" inset="0,0,0,15pt">
                <w:txbxContent>
                  <w:p w14:paraId="7EE117D9" w14:textId="1C5CE8CE" w:rsidR="00E65F73" w:rsidRPr="00E65F73" w:rsidRDefault="00E65F73" w:rsidP="00E65F73">
                    <w:pPr>
                      <w:spacing w:after="0"/>
                      <w:rPr>
                        <w:noProof/>
                        <w:color w:val="0000FF"/>
                        <w:sz w:val="20"/>
                        <w:szCs w:val="20"/>
                      </w:rPr>
                    </w:pPr>
                    <w:r w:rsidRPr="00E65F73">
                      <w:rPr>
                        <w:noProof/>
                        <w:color w:val="0000FF"/>
                        <w:sz w:val="20"/>
                        <w:szCs w:val="20"/>
                      </w:rPr>
                      <w:t>OFFICIAL</w:t>
                    </w:r>
                  </w:p>
                </w:txbxContent>
              </v:textbox>
              <w10:wrap anchorx="page" anchory="page"/>
            </v:shape>
          </w:pict>
        </mc:Fallback>
      </mc:AlternateContent>
    </w:r>
    <w:r w:rsidR="003021EB" w:rsidRPr="00481684">
      <w:rPr>
        <w:rFonts w:ascii="Arial" w:hAnsi="Arial" w:cs="Arial"/>
        <w:color w:val="999A9A"/>
      </w:rPr>
      <w:t>Odour guidance</w:t>
    </w:r>
    <w:r w:rsidR="003021EB" w:rsidRPr="00481684">
      <w:rPr>
        <w:rFonts w:ascii="Arial" w:hAnsi="Arial" w:cs="Arial"/>
        <w:color w:val="999A9A"/>
      </w:rPr>
      <w:tab/>
    </w:r>
    <w:r w:rsidR="003021EB" w:rsidRPr="00481684">
      <w:rPr>
        <w:rFonts w:ascii="Arial" w:hAnsi="Arial" w:cs="Arial"/>
        <w:b/>
        <w:bCs/>
        <w:color w:val="181717"/>
      </w:rPr>
      <w:fldChar w:fldCharType="begin"/>
    </w:r>
    <w:r w:rsidR="003021EB" w:rsidRPr="00481684">
      <w:rPr>
        <w:rFonts w:ascii="Arial" w:hAnsi="Arial" w:cs="Arial"/>
        <w:b/>
        <w:bCs/>
      </w:rPr>
      <w:instrText xml:space="preserve"> PAGE   \* MERGEFORMAT </w:instrText>
    </w:r>
    <w:r w:rsidR="003021EB" w:rsidRPr="00481684">
      <w:rPr>
        <w:rFonts w:ascii="Arial" w:hAnsi="Arial" w:cs="Arial"/>
        <w:b/>
        <w:bCs/>
        <w:color w:val="181717"/>
      </w:rPr>
      <w:fldChar w:fldCharType="separate"/>
    </w:r>
    <w:r w:rsidR="003021EB" w:rsidRPr="00481684">
      <w:rPr>
        <w:rFonts w:ascii="Arial" w:hAnsi="Arial" w:cs="Arial"/>
        <w:b/>
        <w:bCs/>
        <w:color w:val="999A9A"/>
      </w:rPr>
      <w:t>2</w:t>
    </w:r>
    <w:r w:rsidR="003021EB" w:rsidRPr="00481684">
      <w:rPr>
        <w:rFonts w:ascii="Arial" w:hAnsi="Arial" w:cs="Arial"/>
        <w:b/>
        <w:bCs/>
        <w:color w:val="999A9A"/>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9C2CCD" w14:textId="221F6929" w:rsidR="00AA2F6A" w:rsidRDefault="00E65F73">
    <w:r>
      <w:rPr>
        <w:noProof/>
      </w:rPr>
      <mc:AlternateContent>
        <mc:Choice Requires="wps">
          <w:drawing>
            <wp:anchor distT="0" distB="0" distL="0" distR="0" simplePos="0" relativeHeight="251658252" behindDoc="0" locked="0" layoutInCell="1" allowOverlap="1" wp14:anchorId="2A11FB6C" wp14:editId="56117BEA">
              <wp:simplePos x="635" y="635"/>
              <wp:positionH relativeFrom="page">
                <wp:align>center</wp:align>
              </wp:positionH>
              <wp:positionV relativeFrom="page">
                <wp:align>bottom</wp:align>
              </wp:positionV>
              <wp:extent cx="461010" cy="350520"/>
              <wp:effectExtent l="0" t="0" r="15240" b="0"/>
              <wp:wrapNone/>
              <wp:docPr id="862651982" name="Text Box 75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61010" cy="350520"/>
                      </a:xfrm>
                      <a:prstGeom prst="rect">
                        <a:avLst/>
                      </a:prstGeom>
                      <a:noFill/>
                      <a:ln>
                        <a:noFill/>
                      </a:ln>
                    </wps:spPr>
                    <wps:txbx>
                      <w:txbxContent>
                        <w:p w14:paraId="57BDDE4E" w14:textId="2A06412F" w:rsidR="00E65F73" w:rsidRPr="00E65F73" w:rsidRDefault="00E65F73" w:rsidP="00E65F73">
                          <w:pPr>
                            <w:spacing w:after="0"/>
                            <w:rPr>
                              <w:noProof/>
                              <w:color w:val="0000FF"/>
                              <w:sz w:val="20"/>
                              <w:szCs w:val="20"/>
                            </w:rPr>
                          </w:pPr>
                          <w:r w:rsidRPr="00E65F73">
                            <w:rPr>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A11FB6C" id="_x0000_t202" coordsize="21600,21600" o:spt="202" path="m,l,21600r21600,l21600,xe">
              <v:stroke joinstyle="miter"/>
              <v:path gradientshapeok="t" o:connecttype="rect"/>
            </v:shapetype>
            <v:shape id="Text Box 757" o:spid="_x0000_s1041" type="#_x0000_t202" alt="OFFICIAL" style="position:absolute;margin-left:0;margin-top:0;width:36.3pt;height:27.6pt;z-index:2516582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" filled="f" stroked="f">
              <v:textbox style="mso-fit-shape-to-text:t" inset="0,0,0,15pt">
                <w:txbxContent>
                  <w:p w14:paraId="57BDDE4E" w14:textId="2A06412F" w:rsidR="00E65F73" w:rsidRPr="00E65F73" w:rsidRDefault="00E65F73" w:rsidP="00E65F73">
                    <w:pPr>
                      <w:spacing w:after="0"/>
                      <w:rPr>
                        <w:noProof/>
                        <w:color w:val="0000FF"/>
                        <w:sz w:val="20"/>
                        <w:szCs w:val="20"/>
                      </w:rPr>
                    </w:pPr>
                    <w:r w:rsidRPr="00E65F73">
                      <w:rPr>
                        <w:noProof/>
                        <w:color w:val="0000FF"/>
                        <w:sz w:val="20"/>
                        <w:szCs w:val="20"/>
                      </w:rPr>
                      <w:t>OFFICIAL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E215F" w14:textId="5C5D207E" w:rsidR="00AA2F6A" w:rsidRDefault="00E65F73">
    <w:r>
      <w:rPr>
        <w:noProof/>
      </w:rPr>
      <mc:AlternateContent>
        <mc:Choice Requires="wps">
          <w:drawing>
            <wp:anchor distT="0" distB="0" distL="0" distR="0" simplePos="0" relativeHeight="251658256" behindDoc="0" locked="0" layoutInCell="1" allowOverlap="1" wp14:anchorId="7BB46533" wp14:editId="4A18DF09">
              <wp:simplePos x="635" y="635"/>
              <wp:positionH relativeFrom="page">
                <wp:align>center</wp:align>
              </wp:positionH>
              <wp:positionV relativeFrom="page">
                <wp:align>bottom</wp:align>
              </wp:positionV>
              <wp:extent cx="461010" cy="350520"/>
              <wp:effectExtent l="0" t="0" r="15240" b="0"/>
              <wp:wrapNone/>
              <wp:docPr id="1104690665" name="Text Box 76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61010" cy="350520"/>
                      </a:xfrm>
                      <a:prstGeom prst="rect">
                        <a:avLst/>
                      </a:prstGeom>
                      <a:noFill/>
                      <a:ln>
                        <a:noFill/>
                      </a:ln>
                    </wps:spPr>
                    <wps:txbx>
                      <w:txbxContent>
                        <w:p w14:paraId="2C6B564D" w14:textId="2CDA875D" w:rsidR="00E65F73" w:rsidRPr="00E65F73" w:rsidRDefault="00E65F73" w:rsidP="00E65F73">
                          <w:pPr>
                            <w:spacing w:after="0"/>
                            <w:rPr>
                              <w:noProof/>
                              <w:color w:val="0000FF"/>
                              <w:sz w:val="20"/>
                              <w:szCs w:val="20"/>
                            </w:rPr>
                          </w:pPr>
                          <w:r w:rsidRPr="00E65F73">
                            <w:rPr>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BB46533" id="_x0000_t202" coordsize="21600,21600" o:spt="202" path="m,l,21600r21600,l21600,xe">
              <v:stroke joinstyle="miter"/>
              <v:path gradientshapeok="t" o:connecttype="rect"/>
            </v:shapetype>
            <v:shape id="Text Box 761" o:spid="_x0000_s1044" type="#_x0000_t202" alt="OFFICIAL" style="position:absolute;margin-left:0;margin-top:0;width:36.3pt;height:27.6pt;z-index:2516582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" filled="f" stroked="f">
              <v:textbox style="mso-fit-shape-to-text:t" inset="0,0,0,15pt">
                <w:txbxContent>
                  <w:p w14:paraId="2C6B564D" w14:textId="2CDA875D" w:rsidR="00E65F73" w:rsidRPr="00E65F73" w:rsidRDefault="00E65F73" w:rsidP="00E65F73">
                    <w:pPr>
                      <w:spacing w:after="0"/>
                      <w:rPr>
                        <w:noProof/>
                        <w:color w:val="0000FF"/>
                        <w:sz w:val="20"/>
                        <w:szCs w:val="20"/>
                      </w:rPr>
                    </w:pPr>
                    <w:r w:rsidRPr="00E65F73">
                      <w:rPr>
                        <w:noProof/>
                        <w:color w:val="0000FF"/>
                        <w:sz w:val="20"/>
                        <w:szCs w:val="20"/>
                      </w:rPr>
                      <w:t>OFFICIAL</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0971553"/>
      <w:docPartObj>
        <w:docPartGallery w:val="Page Numbers (Bottom of Page)"/>
        <w:docPartUnique/>
      </w:docPartObj>
    </w:sdtPr>
    <w:sdtEndPr>
      <w:rPr>
        <w:noProof/>
      </w:rPr>
    </w:sdtEndPr>
    <w:sdtContent>
      <w:p w14:paraId="4B966766" w14:textId="702C1613" w:rsidR="00AD1A06" w:rsidRDefault="00AD1A0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239A883" w14:textId="69B7CF3E" w:rsidR="00AA2F6A" w:rsidRDefault="00AA2F6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B3AF95" w14:textId="77777777" w:rsidR="002B0F95" w:rsidRDefault="002B0F95">
      <w:pPr>
        <w:spacing w:after="0" w:line="263" w:lineRule="auto"/>
        <w:ind w:left="1"/>
      </w:pPr>
      <w:r>
        <w:separator/>
      </w:r>
    </w:p>
  </w:footnote>
  <w:footnote w:type="continuationSeparator" w:id="0">
    <w:p w14:paraId="6B581211" w14:textId="77777777" w:rsidR="002B0F95" w:rsidRDefault="002B0F95">
      <w:pPr>
        <w:spacing w:after="0" w:line="263" w:lineRule="auto"/>
        <w:ind w:left="1"/>
      </w:pPr>
      <w:r>
        <w:continuationSeparator/>
      </w:r>
    </w:p>
  </w:footnote>
  <w:footnote w:type="continuationNotice" w:id="1">
    <w:p w14:paraId="7A0D7827" w14:textId="77777777" w:rsidR="002B0F95" w:rsidRDefault="002B0F95">
      <w:pPr>
        <w:spacing w:after="0" w:line="240" w:lineRule="auto"/>
      </w:pPr>
    </w:p>
  </w:footnote>
  <w:footnote w:id="2">
    <w:p w14:paraId="3FFF9F26" w14:textId="5075BC7C" w:rsidR="005E5AEB" w:rsidRPr="001C157F" w:rsidRDefault="005E5AEB">
      <w:pPr>
        <w:pStyle w:val="FootnoteText"/>
        <w:rPr>
          <w:rFonts w:ascii="Arial" w:hAnsi="Arial" w:cs="Arial"/>
          <w:sz w:val="24"/>
          <w:szCs w:val="24"/>
        </w:rPr>
      </w:pPr>
      <w:r w:rsidRPr="001C157F">
        <w:rPr>
          <w:rStyle w:val="FootnoteReference"/>
          <w:sz w:val="24"/>
          <w:szCs w:val="24"/>
        </w:rPr>
        <w:footnoteRef/>
      </w:r>
      <w:r w:rsidRPr="001C157F">
        <w:rPr>
          <w:sz w:val="24"/>
          <w:szCs w:val="24"/>
        </w:rPr>
        <w:t xml:space="preserve"> </w:t>
      </w:r>
      <w:r w:rsidRPr="001C157F">
        <w:rPr>
          <w:rFonts w:ascii="Arial" w:hAnsi="Arial" w:cs="Arial"/>
          <w:sz w:val="24"/>
          <w:szCs w:val="24"/>
        </w:rPr>
        <w:t>Tarbolton Moss Landfill: Public Health Risk Assessment v1.2, Health Protection Scotland 2020</w:t>
      </w:r>
    </w:p>
  </w:footnote>
  <w:footnote w:id="3">
    <w:p w14:paraId="05B86E66" w14:textId="77777777" w:rsidR="00AA2F6A" w:rsidRPr="007B05D6" w:rsidRDefault="003021EB">
      <w:pPr>
        <w:rPr>
          <w:rFonts w:ascii="Arial" w:hAnsi="Arial" w:cs="Arial"/>
        </w:rPr>
      </w:pPr>
      <w:r w:rsidRPr="001C157F">
        <w:rPr>
          <w:rStyle w:val="footnotemark"/>
          <w:rFonts w:ascii="Arial" w:hAnsi="Arial" w:cs="Arial"/>
          <w:sz w:val="24"/>
          <w:szCs w:val="24"/>
        </w:rPr>
        <w:footnoteRef/>
      </w:r>
      <w:r w:rsidRPr="001C157F">
        <w:rPr>
          <w:rFonts w:ascii="Arial" w:hAnsi="Arial" w:cs="Arial"/>
          <w:sz w:val="24"/>
          <w:szCs w:val="24"/>
        </w:rPr>
        <w:t xml:space="preserve"> Health Impacts of Odour (AEA Reports on behalf of SEPA) See References.</w:t>
      </w:r>
    </w:p>
  </w:footnote>
  <w:footnote w:id="4">
    <w:p w14:paraId="0F6FE738" w14:textId="24F4595F" w:rsidR="00AA2F6A" w:rsidRPr="007B05D6" w:rsidRDefault="003021EB">
      <w:pPr>
        <w:rPr>
          <w:rFonts w:ascii="Arial" w:hAnsi="Arial" w:cs="Arial"/>
          <w:sz w:val="20"/>
          <w:szCs w:val="20"/>
        </w:rPr>
      </w:pPr>
      <w:r w:rsidRPr="001C157F">
        <w:rPr>
          <w:rStyle w:val="footnotemark"/>
          <w:rFonts w:ascii="Arial" w:hAnsi="Arial" w:cs="Arial"/>
          <w:sz w:val="24"/>
          <w:szCs w:val="24"/>
        </w:rPr>
        <w:footnoteRef/>
      </w:r>
      <w:r w:rsidRPr="001C157F">
        <w:rPr>
          <w:rFonts w:ascii="Arial" w:hAnsi="Arial" w:cs="Arial"/>
          <w:sz w:val="24"/>
          <w:szCs w:val="24"/>
        </w:rPr>
        <w:t xml:space="preserve"> Definitions provided in the </w:t>
      </w:r>
      <w:r w:rsidR="00BC705B" w:rsidRPr="000652DF">
        <w:rPr>
          <w:rFonts w:ascii="Arial" w:hAnsi="Arial" w:cs="Arial"/>
          <w:sz w:val="24"/>
          <w:szCs w:val="24"/>
        </w:rPr>
        <w:t>G</w:t>
      </w:r>
      <w:r w:rsidRPr="000652DF">
        <w:rPr>
          <w:rFonts w:ascii="Arial" w:hAnsi="Arial" w:cs="Arial"/>
          <w:sz w:val="24"/>
          <w:szCs w:val="24"/>
        </w:rPr>
        <w:t>lossary</w:t>
      </w:r>
    </w:p>
  </w:footnote>
  <w:footnote w:id="5">
    <w:p w14:paraId="316EFF03" w14:textId="40E7517B" w:rsidR="00AA2F6A" w:rsidRPr="006013F3" w:rsidRDefault="003021EB">
      <w:pPr>
        <w:rPr>
          <w:rFonts w:ascii="Arial" w:hAnsi="Arial" w:cs="Arial"/>
          <w:sz w:val="20"/>
          <w:szCs w:val="20"/>
        </w:rPr>
      </w:pPr>
      <w:r w:rsidRPr="00F860CA">
        <w:rPr>
          <w:rStyle w:val="footnotemark"/>
          <w:rFonts w:ascii="Arial" w:hAnsi="Arial" w:cs="Arial"/>
          <w:sz w:val="24"/>
          <w:szCs w:val="24"/>
        </w:rPr>
        <w:footnoteRef/>
      </w:r>
      <w:r w:rsidRPr="00F860CA">
        <w:rPr>
          <w:rFonts w:ascii="Arial" w:hAnsi="Arial" w:cs="Arial"/>
          <w:sz w:val="24"/>
          <w:szCs w:val="24"/>
        </w:rPr>
        <w:t xml:space="preserve"> </w:t>
      </w:r>
      <w:hyperlink r:id="rId1" w:history="1">
        <w:r w:rsidR="00DF02E7" w:rsidRPr="00F860CA">
          <w:rPr>
            <w:rStyle w:val="Hyperlink"/>
            <w:rFonts w:ascii="Arial" w:hAnsi="Arial" w:cs="Arial"/>
            <w:sz w:val="24"/>
            <w:szCs w:val="24"/>
          </w:rPr>
          <w:t>Air emissions risk assessment for your environmental permit - GOV.UK (www.gov.uk)</w:t>
        </w:r>
      </w:hyperlink>
    </w:p>
  </w:footnote>
  <w:footnote w:id="6">
    <w:p w14:paraId="6E489789" w14:textId="3685358E" w:rsidR="004D70DB" w:rsidRDefault="00A2228D" w:rsidP="002B71D9">
      <w:pPr>
        <w:jc w:val="both"/>
        <w:rPr>
          <w:rFonts w:ascii="Arial" w:hAnsi="Arial"/>
        </w:rPr>
      </w:pPr>
      <w:r>
        <w:rPr>
          <w:vertAlign w:val="superscript"/>
        </w:rPr>
        <w:t>5</w:t>
      </w:r>
      <w:r w:rsidR="003D70CA">
        <w:rPr>
          <w:vertAlign w:val="superscript"/>
        </w:rPr>
        <w:t xml:space="preserve"> </w:t>
      </w:r>
      <w:r w:rsidR="003D70CA">
        <w:t>At</w:t>
      </w:r>
      <w:r w:rsidR="004D70DB">
        <w:rPr>
          <w:rFonts w:ascii="Arial" w:hAnsi="Arial"/>
          <w:sz w:val="20"/>
        </w:rPr>
        <w:t xml:space="preserve"> the time of writing no order has been made or proposed.</w:t>
      </w:r>
    </w:p>
  </w:footnote>
  <w:footnote w:id="7">
    <w:p w14:paraId="71EA5AE0" w14:textId="356F0BD2" w:rsidR="004D70DB" w:rsidRDefault="00A2228D" w:rsidP="004D70DB">
      <w:pPr>
        <w:pStyle w:val="FootnoteText"/>
        <w:rPr>
          <w:rFonts w:ascii="Arial" w:hAnsi="Arial"/>
        </w:rPr>
      </w:pPr>
      <w:r>
        <w:rPr>
          <w:rFonts w:ascii="Arial" w:hAnsi="Arial"/>
          <w:vertAlign w:val="superscript"/>
        </w:rPr>
        <w:t>6</w:t>
      </w:r>
      <w:r w:rsidR="004D70DB">
        <w:rPr>
          <w:rFonts w:ascii="Arial" w:hAnsi="Arial"/>
        </w:rPr>
        <w:t xml:space="preserve"> Unless it has been designated by order of the Scottish Ministers under RRSA.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1E56AA" w14:textId="69BFF856" w:rsidR="006A75F6" w:rsidRDefault="00E65F73">
    <w:pPr>
      <w:pStyle w:val="Header"/>
    </w:pPr>
    <w:r>
      <w:rPr>
        <w:noProof/>
      </w:rPr>
      <mc:AlternateContent>
        <mc:Choice Requires="wps">
          <w:drawing>
            <wp:anchor distT="0" distB="0" distL="0" distR="0" simplePos="0" relativeHeight="251658241" behindDoc="0" locked="0" layoutInCell="1" allowOverlap="1" wp14:anchorId="04A6F168" wp14:editId="194BC3B6">
              <wp:simplePos x="635" y="635"/>
              <wp:positionH relativeFrom="page">
                <wp:align>center</wp:align>
              </wp:positionH>
              <wp:positionV relativeFrom="page">
                <wp:align>top</wp:align>
              </wp:positionV>
              <wp:extent cx="461010" cy="350520"/>
              <wp:effectExtent l="0" t="0" r="15240" b="11430"/>
              <wp:wrapNone/>
              <wp:docPr id="736121150" name="Text Box 74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61010" cy="350520"/>
                      </a:xfrm>
                      <a:prstGeom prst="rect">
                        <a:avLst/>
                      </a:prstGeom>
                      <a:noFill/>
                      <a:ln>
                        <a:noFill/>
                      </a:ln>
                    </wps:spPr>
                    <wps:txbx>
                      <w:txbxContent>
                        <w:p w14:paraId="5FC5B608" w14:textId="3EE539A8" w:rsidR="00E65F73" w:rsidRPr="00E65F73" w:rsidRDefault="00E65F73" w:rsidP="00E65F73">
                          <w:pPr>
                            <w:spacing w:after="0"/>
                            <w:rPr>
                              <w:noProof/>
                              <w:color w:val="0000FF"/>
                              <w:sz w:val="20"/>
                              <w:szCs w:val="20"/>
                            </w:rPr>
                          </w:pPr>
                          <w:r w:rsidRPr="00E65F73">
                            <w:rPr>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4A6F168" id="_x0000_t202" coordsize="21600,21600" o:spt="202" path="m,l,21600r21600,l21600,xe">
              <v:stroke joinstyle="miter"/>
              <v:path gradientshapeok="t" o:connecttype="rect"/>
            </v:shapetype>
            <v:shape id="Text Box 746" o:spid="_x0000_s1029" type="#_x0000_t202" alt="OFFICIAL" style="position:absolute;margin-left:0;margin-top:0;width:36.3pt;height:27.6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" filled="f" stroked="f">
              <v:textbox style="mso-fit-shape-to-text:t" inset="0,15pt,0,0">
                <w:txbxContent>
                  <w:p w14:paraId="5FC5B608" w14:textId="3EE539A8" w:rsidR="00E65F73" w:rsidRPr="00E65F73" w:rsidRDefault="00E65F73" w:rsidP="00E65F73">
                    <w:pPr>
                      <w:spacing w:after="0"/>
                      <w:rPr>
                        <w:noProof/>
                        <w:color w:val="0000FF"/>
                        <w:sz w:val="20"/>
                        <w:szCs w:val="20"/>
                      </w:rPr>
                    </w:pPr>
                    <w:r w:rsidRPr="00E65F73">
                      <w:rPr>
                        <w:noProof/>
                        <w:color w:val="0000FF"/>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20AEF" w14:textId="1319DC49" w:rsidR="006A75F6" w:rsidRPr="00431F52" w:rsidRDefault="000507FE" w:rsidP="00431F52">
    <w:pPr>
      <w:ind w:left="2"/>
      <w:jc w:val="right"/>
      <w:rPr>
        <w:rFonts w:ascii="Arial" w:hAnsi="Arial" w:cs="Arial"/>
      </w:rPr>
    </w:pPr>
    <w:r w:rsidRPr="00941DB7">
      <w:rPr>
        <w:rFonts w:ascii="Arial" w:hAnsi="Arial" w:cs="Arial"/>
        <w:noProof/>
        <w:color w:val="016574"/>
        <w:sz w:val="24"/>
        <w:szCs w:val="24"/>
      </w:rPr>
      <mc:AlternateContent>
        <mc:Choice Requires="wps">
          <w:drawing>
            <wp:anchor distT="0" distB="0" distL="0" distR="0" simplePos="0" relativeHeight="251658242" behindDoc="1" locked="0" layoutInCell="1" allowOverlap="1" wp14:anchorId="4502DEBF" wp14:editId="0D49ED4A">
              <wp:simplePos x="0" y="0"/>
              <wp:positionH relativeFrom="margin">
                <wp:posOffset>3004185</wp:posOffset>
              </wp:positionH>
              <wp:positionV relativeFrom="topMargin">
                <wp:posOffset>76200</wp:posOffset>
              </wp:positionV>
              <wp:extent cx="461010" cy="702945"/>
              <wp:effectExtent l="0" t="0" r="15240" b="11430"/>
              <wp:wrapTight wrapText="bothSides">
                <wp:wrapPolygon edited="0">
                  <wp:start x="0" y="9391"/>
                  <wp:lineTo x="0" y="21130"/>
                  <wp:lineTo x="21421" y="21130"/>
                  <wp:lineTo x="21421" y="9391"/>
                  <wp:lineTo x="0" y="9391"/>
                </wp:wrapPolygon>
              </wp:wrapTight>
              <wp:docPr id="1246139146" name="Text Box 74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61010" cy="702945"/>
                      </a:xfrm>
                      <a:prstGeom prst="rect">
                        <a:avLst/>
                      </a:prstGeom>
                      <a:noFill/>
                      <a:ln>
                        <a:noFill/>
                      </a:ln>
                    </wps:spPr>
                    <wps:txbx>
                      <w:txbxContent>
                        <w:p w14:paraId="118A7701" w14:textId="08040AF4" w:rsidR="00E65F73" w:rsidRPr="00E65F73" w:rsidRDefault="00E65F73" w:rsidP="00E65F73">
                          <w:pPr>
                            <w:spacing w:after="0"/>
                            <w:rPr>
                              <w:noProof/>
                              <w:color w:val="0000FF"/>
                              <w:sz w:val="20"/>
                              <w:szCs w:val="20"/>
                            </w:rPr>
                          </w:pPr>
                          <w:r w:rsidRPr="00E65F73">
                            <w:rPr>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502DEBF" id="_x0000_t202" coordsize="21600,21600" o:spt="202" path="m,l,21600r21600,l21600,xe">
              <v:stroke joinstyle="miter"/>
              <v:path gradientshapeok="t" o:connecttype="rect"/>
            </v:shapetype>
            <v:shape id="Text Box 747" o:spid="_x0000_s1030" type="#_x0000_t202" alt="OFFICIAL" style="position:absolute;left:0;text-align:left;margin-left:236.55pt;margin-top:6pt;width:36.3pt;height:55.35pt;z-index:-251658238;visibility:visible;mso-wrap-style:none;mso-height-percent:0;mso-wrap-distance-left:0;mso-wrap-distance-top:0;mso-wrap-distance-right:0;mso-wrap-distance-bottom:0;mso-position-horizontal:absolute;mso-position-horizontal-relative:margin;mso-position-vertical:absolute;mso-position-vertical-relative:top-margin-area;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" filled="f" stroked="f">
              <v:textbox inset="0,15pt,0,0">
                <w:txbxContent>
                  <w:p w14:paraId="118A7701" w14:textId="08040AF4" w:rsidR="00E65F73" w:rsidRPr="00E65F73" w:rsidRDefault="00E65F73" w:rsidP="00E65F73">
                    <w:pPr>
                      <w:spacing w:after="0"/>
                      <w:rPr>
                        <w:noProof/>
                        <w:color w:val="0000FF"/>
                        <w:sz w:val="20"/>
                        <w:szCs w:val="20"/>
                      </w:rPr>
                    </w:pPr>
                    <w:r w:rsidRPr="00E65F73">
                      <w:rPr>
                        <w:noProof/>
                        <w:color w:val="0000FF"/>
                        <w:sz w:val="20"/>
                        <w:szCs w:val="20"/>
                      </w:rPr>
                      <w:t>OFFICIAL</w:t>
                    </w:r>
                  </w:p>
                </w:txbxContent>
              </v:textbox>
              <w10:wrap type="tight" anchorx="margin" anchory="margin"/>
            </v:shape>
          </w:pict>
        </mc:Fallback>
      </mc:AlternateContent>
    </w:r>
    <w:r w:rsidR="0047690C" w:rsidRPr="00941DB7">
      <w:rPr>
        <w:rFonts w:ascii="Arial" w:hAnsi="Arial" w:cs="Arial"/>
        <w:noProof/>
        <w:color w:val="016574"/>
        <w:sz w:val="24"/>
        <w:szCs w:val="24"/>
      </w:rPr>
      <mc:AlternateContent>
        <mc:Choice Requires="wps">
          <w:drawing>
            <wp:anchor distT="0" distB="0" distL="114300" distR="114300" simplePos="0" relativeHeight="251658240" behindDoc="0" locked="0" layoutInCell="0" allowOverlap="1" wp14:anchorId="561EE430" wp14:editId="7276AF2E">
              <wp:simplePos x="0" y="0"/>
              <wp:positionH relativeFrom="page">
                <wp:align>center</wp:align>
              </wp:positionH>
              <wp:positionV relativeFrom="page">
                <wp:align>top</wp:align>
              </wp:positionV>
              <wp:extent cx="7772400" cy="463550"/>
              <wp:effectExtent l="0" t="0" r="0" b="12700"/>
              <wp:wrapNone/>
              <wp:docPr id="9" name="Text Box 9" descr="{&quot;HashCode&quot;:1112246332,&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734BF9" w14:textId="1B7A68D7" w:rsidR="0047690C" w:rsidRPr="005832DD" w:rsidRDefault="0047690C" w:rsidP="005832DD">
                          <w:pPr>
                            <w:spacing w:after="0"/>
                            <w:jc w:val="center"/>
                            <w:rPr>
                              <w:color w:val="0000FF"/>
                              <w:sz w:val="20"/>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561EE430" id="Text Box 9" o:spid="_x0000_s1031" type="#_x0000_t202" alt="{&quot;HashCode&quot;:1112246332,&quot;Height&quot;:9999999.0,&quot;Width&quot;:9999999.0,&quot;Placement&quot;:&quot;Header&quot;,&quot;Index&quot;:&quot;Primary&quot;,&quot;Section&quot;:1,&quot;Top&quot;:0.0,&quot;Left&quot;:0.0}" style="position:absolute;left:0;text-align:left;margin-left:0;margin-top:0;width:612pt;height:36.5pt;z-index:251658240;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" o:allowincell="f" filled="f" stroked="f" strokeweight=".5pt">
              <v:textbox inset=",0,,0">
                <w:txbxContent>
                  <w:p w14:paraId="77734BF9" w14:textId="1B7A68D7" w:rsidR="0047690C" w:rsidRPr="005832DD" w:rsidRDefault="0047690C" w:rsidP="005832DD">
                    <w:pPr>
                      <w:spacing w:after="0"/>
                      <w:jc w:val="center"/>
                      <w:rPr>
                        <w:color w:val="0000FF"/>
                        <w:sz w:val="20"/>
                      </w:rPr>
                    </w:pPr>
                  </w:p>
                </w:txbxContent>
              </v:textbox>
              <w10:wrap anchorx="page" anchory="page"/>
            </v:shape>
          </w:pict>
        </mc:Fallback>
      </mc:AlternateContent>
    </w:r>
    <w:r w:rsidR="00941DB7" w:rsidRPr="00941DB7">
      <w:rPr>
        <w:rFonts w:ascii="Arial" w:hAnsi="Arial" w:cs="Arial"/>
        <w:color w:val="016574"/>
        <w:sz w:val="24"/>
        <w:szCs w:val="24"/>
      </w:rPr>
      <w:t>_________________________________________________________</w:t>
    </w:r>
    <w:r w:rsidR="00431F52" w:rsidRPr="00431F52">
      <w:rPr>
        <w:rFonts w:ascii="Arial" w:hAnsi="Arial" w:cs="Arial"/>
        <w:sz w:val="24"/>
        <w:szCs w:val="24"/>
      </w:rPr>
      <w:t>SEPA Odour Guidance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355354" w14:textId="145A7977" w:rsidR="006A75F6" w:rsidRPr="00431F52" w:rsidRDefault="00431F52" w:rsidP="00431F52">
    <w:pPr>
      <w:pStyle w:val="Header"/>
      <w:jc w:val="right"/>
      <w:rPr>
        <w:rFonts w:ascii="Arial" w:hAnsi="Arial" w:cs="Arial"/>
        <w:sz w:val="24"/>
        <w:szCs w:val="24"/>
      </w:rPr>
    </w:pPr>
    <w:r w:rsidRPr="00431F52">
      <w:rPr>
        <w:rFonts w:ascii="Arial" w:hAnsi="Arial" w:cs="Arial"/>
        <w:sz w:val="24"/>
        <w:szCs w:val="24"/>
      </w:rPr>
      <w:t>SEPA Odour Guidance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630D19" w14:textId="3D93C98B" w:rsidR="00FC5DC8" w:rsidRDefault="00E65F73">
    <w:pPr>
      <w:pStyle w:val="Header"/>
    </w:pPr>
    <w:r>
      <w:rPr>
        <w:noProof/>
      </w:rPr>
      <mc:AlternateContent>
        <mc:Choice Requires="wps">
          <w:drawing>
            <wp:anchor distT="0" distB="0" distL="0" distR="0" simplePos="0" relativeHeight="251658244" behindDoc="0" locked="0" layoutInCell="1" allowOverlap="1" wp14:anchorId="69A7A060" wp14:editId="280D4F33">
              <wp:simplePos x="635" y="635"/>
              <wp:positionH relativeFrom="page">
                <wp:align>center</wp:align>
              </wp:positionH>
              <wp:positionV relativeFrom="page">
                <wp:align>top</wp:align>
              </wp:positionV>
              <wp:extent cx="461010" cy="350520"/>
              <wp:effectExtent l="0" t="0" r="15240" b="11430"/>
              <wp:wrapNone/>
              <wp:docPr id="901314901" name="Text Box 74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61010" cy="350520"/>
                      </a:xfrm>
                      <a:prstGeom prst="rect">
                        <a:avLst/>
                      </a:prstGeom>
                      <a:noFill/>
                      <a:ln>
                        <a:noFill/>
                      </a:ln>
                    </wps:spPr>
                    <wps:txbx>
                      <w:txbxContent>
                        <w:p w14:paraId="197A3310" w14:textId="0005A8FC" w:rsidR="00E65F73" w:rsidRPr="00E65F73" w:rsidRDefault="00E65F73" w:rsidP="00E65F73">
                          <w:pPr>
                            <w:spacing w:after="0"/>
                            <w:rPr>
                              <w:noProof/>
                              <w:color w:val="0000FF"/>
                              <w:sz w:val="20"/>
                              <w:szCs w:val="20"/>
                            </w:rPr>
                          </w:pPr>
                          <w:r w:rsidRPr="00E65F73">
                            <w:rPr>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9A7A060" id="_x0000_t202" coordsize="21600,21600" o:spt="202" path="m,l,21600r21600,l21600,xe">
              <v:stroke joinstyle="miter"/>
              <v:path gradientshapeok="t" o:connecttype="rect"/>
            </v:shapetype>
            <v:shape id="Text Box 749" o:spid="_x0000_s1036" type="#_x0000_t202" alt="OFFICIAL" style="position:absolute;margin-left:0;margin-top:0;width:36.3pt;height:27.6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" filled="f" stroked="f">
              <v:textbox style="mso-fit-shape-to-text:t" inset="0,15pt,0,0">
                <w:txbxContent>
                  <w:p w14:paraId="197A3310" w14:textId="0005A8FC" w:rsidR="00E65F73" w:rsidRPr="00E65F73" w:rsidRDefault="00E65F73" w:rsidP="00E65F73">
                    <w:pPr>
                      <w:spacing w:after="0"/>
                      <w:rPr>
                        <w:noProof/>
                        <w:color w:val="0000FF"/>
                        <w:sz w:val="20"/>
                        <w:szCs w:val="20"/>
                      </w:rPr>
                    </w:pPr>
                    <w:r w:rsidRPr="00E65F73">
                      <w:rPr>
                        <w:noProof/>
                        <w:color w:val="0000FF"/>
                        <w:sz w:val="20"/>
                        <w:szCs w:val="20"/>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BC1D1" w14:textId="4498D28E" w:rsidR="00FC5DC8" w:rsidRPr="00A2228D" w:rsidRDefault="00E65F73" w:rsidP="00A8055F">
    <w:pPr>
      <w:pStyle w:val="Header"/>
      <w:jc w:val="right"/>
      <w:rPr>
        <w:rFonts w:ascii="Arial" w:hAnsi="Arial" w:cs="Arial"/>
        <w:sz w:val="24"/>
        <w:szCs w:val="24"/>
      </w:rPr>
    </w:pPr>
    <w:r w:rsidRPr="00A2228D">
      <w:rPr>
        <w:rFonts w:ascii="Arial" w:hAnsi="Arial" w:cs="Arial"/>
        <w:noProof/>
        <w:sz w:val="24"/>
        <w:szCs w:val="24"/>
      </w:rPr>
      <mc:AlternateContent>
        <mc:Choice Requires="wps">
          <w:drawing>
            <wp:anchor distT="0" distB="0" distL="0" distR="0" simplePos="0" relativeHeight="251658245" behindDoc="0" locked="0" layoutInCell="1" allowOverlap="1" wp14:anchorId="413152D0" wp14:editId="14AFB96B">
              <wp:simplePos x="635" y="635"/>
              <wp:positionH relativeFrom="page">
                <wp:align>center</wp:align>
              </wp:positionH>
              <wp:positionV relativeFrom="page">
                <wp:align>top</wp:align>
              </wp:positionV>
              <wp:extent cx="461010" cy="350520"/>
              <wp:effectExtent l="0" t="0" r="15240" b="11430"/>
              <wp:wrapNone/>
              <wp:docPr id="1352710930" name="Text Box 75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61010" cy="350520"/>
                      </a:xfrm>
                      <a:prstGeom prst="rect">
                        <a:avLst/>
                      </a:prstGeom>
                      <a:noFill/>
                      <a:ln>
                        <a:noFill/>
                      </a:ln>
                    </wps:spPr>
                    <wps:txbx>
                      <w:txbxContent>
                        <w:p w14:paraId="4A0A34DE" w14:textId="049AF468" w:rsidR="00E65F73" w:rsidRPr="00E65F73" w:rsidRDefault="00E65F73" w:rsidP="00E65F73">
                          <w:pPr>
                            <w:spacing w:after="0"/>
                            <w:rPr>
                              <w:noProof/>
                              <w:color w:val="0000FF"/>
                              <w:sz w:val="20"/>
                              <w:szCs w:val="20"/>
                            </w:rPr>
                          </w:pPr>
                          <w:r w:rsidRPr="00E65F73">
                            <w:rPr>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13152D0" id="_x0000_t202" coordsize="21600,21600" o:spt="202" path="m,l,21600r21600,l21600,xe">
              <v:stroke joinstyle="miter"/>
              <v:path gradientshapeok="t" o:connecttype="rect"/>
            </v:shapetype>
            <v:shape id="Text Box 750" o:spid="_x0000_s1037" type="#_x0000_t202" alt="OFFICIAL" style="position:absolute;left:0;text-align:left;margin-left:0;margin-top:0;width:36.3pt;height:27.6pt;z-index:25165824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" filled="f" stroked="f">
              <v:textbox style="mso-fit-shape-to-text:t" inset="0,15pt,0,0">
                <w:txbxContent>
                  <w:p w14:paraId="4A0A34DE" w14:textId="049AF468" w:rsidR="00E65F73" w:rsidRPr="00E65F73" w:rsidRDefault="00E65F73" w:rsidP="00E65F73">
                    <w:pPr>
                      <w:spacing w:after="0"/>
                      <w:rPr>
                        <w:noProof/>
                        <w:color w:val="0000FF"/>
                        <w:sz w:val="20"/>
                        <w:szCs w:val="20"/>
                      </w:rPr>
                    </w:pPr>
                    <w:r w:rsidRPr="00E65F73">
                      <w:rPr>
                        <w:noProof/>
                        <w:color w:val="0000FF"/>
                        <w:sz w:val="20"/>
                        <w:szCs w:val="20"/>
                      </w:rPr>
                      <w:t>OFFICIAL</w:t>
                    </w:r>
                  </w:p>
                </w:txbxContent>
              </v:textbox>
              <w10:wrap anchorx="page" anchory="page"/>
            </v:shape>
          </w:pict>
        </mc:Fallback>
      </mc:AlternateContent>
    </w:r>
    <w:r w:rsidR="00A2228D" w:rsidRPr="00A2228D">
      <w:rPr>
        <w:rFonts w:ascii="Arial" w:hAnsi="Arial" w:cs="Arial"/>
        <w:sz w:val="24"/>
        <w:szCs w:val="24"/>
      </w:rPr>
      <w:t>SEPA Odour guidance</w:t>
    </w:r>
  </w:p>
  <w:p w14:paraId="09E62C21" w14:textId="77777777" w:rsidR="00FC5DC8" w:rsidRDefault="00FC5DC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9F2136" w14:textId="1A7269C6" w:rsidR="00FC5DC8" w:rsidRPr="003E3288" w:rsidRDefault="00E65F73" w:rsidP="003E3288">
    <w:pPr>
      <w:pStyle w:val="Header"/>
      <w:jc w:val="right"/>
      <w:rPr>
        <w:rFonts w:ascii="Arial" w:hAnsi="Arial" w:cs="Arial"/>
        <w:sz w:val="24"/>
        <w:szCs w:val="24"/>
      </w:rPr>
    </w:pPr>
    <w:r w:rsidRPr="003E3288">
      <w:rPr>
        <w:rFonts w:ascii="Arial" w:hAnsi="Arial" w:cs="Arial"/>
        <w:noProof/>
        <w:sz w:val="24"/>
        <w:szCs w:val="24"/>
      </w:rPr>
      <mc:AlternateContent>
        <mc:Choice Requires="wps">
          <w:drawing>
            <wp:anchor distT="0" distB="0" distL="0" distR="0" simplePos="0" relativeHeight="251658243" behindDoc="0" locked="0" layoutInCell="1" allowOverlap="1" wp14:anchorId="6CA3BAFA" wp14:editId="726938A0">
              <wp:simplePos x="635" y="635"/>
              <wp:positionH relativeFrom="page">
                <wp:align>center</wp:align>
              </wp:positionH>
              <wp:positionV relativeFrom="page">
                <wp:align>top</wp:align>
              </wp:positionV>
              <wp:extent cx="461010" cy="350520"/>
              <wp:effectExtent l="0" t="0" r="15240" b="11430"/>
              <wp:wrapNone/>
              <wp:docPr id="563208968" name="Text Box 74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61010" cy="350520"/>
                      </a:xfrm>
                      <a:prstGeom prst="rect">
                        <a:avLst/>
                      </a:prstGeom>
                      <a:noFill/>
                      <a:ln>
                        <a:noFill/>
                      </a:ln>
                    </wps:spPr>
                    <wps:txbx>
                      <w:txbxContent>
                        <w:p w14:paraId="67D5D795" w14:textId="11BC6FDC" w:rsidR="00E65F73" w:rsidRPr="00E65F73" w:rsidRDefault="00E65F73" w:rsidP="00E65F73">
                          <w:pPr>
                            <w:spacing w:after="0"/>
                            <w:rPr>
                              <w:noProof/>
                              <w:color w:val="0000FF"/>
                              <w:sz w:val="20"/>
                              <w:szCs w:val="20"/>
                            </w:rPr>
                          </w:pPr>
                          <w:r w:rsidRPr="00E65F73">
                            <w:rPr>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CA3BAFA" id="_x0000_t202" coordsize="21600,21600" o:spt="202" path="m,l,21600r21600,l21600,xe">
              <v:stroke joinstyle="miter"/>
              <v:path gradientshapeok="t" o:connecttype="rect"/>
            </v:shapetype>
            <v:shape id="Text Box 748" o:spid="_x0000_s1040" type="#_x0000_t202" alt="OFFICIAL" style="position:absolute;left:0;text-align:left;margin-left:0;margin-top:0;width:36.3pt;height:27.6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" filled="f" stroked="f">
              <v:textbox style="mso-fit-shape-to-text:t" inset="0,15pt,0,0">
                <w:txbxContent>
                  <w:p w14:paraId="67D5D795" w14:textId="11BC6FDC" w:rsidR="00E65F73" w:rsidRPr="00E65F73" w:rsidRDefault="00E65F73" w:rsidP="00E65F73">
                    <w:pPr>
                      <w:spacing w:after="0"/>
                      <w:rPr>
                        <w:noProof/>
                        <w:color w:val="0000FF"/>
                        <w:sz w:val="20"/>
                        <w:szCs w:val="20"/>
                      </w:rPr>
                    </w:pPr>
                    <w:r w:rsidRPr="00E65F73">
                      <w:rPr>
                        <w:noProof/>
                        <w:color w:val="0000FF"/>
                        <w:sz w:val="20"/>
                        <w:szCs w:val="20"/>
                      </w:rPr>
                      <w:t>OFFICIAL</w:t>
                    </w:r>
                  </w:p>
                </w:txbxContent>
              </v:textbox>
              <w10:wrap anchorx="page" anchory="page"/>
            </v:shape>
          </w:pict>
        </mc:Fallback>
      </mc:AlternateContent>
    </w:r>
    <w:r w:rsidR="003E3288" w:rsidRPr="003E3288">
      <w:rPr>
        <w:rFonts w:ascii="Arial" w:hAnsi="Arial" w:cs="Arial"/>
        <w:sz w:val="24"/>
        <w:szCs w:val="24"/>
      </w:rPr>
      <w:t>SEPA Odour guidance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D1D7E" w14:textId="0AD66EAD" w:rsidR="00FC5DC8" w:rsidRDefault="00E65F73">
    <w:pPr>
      <w:pStyle w:val="Header"/>
    </w:pPr>
    <w:r>
      <w:rPr>
        <w:noProof/>
      </w:rPr>
      <mc:AlternateContent>
        <mc:Choice Requires="wps">
          <w:drawing>
            <wp:anchor distT="0" distB="0" distL="0" distR="0" simplePos="0" relativeHeight="251658247" behindDoc="0" locked="0" layoutInCell="1" allowOverlap="1" wp14:anchorId="5F60A35C" wp14:editId="27BEFE00">
              <wp:simplePos x="635" y="635"/>
              <wp:positionH relativeFrom="page">
                <wp:align>center</wp:align>
              </wp:positionH>
              <wp:positionV relativeFrom="page">
                <wp:align>top</wp:align>
              </wp:positionV>
              <wp:extent cx="461010" cy="350520"/>
              <wp:effectExtent l="0" t="0" r="15240" b="11430"/>
              <wp:wrapNone/>
              <wp:docPr id="798688463" name="Text Box 75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61010" cy="350520"/>
                      </a:xfrm>
                      <a:prstGeom prst="rect">
                        <a:avLst/>
                      </a:prstGeom>
                      <a:noFill/>
                      <a:ln>
                        <a:noFill/>
                      </a:ln>
                    </wps:spPr>
                    <wps:txbx>
                      <w:txbxContent>
                        <w:p w14:paraId="426ED404" w14:textId="30C88681" w:rsidR="00E65F73" w:rsidRPr="00E65F73" w:rsidRDefault="00E65F73" w:rsidP="00E65F73">
                          <w:pPr>
                            <w:spacing w:after="0"/>
                            <w:rPr>
                              <w:noProof/>
                              <w:color w:val="0000FF"/>
                              <w:sz w:val="20"/>
                              <w:szCs w:val="20"/>
                            </w:rPr>
                          </w:pPr>
                          <w:r w:rsidRPr="00E65F73">
                            <w:rPr>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F60A35C" id="_x0000_t202" coordsize="21600,21600" o:spt="202" path="m,l,21600r21600,l21600,xe">
              <v:stroke joinstyle="miter"/>
              <v:path gradientshapeok="t" o:connecttype="rect"/>
            </v:shapetype>
            <v:shape id="Text Box 752" o:spid="_x0000_s1042" type="#_x0000_t202" alt="OFFICIAL" style="position:absolute;margin-left:0;margin-top:0;width:36.3pt;height:27.6pt;z-index:25165824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" filled="f" stroked="f">
              <v:textbox style="mso-fit-shape-to-text:t" inset="0,15pt,0,0">
                <w:txbxContent>
                  <w:p w14:paraId="426ED404" w14:textId="30C88681" w:rsidR="00E65F73" w:rsidRPr="00E65F73" w:rsidRDefault="00E65F73" w:rsidP="00E65F73">
                    <w:pPr>
                      <w:spacing w:after="0"/>
                      <w:rPr>
                        <w:noProof/>
                        <w:color w:val="0000FF"/>
                        <w:sz w:val="20"/>
                        <w:szCs w:val="20"/>
                      </w:rPr>
                    </w:pPr>
                    <w:r w:rsidRPr="00E65F73">
                      <w:rPr>
                        <w:noProof/>
                        <w:color w:val="0000FF"/>
                        <w:sz w:val="20"/>
                        <w:szCs w:val="20"/>
                      </w:rPr>
                      <w:t>OFFICIAL</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BAF76D" w14:textId="08443282" w:rsidR="00FC5DC8" w:rsidRPr="00AD1A06" w:rsidRDefault="00E65F73" w:rsidP="00AD1A06">
    <w:pPr>
      <w:pStyle w:val="Header"/>
      <w:jc w:val="right"/>
      <w:rPr>
        <w:rFonts w:ascii="Arial" w:hAnsi="Arial" w:cs="Arial"/>
        <w:sz w:val="24"/>
        <w:szCs w:val="24"/>
      </w:rPr>
    </w:pPr>
    <w:r w:rsidRPr="00AD1A06">
      <w:rPr>
        <w:rFonts w:ascii="Arial" w:hAnsi="Arial" w:cs="Arial"/>
        <w:noProof/>
        <w:sz w:val="24"/>
        <w:szCs w:val="24"/>
      </w:rPr>
      <mc:AlternateContent>
        <mc:Choice Requires="wps">
          <w:drawing>
            <wp:anchor distT="0" distB="0" distL="0" distR="0" simplePos="0" relativeHeight="251658248" behindDoc="0" locked="0" layoutInCell="1" allowOverlap="1" wp14:anchorId="44E59102" wp14:editId="066EEA2C">
              <wp:simplePos x="635" y="635"/>
              <wp:positionH relativeFrom="page">
                <wp:align>center</wp:align>
              </wp:positionH>
              <wp:positionV relativeFrom="page">
                <wp:align>top</wp:align>
              </wp:positionV>
              <wp:extent cx="461010" cy="350520"/>
              <wp:effectExtent l="0" t="0" r="15240" b="11430"/>
              <wp:wrapNone/>
              <wp:docPr id="1393295398" name="Text Box 75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61010" cy="350520"/>
                      </a:xfrm>
                      <a:prstGeom prst="rect">
                        <a:avLst/>
                      </a:prstGeom>
                      <a:noFill/>
                      <a:ln>
                        <a:noFill/>
                      </a:ln>
                    </wps:spPr>
                    <wps:txbx>
                      <w:txbxContent>
                        <w:p w14:paraId="26187081" w14:textId="12A0D052" w:rsidR="00E65F73" w:rsidRPr="00E65F73" w:rsidRDefault="00E65F73" w:rsidP="00E65F73">
                          <w:pPr>
                            <w:spacing w:after="0"/>
                            <w:rPr>
                              <w:noProof/>
                              <w:color w:val="0000FF"/>
                              <w:sz w:val="20"/>
                              <w:szCs w:val="20"/>
                            </w:rPr>
                          </w:pPr>
                          <w:r w:rsidRPr="00E65F73">
                            <w:rPr>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4E59102" id="_x0000_t202" coordsize="21600,21600" o:spt="202" path="m,l,21600r21600,l21600,xe">
              <v:stroke joinstyle="miter"/>
              <v:path gradientshapeok="t" o:connecttype="rect"/>
            </v:shapetype>
            <v:shape id="Text Box 753" o:spid="_x0000_s1043" type="#_x0000_t202" alt="OFFICIAL" style="position:absolute;left:0;text-align:left;margin-left:0;margin-top:0;width:36.3pt;height:27.6pt;z-index:25165824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" filled="f" stroked="f">
              <v:textbox style="mso-fit-shape-to-text:t" inset="0,15pt,0,0">
                <w:txbxContent>
                  <w:p w14:paraId="26187081" w14:textId="12A0D052" w:rsidR="00E65F73" w:rsidRPr="00E65F73" w:rsidRDefault="00E65F73" w:rsidP="00E65F73">
                    <w:pPr>
                      <w:spacing w:after="0"/>
                      <w:rPr>
                        <w:noProof/>
                        <w:color w:val="0000FF"/>
                        <w:sz w:val="20"/>
                        <w:szCs w:val="20"/>
                      </w:rPr>
                    </w:pPr>
                    <w:r w:rsidRPr="00E65F73">
                      <w:rPr>
                        <w:noProof/>
                        <w:color w:val="0000FF"/>
                        <w:sz w:val="20"/>
                        <w:szCs w:val="20"/>
                      </w:rPr>
                      <w:t>OFFICIAL</w:t>
                    </w:r>
                  </w:p>
                </w:txbxContent>
              </v:textbox>
              <w10:wrap anchorx="page" anchory="page"/>
            </v:shape>
          </w:pict>
        </mc:Fallback>
      </mc:AlternateContent>
    </w:r>
    <w:r w:rsidR="00AD1A06" w:rsidRPr="00AD1A06">
      <w:rPr>
        <w:rFonts w:ascii="Arial" w:hAnsi="Arial" w:cs="Arial"/>
        <w:sz w:val="24"/>
        <w:szCs w:val="24"/>
      </w:rPr>
      <w:t>SEPA Odour guidance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BA909" w14:textId="39DD0B0C" w:rsidR="00FC5DC8" w:rsidRDefault="00E65F73">
    <w:pPr>
      <w:pStyle w:val="Header"/>
    </w:pPr>
    <w:r>
      <w:rPr>
        <w:noProof/>
      </w:rPr>
      <mc:AlternateContent>
        <mc:Choice Requires="wps">
          <w:drawing>
            <wp:anchor distT="0" distB="0" distL="0" distR="0" simplePos="0" relativeHeight="251658246" behindDoc="0" locked="0" layoutInCell="1" allowOverlap="1" wp14:anchorId="6FFD9A55" wp14:editId="24B49660">
              <wp:simplePos x="635" y="635"/>
              <wp:positionH relativeFrom="page">
                <wp:align>center</wp:align>
              </wp:positionH>
              <wp:positionV relativeFrom="page">
                <wp:align>top</wp:align>
              </wp:positionV>
              <wp:extent cx="461010" cy="350520"/>
              <wp:effectExtent l="0" t="0" r="15240" b="11430"/>
              <wp:wrapNone/>
              <wp:docPr id="49125888" name="Text Box 75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61010" cy="350520"/>
                      </a:xfrm>
                      <a:prstGeom prst="rect">
                        <a:avLst/>
                      </a:prstGeom>
                      <a:noFill/>
                      <a:ln>
                        <a:noFill/>
                      </a:ln>
                    </wps:spPr>
                    <wps:txbx>
                      <w:txbxContent>
                        <w:p w14:paraId="511CEED8" w14:textId="5E03C024" w:rsidR="00E65F73" w:rsidRPr="00E65F73" w:rsidRDefault="00E65F73" w:rsidP="00E65F73">
                          <w:pPr>
                            <w:spacing w:after="0"/>
                            <w:rPr>
                              <w:noProof/>
                              <w:color w:val="0000FF"/>
                              <w:sz w:val="20"/>
                              <w:szCs w:val="20"/>
                            </w:rPr>
                          </w:pPr>
                          <w:r w:rsidRPr="00E65F73">
                            <w:rPr>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FFD9A55" id="_x0000_t202" coordsize="21600,21600" o:spt="202" path="m,l,21600r21600,l21600,xe">
              <v:stroke joinstyle="miter"/>
              <v:path gradientshapeok="t" o:connecttype="rect"/>
            </v:shapetype>
            <v:shape id="Text Box 751" o:spid="_x0000_s1045" type="#_x0000_t202" alt="OFFICIAL" style="position:absolute;margin-left:0;margin-top:0;width:36.3pt;height:27.6pt;z-index:25165824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" filled="f" stroked="f">
              <v:textbox style="mso-fit-shape-to-text:t" inset="0,15pt,0,0">
                <w:txbxContent>
                  <w:p w14:paraId="511CEED8" w14:textId="5E03C024" w:rsidR="00E65F73" w:rsidRPr="00E65F73" w:rsidRDefault="00E65F73" w:rsidP="00E65F73">
                    <w:pPr>
                      <w:spacing w:after="0"/>
                      <w:rPr>
                        <w:noProof/>
                        <w:color w:val="0000FF"/>
                        <w:sz w:val="20"/>
                        <w:szCs w:val="20"/>
                      </w:rPr>
                    </w:pPr>
                    <w:r w:rsidRPr="00E65F73">
                      <w:rPr>
                        <w:noProof/>
                        <w:color w:val="0000FF"/>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079DE"/>
    <w:multiLevelType w:val="hybridMultilevel"/>
    <w:tmpl w:val="20C2102A"/>
    <w:lvl w:ilvl="0" w:tplc="08090001">
      <w:start w:val="1"/>
      <w:numFmt w:val="bullet"/>
      <w:lvlText w:val=""/>
      <w:lvlJc w:val="left"/>
      <w:pPr>
        <w:ind w:left="1442" w:hanging="360"/>
      </w:pPr>
      <w:rPr>
        <w:rFonts w:ascii="Symbol" w:hAnsi="Symbol" w:hint="default"/>
      </w:rPr>
    </w:lvl>
    <w:lvl w:ilvl="1" w:tplc="FFFFFFFF" w:tentative="1">
      <w:start w:val="1"/>
      <w:numFmt w:val="bullet"/>
      <w:lvlText w:val="o"/>
      <w:lvlJc w:val="left"/>
      <w:pPr>
        <w:ind w:left="2162" w:hanging="360"/>
      </w:pPr>
      <w:rPr>
        <w:rFonts w:ascii="Courier New" w:hAnsi="Courier New" w:cs="Courier New" w:hint="default"/>
      </w:rPr>
    </w:lvl>
    <w:lvl w:ilvl="2" w:tplc="FFFFFFFF" w:tentative="1">
      <w:start w:val="1"/>
      <w:numFmt w:val="bullet"/>
      <w:lvlText w:val=""/>
      <w:lvlJc w:val="left"/>
      <w:pPr>
        <w:ind w:left="2882" w:hanging="360"/>
      </w:pPr>
      <w:rPr>
        <w:rFonts w:ascii="Wingdings" w:hAnsi="Wingdings" w:hint="default"/>
      </w:rPr>
    </w:lvl>
    <w:lvl w:ilvl="3" w:tplc="FFFFFFFF" w:tentative="1">
      <w:start w:val="1"/>
      <w:numFmt w:val="bullet"/>
      <w:lvlText w:val=""/>
      <w:lvlJc w:val="left"/>
      <w:pPr>
        <w:ind w:left="3602" w:hanging="360"/>
      </w:pPr>
      <w:rPr>
        <w:rFonts w:ascii="Symbol" w:hAnsi="Symbol" w:hint="default"/>
      </w:rPr>
    </w:lvl>
    <w:lvl w:ilvl="4" w:tplc="FFFFFFFF" w:tentative="1">
      <w:start w:val="1"/>
      <w:numFmt w:val="bullet"/>
      <w:lvlText w:val="o"/>
      <w:lvlJc w:val="left"/>
      <w:pPr>
        <w:ind w:left="4322" w:hanging="360"/>
      </w:pPr>
      <w:rPr>
        <w:rFonts w:ascii="Courier New" w:hAnsi="Courier New" w:cs="Courier New" w:hint="default"/>
      </w:rPr>
    </w:lvl>
    <w:lvl w:ilvl="5" w:tplc="FFFFFFFF" w:tentative="1">
      <w:start w:val="1"/>
      <w:numFmt w:val="bullet"/>
      <w:lvlText w:val=""/>
      <w:lvlJc w:val="left"/>
      <w:pPr>
        <w:ind w:left="5042" w:hanging="360"/>
      </w:pPr>
      <w:rPr>
        <w:rFonts w:ascii="Wingdings" w:hAnsi="Wingdings" w:hint="default"/>
      </w:rPr>
    </w:lvl>
    <w:lvl w:ilvl="6" w:tplc="FFFFFFFF" w:tentative="1">
      <w:start w:val="1"/>
      <w:numFmt w:val="bullet"/>
      <w:lvlText w:val=""/>
      <w:lvlJc w:val="left"/>
      <w:pPr>
        <w:ind w:left="5762" w:hanging="360"/>
      </w:pPr>
      <w:rPr>
        <w:rFonts w:ascii="Symbol" w:hAnsi="Symbol" w:hint="default"/>
      </w:rPr>
    </w:lvl>
    <w:lvl w:ilvl="7" w:tplc="FFFFFFFF" w:tentative="1">
      <w:start w:val="1"/>
      <w:numFmt w:val="bullet"/>
      <w:lvlText w:val="o"/>
      <w:lvlJc w:val="left"/>
      <w:pPr>
        <w:ind w:left="6482" w:hanging="360"/>
      </w:pPr>
      <w:rPr>
        <w:rFonts w:ascii="Courier New" w:hAnsi="Courier New" w:cs="Courier New" w:hint="default"/>
      </w:rPr>
    </w:lvl>
    <w:lvl w:ilvl="8" w:tplc="FFFFFFFF" w:tentative="1">
      <w:start w:val="1"/>
      <w:numFmt w:val="bullet"/>
      <w:lvlText w:val=""/>
      <w:lvlJc w:val="left"/>
      <w:pPr>
        <w:ind w:left="7202" w:hanging="360"/>
      </w:pPr>
      <w:rPr>
        <w:rFonts w:ascii="Wingdings" w:hAnsi="Wingdings" w:hint="default"/>
      </w:rPr>
    </w:lvl>
  </w:abstractNum>
  <w:abstractNum w:abstractNumId="1" w15:restartNumberingAfterBreak="0">
    <w:nsid w:val="03045D69"/>
    <w:multiLevelType w:val="hybridMultilevel"/>
    <w:tmpl w:val="AE5EE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6C4BC5"/>
    <w:multiLevelType w:val="multilevel"/>
    <w:tmpl w:val="DB422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803E7F"/>
    <w:multiLevelType w:val="hybridMultilevel"/>
    <w:tmpl w:val="75CC980A"/>
    <w:lvl w:ilvl="0" w:tplc="5BEE1CEA">
      <w:start w:val="2"/>
      <w:numFmt w:val="lowerRoman"/>
      <w:lvlText w:val="(%1)"/>
      <w:lvlJc w:val="left"/>
      <w:pPr>
        <w:ind w:left="1038"/>
      </w:pPr>
      <w:rPr>
        <w:rFonts w:ascii="Arial" w:eastAsia="Calibri" w:hAnsi="Arial" w:cs="Arial" w:hint="default"/>
        <w:b w:val="0"/>
        <w:i w:val="0"/>
        <w:strike w:val="0"/>
        <w:dstrike w:val="0"/>
        <w:color w:val="181717"/>
        <w:sz w:val="22"/>
        <w:szCs w:val="22"/>
        <w:u w:val="none" w:color="000000"/>
        <w:bdr w:val="none" w:sz="0" w:space="0" w:color="auto"/>
        <w:shd w:val="clear" w:color="auto" w:fill="auto"/>
        <w:vertAlign w:val="baseline"/>
      </w:rPr>
    </w:lvl>
    <w:lvl w:ilvl="1" w:tplc="4A202C88">
      <w:start w:val="1"/>
      <w:numFmt w:val="lowerLetter"/>
      <w:lvlText w:val="%2"/>
      <w:lvlJc w:val="left"/>
      <w:pPr>
        <w:ind w:left="2005"/>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2" w:tplc="CF36E7DA">
      <w:start w:val="1"/>
      <w:numFmt w:val="lowerRoman"/>
      <w:lvlText w:val="%3"/>
      <w:lvlJc w:val="left"/>
      <w:pPr>
        <w:ind w:left="2725"/>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3" w:tplc="17FC74F2">
      <w:start w:val="1"/>
      <w:numFmt w:val="decimal"/>
      <w:lvlText w:val="%4"/>
      <w:lvlJc w:val="left"/>
      <w:pPr>
        <w:ind w:left="3445"/>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4" w:tplc="E66C773C">
      <w:start w:val="1"/>
      <w:numFmt w:val="lowerLetter"/>
      <w:lvlText w:val="%5"/>
      <w:lvlJc w:val="left"/>
      <w:pPr>
        <w:ind w:left="4165"/>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5" w:tplc="A822AA94">
      <w:start w:val="1"/>
      <w:numFmt w:val="lowerRoman"/>
      <w:lvlText w:val="%6"/>
      <w:lvlJc w:val="left"/>
      <w:pPr>
        <w:ind w:left="4885"/>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6" w:tplc="8BCC7B2A">
      <w:start w:val="1"/>
      <w:numFmt w:val="decimal"/>
      <w:lvlText w:val="%7"/>
      <w:lvlJc w:val="left"/>
      <w:pPr>
        <w:ind w:left="5605"/>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7" w:tplc="9A786F06">
      <w:start w:val="1"/>
      <w:numFmt w:val="lowerLetter"/>
      <w:lvlText w:val="%8"/>
      <w:lvlJc w:val="left"/>
      <w:pPr>
        <w:ind w:left="6325"/>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8" w:tplc="CB54CE62">
      <w:start w:val="1"/>
      <w:numFmt w:val="lowerRoman"/>
      <w:lvlText w:val="%9"/>
      <w:lvlJc w:val="left"/>
      <w:pPr>
        <w:ind w:left="7045"/>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abstractNum>
  <w:abstractNum w:abstractNumId="4" w15:restartNumberingAfterBreak="0">
    <w:nsid w:val="0A731946"/>
    <w:multiLevelType w:val="hybridMultilevel"/>
    <w:tmpl w:val="91B450A8"/>
    <w:lvl w:ilvl="0" w:tplc="08090001">
      <w:start w:val="1"/>
      <w:numFmt w:val="bullet"/>
      <w:lvlText w:val=""/>
      <w:lvlJc w:val="left"/>
      <w:pPr>
        <w:ind w:left="722" w:hanging="360"/>
      </w:pPr>
      <w:rPr>
        <w:rFonts w:ascii="Symbol" w:hAnsi="Symbol" w:hint="default"/>
      </w:rPr>
    </w:lvl>
    <w:lvl w:ilvl="1" w:tplc="08090003" w:tentative="1">
      <w:start w:val="1"/>
      <w:numFmt w:val="bullet"/>
      <w:lvlText w:val="o"/>
      <w:lvlJc w:val="left"/>
      <w:pPr>
        <w:ind w:left="1442" w:hanging="360"/>
      </w:pPr>
      <w:rPr>
        <w:rFonts w:ascii="Courier New" w:hAnsi="Courier New" w:cs="Courier New" w:hint="default"/>
      </w:rPr>
    </w:lvl>
    <w:lvl w:ilvl="2" w:tplc="08090005" w:tentative="1">
      <w:start w:val="1"/>
      <w:numFmt w:val="bullet"/>
      <w:lvlText w:val=""/>
      <w:lvlJc w:val="left"/>
      <w:pPr>
        <w:ind w:left="2162" w:hanging="360"/>
      </w:pPr>
      <w:rPr>
        <w:rFonts w:ascii="Wingdings" w:hAnsi="Wingdings" w:hint="default"/>
      </w:rPr>
    </w:lvl>
    <w:lvl w:ilvl="3" w:tplc="08090001" w:tentative="1">
      <w:start w:val="1"/>
      <w:numFmt w:val="bullet"/>
      <w:lvlText w:val=""/>
      <w:lvlJc w:val="left"/>
      <w:pPr>
        <w:ind w:left="2882" w:hanging="360"/>
      </w:pPr>
      <w:rPr>
        <w:rFonts w:ascii="Symbol" w:hAnsi="Symbol" w:hint="default"/>
      </w:rPr>
    </w:lvl>
    <w:lvl w:ilvl="4" w:tplc="08090003" w:tentative="1">
      <w:start w:val="1"/>
      <w:numFmt w:val="bullet"/>
      <w:lvlText w:val="o"/>
      <w:lvlJc w:val="left"/>
      <w:pPr>
        <w:ind w:left="3602" w:hanging="360"/>
      </w:pPr>
      <w:rPr>
        <w:rFonts w:ascii="Courier New" w:hAnsi="Courier New" w:cs="Courier New" w:hint="default"/>
      </w:rPr>
    </w:lvl>
    <w:lvl w:ilvl="5" w:tplc="08090005" w:tentative="1">
      <w:start w:val="1"/>
      <w:numFmt w:val="bullet"/>
      <w:lvlText w:val=""/>
      <w:lvlJc w:val="left"/>
      <w:pPr>
        <w:ind w:left="4322" w:hanging="360"/>
      </w:pPr>
      <w:rPr>
        <w:rFonts w:ascii="Wingdings" w:hAnsi="Wingdings" w:hint="default"/>
      </w:rPr>
    </w:lvl>
    <w:lvl w:ilvl="6" w:tplc="08090001" w:tentative="1">
      <w:start w:val="1"/>
      <w:numFmt w:val="bullet"/>
      <w:lvlText w:val=""/>
      <w:lvlJc w:val="left"/>
      <w:pPr>
        <w:ind w:left="5042" w:hanging="360"/>
      </w:pPr>
      <w:rPr>
        <w:rFonts w:ascii="Symbol" w:hAnsi="Symbol" w:hint="default"/>
      </w:rPr>
    </w:lvl>
    <w:lvl w:ilvl="7" w:tplc="08090003" w:tentative="1">
      <w:start w:val="1"/>
      <w:numFmt w:val="bullet"/>
      <w:lvlText w:val="o"/>
      <w:lvlJc w:val="left"/>
      <w:pPr>
        <w:ind w:left="5762" w:hanging="360"/>
      </w:pPr>
      <w:rPr>
        <w:rFonts w:ascii="Courier New" w:hAnsi="Courier New" w:cs="Courier New" w:hint="default"/>
      </w:rPr>
    </w:lvl>
    <w:lvl w:ilvl="8" w:tplc="08090005" w:tentative="1">
      <w:start w:val="1"/>
      <w:numFmt w:val="bullet"/>
      <w:lvlText w:val=""/>
      <w:lvlJc w:val="left"/>
      <w:pPr>
        <w:ind w:left="6482" w:hanging="360"/>
      </w:pPr>
      <w:rPr>
        <w:rFonts w:ascii="Wingdings" w:hAnsi="Wingdings" w:hint="default"/>
      </w:rPr>
    </w:lvl>
  </w:abstractNum>
  <w:abstractNum w:abstractNumId="5" w15:restartNumberingAfterBreak="0">
    <w:nsid w:val="0DA81DE0"/>
    <w:multiLevelType w:val="hybridMultilevel"/>
    <w:tmpl w:val="C9042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56234A"/>
    <w:multiLevelType w:val="hybridMultilevel"/>
    <w:tmpl w:val="358CA434"/>
    <w:lvl w:ilvl="0" w:tplc="08090001">
      <w:start w:val="1"/>
      <w:numFmt w:val="bullet"/>
      <w:lvlText w:val=""/>
      <w:lvlJc w:val="left"/>
      <w:pPr>
        <w:ind w:left="722" w:hanging="360"/>
      </w:pPr>
      <w:rPr>
        <w:rFonts w:ascii="Symbol" w:hAnsi="Symbol" w:hint="default"/>
      </w:rPr>
    </w:lvl>
    <w:lvl w:ilvl="1" w:tplc="08090003">
      <w:start w:val="1"/>
      <w:numFmt w:val="bullet"/>
      <w:lvlText w:val="o"/>
      <w:lvlJc w:val="left"/>
      <w:pPr>
        <w:ind w:left="1442" w:hanging="360"/>
      </w:pPr>
      <w:rPr>
        <w:rFonts w:ascii="Courier New" w:hAnsi="Courier New" w:cs="Courier New" w:hint="default"/>
      </w:rPr>
    </w:lvl>
    <w:lvl w:ilvl="2" w:tplc="08090005" w:tentative="1">
      <w:start w:val="1"/>
      <w:numFmt w:val="bullet"/>
      <w:lvlText w:val=""/>
      <w:lvlJc w:val="left"/>
      <w:pPr>
        <w:ind w:left="2162" w:hanging="360"/>
      </w:pPr>
      <w:rPr>
        <w:rFonts w:ascii="Wingdings" w:hAnsi="Wingdings" w:hint="default"/>
      </w:rPr>
    </w:lvl>
    <w:lvl w:ilvl="3" w:tplc="08090001" w:tentative="1">
      <w:start w:val="1"/>
      <w:numFmt w:val="bullet"/>
      <w:lvlText w:val=""/>
      <w:lvlJc w:val="left"/>
      <w:pPr>
        <w:ind w:left="2882" w:hanging="360"/>
      </w:pPr>
      <w:rPr>
        <w:rFonts w:ascii="Symbol" w:hAnsi="Symbol" w:hint="default"/>
      </w:rPr>
    </w:lvl>
    <w:lvl w:ilvl="4" w:tplc="08090003" w:tentative="1">
      <w:start w:val="1"/>
      <w:numFmt w:val="bullet"/>
      <w:lvlText w:val="o"/>
      <w:lvlJc w:val="left"/>
      <w:pPr>
        <w:ind w:left="3602" w:hanging="360"/>
      </w:pPr>
      <w:rPr>
        <w:rFonts w:ascii="Courier New" w:hAnsi="Courier New" w:cs="Courier New" w:hint="default"/>
      </w:rPr>
    </w:lvl>
    <w:lvl w:ilvl="5" w:tplc="08090005" w:tentative="1">
      <w:start w:val="1"/>
      <w:numFmt w:val="bullet"/>
      <w:lvlText w:val=""/>
      <w:lvlJc w:val="left"/>
      <w:pPr>
        <w:ind w:left="4322" w:hanging="360"/>
      </w:pPr>
      <w:rPr>
        <w:rFonts w:ascii="Wingdings" w:hAnsi="Wingdings" w:hint="default"/>
      </w:rPr>
    </w:lvl>
    <w:lvl w:ilvl="6" w:tplc="08090001" w:tentative="1">
      <w:start w:val="1"/>
      <w:numFmt w:val="bullet"/>
      <w:lvlText w:val=""/>
      <w:lvlJc w:val="left"/>
      <w:pPr>
        <w:ind w:left="5042" w:hanging="360"/>
      </w:pPr>
      <w:rPr>
        <w:rFonts w:ascii="Symbol" w:hAnsi="Symbol" w:hint="default"/>
      </w:rPr>
    </w:lvl>
    <w:lvl w:ilvl="7" w:tplc="08090003" w:tentative="1">
      <w:start w:val="1"/>
      <w:numFmt w:val="bullet"/>
      <w:lvlText w:val="o"/>
      <w:lvlJc w:val="left"/>
      <w:pPr>
        <w:ind w:left="5762" w:hanging="360"/>
      </w:pPr>
      <w:rPr>
        <w:rFonts w:ascii="Courier New" w:hAnsi="Courier New" w:cs="Courier New" w:hint="default"/>
      </w:rPr>
    </w:lvl>
    <w:lvl w:ilvl="8" w:tplc="08090005" w:tentative="1">
      <w:start w:val="1"/>
      <w:numFmt w:val="bullet"/>
      <w:lvlText w:val=""/>
      <w:lvlJc w:val="left"/>
      <w:pPr>
        <w:ind w:left="6482" w:hanging="360"/>
      </w:pPr>
      <w:rPr>
        <w:rFonts w:ascii="Wingdings" w:hAnsi="Wingdings" w:hint="default"/>
      </w:rPr>
    </w:lvl>
  </w:abstractNum>
  <w:abstractNum w:abstractNumId="7" w15:restartNumberingAfterBreak="0">
    <w:nsid w:val="0F2658F7"/>
    <w:multiLevelType w:val="hybridMultilevel"/>
    <w:tmpl w:val="9FFC2384"/>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0F93230F"/>
    <w:multiLevelType w:val="hybridMultilevel"/>
    <w:tmpl w:val="780E1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00A78C6"/>
    <w:multiLevelType w:val="hybridMultilevel"/>
    <w:tmpl w:val="413883C6"/>
    <w:lvl w:ilvl="0" w:tplc="CB6C86EC">
      <w:start w:val="1"/>
      <w:numFmt w:val="bullet"/>
      <w:lvlText w:val="•"/>
      <w:lvlJc w:val="left"/>
      <w:pPr>
        <w:ind w:left="569"/>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1" w:tplc="9BDAA398">
      <w:start w:val="1"/>
      <w:numFmt w:val="bullet"/>
      <w:lvlText w:val="o"/>
      <w:lvlJc w:val="left"/>
      <w:pPr>
        <w:ind w:left="1421"/>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2" w:tplc="7F3458E2">
      <w:start w:val="1"/>
      <w:numFmt w:val="bullet"/>
      <w:lvlText w:val="▪"/>
      <w:lvlJc w:val="left"/>
      <w:pPr>
        <w:ind w:left="2141"/>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3" w:tplc="29947F9E">
      <w:start w:val="1"/>
      <w:numFmt w:val="bullet"/>
      <w:lvlText w:val="•"/>
      <w:lvlJc w:val="left"/>
      <w:pPr>
        <w:ind w:left="2861"/>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4" w:tplc="544664A6">
      <w:start w:val="1"/>
      <w:numFmt w:val="bullet"/>
      <w:lvlText w:val="o"/>
      <w:lvlJc w:val="left"/>
      <w:pPr>
        <w:ind w:left="3581"/>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5" w:tplc="8C1E02A8">
      <w:start w:val="1"/>
      <w:numFmt w:val="bullet"/>
      <w:lvlText w:val="▪"/>
      <w:lvlJc w:val="left"/>
      <w:pPr>
        <w:ind w:left="4301"/>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6" w:tplc="312E051E">
      <w:start w:val="1"/>
      <w:numFmt w:val="bullet"/>
      <w:lvlText w:val="•"/>
      <w:lvlJc w:val="left"/>
      <w:pPr>
        <w:ind w:left="5021"/>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7" w:tplc="B9C08044">
      <w:start w:val="1"/>
      <w:numFmt w:val="bullet"/>
      <w:lvlText w:val="o"/>
      <w:lvlJc w:val="left"/>
      <w:pPr>
        <w:ind w:left="5741"/>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8" w:tplc="0EC4DB26">
      <w:start w:val="1"/>
      <w:numFmt w:val="bullet"/>
      <w:lvlText w:val="▪"/>
      <w:lvlJc w:val="left"/>
      <w:pPr>
        <w:ind w:left="6461"/>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abstractNum>
  <w:abstractNum w:abstractNumId="10" w15:restartNumberingAfterBreak="0">
    <w:nsid w:val="10D44725"/>
    <w:multiLevelType w:val="hybridMultilevel"/>
    <w:tmpl w:val="B2980A0C"/>
    <w:lvl w:ilvl="0" w:tplc="08090001">
      <w:start w:val="1"/>
      <w:numFmt w:val="bullet"/>
      <w:lvlText w:val=""/>
      <w:lvlJc w:val="left"/>
      <w:pPr>
        <w:ind w:left="570"/>
      </w:pPr>
      <w:rPr>
        <w:rFonts w:ascii="Symbol" w:hAnsi="Symbol" w:hint="default"/>
        <w:b w:val="0"/>
        <w:i w:val="0"/>
        <w:strike w:val="0"/>
        <w:dstrike w:val="0"/>
        <w:color w:val="181717"/>
        <w:sz w:val="22"/>
        <w:szCs w:val="22"/>
        <w:u w:val="none" w:color="000000"/>
        <w:bdr w:val="none" w:sz="0" w:space="0" w:color="auto"/>
        <w:shd w:val="clear" w:color="auto" w:fill="auto"/>
        <w:vertAlign w:val="baseline"/>
      </w:rPr>
    </w:lvl>
    <w:lvl w:ilvl="1" w:tplc="FFFFFFFF" w:tentative="1">
      <w:start w:val="1"/>
      <w:numFmt w:val="bullet"/>
      <w:lvlText w:val="o"/>
      <w:lvlJc w:val="left"/>
      <w:pPr>
        <w:ind w:left="1442" w:hanging="360"/>
      </w:pPr>
      <w:rPr>
        <w:rFonts w:ascii="Courier New" w:hAnsi="Courier New" w:cs="Courier New" w:hint="default"/>
      </w:rPr>
    </w:lvl>
    <w:lvl w:ilvl="2" w:tplc="FFFFFFFF" w:tentative="1">
      <w:start w:val="1"/>
      <w:numFmt w:val="bullet"/>
      <w:lvlText w:val=""/>
      <w:lvlJc w:val="left"/>
      <w:pPr>
        <w:ind w:left="2162" w:hanging="360"/>
      </w:pPr>
      <w:rPr>
        <w:rFonts w:ascii="Wingdings" w:hAnsi="Wingdings" w:hint="default"/>
      </w:rPr>
    </w:lvl>
    <w:lvl w:ilvl="3" w:tplc="FFFFFFFF" w:tentative="1">
      <w:start w:val="1"/>
      <w:numFmt w:val="bullet"/>
      <w:lvlText w:val=""/>
      <w:lvlJc w:val="left"/>
      <w:pPr>
        <w:ind w:left="2882" w:hanging="360"/>
      </w:pPr>
      <w:rPr>
        <w:rFonts w:ascii="Symbol" w:hAnsi="Symbol" w:hint="default"/>
      </w:rPr>
    </w:lvl>
    <w:lvl w:ilvl="4" w:tplc="FFFFFFFF" w:tentative="1">
      <w:start w:val="1"/>
      <w:numFmt w:val="bullet"/>
      <w:lvlText w:val="o"/>
      <w:lvlJc w:val="left"/>
      <w:pPr>
        <w:ind w:left="3602" w:hanging="360"/>
      </w:pPr>
      <w:rPr>
        <w:rFonts w:ascii="Courier New" w:hAnsi="Courier New" w:cs="Courier New" w:hint="default"/>
      </w:rPr>
    </w:lvl>
    <w:lvl w:ilvl="5" w:tplc="FFFFFFFF" w:tentative="1">
      <w:start w:val="1"/>
      <w:numFmt w:val="bullet"/>
      <w:lvlText w:val=""/>
      <w:lvlJc w:val="left"/>
      <w:pPr>
        <w:ind w:left="4322" w:hanging="360"/>
      </w:pPr>
      <w:rPr>
        <w:rFonts w:ascii="Wingdings" w:hAnsi="Wingdings" w:hint="default"/>
      </w:rPr>
    </w:lvl>
    <w:lvl w:ilvl="6" w:tplc="FFFFFFFF" w:tentative="1">
      <w:start w:val="1"/>
      <w:numFmt w:val="bullet"/>
      <w:lvlText w:val=""/>
      <w:lvlJc w:val="left"/>
      <w:pPr>
        <w:ind w:left="5042" w:hanging="360"/>
      </w:pPr>
      <w:rPr>
        <w:rFonts w:ascii="Symbol" w:hAnsi="Symbol" w:hint="default"/>
      </w:rPr>
    </w:lvl>
    <w:lvl w:ilvl="7" w:tplc="FFFFFFFF" w:tentative="1">
      <w:start w:val="1"/>
      <w:numFmt w:val="bullet"/>
      <w:lvlText w:val="o"/>
      <w:lvlJc w:val="left"/>
      <w:pPr>
        <w:ind w:left="5762" w:hanging="360"/>
      </w:pPr>
      <w:rPr>
        <w:rFonts w:ascii="Courier New" w:hAnsi="Courier New" w:cs="Courier New" w:hint="default"/>
      </w:rPr>
    </w:lvl>
    <w:lvl w:ilvl="8" w:tplc="FFFFFFFF" w:tentative="1">
      <w:start w:val="1"/>
      <w:numFmt w:val="bullet"/>
      <w:lvlText w:val=""/>
      <w:lvlJc w:val="left"/>
      <w:pPr>
        <w:ind w:left="6482" w:hanging="360"/>
      </w:pPr>
      <w:rPr>
        <w:rFonts w:ascii="Wingdings" w:hAnsi="Wingdings" w:hint="default"/>
      </w:rPr>
    </w:lvl>
  </w:abstractNum>
  <w:abstractNum w:abstractNumId="11" w15:restartNumberingAfterBreak="0">
    <w:nsid w:val="121E41F1"/>
    <w:multiLevelType w:val="hybridMultilevel"/>
    <w:tmpl w:val="FD7AE972"/>
    <w:lvl w:ilvl="0" w:tplc="08090017">
      <w:start w:val="1"/>
      <w:numFmt w:val="lowerLetter"/>
      <w:lvlText w:val="%1)"/>
      <w:lvlJc w:val="left"/>
      <w:pPr>
        <w:ind w:left="709" w:hanging="360"/>
      </w:pPr>
    </w:lvl>
    <w:lvl w:ilvl="1" w:tplc="08090019" w:tentative="1">
      <w:start w:val="1"/>
      <w:numFmt w:val="lowerLetter"/>
      <w:lvlText w:val="%2."/>
      <w:lvlJc w:val="left"/>
      <w:pPr>
        <w:ind w:left="1429" w:hanging="360"/>
      </w:pPr>
    </w:lvl>
    <w:lvl w:ilvl="2" w:tplc="0809001B" w:tentative="1">
      <w:start w:val="1"/>
      <w:numFmt w:val="lowerRoman"/>
      <w:lvlText w:val="%3."/>
      <w:lvlJc w:val="right"/>
      <w:pPr>
        <w:ind w:left="2149" w:hanging="180"/>
      </w:pPr>
    </w:lvl>
    <w:lvl w:ilvl="3" w:tplc="0809000F" w:tentative="1">
      <w:start w:val="1"/>
      <w:numFmt w:val="decimal"/>
      <w:lvlText w:val="%4."/>
      <w:lvlJc w:val="left"/>
      <w:pPr>
        <w:ind w:left="2869" w:hanging="360"/>
      </w:pPr>
    </w:lvl>
    <w:lvl w:ilvl="4" w:tplc="08090019" w:tentative="1">
      <w:start w:val="1"/>
      <w:numFmt w:val="lowerLetter"/>
      <w:lvlText w:val="%5."/>
      <w:lvlJc w:val="left"/>
      <w:pPr>
        <w:ind w:left="3589" w:hanging="360"/>
      </w:pPr>
    </w:lvl>
    <w:lvl w:ilvl="5" w:tplc="0809001B" w:tentative="1">
      <w:start w:val="1"/>
      <w:numFmt w:val="lowerRoman"/>
      <w:lvlText w:val="%6."/>
      <w:lvlJc w:val="right"/>
      <w:pPr>
        <w:ind w:left="4309" w:hanging="180"/>
      </w:pPr>
    </w:lvl>
    <w:lvl w:ilvl="6" w:tplc="0809000F" w:tentative="1">
      <w:start w:val="1"/>
      <w:numFmt w:val="decimal"/>
      <w:lvlText w:val="%7."/>
      <w:lvlJc w:val="left"/>
      <w:pPr>
        <w:ind w:left="5029" w:hanging="360"/>
      </w:pPr>
    </w:lvl>
    <w:lvl w:ilvl="7" w:tplc="08090019" w:tentative="1">
      <w:start w:val="1"/>
      <w:numFmt w:val="lowerLetter"/>
      <w:lvlText w:val="%8."/>
      <w:lvlJc w:val="left"/>
      <w:pPr>
        <w:ind w:left="5749" w:hanging="360"/>
      </w:pPr>
    </w:lvl>
    <w:lvl w:ilvl="8" w:tplc="0809001B" w:tentative="1">
      <w:start w:val="1"/>
      <w:numFmt w:val="lowerRoman"/>
      <w:lvlText w:val="%9."/>
      <w:lvlJc w:val="right"/>
      <w:pPr>
        <w:ind w:left="6469" w:hanging="180"/>
      </w:pPr>
    </w:lvl>
  </w:abstractNum>
  <w:abstractNum w:abstractNumId="12" w15:restartNumberingAfterBreak="0">
    <w:nsid w:val="12433F72"/>
    <w:multiLevelType w:val="hybridMultilevel"/>
    <w:tmpl w:val="4FFABDCA"/>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4FB1865"/>
    <w:multiLevelType w:val="hybridMultilevel"/>
    <w:tmpl w:val="FA2E3FD2"/>
    <w:lvl w:ilvl="0" w:tplc="A65C828C">
      <w:start w:val="1"/>
      <w:numFmt w:val="bullet"/>
      <w:lvlText w:val="•"/>
      <w:lvlJc w:val="left"/>
      <w:pPr>
        <w:ind w:left="56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1" w:tplc="98E27C1E">
      <w:start w:val="1"/>
      <w:numFmt w:val="bullet"/>
      <w:lvlText w:val="o"/>
      <w:lvlJc w:val="left"/>
      <w:pPr>
        <w:ind w:left="142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2" w:tplc="F1ACDF04">
      <w:start w:val="1"/>
      <w:numFmt w:val="bullet"/>
      <w:lvlText w:val="▪"/>
      <w:lvlJc w:val="left"/>
      <w:pPr>
        <w:ind w:left="214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3" w:tplc="1E843252">
      <w:start w:val="1"/>
      <w:numFmt w:val="bullet"/>
      <w:lvlText w:val="•"/>
      <w:lvlJc w:val="left"/>
      <w:pPr>
        <w:ind w:left="286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4" w:tplc="F69A10D8">
      <w:start w:val="1"/>
      <w:numFmt w:val="bullet"/>
      <w:lvlText w:val="o"/>
      <w:lvlJc w:val="left"/>
      <w:pPr>
        <w:ind w:left="358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5" w:tplc="A46C4056">
      <w:start w:val="1"/>
      <w:numFmt w:val="bullet"/>
      <w:lvlText w:val="▪"/>
      <w:lvlJc w:val="left"/>
      <w:pPr>
        <w:ind w:left="430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6" w:tplc="B5DAF3B6">
      <w:start w:val="1"/>
      <w:numFmt w:val="bullet"/>
      <w:lvlText w:val="•"/>
      <w:lvlJc w:val="left"/>
      <w:pPr>
        <w:ind w:left="502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7" w:tplc="4B102E22">
      <w:start w:val="1"/>
      <w:numFmt w:val="bullet"/>
      <w:lvlText w:val="o"/>
      <w:lvlJc w:val="left"/>
      <w:pPr>
        <w:ind w:left="574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8" w:tplc="21F4E234">
      <w:start w:val="1"/>
      <w:numFmt w:val="bullet"/>
      <w:lvlText w:val="▪"/>
      <w:lvlJc w:val="left"/>
      <w:pPr>
        <w:ind w:left="646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abstractNum>
  <w:abstractNum w:abstractNumId="14" w15:restartNumberingAfterBreak="0">
    <w:nsid w:val="158D766B"/>
    <w:multiLevelType w:val="hybridMultilevel"/>
    <w:tmpl w:val="FDBCCE60"/>
    <w:lvl w:ilvl="0" w:tplc="08090001">
      <w:start w:val="1"/>
      <w:numFmt w:val="bullet"/>
      <w:lvlText w:val=""/>
      <w:lvlJc w:val="left"/>
      <w:pPr>
        <w:ind w:left="722" w:hanging="360"/>
      </w:pPr>
      <w:rPr>
        <w:rFonts w:ascii="Symbol" w:hAnsi="Symbol" w:hint="default"/>
      </w:rPr>
    </w:lvl>
    <w:lvl w:ilvl="1" w:tplc="FFFFFFFF">
      <w:start w:val="1"/>
      <w:numFmt w:val="bullet"/>
      <w:lvlText w:val="o"/>
      <w:lvlJc w:val="left"/>
      <w:pPr>
        <w:ind w:left="1442" w:hanging="360"/>
      </w:pPr>
      <w:rPr>
        <w:rFonts w:ascii="Courier New" w:hAnsi="Courier New" w:cs="Courier New" w:hint="default"/>
      </w:rPr>
    </w:lvl>
    <w:lvl w:ilvl="2" w:tplc="FFFFFFFF" w:tentative="1">
      <w:start w:val="1"/>
      <w:numFmt w:val="bullet"/>
      <w:lvlText w:val=""/>
      <w:lvlJc w:val="left"/>
      <w:pPr>
        <w:ind w:left="2162" w:hanging="360"/>
      </w:pPr>
      <w:rPr>
        <w:rFonts w:ascii="Wingdings" w:hAnsi="Wingdings" w:hint="default"/>
      </w:rPr>
    </w:lvl>
    <w:lvl w:ilvl="3" w:tplc="FFFFFFFF" w:tentative="1">
      <w:start w:val="1"/>
      <w:numFmt w:val="bullet"/>
      <w:lvlText w:val=""/>
      <w:lvlJc w:val="left"/>
      <w:pPr>
        <w:ind w:left="2882" w:hanging="360"/>
      </w:pPr>
      <w:rPr>
        <w:rFonts w:ascii="Symbol" w:hAnsi="Symbol" w:hint="default"/>
      </w:rPr>
    </w:lvl>
    <w:lvl w:ilvl="4" w:tplc="FFFFFFFF" w:tentative="1">
      <w:start w:val="1"/>
      <w:numFmt w:val="bullet"/>
      <w:lvlText w:val="o"/>
      <w:lvlJc w:val="left"/>
      <w:pPr>
        <w:ind w:left="3602" w:hanging="360"/>
      </w:pPr>
      <w:rPr>
        <w:rFonts w:ascii="Courier New" w:hAnsi="Courier New" w:cs="Courier New" w:hint="default"/>
      </w:rPr>
    </w:lvl>
    <w:lvl w:ilvl="5" w:tplc="FFFFFFFF" w:tentative="1">
      <w:start w:val="1"/>
      <w:numFmt w:val="bullet"/>
      <w:lvlText w:val=""/>
      <w:lvlJc w:val="left"/>
      <w:pPr>
        <w:ind w:left="4322" w:hanging="360"/>
      </w:pPr>
      <w:rPr>
        <w:rFonts w:ascii="Wingdings" w:hAnsi="Wingdings" w:hint="default"/>
      </w:rPr>
    </w:lvl>
    <w:lvl w:ilvl="6" w:tplc="FFFFFFFF" w:tentative="1">
      <w:start w:val="1"/>
      <w:numFmt w:val="bullet"/>
      <w:lvlText w:val=""/>
      <w:lvlJc w:val="left"/>
      <w:pPr>
        <w:ind w:left="5042" w:hanging="360"/>
      </w:pPr>
      <w:rPr>
        <w:rFonts w:ascii="Symbol" w:hAnsi="Symbol" w:hint="default"/>
      </w:rPr>
    </w:lvl>
    <w:lvl w:ilvl="7" w:tplc="FFFFFFFF" w:tentative="1">
      <w:start w:val="1"/>
      <w:numFmt w:val="bullet"/>
      <w:lvlText w:val="o"/>
      <w:lvlJc w:val="left"/>
      <w:pPr>
        <w:ind w:left="5762" w:hanging="360"/>
      </w:pPr>
      <w:rPr>
        <w:rFonts w:ascii="Courier New" w:hAnsi="Courier New" w:cs="Courier New" w:hint="default"/>
      </w:rPr>
    </w:lvl>
    <w:lvl w:ilvl="8" w:tplc="FFFFFFFF" w:tentative="1">
      <w:start w:val="1"/>
      <w:numFmt w:val="bullet"/>
      <w:lvlText w:val=""/>
      <w:lvlJc w:val="left"/>
      <w:pPr>
        <w:ind w:left="6482" w:hanging="360"/>
      </w:pPr>
      <w:rPr>
        <w:rFonts w:ascii="Wingdings" w:hAnsi="Wingdings" w:hint="default"/>
      </w:rPr>
    </w:lvl>
  </w:abstractNum>
  <w:abstractNum w:abstractNumId="15" w15:restartNumberingAfterBreak="0">
    <w:nsid w:val="15B748F3"/>
    <w:multiLevelType w:val="hybridMultilevel"/>
    <w:tmpl w:val="27FEBA44"/>
    <w:lvl w:ilvl="0" w:tplc="58622E5E">
      <w:start w:val="1"/>
      <w:numFmt w:val="upperLetter"/>
      <w:lvlText w:val="%1)"/>
      <w:lvlJc w:val="left"/>
      <w:pPr>
        <w:ind w:left="729"/>
      </w:pPr>
      <w:rPr>
        <w:rFonts w:ascii="Arial" w:eastAsia="Calibri" w:hAnsi="Arial" w:cs="Arial" w:hint="default"/>
        <w:b w:val="0"/>
        <w:i w:val="0"/>
        <w:strike w:val="0"/>
        <w:dstrike w:val="0"/>
        <w:color w:val="181717"/>
        <w:sz w:val="22"/>
        <w:szCs w:val="22"/>
        <w:u w:val="none" w:color="000000"/>
        <w:bdr w:val="none" w:sz="0" w:space="0" w:color="auto"/>
        <w:shd w:val="clear" w:color="auto" w:fill="auto"/>
        <w:vertAlign w:val="baseline"/>
      </w:rPr>
    </w:lvl>
    <w:lvl w:ilvl="1" w:tplc="5F4A297C">
      <w:start w:val="1"/>
      <w:numFmt w:val="lowerLetter"/>
      <w:lvlText w:val="%2"/>
      <w:lvlJc w:val="left"/>
      <w:pPr>
        <w:ind w:left="180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2" w:tplc="DCE6EE54">
      <w:start w:val="1"/>
      <w:numFmt w:val="lowerRoman"/>
      <w:lvlText w:val="%3"/>
      <w:lvlJc w:val="left"/>
      <w:pPr>
        <w:ind w:left="252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3" w:tplc="A8CAE1A4">
      <w:start w:val="1"/>
      <w:numFmt w:val="decimal"/>
      <w:lvlText w:val="%4"/>
      <w:lvlJc w:val="left"/>
      <w:pPr>
        <w:ind w:left="324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4" w:tplc="076E51DA">
      <w:start w:val="1"/>
      <w:numFmt w:val="lowerLetter"/>
      <w:lvlText w:val="%5"/>
      <w:lvlJc w:val="left"/>
      <w:pPr>
        <w:ind w:left="396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5" w:tplc="7DA8FFD4">
      <w:start w:val="1"/>
      <w:numFmt w:val="lowerRoman"/>
      <w:lvlText w:val="%6"/>
      <w:lvlJc w:val="left"/>
      <w:pPr>
        <w:ind w:left="468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6" w:tplc="F1D40076">
      <w:start w:val="1"/>
      <w:numFmt w:val="decimal"/>
      <w:lvlText w:val="%7"/>
      <w:lvlJc w:val="left"/>
      <w:pPr>
        <w:ind w:left="540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7" w:tplc="F7702A3C">
      <w:start w:val="1"/>
      <w:numFmt w:val="lowerLetter"/>
      <w:lvlText w:val="%8"/>
      <w:lvlJc w:val="left"/>
      <w:pPr>
        <w:ind w:left="612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8" w:tplc="B59839E0">
      <w:start w:val="1"/>
      <w:numFmt w:val="lowerRoman"/>
      <w:lvlText w:val="%9"/>
      <w:lvlJc w:val="left"/>
      <w:pPr>
        <w:ind w:left="684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abstractNum>
  <w:abstractNum w:abstractNumId="16" w15:restartNumberingAfterBreak="0">
    <w:nsid w:val="1623698C"/>
    <w:multiLevelType w:val="hybridMultilevel"/>
    <w:tmpl w:val="BB94D458"/>
    <w:lvl w:ilvl="0" w:tplc="08090001">
      <w:start w:val="1"/>
      <w:numFmt w:val="bullet"/>
      <w:lvlText w:val=""/>
      <w:lvlJc w:val="left"/>
      <w:pPr>
        <w:ind w:left="711" w:hanging="360"/>
      </w:pPr>
      <w:rPr>
        <w:rFonts w:ascii="Symbol" w:hAnsi="Symbol" w:hint="default"/>
      </w:rPr>
    </w:lvl>
    <w:lvl w:ilvl="1" w:tplc="08090003" w:tentative="1">
      <w:start w:val="1"/>
      <w:numFmt w:val="bullet"/>
      <w:lvlText w:val="o"/>
      <w:lvlJc w:val="left"/>
      <w:pPr>
        <w:ind w:left="1431" w:hanging="360"/>
      </w:pPr>
      <w:rPr>
        <w:rFonts w:ascii="Courier New" w:hAnsi="Courier New" w:cs="Courier New" w:hint="default"/>
      </w:rPr>
    </w:lvl>
    <w:lvl w:ilvl="2" w:tplc="08090005" w:tentative="1">
      <w:start w:val="1"/>
      <w:numFmt w:val="bullet"/>
      <w:lvlText w:val=""/>
      <w:lvlJc w:val="left"/>
      <w:pPr>
        <w:ind w:left="2151" w:hanging="360"/>
      </w:pPr>
      <w:rPr>
        <w:rFonts w:ascii="Wingdings" w:hAnsi="Wingdings" w:hint="default"/>
      </w:rPr>
    </w:lvl>
    <w:lvl w:ilvl="3" w:tplc="08090001" w:tentative="1">
      <w:start w:val="1"/>
      <w:numFmt w:val="bullet"/>
      <w:lvlText w:val=""/>
      <w:lvlJc w:val="left"/>
      <w:pPr>
        <w:ind w:left="2871" w:hanging="360"/>
      </w:pPr>
      <w:rPr>
        <w:rFonts w:ascii="Symbol" w:hAnsi="Symbol" w:hint="default"/>
      </w:rPr>
    </w:lvl>
    <w:lvl w:ilvl="4" w:tplc="08090003" w:tentative="1">
      <w:start w:val="1"/>
      <w:numFmt w:val="bullet"/>
      <w:lvlText w:val="o"/>
      <w:lvlJc w:val="left"/>
      <w:pPr>
        <w:ind w:left="3591" w:hanging="360"/>
      </w:pPr>
      <w:rPr>
        <w:rFonts w:ascii="Courier New" w:hAnsi="Courier New" w:cs="Courier New" w:hint="default"/>
      </w:rPr>
    </w:lvl>
    <w:lvl w:ilvl="5" w:tplc="08090005" w:tentative="1">
      <w:start w:val="1"/>
      <w:numFmt w:val="bullet"/>
      <w:lvlText w:val=""/>
      <w:lvlJc w:val="left"/>
      <w:pPr>
        <w:ind w:left="4311" w:hanging="360"/>
      </w:pPr>
      <w:rPr>
        <w:rFonts w:ascii="Wingdings" w:hAnsi="Wingdings" w:hint="default"/>
      </w:rPr>
    </w:lvl>
    <w:lvl w:ilvl="6" w:tplc="08090001" w:tentative="1">
      <w:start w:val="1"/>
      <w:numFmt w:val="bullet"/>
      <w:lvlText w:val=""/>
      <w:lvlJc w:val="left"/>
      <w:pPr>
        <w:ind w:left="5031" w:hanging="360"/>
      </w:pPr>
      <w:rPr>
        <w:rFonts w:ascii="Symbol" w:hAnsi="Symbol" w:hint="default"/>
      </w:rPr>
    </w:lvl>
    <w:lvl w:ilvl="7" w:tplc="08090003" w:tentative="1">
      <w:start w:val="1"/>
      <w:numFmt w:val="bullet"/>
      <w:lvlText w:val="o"/>
      <w:lvlJc w:val="left"/>
      <w:pPr>
        <w:ind w:left="5751" w:hanging="360"/>
      </w:pPr>
      <w:rPr>
        <w:rFonts w:ascii="Courier New" w:hAnsi="Courier New" w:cs="Courier New" w:hint="default"/>
      </w:rPr>
    </w:lvl>
    <w:lvl w:ilvl="8" w:tplc="08090005" w:tentative="1">
      <w:start w:val="1"/>
      <w:numFmt w:val="bullet"/>
      <w:lvlText w:val=""/>
      <w:lvlJc w:val="left"/>
      <w:pPr>
        <w:ind w:left="6471" w:hanging="360"/>
      </w:pPr>
      <w:rPr>
        <w:rFonts w:ascii="Wingdings" w:hAnsi="Wingdings" w:hint="default"/>
      </w:rPr>
    </w:lvl>
  </w:abstractNum>
  <w:abstractNum w:abstractNumId="17" w15:restartNumberingAfterBreak="0">
    <w:nsid w:val="164221FE"/>
    <w:multiLevelType w:val="hybridMultilevel"/>
    <w:tmpl w:val="6B60DB28"/>
    <w:lvl w:ilvl="0" w:tplc="554CB34C">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C31382A"/>
    <w:multiLevelType w:val="hybridMultilevel"/>
    <w:tmpl w:val="BA0A8D44"/>
    <w:lvl w:ilvl="0" w:tplc="08090001">
      <w:start w:val="1"/>
      <w:numFmt w:val="bullet"/>
      <w:lvlText w:val=""/>
      <w:lvlJc w:val="left"/>
      <w:pPr>
        <w:ind w:left="722" w:hanging="360"/>
      </w:pPr>
      <w:rPr>
        <w:rFonts w:ascii="Symbol" w:hAnsi="Symbol" w:hint="default"/>
      </w:rPr>
    </w:lvl>
    <w:lvl w:ilvl="1" w:tplc="08090003" w:tentative="1">
      <w:start w:val="1"/>
      <w:numFmt w:val="bullet"/>
      <w:lvlText w:val="o"/>
      <w:lvlJc w:val="left"/>
      <w:pPr>
        <w:ind w:left="1442" w:hanging="360"/>
      </w:pPr>
      <w:rPr>
        <w:rFonts w:ascii="Courier New" w:hAnsi="Courier New" w:cs="Courier New" w:hint="default"/>
      </w:rPr>
    </w:lvl>
    <w:lvl w:ilvl="2" w:tplc="08090005" w:tentative="1">
      <w:start w:val="1"/>
      <w:numFmt w:val="bullet"/>
      <w:lvlText w:val=""/>
      <w:lvlJc w:val="left"/>
      <w:pPr>
        <w:ind w:left="2162" w:hanging="360"/>
      </w:pPr>
      <w:rPr>
        <w:rFonts w:ascii="Wingdings" w:hAnsi="Wingdings" w:hint="default"/>
      </w:rPr>
    </w:lvl>
    <w:lvl w:ilvl="3" w:tplc="08090001" w:tentative="1">
      <w:start w:val="1"/>
      <w:numFmt w:val="bullet"/>
      <w:lvlText w:val=""/>
      <w:lvlJc w:val="left"/>
      <w:pPr>
        <w:ind w:left="2882" w:hanging="360"/>
      </w:pPr>
      <w:rPr>
        <w:rFonts w:ascii="Symbol" w:hAnsi="Symbol" w:hint="default"/>
      </w:rPr>
    </w:lvl>
    <w:lvl w:ilvl="4" w:tplc="08090003" w:tentative="1">
      <w:start w:val="1"/>
      <w:numFmt w:val="bullet"/>
      <w:lvlText w:val="o"/>
      <w:lvlJc w:val="left"/>
      <w:pPr>
        <w:ind w:left="3602" w:hanging="360"/>
      </w:pPr>
      <w:rPr>
        <w:rFonts w:ascii="Courier New" w:hAnsi="Courier New" w:cs="Courier New" w:hint="default"/>
      </w:rPr>
    </w:lvl>
    <w:lvl w:ilvl="5" w:tplc="08090005" w:tentative="1">
      <w:start w:val="1"/>
      <w:numFmt w:val="bullet"/>
      <w:lvlText w:val=""/>
      <w:lvlJc w:val="left"/>
      <w:pPr>
        <w:ind w:left="4322" w:hanging="360"/>
      </w:pPr>
      <w:rPr>
        <w:rFonts w:ascii="Wingdings" w:hAnsi="Wingdings" w:hint="default"/>
      </w:rPr>
    </w:lvl>
    <w:lvl w:ilvl="6" w:tplc="08090001" w:tentative="1">
      <w:start w:val="1"/>
      <w:numFmt w:val="bullet"/>
      <w:lvlText w:val=""/>
      <w:lvlJc w:val="left"/>
      <w:pPr>
        <w:ind w:left="5042" w:hanging="360"/>
      </w:pPr>
      <w:rPr>
        <w:rFonts w:ascii="Symbol" w:hAnsi="Symbol" w:hint="default"/>
      </w:rPr>
    </w:lvl>
    <w:lvl w:ilvl="7" w:tplc="08090003" w:tentative="1">
      <w:start w:val="1"/>
      <w:numFmt w:val="bullet"/>
      <w:lvlText w:val="o"/>
      <w:lvlJc w:val="left"/>
      <w:pPr>
        <w:ind w:left="5762" w:hanging="360"/>
      </w:pPr>
      <w:rPr>
        <w:rFonts w:ascii="Courier New" w:hAnsi="Courier New" w:cs="Courier New" w:hint="default"/>
      </w:rPr>
    </w:lvl>
    <w:lvl w:ilvl="8" w:tplc="08090005" w:tentative="1">
      <w:start w:val="1"/>
      <w:numFmt w:val="bullet"/>
      <w:lvlText w:val=""/>
      <w:lvlJc w:val="left"/>
      <w:pPr>
        <w:ind w:left="6482" w:hanging="360"/>
      </w:pPr>
      <w:rPr>
        <w:rFonts w:ascii="Wingdings" w:hAnsi="Wingdings" w:hint="default"/>
      </w:rPr>
    </w:lvl>
  </w:abstractNum>
  <w:abstractNum w:abstractNumId="19" w15:restartNumberingAfterBreak="0">
    <w:nsid w:val="1C371718"/>
    <w:multiLevelType w:val="hybridMultilevel"/>
    <w:tmpl w:val="4C98E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C50611C"/>
    <w:multiLevelType w:val="hybridMultilevel"/>
    <w:tmpl w:val="9E4093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1C6B5A52"/>
    <w:multiLevelType w:val="hybridMultilevel"/>
    <w:tmpl w:val="0940410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1CD01E2A"/>
    <w:multiLevelType w:val="hybridMultilevel"/>
    <w:tmpl w:val="E304AB9E"/>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1F720D50"/>
    <w:multiLevelType w:val="hybridMultilevel"/>
    <w:tmpl w:val="DB82A326"/>
    <w:lvl w:ilvl="0" w:tplc="89B42BD2">
      <w:start w:val="1"/>
      <w:numFmt w:val="bullet"/>
      <w:lvlText w:val="•"/>
      <w:lvlJc w:val="left"/>
      <w:pPr>
        <w:ind w:left="566"/>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1" w:tplc="74AED544">
      <w:start w:val="1"/>
      <w:numFmt w:val="bullet"/>
      <w:lvlText w:val="o"/>
      <w:lvlJc w:val="left"/>
      <w:pPr>
        <w:ind w:left="1421"/>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2" w:tplc="3A681C7E">
      <w:start w:val="1"/>
      <w:numFmt w:val="bullet"/>
      <w:lvlText w:val="▪"/>
      <w:lvlJc w:val="left"/>
      <w:pPr>
        <w:ind w:left="2141"/>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3" w:tplc="704C9F04">
      <w:start w:val="1"/>
      <w:numFmt w:val="bullet"/>
      <w:lvlText w:val="•"/>
      <w:lvlJc w:val="left"/>
      <w:pPr>
        <w:ind w:left="2861"/>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4" w:tplc="009A6662">
      <w:start w:val="1"/>
      <w:numFmt w:val="bullet"/>
      <w:lvlText w:val="o"/>
      <w:lvlJc w:val="left"/>
      <w:pPr>
        <w:ind w:left="3581"/>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5" w:tplc="4880BE1A">
      <w:start w:val="1"/>
      <w:numFmt w:val="bullet"/>
      <w:lvlText w:val="▪"/>
      <w:lvlJc w:val="left"/>
      <w:pPr>
        <w:ind w:left="4301"/>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6" w:tplc="62EECFC4">
      <w:start w:val="1"/>
      <w:numFmt w:val="bullet"/>
      <w:lvlText w:val="•"/>
      <w:lvlJc w:val="left"/>
      <w:pPr>
        <w:ind w:left="5021"/>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7" w:tplc="08DACF80">
      <w:start w:val="1"/>
      <w:numFmt w:val="bullet"/>
      <w:lvlText w:val="o"/>
      <w:lvlJc w:val="left"/>
      <w:pPr>
        <w:ind w:left="5741"/>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8" w:tplc="E8246856">
      <w:start w:val="1"/>
      <w:numFmt w:val="bullet"/>
      <w:lvlText w:val="▪"/>
      <w:lvlJc w:val="left"/>
      <w:pPr>
        <w:ind w:left="6461"/>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abstractNum>
  <w:abstractNum w:abstractNumId="24" w15:restartNumberingAfterBreak="0">
    <w:nsid w:val="24D37EB5"/>
    <w:multiLevelType w:val="hybridMultilevel"/>
    <w:tmpl w:val="7E7E2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62C0D28"/>
    <w:multiLevelType w:val="hybridMultilevel"/>
    <w:tmpl w:val="DE7CB8DE"/>
    <w:lvl w:ilvl="0" w:tplc="08090001">
      <w:start w:val="1"/>
      <w:numFmt w:val="bullet"/>
      <w:lvlText w:val=""/>
      <w:lvlJc w:val="left"/>
      <w:pPr>
        <w:ind w:left="722" w:hanging="360"/>
      </w:pPr>
      <w:rPr>
        <w:rFonts w:ascii="Symbol" w:hAnsi="Symbol" w:hint="default"/>
      </w:rPr>
    </w:lvl>
    <w:lvl w:ilvl="1" w:tplc="08090003" w:tentative="1">
      <w:start w:val="1"/>
      <w:numFmt w:val="bullet"/>
      <w:lvlText w:val="o"/>
      <w:lvlJc w:val="left"/>
      <w:pPr>
        <w:ind w:left="1442" w:hanging="360"/>
      </w:pPr>
      <w:rPr>
        <w:rFonts w:ascii="Courier New" w:hAnsi="Courier New" w:cs="Courier New" w:hint="default"/>
      </w:rPr>
    </w:lvl>
    <w:lvl w:ilvl="2" w:tplc="08090005" w:tentative="1">
      <w:start w:val="1"/>
      <w:numFmt w:val="bullet"/>
      <w:lvlText w:val=""/>
      <w:lvlJc w:val="left"/>
      <w:pPr>
        <w:ind w:left="2162" w:hanging="360"/>
      </w:pPr>
      <w:rPr>
        <w:rFonts w:ascii="Wingdings" w:hAnsi="Wingdings" w:hint="default"/>
      </w:rPr>
    </w:lvl>
    <w:lvl w:ilvl="3" w:tplc="08090001" w:tentative="1">
      <w:start w:val="1"/>
      <w:numFmt w:val="bullet"/>
      <w:lvlText w:val=""/>
      <w:lvlJc w:val="left"/>
      <w:pPr>
        <w:ind w:left="2882" w:hanging="360"/>
      </w:pPr>
      <w:rPr>
        <w:rFonts w:ascii="Symbol" w:hAnsi="Symbol" w:hint="default"/>
      </w:rPr>
    </w:lvl>
    <w:lvl w:ilvl="4" w:tplc="08090003" w:tentative="1">
      <w:start w:val="1"/>
      <w:numFmt w:val="bullet"/>
      <w:lvlText w:val="o"/>
      <w:lvlJc w:val="left"/>
      <w:pPr>
        <w:ind w:left="3602" w:hanging="360"/>
      </w:pPr>
      <w:rPr>
        <w:rFonts w:ascii="Courier New" w:hAnsi="Courier New" w:cs="Courier New" w:hint="default"/>
      </w:rPr>
    </w:lvl>
    <w:lvl w:ilvl="5" w:tplc="08090005" w:tentative="1">
      <w:start w:val="1"/>
      <w:numFmt w:val="bullet"/>
      <w:lvlText w:val=""/>
      <w:lvlJc w:val="left"/>
      <w:pPr>
        <w:ind w:left="4322" w:hanging="360"/>
      </w:pPr>
      <w:rPr>
        <w:rFonts w:ascii="Wingdings" w:hAnsi="Wingdings" w:hint="default"/>
      </w:rPr>
    </w:lvl>
    <w:lvl w:ilvl="6" w:tplc="08090001" w:tentative="1">
      <w:start w:val="1"/>
      <w:numFmt w:val="bullet"/>
      <w:lvlText w:val=""/>
      <w:lvlJc w:val="left"/>
      <w:pPr>
        <w:ind w:left="5042" w:hanging="360"/>
      </w:pPr>
      <w:rPr>
        <w:rFonts w:ascii="Symbol" w:hAnsi="Symbol" w:hint="default"/>
      </w:rPr>
    </w:lvl>
    <w:lvl w:ilvl="7" w:tplc="08090003" w:tentative="1">
      <w:start w:val="1"/>
      <w:numFmt w:val="bullet"/>
      <w:lvlText w:val="o"/>
      <w:lvlJc w:val="left"/>
      <w:pPr>
        <w:ind w:left="5762" w:hanging="360"/>
      </w:pPr>
      <w:rPr>
        <w:rFonts w:ascii="Courier New" w:hAnsi="Courier New" w:cs="Courier New" w:hint="default"/>
      </w:rPr>
    </w:lvl>
    <w:lvl w:ilvl="8" w:tplc="08090005" w:tentative="1">
      <w:start w:val="1"/>
      <w:numFmt w:val="bullet"/>
      <w:lvlText w:val=""/>
      <w:lvlJc w:val="left"/>
      <w:pPr>
        <w:ind w:left="6482" w:hanging="360"/>
      </w:pPr>
      <w:rPr>
        <w:rFonts w:ascii="Wingdings" w:hAnsi="Wingdings" w:hint="default"/>
      </w:rPr>
    </w:lvl>
  </w:abstractNum>
  <w:abstractNum w:abstractNumId="26" w15:restartNumberingAfterBreak="0">
    <w:nsid w:val="26C62789"/>
    <w:multiLevelType w:val="hybridMultilevel"/>
    <w:tmpl w:val="D8F6E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6D744B7"/>
    <w:multiLevelType w:val="hybridMultilevel"/>
    <w:tmpl w:val="DB62D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7522FF8"/>
    <w:multiLevelType w:val="hybridMultilevel"/>
    <w:tmpl w:val="E47C1BFA"/>
    <w:lvl w:ilvl="0" w:tplc="08090001">
      <w:start w:val="1"/>
      <w:numFmt w:val="bullet"/>
      <w:lvlText w:val=""/>
      <w:lvlJc w:val="left"/>
      <w:pPr>
        <w:ind w:left="711" w:hanging="360"/>
      </w:pPr>
      <w:rPr>
        <w:rFonts w:ascii="Symbol" w:hAnsi="Symbol" w:hint="default"/>
      </w:rPr>
    </w:lvl>
    <w:lvl w:ilvl="1" w:tplc="08090003" w:tentative="1">
      <w:start w:val="1"/>
      <w:numFmt w:val="bullet"/>
      <w:lvlText w:val="o"/>
      <w:lvlJc w:val="left"/>
      <w:pPr>
        <w:ind w:left="1431" w:hanging="360"/>
      </w:pPr>
      <w:rPr>
        <w:rFonts w:ascii="Courier New" w:hAnsi="Courier New" w:cs="Courier New" w:hint="default"/>
      </w:rPr>
    </w:lvl>
    <w:lvl w:ilvl="2" w:tplc="08090005" w:tentative="1">
      <w:start w:val="1"/>
      <w:numFmt w:val="bullet"/>
      <w:lvlText w:val=""/>
      <w:lvlJc w:val="left"/>
      <w:pPr>
        <w:ind w:left="2151" w:hanging="360"/>
      </w:pPr>
      <w:rPr>
        <w:rFonts w:ascii="Wingdings" w:hAnsi="Wingdings" w:hint="default"/>
      </w:rPr>
    </w:lvl>
    <w:lvl w:ilvl="3" w:tplc="08090001" w:tentative="1">
      <w:start w:val="1"/>
      <w:numFmt w:val="bullet"/>
      <w:lvlText w:val=""/>
      <w:lvlJc w:val="left"/>
      <w:pPr>
        <w:ind w:left="2871" w:hanging="360"/>
      </w:pPr>
      <w:rPr>
        <w:rFonts w:ascii="Symbol" w:hAnsi="Symbol" w:hint="default"/>
      </w:rPr>
    </w:lvl>
    <w:lvl w:ilvl="4" w:tplc="08090003" w:tentative="1">
      <w:start w:val="1"/>
      <w:numFmt w:val="bullet"/>
      <w:lvlText w:val="o"/>
      <w:lvlJc w:val="left"/>
      <w:pPr>
        <w:ind w:left="3591" w:hanging="360"/>
      </w:pPr>
      <w:rPr>
        <w:rFonts w:ascii="Courier New" w:hAnsi="Courier New" w:cs="Courier New" w:hint="default"/>
      </w:rPr>
    </w:lvl>
    <w:lvl w:ilvl="5" w:tplc="08090005" w:tentative="1">
      <w:start w:val="1"/>
      <w:numFmt w:val="bullet"/>
      <w:lvlText w:val=""/>
      <w:lvlJc w:val="left"/>
      <w:pPr>
        <w:ind w:left="4311" w:hanging="360"/>
      </w:pPr>
      <w:rPr>
        <w:rFonts w:ascii="Wingdings" w:hAnsi="Wingdings" w:hint="default"/>
      </w:rPr>
    </w:lvl>
    <w:lvl w:ilvl="6" w:tplc="08090001" w:tentative="1">
      <w:start w:val="1"/>
      <w:numFmt w:val="bullet"/>
      <w:lvlText w:val=""/>
      <w:lvlJc w:val="left"/>
      <w:pPr>
        <w:ind w:left="5031" w:hanging="360"/>
      </w:pPr>
      <w:rPr>
        <w:rFonts w:ascii="Symbol" w:hAnsi="Symbol" w:hint="default"/>
      </w:rPr>
    </w:lvl>
    <w:lvl w:ilvl="7" w:tplc="08090003" w:tentative="1">
      <w:start w:val="1"/>
      <w:numFmt w:val="bullet"/>
      <w:lvlText w:val="o"/>
      <w:lvlJc w:val="left"/>
      <w:pPr>
        <w:ind w:left="5751" w:hanging="360"/>
      </w:pPr>
      <w:rPr>
        <w:rFonts w:ascii="Courier New" w:hAnsi="Courier New" w:cs="Courier New" w:hint="default"/>
      </w:rPr>
    </w:lvl>
    <w:lvl w:ilvl="8" w:tplc="08090005" w:tentative="1">
      <w:start w:val="1"/>
      <w:numFmt w:val="bullet"/>
      <w:lvlText w:val=""/>
      <w:lvlJc w:val="left"/>
      <w:pPr>
        <w:ind w:left="6471" w:hanging="360"/>
      </w:pPr>
      <w:rPr>
        <w:rFonts w:ascii="Wingdings" w:hAnsi="Wingdings" w:hint="default"/>
      </w:rPr>
    </w:lvl>
  </w:abstractNum>
  <w:abstractNum w:abstractNumId="29" w15:restartNumberingAfterBreak="0">
    <w:nsid w:val="28AC00F9"/>
    <w:multiLevelType w:val="hybridMultilevel"/>
    <w:tmpl w:val="F15CF9B4"/>
    <w:lvl w:ilvl="0" w:tplc="52D0625E">
      <w:start w:val="1"/>
      <w:numFmt w:val="bullet"/>
      <w:lvlText w:val="•"/>
      <w:lvlJc w:val="left"/>
      <w:pPr>
        <w:ind w:left="669"/>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30" w15:restartNumberingAfterBreak="0">
    <w:nsid w:val="2DF37B11"/>
    <w:multiLevelType w:val="hybridMultilevel"/>
    <w:tmpl w:val="11EE3854"/>
    <w:lvl w:ilvl="0" w:tplc="328ED6BA">
      <w:start w:val="1"/>
      <w:numFmt w:val="bullet"/>
      <w:lvlText w:val="•"/>
      <w:lvlJc w:val="left"/>
      <w:pPr>
        <w:ind w:left="57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1" w:tplc="08090003" w:tentative="1">
      <w:start w:val="1"/>
      <w:numFmt w:val="bullet"/>
      <w:lvlText w:val="o"/>
      <w:lvlJc w:val="left"/>
      <w:pPr>
        <w:ind w:left="1442" w:hanging="360"/>
      </w:pPr>
      <w:rPr>
        <w:rFonts w:ascii="Courier New" w:hAnsi="Courier New" w:cs="Courier New" w:hint="default"/>
      </w:rPr>
    </w:lvl>
    <w:lvl w:ilvl="2" w:tplc="08090005" w:tentative="1">
      <w:start w:val="1"/>
      <w:numFmt w:val="bullet"/>
      <w:lvlText w:val=""/>
      <w:lvlJc w:val="left"/>
      <w:pPr>
        <w:ind w:left="2162" w:hanging="360"/>
      </w:pPr>
      <w:rPr>
        <w:rFonts w:ascii="Wingdings" w:hAnsi="Wingdings" w:hint="default"/>
      </w:rPr>
    </w:lvl>
    <w:lvl w:ilvl="3" w:tplc="08090001" w:tentative="1">
      <w:start w:val="1"/>
      <w:numFmt w:val="bullet"/>
      <w:lvlText w:val=""/>
      <w:lvlJc w:val="left"/>
      <w:pPr>
        <w:ind w:left="2882" w:hanging="360"/>
      </w:pPr>
      <w:rPr>
        <w:rFonts w:ascii="Symbol" w:hAnsi="Symbol" w:hint="default"/>
      </w:rPr>
    </w:lvl>
    <w:lvl w:ilvl="4" w:tplc="08090003" w:tentative="1">
      <w:start w:val="1"/>
      <w:numFmt w:val="bullet"/>
      <w:lvlText w:val="o"/>
      <w:lvlJc w:val="left"/>
      <w:pPr>
        <w:ind w:left="3602" w:hanging="360"/>
      </w:pPr>
      <w:rPr>
        <w:rFonts w:ascii="Courier New" w:hAnsi="Courier New" w:cs="Courier New" w:hint="default"/>
      </w:rPr>
    </w:lvl>
    <w:lvl w:ilvl="5" w:tplc="08090005" w:tentative="1">
      <w:start w:val="1"/>
      <w:numFmt w:val="bullet"/>
      <w:lvlText w:val=""/>
      <w:lvlJc w:val="left"/>
      <w:pPr>
        <w:ind w:left="4322" w:hanging="360"/>
      </w:pPr>
      <w:rPr>
        <w:rFonts w:ascii="Wingdings" w:hAnsi="Wingdings" w:hint="default"/>
      </w:rPr>
    </w:lvl>
    <w:lvl w:ilvl="6" w:tplc="08090001" w:tentative="1">
      <w:start w:val="1"/>
      <w:numFmt w:val="bullet"/>
      <w:lvlText w:val=""/>
      <w:lvlJc w:val="left"/>
      <w:pPr>
        <w:ind w:left="5042" w:hanging="360"/>
      </w:pPr>
      <w:rPr>
        <w:rFonts w:ascii="Symbol" w:hAnsi="Symbol" w:hint="default"/>
      </w:rPr>
    </w:lvl>
    <w:lvl w:ilvl="7" w:tplc="08090003" w:tentative="1">
      <w:start w:val="1"/>
      <w:numFmt w:val="bullet"/>
      <w:lvlText w:val="o"/>
      <w:lvlJc w:val="left"/>
      <w:pPr>
        <w:ind w:left="5762" w:hanging="360"/>
      </w:pPr>
      <w:rPr>
        <w:rFonts w:ascii="Courier New" w:hAnsi="Courier New" w:cs="Courier New" w:hint="default"/>
      </w:rPr>
    </w:lvl>
    <w:lvl w:ilvl="8" w:tplc="08090005" w:tentative="1">
      <w:start w:val="1"/>
      <w:numFmt w:val="bullet"/>
      <w:lvlText w:val=""/>
      <w:lvlJc w:val="left"/>
      <w:pPr>
        <w:ind w:left="6482" w:hanging="360"/>
      </w:pPr>
      <w:rPr>
        <w:rFonts w:ascii="Wingdings" w:hAnsi="Wingdings" w:hint="default"/>
      </w:rPr>
    </w:lvl>
  </w:abstractNum>
  <w:abstractNum w:abstractNumId="31" w15:restartNumberingAfterBreak="0">
    <w:nsid w:val="2E2342F2"/>
    <w:multiLevelType w:val="hybridMultilevel"/>
    <w:tmpl w:val="ECC62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EBC233D"/>
    <w:multiLevelType w:val="hybridMultilevel"/>
    <w:tmpl w:val="6E621E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2FC603FF"/>
    <w:multiLevelType w:val="hybridMultilevel"/>
    <w:tmpl w:val="ECAE6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13C0413"/>
    <w:multiLevelType w:val="hybridMultilevel"/>
    <w:tmpl w:val="0178B4C0"/>
    <w:lvl w:ilvl="0" w:tplc="CC9633AA">
      <w:start w:val="1"/>
      <w:numFmt w:val="bullet"/>
      <w:lvlText w:val="•"/>
      <w:lvlJc w:val="left"/>
      <w:pPr>
        <w:ind w:left="569"/>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1" w:tplc="8844100A">
      <w:start w:val="1"/>
      <w:numFmt w:val="bullet"/>
      <w:lvlText w:val="o"/>
      <w:lvlJc w:val="left"/>
      <w:pPr>
        <w:ind w:left="1421"/>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2" w:tplc="ADF07B16">
      <w:start w:val="1"/>
      <w:numFmt w:val="bullet"/>
      <w:lvlText w:val="▪"/>
      <w:lvlJc w:val="left"/>
      <w:pPr>
        <w:ind w:left="2141"/>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3" w:tplc="7ED89C74">
      <w:start w:val="1"/>
      <w:numFmt w:val="bullet"/>
      <w:lvlText w:val="•"/>
      <w:lvlJc w:val="left"/>
      <w:pPr>
        <w:ind w:left="2861"/>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4" w:tplc="7FB85214">
      <w:start w:val="1"/>
      <w:numFmt w:val="bullet"/>
      <w:lvlText w:val="o"/>
      <w:lvlJc w:val="left"/>
      <w:pPr>
        <w:ind w:left="3581"/>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5" w:tplc="3DBCA9EE">
      <w:start w:val="1"/>
      <w:numFmt w:val="bullet"/>
      <w:lvlText w:val="▪"/>
      <w:lvlJc w:val="left"/>
      <w:pPr>
        <w:ind w:left="4301"/>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6" w:tplc="BCE08F4C">
      <w:start w:val="1"/>
      <w:numFmt w:val="bullet"/>
      <w:lvlText w:val="•"/>
      <w:lvlJc w:val="left"/>
      <w:pPr>
        <w:ind w:left="5021"/>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7" w:tplc="FA2C114A">
      <w:start w:val="1"/>
      <w:numFmt w:val="bullet"/>
      <w:lvlText w:val="o"/>
      <w:lvlJc w:val="left"/>
      <w:pPr>
        <w:ind w:left="5741"/>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8" w:tplc="BEB6BD42">
      <w:start w:val="1"/>
      <w:numFmt w:val="bullet"/>
      <w:lvlText w:val="▪"/>
      <w:lvlJc w:val="left"/>
      <w:pPr>
        <w:ind w:left="6461"/>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abstractNum>
  <w:abstractNum w:abstractNumId="35" w15:restartNumberingAfterBreak="0">
    <w:nsid w:val="31B77445"/>
    <w:multiLevelType w:val="hybridMultilevel"/>
    <w:tmpl w:val="BC98C828"/>
    <w:lvl w:ilvl="0" w:tplc="4B627820">
      <w:start w:val="1"/>
      <w:numFmt w:val="bullet"/>
      <w:lvlText w:val="•"/>
      <w:lvlJc w:val="left"/>
      <w:pPr>
        <w:ind w:left="56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1" w:tplc="F2100826">
      <w:start w:val="1"/>
      <w:numFmt w:val="bullet"/>
      <w:lvlText w:val="o"/>
      <w:lvlJc w:val="left"/>
      <w:pPr>
        <w:ind w:left="1421"/>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2" w:tplc="07D6208E">
      <w:start w:val="1"/>
      <w:numFmt w:val="bullet"/>
      <w:lvlText w:val="▪"/>
      <w:lvlJc w:val="left"/>
      <w:pPr>
        <w:ind w:left="2141"/>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3" w:tplc="67A8FC0A">
      <w:start w:val="1"/>
      <w:numFmt w:val="bullet"/>
      <w:lvlText w:val="•"/>
      <w:lvlJc w:val="left"/>
      <w:pPr>
        <w:ind w:left="2861"/>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4" w:tplc="969E91D2">
      <w:start w:val="1"/>
      <w:numFmt w:val="bullet"/>
      <w:lvlText w:val="o"/>
      <w:lvlJc w:val="left"/>
      <w:pPr>
        <w:ind w:left="3581"/>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5" w:tplc="886C0C26">
      <w:start w:val="1"/>
      <w:numFmt w:val="bullet"/>
      <w:lvlText w:val="▪"/>
      <w:lvlJc w:val="left"/>
      <w:pPr>
        <w:ind w:left="4301"/>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6" w:tplc="78ACC840">
      <w:start w:val="1"/>
      <w:numFmt w:val="bullet"/>
      <w:lvlText w:val="•"/>
      <w:lvlJc w:val="left"/>
      <w:pPr>
        <w:ind w:left="5021"/>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7" w:tplc="BE7ACE20">
      <w:start w:val="1"/>
      <w:numFmt w:val="bullet"/>
      <w:lvlText w:val="o"/>
      <w:lvlJc w:val="left"/>
      <w:pPr>
        <w:ind w:left="5741"/>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8" w:tplc="38AA5F7E">
      <w:start w:val="1"/>
      <w:numFmt w:val="bullet"/>
      <w:lvlText w:val="▪"/>
      <w:lvlJc w:val="left"/>
      <w:pPr>
        <w:ind w:left="6461"/>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abstractNum>
  <w:abstractNum w:abstractNumId="36" w15:restartNumberingAfterBreak="0">
    <w:nsid w:val="323D7874"/>
    <w:multiLevelType w:val="multilevel"/>
    <w:tmpl w:val="DB422E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3306274B"/>
    <w:multiLevelType w:val="hybridMultilevel"/>
    <w:tmpl w:val="2A94EDDE"/>
    <w:lvl w:ilvl="0" w:tplc="DB60863C">
      <w:start w:val="1"/>
      <w:numFmt w:val="lowerRoman"/>
      <w:lvlText w:val="(%1)"/>
      <w:lvlJc w:val="left"/>
      <w:pPr>
        <w:ind w:left="1006"/>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1" w:tplc="3D6A8842">
      <w:start w:val="1"/>
      <w:numFmt w:val="lowerLetter"/>
      <w:lvlText w:val="%2"/>
      <w:lvlJc w:val="left"/>
      <w:pPr>
        <w:ind w:left="1801"/>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2" w:tplc="B8E22BD2">
      <w:start w:val="1"/>
      <w:numFmt w:val="lowerRoman"/>
      <w:lvlText w:val="%3"/>
      <w:lvlJc w:val="left"/>
      <w:pPr>
        <w:ind w:left="2521"/>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3" w:tplc="9FD2D93A">
      <w:start w:val="1"/>
      <w:numFmt w:val="decimal"/>
      <w:lvlText w:val="%4"/>
      <w:lvlJc w:val="left"/>
      <w:pPr>
        <w:ind w:left="3241"/>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4" w:tplc="464ADBBE">
      <w:start w:val="1"/>
      <w:numFmt w:val="lowerLetter"/>
      <w:lvlText w:val="%5"/>
      <w:lvlJc w:val="left"/>
      <w:pPr>
        <w:ind w:left="3961"/>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5" w:tplc="9E663972">
      <w:start w:val="1"/>
      <w:numFmt w:val="lowerRoman"/>
      <w:lvlText w:val="%6"/>
      <w:lvlJc w:val="left"/>
      <w:pPr>
        <w:ind w:left="4681"/>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6" w:tplc="327E5324">
      <w:start w:val="1"/>
      <w:numFmt w:val="decimal"/>
      <w:lvlText w:val="%7"/>
      <w:lvlJc w:val="left"/>
      <w:pPr>
        <w:ind w:left="5401"/>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7" w:tplc="1AF8F216">
      <w:start w:val="1"/>
      <w:numFmt w:val="lowerLetter"/>
      <w:lvlText w:val="%8"/>
      <w:lvlJc w:val="left"/>
      <w:pPr>
        <w:ind w:left="6121"/>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8" w:tplc="F8C0A85A">
      <w:start w:val="1"/>
      <w:numFmt w:val="lowerRoman"/>
      <w:lvlText w:val="%9"/>
      <w:lvlJc w:val="left"/>
      <w:pPr>
        <w:ind w:left="6841"/>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abstractNum>
  <w:abstractNum w:abstractNumId="38" w15:restartNumberingAfterBreak="0">
    <w:nsid w:val="348353DF"/>
    <w:multiLevelType w:val="hybridMultilevel"/>
    <w:tmpl w:val="72CA2AA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34AD1699"/>
    <w:multiLevelType w:val="hybridMultilevel"/>
    <w:tmpl w:val="671295D4"/>
    <w:lvl w:ilvl="0" w:tplc="08090001">
      <w:start w:val="1"/>
      <w:numFmt w:val="bullet"/>
      <w:lvlText w:val=""/>
      <w:lvlJc w:val="left"/>
      <w:pPr>
        <w:ind w:left="722" w:hanging="360"/>
      </w:pPr>
      <w:rPr>
        <w:rFonts w:ascii="Symbol" w:hAnsi="Symbol" w:hint="default"/>
      </w:rPr>
    </w:lvl>
    <w:lvl w:ilvl="1" w:tplc="08090003" w:tentative="1">
      <w:start w:val="1"/>
      <w:numFmt w:val="bullet"/>
      <w:lvlText w:val="o"/>
      <w:lvlJc w:val="left"/>
      <w:pPr>
        <w:ind w:left="1442" w:hanging="360"/>
      </w:pPr>
      <w:rPr>
        <w:rFonts w:ascii="Courier New" w:hAnsi="Courier New" w:cs="Courier New" w:hint="default"/>
      </w:rPr>
    </w:lvl>
    <w:lvl w:ilvl="2" w:tplc="08090005" w:tentative="1">
      <w:start w:val="1"/>
      <w:numFmt w:val="bullet"/>
      <w:lvlText w:val=""/>
      <w:lvlJc w:val="left"/>
      <w:pPr>
        <w:ind w:left="2162" w:hanging="360"/>
      </w:pPr>
      <w:rPr>
        <w:rFonts w:ascii="Wingdings" w:hAnsi="Wingdings" w:hint="default"/>
      </w:rPr>
    </w:lvl>
    <w:lvl w:ilvl="3" w:tplc="08090001" w:tentative="1">
      <w:start w:val="1"/>
      <w:numFmt w:val="bullet"/>
      <w:lvlText w:val=""/>
      <w:lvlJc w:val="left"/>
      <w:pPr>
        <w:ind w:left="2882" w:hanging="360"/>
      </w:pPr>
      <w:rPr>
        <w:rFonts w:ascii="Symbol" w:hAnsi="Symbol" w:hint="default"/>
      </w:rPr>
    </w:lvl>
    <w:lvl w:ilvl="4" w:tplc="08090003" w:tentative="1">
      <w:start w:val="1"/>
      <w:numFmt w:val="bullet"/>
      <w:lvlText w:val="o"/>
      <w:lvlJc w:val="left"/>
      <w:pPr>
        <w:ind w:left="3602" w:hanging="360"/>
      </w:pPr>
      <w:rPr>
        <w:rFonts w:ascii="Courier New" w:hAnsi="Courier New" w:cs="Courier New" w:hint="default"/>
      </w:rPr>
    </w:lvl>
    <w:lvl w:ilvl="5" w:tplc="08090005" w:tentative="1">
      <w:start w:val="1"/>
      <w:numFmt w:val="bullet"/>
      <w:lvlText w:val=""/>
      <w:lvlJc w:val="left"/>
      <w:pPr>
        <w:ind w:left="4322" w:hanging="360"/>
      </w:pPr>
      <w:rPr>
        <w:rFonts w:ascii="Wingdings" w:hAnsi="Wingdings" w:hint="default"/>
      </w:rPr>
    </w:lvl>
    <w:lvl w:ilvl="6" w:tplc="08090001" w:tentative="1">
      <w:start w:val="1"/>
      <w:numFmt w:val="bullet"/>
      <w:lvlText w:val=""/>
      <w:lvlJc w:val="left"/>
      <w:pPr>
        <w:ind w:left="5042" w:hanging="360"/>
      </w:pPr>
      <w:rPr>
        <w:rFonts w:ascii="Symbol" w:hAnsi="Symbol" w:hint="default"/>
      </w:rPr>
    </w:lvl>
    <w:lvl w:ilvl="7" w:tplc="08090003" w:tentative="1">
      <w:start w:val="1"/>
      <w:numFmt w:val="bullet"/>
      <w:lvlText w:val="o"/>
      <w:lvlJc w:val="left"/>
      <w:pPr>
        <w:ind w:left="5762" w:hanging="360"/>
      </w:pPr>
      <w:rPr>
        <w:rFonts w:ascii="Courier New" w:hAnsi="Courier New" w:cs="Courier New" w:hint="default"/>
      </w:rPr>
    </w:lvl>
    <w:lvl w:ilvl="8" w:tplc="08090005" w:tentative="1">
      <w:start w:val="1"/>
      <w:numFmt w:val="bullet"/>
      <w:lvlText w:val=""/>
      <w:lvlJc w:val="left"/>
      <w:pPr>
        <w:ind w:left="6482" w:hanging="360"/>
      </w:pPr>
      <w:rPr>
        <w:rFonts w:ascii="Wingdings" w:hAnsi="Wingdings" w:hint="default"/>
      </w:rPr>
    </w:lvl>
  </w:abstractNum>
  <w:abstractNum w:abstractNumId="40" w15:restartNumberingAfterBreak="0">
    <w:nsid w:val="38205F47"/>
    <w:multiLevelType w:val="hybridMultilevel"/>
    <w:tmpl w:val="05B8D76C"/>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41" w15:restartNumberingAfterBreak="0">
    <w:nsid w:val="38C948EE"/>
    <w:multiLevelType w:val="hybridMultilevel"/>
    <w:tmpl w:val="47BC6852"/>
    <w:lvl w:ilvl="0" w:tplc="08090001">
      <w:start w:val="1"/>
      <w:numFmt w:val="bullet"/>
      <w:lvlText w:val=""/>
      <w:lvlJc w:val="left"/>
      <w:pPr>
        <w:ind w:left="722" w:hanging="360"/>
      </w:pPr>
      <w:rPr>
        <w:rFonts w:ascii="Symbol" w:hAnsi="Symbol" w:hint="default"/>
      </w:rPr>
    </w:lvl>
    <w:lvl w:ilvl="1" w:tplc="08090003" w:tentative="1">
      <w:start w:val="1"/>
      <w:numFmt w:val="bullet"/>
      <w:lvlText w:val="o"/>
      <w:lvlJc w:val="left"/>
      <w:pPr>
        <w:ind w:left="1442" w:hanging="360"/>
      </w:pPr>
      <w:rPr>
        <w:rFonts w:ascii="Courier New" w:hAnsi="Courier New" w:cs="Courier New" w:hint="default"/>
      </w:rPr>
    </w:lvl>
    <w:lvl w:ilvl="2" w:tplc="08090005" w:tentative="1">
      <w:start w:val="1"/>
      <w:numFmt w:val="bullet"/>
      <w:lvlText w:val=""/>
      <w:lvlJc w:val="left"/>
      <w:pPr>
        <w:ind w:left="2162" w:hanging="360"/>
      </w:pPr>
      <w:rPr>
        <w:rFonts w:ascii="Wingdings" w:hAnsi="Wingdings" w:hint="default"/>
      </w:rPr>
    </w:lvl>
    <w:lvl w:ilvl="3" w:tplc="08090001" w:tentative="1">
      <w:start w:val="1"/>
      <w:numFmt w:val="bullet"/>
      <w:lvlText w:val=""/>
      <w:lvlJc w:val="left"/>
      <w:pPr>
        <w:ind w:left="2882" w:hanging="360"/>
      </w:pPr>
      <w:rPr>
        <w:rFonts w:ascii="Symbol" w:hAnsi="Symbol" w:hint="default"/>
      </w:rPr>
    </w:lvl>
    <w:lvl w:ilvl="4" w:tplc="08090003" w:tentative="1">
      <w:start w:val="1"/>
      <w:numFmt w:val="bullet"/>
      <w:lvlText w:val="o"/>
      <w:lvlJc w:val="left"/>
      <w:pPr>
        <w:ind w:left="3602" w:hanging="360"/>
      </w:pPr>
      <w:rPr>
        <w:rFonts w:ascii="Courier New" w:hAnsi="Courier New" w:cs="Courier New" w:hint="default"/>
      </w:rPr>
    </w:lvl>
    <w:lvl w:ilvl="5" w:tplc="08090005" w:tentative="1">
      <w:start w:val="1"/>
      <w:numFmt w:val="bullet"/>
      <w:lvlText w:val=""/>
      <w:lvlJc w:val="left"/>
      <w:pPr>
        <w:ind w:left="4322" w:hanging="360"/>
      </w:pPr>
      <w:rPr>
        <w:rFonts w:ascii="Wingdings" w:hAnsi="Wingdings" w:hint="default"/>
      </w:rPr>
    </w:lvl>
    <w:lvl w:ilvl="6" w:tplc="08090001" w:tentative="1">
      <w:start w:val="1"/>
      <w:numFmt w:val="bullet"/>
      <w:lvlText w:val=""/>
      <w:lvlJc w:val="left"/>
      <w:pPr>
        <w:ind w:left="5042" w:hanging="360"/>
      </w:pPr>
      <w:rPr>
        <w:rFonts w:ascii="Symbol" w:hAnsi="Symbol" w:hint="default"/>
      </w:rPr>
    </w:lvl>
    <w:lvl w:ilvl="7" w:tplc="08090003" w:tentative="1">
      <w:start w:val="1"/>
      <w:numFmt w:val="bullet"/>
      <w:lvlText w:val="o"/>
      <w:lvlJc w:val="left"/>
      <w:pPr>
        <w:ind w:left="5762" w:hanging="360"/>
      </w:pPr>
      <w:rPr>
        <w:rFonts w:ascii="Courier New" w:hAnsi="Courier New" w:cs="Courier New" w:hint="default"/>
      </w:rPr>
    </w:lvl>
    <w:lvl w:ilvl="8" w:tplc="08090005" w:tentative="1">
      <w:start w:val="1"/>
      <w:numFmt w:val="bullet"/>
      <w:lvlText w:val=""/>
      <w:lvlJc w:val="left"/>
      <w:pPr>
        <w:ind w:left="6482" w:hanging="360"/>
      </w:pPr>
      <w:rPr>
        <w:rFonts w:ascii="Wingdings" w:hAnsi="Wingdings" w:hint="default"/>
      </w:rPr>
    </w:lvl>
  </w:abstractNum>
  <w:abstractNum w:abstractNumId="42" w15:restartNumberingAfterBreak="0">
    <w:nsid w:val="38F42962"/>
    <w:multiLevelType w:val="hybridMultilevel"/>
    <w:tmpl w:val="80605B56"/>
    <w:lvl w:ilvl="0" w:tplc="08090001">
      <w:start w:val="1"/>
      <w:numFmt w:val="bullet"/>
      <w:lvlText w:val=""/>
      <w:lvlJc w:val="left"/>
      <w:pPr>
        <w:ind w:left="722" w:hanging="360"/>
      </w:pPr>
      <w:rPr>
        <w:rFonts w:ascii="Symbol" w:hAnsi="Symbol" w:hint="default"/>
      </w:rPr>
    </w:lvl>
    <w:lvl w:ilvl="1" w:tplc="08090003" w:tentative="1">
      <w:start w:val="1"/>
      <w:numFmt w:val="bullet"/>
      <w:lvlText w:val="o"/>
      <w:lvlJc w:val="left"/>
      <w:pPr>
        <w:ind w:left="1442" w:hanging="360"/>
      </w:pPr>
      <w:rPr>
        <w:rFonts w:ascii="Courier New" w:hAnsi="Courier New" w:cs="Courier New" w:hint="default"/>
      </w:rPr>
    </w:lvl>
    <w:lvl w:ilvl="2" w:tplc="08090005" w:tentative="1">
      <w:start w:val="1"/>
      <w:numFmt w:val="bullet"/>
      <w:lvlText w:val=""/>
      <w:lvlJc w:val="left"/>
      <w:pPr>
        <w:ind w:left="2162" w:hanging="360"/>
      </w:pPr>
      <w:rPr>
        <w:rFonts w:ascii="Wingdings" w:hAnsi="Wingdings" w:hint="default"/>
      </w:rPr>
    </w:lvl>
    <w:lvl w:ilvl="3" w:tplc="08090001" w:tentative="1">
      <w:start w:val="1"/>
      <w:numFmt w:val="bullet"/>
      <w:lvlText w:val=""/>
      <w:lvlJc w:val="left"/>
      <w:pPr>
        <w:ind w:left="2882" w:hanging="360"/>
      </w:pPr>
      <w:rPr>
        <w:rFonts w:ascii="Symbol" w:hAnsi="Symbol" w:hint="default"/>
      </w:rPr>
    </w:lvl>
    <w:lvl w:ilvl="4" w:tplc="08090003" w:tentative="1">
      <w:start w:val="1"/>
      <w:numFmt w:val="bullet"/>
      <w:lvlText w:val="o"/>
      <w:lvlJc w:val="left"/>
      <w:pPr>
        <w:ind w:left="3602" w:hanging="360"/>
      </w:pPr>
      <w:rPr>
        <w:rFonts w:ascii="Courier New" w:hAnsi="Courier New" w:cs="Courier New" w:hint="default"/>
      </w:rPr>
    </w:lvl>
    <w:lvl w:ilvl="5" w:tplc="08090005" w:tentative="1">
      <w:start w:val="1"/>
      <w:numFmt w:val="bullet"/>
      <w:lvlText w:val=""/>
      <w:lvlJc w:val="left"/>
      <w:pPr>
        <w:ind w:left="4322" w:hanging="360"/>
      </w:pPr>
      <w:rPr>
        <w:rFonts w:ascii="Wingdings" w:hAnsi="Wingdings" w:hint="default"/>
      </w:rPr>
    </w:lvl>
    <w:lvl w:ilvl="6" w:tplc="08090001" w:tentative="1">
      <w:start w:val="1"/>
      <w:numFmt w:val="bullet"/>
      <w:lvlText w:val=""/>
      <w:lvlJc w:val="left"/>
      <w:pPr>
        <w:ind w:left="5042" w:hanging="360"/>
      </w:pPr>
      <w:rPr>
        <w:rFonts w:ascii="Symbol" w:hAnsi="Symbol" w:hint="default"/>
      </w:rPr>
    </w:lvl>
    <w:lvl w:ilvl="7" w:tplc="08090003" w:tentative="1">
      <w:start w:val="1"/>
      <w:numFmt w:val="bullet"/>
      <w:lvlText w:val="o"/>
      <w:lvlJc w:val="left"/>
      <w:pPr>
        <w:ind w:left="5762" w:hanging="360"/>
      </w:pPr>
      <w:rPr>
        <w:rFonts w:ascii="Courier New" w:hAnsi="Courier New" w:cs="Courier New" w:hint="default"/>
      </w:rPr>
    </w:lvl>
    <w:lvl w:ilvl="8" w:tplc="08090005" w:tentative="1">
      <w:start w:val="1"/>
      <w:numFmt w:val="bullet"/>
      <w:lvlText w:val=""/>
      <w:lvlJc w:val="left"/>
      <w:pPr>
        <w:ind w:left="6482" w:hanging="360"/>
      </w:pPr>
      <w:rPr>
        <w:rFonts w:ascii="Wingdings" w:hAnsi="Wingdings" w:hint="default"/>
      </w:rPr>
    </w:lvl>
  </w:abstractNum>
  <w:abstractNum w:abstractNumId="43" w15:restartNumberingAfterBreak="0">
    <w:nsid w:val="3902372F"/>
    <w:multiLevelType w:val="hybridMultilevel"/>
    <w:tmpl w:val="81725F34"/>
    <w:lvl w:ilvl="0" w:tplc="B844AF8C">
      <w:start w:val="1"/>
      <w:numFmt w:val="bullet"/>
      <w:lvlText w:val="•"/>
      <w:lvlJc w:val="left"/>
      <w:pPr>
        <w:ind w:left="569"/>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1" w:tplc="15D03712">
      <w:start w:val="1"/>
      <w:numFmt w:val="bullet"/>
      <w:lvlText w:val="o"/>
      <w:lvlJc w:val="left"/>
      <w:pPr>
        <w:ind w:left="1421"/>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2" w:tplc="0E4CBD42">
      <w:start w:val="1"/>
      <w:numFmt w:val="bullet"/>
      <w:lvlText w:val="▪"/>
      <w:lvlJc w:val="left"/>
      <w:pPr>
        <w:ind w:left="2141"/>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3" w:tplc="360CBF32">
      <w:start w:val="1"/>
      <w:numFmt w:val="bullet"/>
      <w:lvlText w:val="•"/>
      <w:lvlJc w:val="left"/>
      <w:pPr>
        <w:ind w:left="2861"/>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4" w:tplc="67C438CC">
      <w:start w:val="1"/>
      <w:numFmt w:val="bullet"/>
      <w:lvlText w:val="o"/>
      <w:lvlJc w:val="left"/>
      <w:pPr>
        <w:ind w:left="3581"/>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5" w:tplc="38163298">
      <w:start w:val="1"/>
      <w:numFmt w:val="bullet"/>
      <w:lvlText w:val="▪"/>
      <w:lvlJc w:val="left"/>
      <w:pPr>
        <w:ind w:left="4301"/>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6" w:tplc="42947E72">
      <w:start w:val="1"/>
      <w:numFmt w:val="bullet"/>
      <w:lvlText w:val="•"/>
      <w:lvlJc w:val="left"/>
      <w:pPr>
        <w:ind w:left="5021"/>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7" w:tplc="5ECAD906">
      <w:start w:val="1"/>
      <w:numFmt w:val="bullet"/>
      <w:lvlText w:val="o"/>
      <w:lvlJc w:val="left"/>
      <w:pPr>
        <w:ind w:left="5741"/>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8" w:tplc="5E1E2C9C">
      <w:start w:val="1"/>
      <w:numFmt w:val="bullet"/>
      <w:lvlText w:val="▪"/>
      <w:lvlJc w:val="left"/>
      <w:pPr>
        <w:ind w:left="6461"/>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abstractNum>
  <w:abstractNum w:abstractNumId="44" w15:restartNumberingAfterBreak="0">
    <w:nsid w:val="3A3E190C"/>
    <w:multiLevelType w:val="hybridMultilevel"/>
    <w:tmpl w:val="F81C0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C176CF6"/>
    <w:multiLevelType w:val="hybridMultilevel"/>
    <w:tmpl w:val="E2DE2132"/>
    <w:lvl w:ilvl="0" w:tplc="08090001">
      <w:start w:val="1"/>
      <w:numFmt w:val="bullet"/>
      <w:lvlText w:val=""/>
      <w:lvlJc w:val="left"/>
      <w:pPr>
        <w:ind w:left="722" w:hanging="360"/>
      </w:pPr>
      <w:rPr>
        <w:rFonts w:ascii="Symbol" w:hAnsi="Symbol" w:hint="default"/>
      </w:rPr>
    </w:lvl>
    <w:lvl w:ilvl="1" w:tplc="08090019" w:tentative="1">
      <w:start w:val="1"/>
      <w:numFmt w:val="lowerLetter"/>
      <w:lvlText w:val="%2."/>
      <w:lvlJc w:val="left"/>
      <w:pPr>
        <w:ind w:left="1442" w:hanging="360"/>
      </w:pPr>
    </w:lvl>
    <w:lvl w:ilvl="2" w:tplc="0809001B" w:tentative="1">
      <w:start w:val="1"/>
      <w:numFmt w:val="lowerRoman"/>
      <w:lvlText w:val="%3."/>
      <w:lvlJc w:val="right"/>
      <w:pPr>
        <w:ind w:left="2162" w:hanging="180"/>
      </w:pPr>
    </w:lvl>
    <w:lvl w:ilvl="3" w:tplc="0809000F" w:tentative="1">
      <w:start w:val="1"/>
      <w:numFmt w:val="decimal"/>
      <w:lvlText w:val="%4."/>
      <w:lvlJc w:val="left"/>
      <w:pPr>
        <w:ind w:left="2882" w:hanging="360"/>
      </w:pPr>
    </w:lvl>
    <w:lvl w:ilvl="4" w:tplc="08090019" w:tentative="1">
      <w:start w:val="1"/>
      <w:numFmt w:val="lowerLetter"/>
      <w:lvlText w:val="%5."/>
      <w:lvlJc w:val="left"/>
      <w:pPr>
        <w:ind w:left="3602" w:hanging="360"/>
      </w:pPr>
    </w:lvl>
    <w:lvl w:ilvl="5" w:tplc="0809001B" w:tentative="1">
      <w:start w:val="1"/>
      <w:numFmt w:val="lowerRoman"/>
      <w:lvlText w:val="%6."/>
      <w:lvlJc w:val="right"/>
      <w:pPr>
        <w:ind w:left="4322" w:hanging="180"/>
      </w:pPr>
    </w:lvl>
    <w:lvl w:ilvl="6" w:tplc="0809000F" w:tentative="1">
      <w:start w:val="1"/>
      <w:numFmt w:val="decimal"/>
      <w:lvlText w:val="%7."/>
      <w:lvlJc w:val="left"/>
      <w:pPr>
        <w:ind w:left="5042" w:hanging="360"/>
      </w:pPr>
    </w:lvl>
    <w:lvl w:ilvl="7" w:tplc="08090019" w:tentative="1">
      <w:start w:val="1"/>
      <w:numFmt w:val="lowerLetter"/>
      <w:lvlText w:val="%8."/>
      <w:lvlJc w:val="left"/>
      <w:pPr>
        <w:ind w:left="5762" w:hanging="360"/>
      </w:pPr>
    </w:lvl>
    <w:lvl w:ilvl="8" w:tplc="0809001B" w:tentative="1">
      <w:start w:val="1"/>
      <w:numFmt w:val="lowerRoman"/>
      <w:lvlText w:val="%9."/>
      <w:lvlJc w:val="right"/>
      <w:pPr>
        <w:ind w:left="6482" w:hanging="180"/>
      </w:pPr>
    </w:lvl>
  </w:abstractNum>
  <w:abstractNum w:abstractNumId="46" w15:restartNumberingAfterBreak="0">
    <w:nsid w:val="3D2613D3"/>
    <w:multiLevelType w:val="hybridMultilevel"/>
    <w:tmpl w:val="7EAE543A"/>
    <w:lvl w:ilvl="0" w:tplc="08090001">
      <w:start w:val="1"/>
      <w:numFmt w:val="bullet"/>
      <w:lvlText w:val=""/>
      <w:lvlJc w:val="left"/>
      <w:pPr>
        <w:ind w:left="722" w:hanging="360"/>
      </w:pPr>
      <w:rPr>
        <w:rFonts w:ascii="Symbol" w:hAnsi="Symbol" w:hint="default"/>
      </w:rPr>
    </w:lvl>
    <w:lvl w:ilvl="1" w:tplc="08090003" w:tentative="1">
      <w:start w:val="1"/>
      <w:numFmt w:val="bullet"/>
      <w:lvlText w:val="o"/>
      <w:lvlJc w:val="left"/>
      <w:pPr>
        <w:ind w:left="1442" w:hanging="360"/>
      </w:pPr>
      <w:rPr>
        <w:rFonts w:ascii="Courier New" w:hAnsi="Courier New" w:cs="Courier New" w:hint="default"/>
      </w:rPr>
    </w:lvl>
    <w:lvl w:ilvl="2" w:tplc="08090005" w:tentative="1">
      <w:start w:val="1"/>
      <w:numFmt w:val="bullet"/>
      <w:lvlText w:val=""/>
      <w:lvlJc w:val="left"/>
      <w:pPr>
        <w:ind w:left="2162" w:hanging="360"/>
      </w:pPr>
      <w:rPr>
        <w:rFonts w:ascii="Wingdings" w:hAnsi="Wingdings" w:hint="default"/>
      </w:rPr>
    </w:lvl>
    <w:lvl w:ilvl="3" w:tplc="08090001" w:tentative="1">
      <w:start w:val="1"/>
      <w:numFmt w:val="bullet"/>
      <w:lvlText w:val=""/>
      <w:lvlJc w:val="left"/>
      <w:pPr>
        <w:ind w:left="2882" w:hanging="360"/>
      </w:pPr>
      <w:rPr>
        <w:rFonts w:ascii="Symbol" w:hAnsi="Symbol" w:hint="default"/>
      </w:rPr>
    </w:lvl>
    <w:lvl w:ilvl="4" w:tplc="08090003" w:tentative="1">
      <w:start w:val="1"/>
      <w:numFmt w:val="bullet"/>
      <w:lvlText w:val="o"/>
      <w:lvlJc w:val="left"/>
      <w:pPr>
        <w:ind w:left="3602" w:hanging="360"/>
      </w:pPr>
      <w:rPr>
        <w:rFonts w:ascii="Courier New" w:hAnsi="Courier New" w:cs="Courier New" w:hint="default"/>
      </w:rPr>
    </w:lvl>
    <w:lvl w:ilvl="5" w:tplc="08090005" w:tentative="1">
      <w:start w:val="1"/>
      <w:numFmt w:val="bullet"/>
      <w:lvlText w:val=""/>
      <w:lvlJc w:val="left"/>
      <w:pPr>
        <w:ind w:left="4322" w:hanging="360"/>
      </w:pPr>
      <w:rPr>
        <w:rFonts w:ascii="Wingdings" w:hAnsi="Wingdings" w:hint="default"/>
      </w:rPr>
    </w:lvl>
    <w:lvl w:ilvl="6" w:tplc="08090001" w:tentative="1">
      <w:start w:val="1"/>
      <w:numFmt w:val="bullet"/>
      <w:lvlText w:val=""/>
      <w:lvlJc w:val="left"/>
      <w:pPr>
        <w:ind w:left="5042" w:hanging="360"/>
      </w:pPr>
      <w:rPr>
        <w:rFonts w:ascii="Symbol" w:hAnsi="Symbol" w:hint="default"/>
      </w:rPr>
    </w:lvl>
    <w:lvl w:ilvl="7" w:tplc="08090003" w:tentative="1">
      <w:start w:val="1"/>
      <w:numFmt w:val="bullet"/>
      <w:lvlText w:val="o"/>
      <w:lvlJc w:val="left"/>
      <w:pPr>
        <w:ind w:left="5762" w:hanging="360"/>
      </w:pPr>
      <w:rPr>
        <w:rFonts w:ascii="Courier New" w:hAnsi="Courier New" w:cs="Courier New" w:hint="default"/>
      </w:rPr>
    </w:lvl>
    <w:lvl w:ilvl="8" w:tplc="08090005" w:tentative="1">
      <w:start w:val="1"/>
      <w:numFmt w:val="bullet"/>
      <w:lvlText w:val=""/>
      <w:lvlJc w:val="left"/>
      <w:pPr>
        <w:ind w:left="6482" w:hanging="360"/>
      </w:pPr>
      <w:rPr>
        <w:rFonts w:ascii="Wingdings" w:hAnsi="Wingdings" w:hint="default"/>
      </w:rPr>
    </w:lvl>
  </w:abstractNum>
  <w:abstractNum w:abstractNumId="47" w15:restartNumberingAfterBreak="0">
    <w:nsid w:val="3DA40A6E"/>
    <w:multiLevelType w:val="hybridMultilevel"/>
    <w:tmpl w:val="3D58C192"/>
    <w:lvl w:ilvl="0" w:tplc="08090001">
      <w:start w:val="1"/>
      <w:numFmt w:val="bullet"/>
      <w:lvlText w:val=""/>
      <w:lvlJc w:val="left"/>
      <w:pPr>
        <w:ind w:left="722" w:hanging="360"/>
      </w:pPr>
      <w:rPr>
        <w:rFonts w:ascii="Symbol" w:hAnsi="Symbol" w:hint="default"/>
      </w:rPr>
    </w:lvl>
    <w:lvl w:ilvl="1" w:tplc="08090003">
      <w:start w:val="1"/>
      <w:numFmt w:val="bullet"/>
      <w:lvlText w:val="o"/>
      <w:lvlJc w:val="left"/>
      <w:pPr>
        <w:ind w:left="1442" w:hanging="360"/>
      </w:pPr>
      <w:rPr>
        <w:rFonts w:ascii="Courier New" w:hAnsi="Courier New" w:cs="Courier New" w:hint="default"/>
      </w:rPr>
    </w:lvl>
    <w:lvl w:ilvl="2" w:tplc="08090005" w:tentative="1">
      <w:start w:val="1"/>
      <w:numFmt w:val="bullet"/>
      <w:lvlText w:val=""/>
      <w:lvlJc w:val="left"/>
      <w:pPr>
        <w:ind w:left="2162" w:hanging="360"/>
      </w:pPr>
      <w:rPr>
        <w:rFonts w:ascii="Wingdings" w:hAnsi="Wingdings" w:hint="default"/>
      </w:rPr>
    </w:lvl>
    <w:lvl w:ilvl="3" w:tplc="08090001" w:tentative="1">
      <w:start w:val="1"/>
      <w:numFmt w:val="bullet"/>
      <w:lvlText w:val=""/>
      <w:lvlJc w:val="left"/>
      <w:pPr>
        <w:ind w:left="2882" w:hanging="360"/>
      </w:pPr>
      <w:rPr>
        <w:rFonts w:ascii="Symbol" w:hAnsi="Symbol" w:hint="default"/>
      </w:rPr>
    </w:lvl>
    <w:lvl w:ilvl="4" w:tplc="08090003" w:tentative="1">
      <w:start w:val="1"/>
      <w:numFmt w:val="bullet"/>
      <w:lvlText w:val="o"/>
      <w:lvlJc w:val="left"/>
      <w:pPr>
        <w:ind w:left="3602" w:hanging="360"/>
      </w:pPr>
      <w:rPr>
        <w:rFonts w:ascii="Courier New" w:hAnsi="Courier New" w:cs="Courier New" w:hint="default"/>
      </w:rPr>
    </w:lvl>
    <w:lvl w:ilvl="5" w:tplc="08090005" w:tentative="1">
      <w:start w:val="1"/>
      <w:numFmt w:val="bullet"/>
      <w:lvlText w:val=""/>
      <w:lvlJc w:val="left"/>
      <w:pPr>
        <w:ind w:left="4322" w:hanging="360"/>
      </w:pPr>
      <w:rPr>
        <w:rFonts w:ascii="Wingdings" w:hAnsi="Wingdings" w:hint="default"/>
      </w:rPr>
    </w:lvl>
    <w:lvl w:ilvl="6" w:tplc="08090001" w:tentative="1">
      <w:start w:val="1"/>
      <w:numFmt w:val="bullet"/>
      <w:lvlText w:val=""/>
      <w:lvlJc w:val="left"/>
      <w:pPr>
        <w:ind w:left="5042" w:hanging="360"/>
      </w:pPr>
      <w:rPr>
        <w:rFonts w:ascii="Symbol" w:hAnsi="Symbol" w:hint="default"/>
      </w:rPr>
    </w:lvl>
    <w:lvl w:ilvl="7" w:tplc="08090003" w:tentative="1">
      <w:start w:val="1"/>
      <w:numFmt w:val="bullet"/>
      <w:lvlText w:val="o"/>
      <w:lvlJc w:val="left"/>
      <w:pPr>
        <w:ind w:left="5762" w:hanging="360"/>
      </w:pPr>
      <w:rPr>
        <w:rFonts w:ascii="Courier New" w:hAnsi="Courier New" w:cs="Courier New" w:hint="default"/>
      </w:rPr>
    </w:lvl>
    <w:lvl w:ilvl="8" w:tplc="08090005" w:tentative="1">
      <w:start w:val="1"/>
      <w:numFmt w:val="bullet"/>
      <w:lvlText w:val=""/>
      <w:lvlJc w:val="left"/>
      <w:pPr>
        <w:ind w:left="6482" w:hanging="360"/>
      </w:pPr>
      <w:rPr>
        <w:rFonts w:ascii="Wingdings" w:hAnsi="Wingdings" w:hint="default"/>
      </w:rPr>
    </w:lvl>
  </w:abstractNum>
  <w:abstractNum w:abstractNumId="48" w15:restartNumberingAfterBreak="0">
    <w:nsid w:val="3DB33824"/>
    <w:multiLevelType w:val="hybridMultilevel"/>
    <w:tmpl w:val="E2D6E546"/>
    <w:lvl w:ilvl="0" w:tplc="52D0625E">
      <w:start w:val="1"/>
      <w:numFmt w:val="bullet"/>
      <w:lvlText w:val="•"/>
      <w:lvlJc w:val="left"/>
      <w:pPr>
        <w:ind w:left="569"/>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1" w:tplc="1E74C588">
      <w:start w:val="1"/>
      <w:numFmt w:val="bullet"/>
      <w:lvlText w:val="o"/>
      <w:lvlJc w:val="left"/>
      <w:pPr>
        <w:ind w:left="1421"/>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2" w:tplc="67B4F926">
      <w:start w:val="1"/>
      <w:numFmt w:val="bullet"/>
      <w:lvlText w:val="▪"/>
      <w:lvlJc w:val="left"/>
      <w:pPr>
        <w:ind w:left="2141"/>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3" w:tplc="BF469C12">
      <w:start w:val="1"/>
      <w:numFmt w:val="bullet"/>
      <w:lvlText w:val="•"/>
      <w:lvlJc w:val="left"/>
      <w:pPr>
        <w:ind w:left="2861"/>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4" w:tplc="CC706158">
      <w:start w:val="1"/>
      <w:numFmt w:val="bullet"/>
      <w:lvlText w:val="o"/>
      <w:lvlJc w:val="left"/>
      <w:pPr>
        <w:ind w:left="3581"/>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5" w:tplc="D07EEB2C">
      <w:start w:val="1"/>
      <w:numFmt w:val="bullet"/>
      <w:lvlText w:val="▪"/>
      <w:lvlJc w:val="left"/>
      <w:pPr>
        <w:ind w:left="4301"/>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6" w:tplc="A302F252">
      <w:start w:val="1"/>
      <w:numFmt w:val="bullet"/>
      <w:lvlText w:val="•"/>
      <w:lvlJc w:val="left"/>
      <w:pPr>
        <w:ind w:left="5021"/>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7" w:tplc="CD2CCA0E">
      <w:start w:val="1"/>
      <w:numFmt w:val="bullet"/>
      <w:lvlText w:val="o"/>
      <w:lvlJc w:val="left"/>
      <w:pPr>
        <w:ind w:left="5741"/>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8" w:tplc="18467B84">
      <w:start w:val="1"/>
      <w:numFmt w:val="bullet"/>
      <w:lvlText w:val="▪"/>
      <w:lvlJc w:val="left"/>
      <w:pPr>
        <w:ind w:left="6461"/>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abstractNum>
  <w:abstractNum w:abstractNumId="49" w15:restartNumberingAfterBreak="0">
    <w:nsid w:val="3E231219"/>
    <w:multiLevelType w:val="hybridMultilevel"/>
    <w:tmpl w:val="FB881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3E6D20AB"/>
    <w:multiLevelType w:val="hybridMultilevel"/>
    <w:tmpl w:val="E258DD62"/>
    <w:lvl w:ilvl="0" w:tplc="08090001">
      <w:start w:val="1"/>
      <w:numFmt w:val="bullet"/>
      <w:lvlText w:val=""/>
      <w:lvlJc w:val="left"/>
      <w:pPr>
        <w:ind w:left="722" w:hanging="360"/>
      </w:pPr>
      <w:rPr>
        <w:rFonts w:ascii="Symbol" w:hAnsi="Symbol" w:hint="default"/>
      </w:rPr>
    </w:lvl>
    <w:lvl w:ilvl="1" w:tplc="08090003" w:tentative="1">
      <w:start w:val="1"/>
      <w:numFmt w:val="bullet"/>
      <w:lvlText w:val="o"/>
      <w:lvlJc w:val="left"/>
      <w:pPr>
        <w:ind w:left="1442" w:hanging="360"/>
      </w:pPr>
      <w:rPr>
        <w:rFonts w:ascii="Courier New" w:hAnsi="Courier New" w:cs="Courier New" w:hint="default"/>
      </w:rPr>
    </w:lvl>
    <w:lvl w:ilvl="2" w:tplc="08090005" w:tentative="1">
      <w:start w:val="1"/>
      <w:numFmt w:val="bullet"/>
      <w:lvlText w:val=""/>
      <w:lvlJc w:val="left"/>
      <w:pPr>
        <w:ind w:left="2162" w:hanging="360"/>
      </w:pPr>
      <w:rPr>
        <w:rFonts w:ascii="Wingdings" w:hAnsi="Wingdings" w:hint="default"/>
      </w:rPr>
    </w:lvl>
    <w:lvl w:ilvl="3" w:tplc="08090001" w:tentative="1">
      <w:start w:val="1"/>
      <w:numFmt w:val="bullet"/>
      <w:lvlText w:val=""/>
      <w:lvlJc w:val="left"/>
      <w:pPr>
        <w:ind w:left="2882" w:hanging="360"/>
      </w:pPr>
      <w:rPr>
        <w:rFonts w:ascii="Symbol" w:hAnsi="Symbol" w:hint="default"/>
      </w:rPr>
    </w:lvl>
    <w:lvl w:ilvl="4" w:tplc="08090003" w:tentative="1">
      <w:start w:val="1"/>
      <w:numFmt w:val="bullet"/>
      <w:lvlText w:val="o"/>
      <w:lvlJc w:val="left"/>
      <w:pPr>
        <w:ind w:left="3602" w:hanging="360"/>
      </w:pPr>
      <w:rPr>
        <w:rFonts w:ascii="Courier New" w:hAnsi="Courier New" w:cs="Courier New" w:hint="default"/>
      </w:rPr>
    </w:lvl>
    <w:lvl w:ilvl="5" w:tplc="08090005" w:tentative="1">
      <w:start w:val="1"/>
      <w:numFmt w:val="bullet"/>
      <w:lvlText w:val=""/>
      <w:lvlJc w:val="left"/>
      <w:pPr>
        <w:ind w:left="4322" w:hanging="360"/>
      </w:pPr>
      <w:rPr>
        <w:rFonts w:ascii="Wingdings" w:hAnsi="Wingdings" w:hint="default"/>
      </w:rPr>
    </w:lvl>
    <w:lvl w:ilvl="6" w:tplc="08090001" w:tentative="1">
      <w:start w:val="1"/>
      <w:numFmt w:val="bullet"/>
      <w:lvlText w:val=""/>
      <w:lvlJc w:val="left"/>
      <w:pPr>
        <w:ind w:left="5042" w:hanging="360"/>
      </w:pPr>
      <w:rPr>
        <w:rFonts w:ascii="Symbol" w:hAnsi="Symbol" w:hint="default"/>
      </w:rPr>
    </w:lvl>
    <w:lvl w:ilvl="7" w:tplc="08090003" w:tentative="1">
      <w:start w:val="1"/>
      <w:numFmt w:val="bullet"/>
      <w:lvlText w:val="o"/>
      <w:lvlJc w:val="left"/>
      <w:pPr>
        <w:ind w:left="5762" w:hanging="360"/>
      </w:pPr>
      <w:rPr>
        <w:rFonts w:ascii="Courier New" w:hAnsi="Courier New" w:cs="Courier New" w:hint="default"/>
      </w:rPr>
    </w:lvl>
    <w:lvl w:ilvl="8" w:tplc="08090005" w:tentative="1">
      <w:start w:val="1"/>
      <w:numFmt w:val="bullet"/>
      <w:lvlText w:val=""/>
      <w:lvlJc w:val="left"/>
      <w:pPr>
        <w:ind w:left="6482" w:hanging="360"/>
      </w:pPr>
      <w:rPr>
        <w:rFonts w:ascii="Wingdings" w:hAnsi="Wingdings" w:hint="default"/>
      </w:rPr>
    </w:lvl>
  </w:abstractNum>
  <w:abstractNum w:abstractNumId="51" w15:restartNumberingAfterBreak="0">
    <w:nsid w:val="3FC4772E"/>
    <w:multiLevelType w:val="multilevel"/>
    <w:tmpl w:val="DB422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42BF5794"/>
    <w:multiLevelType w:val="hybridMultilevel"/>
    <w:tmpl w:val="7D84D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44D44683"/>
    <w:multiLevelType w:val="hybridMultilevel"/>
    <w:tmpl w:val="14B4C26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462F2BDD"/>
    <w:multiLevelType w:val="hybridMultilevel"/>
    <w:tmpl w:val="0A8050E8"/>
    <w:lvl w:ilvl="0" w:tplc="08090001">
      <w:start w:val="1"/>
      <w:numFmt w:val="bullet"/>
      <w:lvlText w:val=""/>
      <w:lvlJc w:val="left"/>
      <w:pPr>
        <w:ind w:left="722" w:hanging="360"/>
      </w:pPr>
      <w:rPr>
        <w:rFonts w:ascii="Symbol" w:hAnsi="Symbol" w:hint="default"/>
      </w:rPr>
    </w:lvl>
    <w:lvl w:ilvl="1" w:tplc="08090003" w:tentative="1">
      <w:start w:val="1"/>
      <w:numFmt w:val="bullet"/>
      <w:lvlText w:val="o"/>
      <w:lvlJc w:val="left"/>
      <w:pPr>
        <w:ind w:left="1442" w:hanging="360"/>
      </w:pPr>
      <w:rPr>
        <w:rFonts w:ascii="Courier New" w:hAnsi="Courier New" w:cs="Courier New" w:hint="default"/>
      </w:rPr>
    </w:lvl>
    <w:lvl w:ilvl="2" w:tplc="08090005" w:tentative="1">
      <w:start w:val="1"/>
      <w:numFmt w:val="bullet"/>
      <w:lvlText w:val=""/>
      <w:lvlJc w:val="left"/>
      <w:pPr>
        <w:ind w:left="2162" w:hanging="360"/>
      </w:pPr>
      <w:rPr>
        <w:rFonts w:ascii="Wingdings" w:hAnsi="Wingdings" w:hint="default"/>
      </w:rPr>
    </w:lvl>
    <w:lvl w:ilvl="3" w:tplc="08090001" w:tentative="1">
      <w:start w:val="1"/>
      <w:numFmt w:val="bullet"/>
      <w:lvlText w:val=""/>
      <w:lvlJc w:val="left"/>
      <w:pPr>
        <w:ind w:left="2882" w:hanging="360"/>
      </w:pPr>
      <w:rPr>
        <w:rFonts w:ascii="Symbol" w:hAnsi="Symbol" w:hint="default"/>
      </w:rPr>
    </w:lvl>
    <w:lvl w:ilvl="4" w:tplc="08090003" w:tentative="1">
      <w:start w:val="1"/>
      <w:numFmt w:val="bullet"/>
      <w:lvlText w:val="o"/>
      <w:lvlJc w:val="left"/>
      <w:pPr>
        <w:ind w:left="3602" w:hanging="360"/>
      </w:pPr>
      <w:rPr>
        <w:rFonts w:ascii="Courier New" w:hAnsi="Courier New" w:cs="Courier New" w:hint="default"/>
      </w:rPr>
    </w:lvl>
    <w:lvl w:ilvl="5" w:tplc="08090005" w:tentative="1">
      <w:start w:val="1"/>
      <w:numFmt w:val="bullet"/>
      <w:lvlText w:val=""/>
      <w:lvlJc w:val="left"/>
      <w:pPr>
        <w:ind w:left="4322" w:hanging="360"/>
      </w:pPr>
      <w:rPr>
        <w:rFonts w:ascii="Wingdings" w:hAnsi="Wingdings" w:hint="default"/>
      </w:rPr>
    </w:lvl>
    <w:lvl w:ilvl="6" w:tplc="08090001" w:tentative="1">
      <w:start w:val="1"/>
      <w:numFmt w:val="bullet"/>
      <w:lvlText w:val=""/>
      <w:lvlJc w:val="left"/>
      <w:pPr>
        <w:ind w:left="5042" w:hanging="360"/>
      </w:pPr>
      <w:rPr>
        <w:rFonts w:ascii="Symbol" w:hAnsi="Symbol" w:hint="default"/>
      </w:rPr>
    </w:lvl>
    <w:lvl w:ilvl="7" w:tplc="08090003" w:tentative="1">
      <w:start w:val="1"/>
      <w:numFmt w:val="bullet"/>
      <w:lvlText w:val="o"/>
      <w:lvlJc w:val="left"/>
      <w:pPr>
        <w:ind w:left="5762" w:hanging="360"/>
      </w:pPr>
      <w:rPr>
        <w:rFonts w:ascii="Courier New" w:hAnsi="Courier New" w:cs="Courier New" w:hint="default"/>
      </w:rPr>
    </w:lvl>
    <w:lvl w:ilvl="8" w:tplc="08090005" w:tentative="1">
      <w:start w:val="1"/>
      <w:numFmt w:val="bullet"/>
      <w:lvlText w:val=""/>
      <w:lvlJc w:val="left"/>
      <w:pPr>
        <w:ind w:left="6482" w:hanging="360"/>
      </w:pPr>
      <w:rPr>
        <w:rFonts w:ascii="Wingdings" w:hAnsi="Wingdings" w:hint="default"/>
      </w:rPr>
    </w:lvl>
  </w:abstractNum>
  <w:abstractNum w:abstractNumId="55" w15:restartNumberingAfterBreak="0">
    <w:nsid w:val="46A019AB"/>
    <w:multiLevelType w:val="hybridMultilevel"/>
    <w:tmpl w:val="FAA8B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9A92793"/>
    <w:multiLevelType w:val="hybridMultilevel"/>
    <w:tmpl w:val="CEA64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4C4A0255"/>
    <w:multiLevelType w:val="hybridMultilevel"/>
    <w:tmpl w:val="3DBA7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4C970D9D"/>
    <w:multiLevelType w:val="hybridMultilevel"/>
    <w:tmpl w:val="F0CEC80E"/>
    <w:lvl w:ilvl="0" w:tplc="08090001">
      <w:start w:val="1"/>
      <w:numFmt w:val="bullet"/>
      <w:lvlText w:val=""/>
      <w:lvlJc w:val="left"/>
      <w:pPr>
        <w:ind w:left="722" w:hanging="360"/>
      </w:pPr>
      <w:rPr>
        <w:rFonts w:ascii="Symbol" w:hAnsi="Symbol" w:hint="default"/>
      </w:rPr>
    </w:lvl>
    <w:lvl w:ilvl="1" w:tplc="08090003" w:tentative="1">
      <w:start w:val="1"/>
      <w:numFmt w:val="bullet"/>
      <w:lvlText w:val="o"/>
      <w:lvlJc w:val="left"/>
      <w:pPr>
        <w:ind w:left="1442" w:hanging="360"/>
      </w:pPr>
      <w:rPr>
        <w:rFonts w:ascii="Courier New" w:hAnsi="Courier New" w:cs="Courier New" w:hint="default"/>
      </w:rPr>
    </w:lvl>
    <w:lvl w:ilvl="2" w:tplc="08090005" w:tentative="1">
      <w:start w:val="1"/>
      <w:numFmt w:val="bullet"/>
      <w:lvlText w:val=""/>
      <w:lvlJc w:val="left"/>
      <w:pPr>
        <w:ind w:left="2162" w:hanging="360"/>
      </w:pPr>
      <w:rPr>
        <w:rFonts w:ascii="Wingdings" w:hAnsi="Wingdings" w:hint="default"/>
      </w:rPr>
    </w:lvl>
    <w:lvl w:ilvl="3" w:tplc="08090001" w:tentative="1">
      <w:start w:val="1"/>
      <w:numFmt w:val="bullet"/>
      <w:lvlText w:val=""/>
      <w:lvlJc w:val="left"/>
      <w:pPr>
        <w:ind w:left="2882" w:hanging="360"/>
      </w:pPr>
      <w:rPr>
        <w:rFonts w:ascii="Symbol" w:hAnsi="Symbol" w:hint="default"/>
      </w:rPr>
    </w:lvl>
    <w:lvl w:ilvl="4" w:tplc="08090003" w:tentative="1">
      <w:start w:val="1"/>
      <w:numFmt w:val="bullet"/>
      <w:lvlText w:val="o"/>
      <w:lvlJc w:val="left"/>
      <w:pPr>
        <w:ind w:left="3602" w:hanging="360"/>
      </w:pPr>
      <w:rPr>
        <w:rFonts w:ascii="Courier New" w:hAnsi="Courier New" w:cs="Courier New" w:hint="default"/>
      </w:rPr>
    </w:lvl>
    <w:lvl w:ilvl="5" w:tplc="08090005" w:tentative="1">
      <w:start w:val="1"/>
      <w:numFmt w:val="bullet"/>
      <w:lvlText w:val=""/>
      <w:lvlJc w:val="left"/>
      <w:pPr>
        <w:ind w:left="4322" w:hanging="360"/>
      </w:pPr>
      <w:rPr>
        <w:rFonts w:ascii="Wingdings" w:hAnsi="Wingdings" w:hint="default"/>
      </w:rPr>
    </w:lvl>
    <w:lvl w:ilvl="6" w:tplc="08090001" w:tentative="1">
      <w:start w:val="1"/>
      <w:numFmt w:val="bullet"/>
      <w:lvlText w:val=""/>
      <w:lvlJc w:val="left"/>
      <w:pPr>
        <w:ind w:left="5042" w:hanging="360"/>
      </w:pPr>
      <w:rPr>
        <w:rFonts w:ascii="Symbol" w:hAnsi="Symbol" w:hint="default"/>
      </w:rPr>
    </w:lvl>
    <w:lvl w:ilvl="7" w:tplc="08090003" w:tentative="1">
      <w:start w:val="1"/>
      <w:numFmt w:val="bullet"/>
      <w:lvlText w:val="o"/>
      <w:lvlJc w:val="left"/>
      <w:pPr>
        <w:ind w:left="5762" w:hanging="360"/>
      </w:pPr>
      <w:rPr>
        <w:rFonts w:ascii="Courier New" w:hAnsi="Courier New" w:cs="Courier New" w:hint="default"/>
      </w:rPr>
    </w:lvl>
    <w:lvl w:ilvl="8" w:tplc="08090005" w:tentative="1">
      <w:start w:val="1"/>
      <w:numFmt w:val="bullet"/>
      <w:lvlText w:val=""/>
      <w:lvlJc w:val="left"/>
      <w:pPr>
        <w:ind w:left="6482" w:hanging="360"/>
      </w:pPr>
      <w:rPr>
        <w:rFonts w:ascii="Wingdings" w:hAnsi="Wingdings" w:hint="default"/>
      </w:rPr>
    </w:lvl>
  </w:abstractNum>
  <w:abstractNum w:abstractNumId="59" w15:restartNumberingAfterBreak="0">
    <w:nsid w:val="4F570798"/>
    <w:multiLevelType w:val="hybridMultilevel"/>
    <w:tmpl w:val="0C7C49A6"/>
    <w:lvl w:ilvl="0" w:tplc="08090001">
      <w:start w:val="1"/>
      <w:numFmt w:val="bullet"/>
      <w:lvlText w:val=""/>
      <w:lvlJc w:val="left"/>
      <w:pPr>
        <w:ind w:left="722" w:hanging="360"/>
      </w:pPr>
      <w:rPr>
        <w:rFonts w:ascii="Symbol" w:hAnsi="Symbol" w:hint="default"/>
      </w:rPr>
    </w:lvl>
    <w:lvl w:ilvl="1" w:tplc="08090003" w:tentative="1">
      <w:start w:val="1"/>
      <w:numFmt w:val="bullet"/>
      <w:lvlText w:val="o"/>
      <w:lvlJc w:val="left"/>
      <w:pPr>
        <w:ind w:left="1442" w:hanging="360"/>
      </w:pPr>
      <w:rPr>
        <w:rFonts w:ascii="Courier New" w:hAnsi="Courier New" w:cs="Courier New" w:hint="default"/>
      </w:rPr>
    </w:lvl>
    <w:lvl w:ilvl="2" w:tplc="08090005" w:tentative="1">
      <w:start w:val="1"/>
      <w:numFmt w:val="bullet"/>
      <w:lvlText w:val=""/>
      <w:lvlJc w:val="left"/>
      <w:pPr>
        <w:ind w:left="2162" w:hanging="360"/>
      </w:pPr>
      <w:rPr>
        <w:rFonts w:ascii="Wingdings" w:hAnsi="Wingdings" w:hint="default"/>
      </w:rPr>
    </w:lvl>
    <w:lvl w:ilvl="3" w:tplc="08090001" w:tentative="1">
      <w:start w:val="1"/>
      <w:numFmt w:val="bullet"/>
      <w:lvlText w:val=""/>
      <w:lvlJc w:val="left"/>
      <w:pPr>
        <w:ind w:left="2882" w:hanging="360"/>
      </w:pPr>
      <w:rPr>
        <w:rFonts w:ascii="Symbol" w:hAnsi="Symbol" w:hint="default"/>
      </w:rPr>
    </w:lvl>
    <w:lvl w:ilvl="4" w:tplc="08090003" w:tentative="1">
      <w:start w:val="1"/>
      <w:numFmt w:val="bullet"/>
      <w:lvlText w:val="o"/>
      <w:lvlJc w:val="left"/>
      <w:pPr>
        <w:ind w:left="3602" w:hanging="360"/>
      </w:pPr>
      <w:rPr>
        <w:rFonts w:ascii="Courier New" w:hAnsi="Courier New" w:cs="Courier New" w:hint="default"/>
      </w:rPr>
    </w:lvl>
    <w:lvl w:ilvl="5" w:tplc="08090005" w:tentative="1">
      <w:start w:val="1"/>
      <w:numFmt w:val="bullet"/>
      <w:lvlText w:val=""/>
      <w:lvlJc w:val="left"/>
      <w:pPr>
        <w:ind w:left="4322" w:hanging="360"/>
      </w:pPr>
      <w:rPr>
        <w:rFonts w:ascii="Wingdings" w:hAnsi="Wingdings" w:hint="default"/>
      </w:rPr>
    </w:lvl>
    <w:lvl w:ilvl="6" w:tplc="08090001" w:tentative="1">
      <w:start w:val="1"/>
      <w:numFmt w:val="bullet"/>
      <w:lvlText w:val=""/>
      <w:lvlJc w:val="left"/>
      <w:pPr>
        <w:ind w:left="5042" w:hanging="360"/>
      </w:pPr>
      <w:rPr>
        <w:rFonts w:ascii="Symbol" w:hAnsi="Symbol" w:hint="default"/>
      </w:rPr>
    </w:lvl>
    <w:lvl w:ilvl="7" w:tplc="08090003" w:tentative="1">
      <w:start w:val="1"/>
      <w:numFmt w:val="bullet"/>
      <w:lvlText w:val="o"/>
      <w:lvlJc w:val="left"/>
      <w:pPr>
        <w:ind w:left="5762" w:hanging="360"/>
      </w:pPr>
      <w:rPr>
        <w:rFonts w:ascii="Courier New" w:hAnsi="Courier New" w:cs="Courier New" w:hint="default"/>
      </w:rPr>
    </w:lvl>
    <w:lvl w:ilvl="8" w:tplc="08090005" w:tentative="1">
      <w:start w:val="1"/>
      <w:numFmt w:val="bullet"/>
      <w:lvlText w:val=""/>
      <w:lvlJc w:val="left"/>
      <w:pPr>
        <w:ind w:left="6482" w:hanging="360"/>
      </w:pPr>
      <w:rPr>
        <w:rFonts w:ascii="Wingdings" w:hAnsi="Wingdings" w:hint="default"/>
      </w:rPr>
    </w:lvl>
  </w:abstractNum>
  <w:abstractNum w:abstractNumId="60" w15:restartNumberingAfterBreak="0">
    <w:nsid w:val="4F5B2846"/>
    <w:multiLevelType w:val="hybridMultilevel"/>
    <w:tmpl w:val="A2C4B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52F37465"/>
    <w:multiLevelType w:val="hybridMultilevel"/>
    <w:tmpl w:val="289A0B18"/>
    <w:lvl w:ilvl="0" w:tplc="08090001">
      <w:start w:val="1"/>
      <w:numFmt w:val="bullet"/>
      <w:lvlText w:val=""/>
      <w:lvlJc w:val="left"/>
      <w:pPr>
        <w:ind w:left="722" w:hanging="360"/>
      </w:pPr>
      <w:rPr>
        <w:rFonts w:ascii="Symbol" w:hAnsi="Symbol" w:hint="default"/>
      </w:rPr>
    </w:lvl>
    <w:lvl w:ilvl="1" w:tplc="08090003" w:tentative="1">
      <w:start w:val="1"/>
      <w:numFmt w:val="bullet"/>
      <w:lvlText w:val="o"/>
      <w:lvlJc w:val="left"/>
      <w:pPr>
        <w:ind w:left="1442" w:hanging="360"/>
      </w:pPr>
      <w:rPr>
        <w:rFonts w:ascii="Courier New" w:hAnsi="Courier New" w:cs="Courier New" w:hint="default"/>
      </w:rPr>
    </w:lvl>
    <w:lvl w:ilvl="2" w:tplc="08090005" w:tentative="1">
      <w:start w:val="1"/>
      <w:numFmt w:val="bullet"/>
      <w:lvlText w:val=""/>
      <w:lvlJc w:val="left"/>
      <w:pPr>
        <w:ind w:left="2162" w:hanging="360"/>
      </w:pPr>
      <w:rPr>
        <w:rFonts w:ascii="Wingdings" w:hAnsi="Wingdings" w:hint="default"/>
      </w:rPr>
    </w:lvl>
    <w:lvl w:ilvl="3" w:tplc="08090001" w:tentative="1">
      <w:start w:val="1"/>
      <w:numFmt w:val="bullet"/>
      <w:lvlText w:val=""/>
      <w:lvlJc w:val="left"/>
      <w:pPr>
        <w:ind w:left="2882" w:hanging="360"/>
      </w:pPr>
      <w:rPr>
        <w:rFonts w:ascii="Symbol" w:hAnsi="Symbol" w:hint="default"/>
      </w:rPr>
    </w:lvl>
    <w:lvl w:ilvl="4" w:tplc="08090003" w:tentative="1">
      <w:start w:val="1"/>
      <w:numFmt w:val="bullet"/>
      <w:lvlText w:val="o"/>
      <w:lvlJc w:val="left"/>
      <w:pPr>
        <w:ind w:left="3602" w:hanging="360"/>
      </w:pPr>
      <w:rPr>
        <w:rFonts w:ascii="Courier New" w:hAnsi="Courier New" w:cs="Courier New" w:hint="default"/>
      </w:rPr>
    </w:lvl>
    <w:lvl w:ilvl="5" w:tplc="08090005" w:tentative="1">
      <w:start w:val="1"/>
      <w:numFmt w:val="bullet"/>
      <w:lvlText w:val=""/>
      <w:lvlJc w:val="left"/>
      <w:pPr>
        <w:ind w:left="4322" w:hanging="360"/>
      </w:pPr>
      <w:rPr>
        <w:rFonts w:ascii="Wingdings" w:hAnsi="Wingdings" w:hint="default"/>
      </w:rPr>
    </w:lvl>
    <w:lvl w:ilvl="6" w:tplc="08090001" w:tentative="1">
      <w:start w:val="1"/>
      <w:numFmt w:val="bullet"/>
      <w:lvlText w:val=""/>
      <w:lvlJc w:val="left"/>
      <w:pPr>
        <w:ind w:left="5042" w:hanging="360"/>
      </w:pPr>
      <w:rPr>
        <w:rFonts w:ascii="Symbol" w:hAnsi="Symbol" w:hint="default"/>
      </w:rPr>
    </w:lvl>
    <w:lvl w:ilvl="7" w:tplc="08090003" w:tentative="1">
      <w:start w:val="1"/>
      <w:numFmt w:val="bullet"/>
      <w:lvlText w:val="o"/>
      <w:lvlJc w:val="left"/>
      <w:pPr>
        <w:ind w:left="5762" w:hanging="360"/>
      </w:pPr>
      <w:rPr>
        <w:rFonts w:ascii="Courier New" w:hAnsi="Courier New" w:cs="Courier New" w:hint="default"/>
      </w:rPr>
    </w:lvl>
    <w:lvl w:ilvl="8" w:tplc="08090005" w:tentative="1">
      <w:start w:val="1"/>
      <w:numFmt w:val="bullet"/>
      <w:lvlText w:val=""/>
      <w:lvlJc w:val="left"/>
      <w:pPr>
        <w:ind w:left="6482" w:hanging="360"/>
      </w:pPr>
      <w:rPr>
        <w:rFonts w:ascii="Wingdings" w:hAnsi="Wingdings" w:hint="default"/>
      </w:rPr>
    </w:lvl>
  </w:abstractNum>
  <w:abstractNum w:abstractNumId="62" w15:restartNumberingAfterBreak="0">
    <w:nsid w:val="52F84991"/>
    <w:multiLevelType w:val="hybridMultilevel"/>
    <w:tmpl w:val="F66E7CA0"/>
    <w:lvl w:ilvl="0" w:tplc="08090001">
      <w:start w:val="1"/>
      <w:numFmt w:val="bullet"/>
      <w:lvlText w:val=""/>
      <w:lvlJc w:val="left"/>
      <w:pPr>
        <w:ind w:left="722" w:hanging="360"/>
      </w:pPr>
      <w:rPr>
        <w:rFonts w:ascii="Symbol" w:hAnsi="Symbol" w:hint="default"/>
      </w:rPr>
    </w:lvl>
    <w:lvl w:ilvl="1" w:tplc="08090003" w:tentative="1">
      <w:start w:val="1"/>
      <w:numFmt w:val="bullet"/>
      <w:lvlText w:val="o"/>
      <w:lvlJc w:val="left"/>
      <w:pPr>
        <w:ind w:left="1442" w:hanging="360"/>
      </w:pPr>
      <w:rPr>
        <w:rFonts w:ascii="Courier New" w:hAnsi="Courier New" w:cs="Courier New" w:hint="default"/>
      </w:rPr>
    </w:lvl>
    <w:lvl w:ilvl="2" w:tplc="08090005" w:tentative="1">
      <w:start w:val="1"/>
      <w:numFmt w:val="bullet"/>
      <w:lvlText w:val=""/>
      <w:lvlJc w:val="left"/>
      <w:pPr>
        <w:ind w:left="2162" w:hanging="360"/>
      </w:pPr>
      <w:rPr>
        <w:rFonts w:ascii="Wingdings" w:hAnsi="Wingdings" w:hint="default"/>
      </w:rPr>
    </w:lvl>
    <w:lvl w:ilvl="3" w:tplc="08090001" w:tentative="1">
      <w:start w:val="1"/>
      <w:numFmt w:val="bullet"/>
      <w:lvlText w:val=""/>
      <w:lvlJc w:val="left"/>
      <w:pPr>
        <w:ind w:left="2882" w:hanging="360"/>
      </w:pPr>
      <w:rPr>
        <w:rFonts w:ascii="Symbol" w:hAnsi="Symbol" w:hint="default"/>
      </w:rPr>
    </w:lvl>
    <w:lvl w:ilvl="4" w:tplc="08090003" w:tentative="1">
      <w:start w:val="1"/>
      <w:numFmt w:val="bullet"/>
      <w:lvlText w:val="o"/>
      <w:lvlJc w:val="left"/>
      <w:pPr>
        <w:ind w:left="3602" w:hanging="360"/>
      </w:pPr>
      <w:rPr>
        <w:rFonts w:ascii="Courier New" w:hAnsi="Courier New" w:cs="Courier New" w:hint="default"/>
      </w:rPr>
    </w:lvl>
    <w:lvl w:ilvl="5" w:tplc="08090005" w:tentative="1">
      <w:start w:val="1"/>
      <w:numFmt w:val="bullet"/>
      <w:lvlText w:val=""/>
      <w:lvlJc w:val="left"/>
      <w:pPr>
        <w:ind w:left="4322" w:hanging="360"/>
      </w:pPr>
      <w:rPr>
        <w:rFonts w:ascii="Wingdings" w:hAnsi="Wingdings" w:hint="default"/>
      </w:rPr>
    </w:lvl>
    <w:lvl w:ilvl="6" w:tplc="08090001" w:tentative="1">
      <w:start w:val="1"/>
      <w:numFmt w:val="bullet"/>
      <w:lvlText w:val=""/>
      <w:lvlJc w:val="left"/>
      <w:pPr>
        <w:ind w:left="5042" w:hanging="360"/>
      </w:pPr>
      <w:rPr>
        <w:rFonts w:ascii="Symbol" w:hAnsi="Symbol" w:hint="default"/>
      </w:rPr>
    </w:lvl>
    <w:lvl w:ilvl="7" w:tplc="08090003" w:tentative="1">
      <w:start w:val="1"/>
      <w:numFmt w:val="bullet"/>
      <w:lvlText w:val="o"/>
      <w:lvlJc w:val="left"/>
      <w:pPr>
        <w:ind w:left="5762" w:hanging="360"/>
      </w:pPr>
      <w:rPr>
        <w:rFonts w:ascii="Courier New" w:hAnsi="Courier New" w:cs="Courier New" w:hint="default"/>
      </w:rPr>
    </w:lvl>
    <w:lvl w:ilvl="8" w:tplc="08090005" w:tentative="1">
      <w:start w:val="1"/>
      <w:numFmt w:val="bullet"/>
      <w:lvlText w:val=""/>
      <w:lvlJc w:val="left"/>
      <w:pPr>
        <w:ind w:left="6482" w:hanging="360"/>
      </w:pPr>
      <w:rPr>
        <w:rFonts w:ascii="Wingdings" w:hAnsi="Wingdings" w:hint="default"/>
      </w:rPr>
    </w:lvl>
  </w:abstractNum>
  <w:abstractNum w:abstractNumId="63" w15:restartNumberingAfterBreak="0">
    <w:nsid w:val="5316450B"/>
    <w:multiLevelType w:val="hybridMultilevel"/>
    <w:tmpl w:val="AC54B154"/>
    <w:lvl w:ilvl="0" w:tplc="9B767B0E">
      <w:start w:val="1"/>
      <w:numFmt w:val="upperLetter"/>
      <w:lvlText w:val="%1)"/>
      <w:lvlJc w:val="left"/>
      <w:pPr>
        <w:ind w:left="729"/>
      </w:pPr>
      <w:rPr>
        <w:rFonts w:ascii="Arial" w:eastAsia="Calibri" w:hAnsi="Arial" w:cs="Arial" w:hint="default"/>
        <w:b w:val="0"/>
        <w:i w:val="0"/>
        <w:strike w:val="0"/>
        <w:dstrike w:val="0"/>
        <w:color w:val="181717"/>
        <w:sz w:val="22"/>
        <w:szCs w:val="22"/>
        <w:u w:val="none" w:color="000000"/>
        <w:bdr w:val="none" w:sz="0" w:space="0" w:color="auto"/>
        <w:shd w:val="clear" w:color="auto" w:fill="auto"/>
        <w:vertAlign w:val="baseline"/>
      </w:rPr>
    </w:lvl>
    <w:lvl w:ilvl="1" w:tplc="8C1ED952">
      <w:start w:val="1"/>
      <w:numFmt w:val="lowerLetter"/>
      <w:lvlText w:val="%2"/>
      <w:lvlJc w:val="left"/>
      <w:pPr>
        <w:ind w:left="180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2" w:tplc="AA449E12">
      <w:start w:val="1"/>
      <w:numFmt w:val="lowerRoman"/>
      <w:lvlText w:val="%3"/>
      <w:lvlJc w:val="left"/>
      <w:pPr>
        <w:ind w:left="252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3" w:tplc="8BE2E366">
      <w:start w:val="1"/>
      <w:numFmt w:val="decimal"/>
      <w:lvlText w:val="%4"/>
      <w:lvlJc w:val="left"/>
      <w:pPr>
        <w:ind w:left="324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4" w:tplc="5E38F49A">
      <w:start w:val="1"/>
      <w:numFmt w:val="lowerLetter"/>
      <w:lvlText w:val="%5"/>
      <w:lvlJc w:val="left"/>
      <w:pPr>
        <w:ind w:left="396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5" w:tplc="657CB068">
      <w:start w:val="1"/>
      <w:numFmt w:val="lowerRoman"/>
      <w:lvlText w:val="%6"/>
      <w:lvlJc w:val="left"/>
      <w:pPr>
        <w:ind w:left="468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6" w:tplc="32846278">
      <w:start w:val="1"/>
      <w:numFmt w:val="decimal"/>
      <w:lvlText w:val="%7"/>
      <w:lvlJc w:val="left"/>
      <w:pPr>
        <w:ind w:left="540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7" w:tplc="003C7A02">
      <w:start w:val="1"/>
      <w:numFmt w:val="lowerLetter"/>
      <w:lvlText w:val="%8"/>
      <w:lvlJc w:val="left"/>
      <w:pPr>
        <w:ind w:left="612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8" w:tplc="289C76B2">
      <w:start w:val="1"/>
      <w:numFmt w:val="lowerRoman"/>
      <w:lvlText w:val="%9"/>
      <w:lvlJc w:val="left"/>
      <w:pPr>
        <w:ind w:left="684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abstractNum>
  <w:abstractNum w:abstractNumId="64" w15:restartNumberingAfterBreak="0">
    <w:nsid w:val="54243DB2"/>
    <w:multiLevelType w:val="hybridMultilevel"/>
    <w:tmpl w:val="33CECD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54EC38BF"/>
    <w:multiLevelType w:val="hybridMultilevel"/>
    <w:tmpl w:val="29A03DC0"/>
    <w:lvl w:ilvl="0" w:tplc="720C93DC">
      <w:start w:val="1"/>
      <w:numFmt w:val="decimal"/>
      <w:lvlText w:val="%1."/>
      <w:lvlJc w:val="left"/>
      <w:pPr>
        <w:tabs>
          <w:tab w:val="num" w:pos="1080"/>
        </w:tabs>
        <w:ind w:left="1080" w:hanging="720"/>
      </w:pPr>
      <w:rPr>
        <w:rFonts w:hint="default"/>
        <w:b w:val="0"/>
        <w:bCs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6" w15:restartNumberingAfterBreak="0">
    <w:nsid w:val="557B100C"/>
    <w:multiLevelType w:val="hybridMultilevel"/>
    <w:tmpl w:val="B7BC2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55DB6A15"/>
    <w:multiLevelType w:val="hybridMultilevel"/>
    <w:tmpl w:val="FC1EAD46"/>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8" w15:restartNumberingAfterBreak="0">
    <w:nsid w:val="59EF6ED7"/>
    <w:multiLevelType w:val="hybridMultilevel"/>
    <w:tmpl w:val="73120B16"/>
    <w:lvl w:ilvl="0" w:tplc="AAAADD72">
      <w:start w:val="1"/>
      <w:numFmt w:val="bullet"/>
      <w:lvlText w:val=""/>
      <w:lvlJc w:val="left"/>
      <w:pPr>
        <w:ind w:left="701" w:hanging="360"/>
      </w:pPr>
      <w:rPr>
        <w:rFonts w:ascii="Symbol" w:hAnsi="Symbol" w:hint="default"/>
        <w:sz w:val="22"/>
        <w:szCs w:val="22"/>
      </w:rPr>
    </w:lvl>
    <w:lvl w:ilvl="1" w:tplc="08090003" w:tentative="1">
      <w:start w:val="1"/>
      <w:numFmt w:val="bullet"/>
      <w:lvlText w:val="o"/>
      <w:lvlJc w:val="left"/>
      <w:pPr>
        <w:ind w:left="1421" w:hanging="360"/>
      </w:pPr>
      <w:rPr>
        <w:rFonts w:ascii="Courier New" w:hAnsi="Courier New" w:cs="Courier New" w:hint="default"/>
      </w:rPr>
    </w:lvl>
    <w:lvl w:ilvl="2" w:tplc="08090005" w:tentative="1">
      <w:start w:val="1"/>
      <w:numFmt w:val="bullet"/>
      <w:lvlText w:val=""/>
      <w:lvlJc w:val="left"/>
      <w:pPr>
        <w:ind w:left="2141" w:hanging="360"/>
      </w:pPr>
      <w:rPr>
        <w:rFonts w:ascii="Wingdings" w:hAnsi="Wingdings" w:hint="default"/>
      </w:rPr>
    </w:lvl>
    <w:lvl w:ilvl="3" w:tplc="08090001" w:tentative="1">
      <w:start w:val="1"/>
      <w:numFmt w:val="bullet"/>
      <w:lvlText w:val=""/>
      <w:lvlJc w:val="left"/>
      <w:pPr>
        <w:ind w:left="2861" w:hanging="360"/>
      </w:pPr>
      <w:rPr>
        <w:rFonts w:ascii="Symbol" w:hAnsi="Symbol" w:hint="default"/>
      </w:rPr>
    </w:lvl>
    <w:lvl w:ilvl="4" w:tplc="08090003" w:tentative="1">
      <w:start w:val="1"/>
      <w:numFmt w:val="bullet"/>
      <w:lvlText w:val="o"/>
      <w:lvlJc w:val="left"/>
      <w:pPr>
        <w:ind w:left="3581" w:hanging="360"/>
      </w:pPr>
      <w:rPr>
        <w:rFonts w:ascii="Courier New" w:hAnsi="Courier New" w:cs="Courier New" w:hint="default"/>
      </w:rPr>
    </w:lvl>
    <w:lvl w:ilvl="5" w:tplc="08090005" w:tentative="1">
      <w:start w:val="1"/>
      <w:numFmt w:val="bullet"/>
      <w:lvlText w:val=""/>
      <w:lvlJc w:val="left"/>
      <w:pPr>
        <w:ind w:left="4301" w:hanging="360"/>
      </w:pPr>
      <w:rPr>
        <w:rFonts w:ascii="Wingdings" w:hAnsi="Wingdings" w:hint="default"/>
      </w:rPr>
    </w:lvl>
    <w:lvl w:ilvl="6" w:tplc="08090001" w:tentative="1">
      <w:start w:val="1"/>
      <w:numFmt w:val="bullet"/>
      <w:lvlText w:val=""/>
      <w:lvlJc w:val="left"/>
      <w:pPr>
        <w:ind w:left="5021" w:hanging="360"/>
      </w:pPr>
      <w:rPr>
        <w:rFonts w:ascii="Symbol" w:hAnsi="Symbol" w:hint="default"/>
      </w:rPr>
    </w:lvl>
    <w:lvl w:ilvl="7" w:tplc="08090003" w:tentative="1">
      <w:start w:val="1"/>
      <w:numFmt w:val="bullet"/>
      <w:lvlText w:val="o"/>
      <w:lvlJc w:val="left"/>
      <w:pPr>
        <w:ind w:left="5741" w:hanging="360"/>
      </w:pPr>
      <w:rPr>
        <w:rFonts w:ascii="Courier New" w:hAnsi="Courier New" w:cs="Courier New" w:hint="default"/>
      </w:rPr>
    </w:lvl>
    <w:lvl w:ilvl="8" w:tplc="08090005" w:tentative="1">
      <w:start w:val="1"/>
      <w:numFmt w:val="bullet"/>
      <w:lvlText w:val=""/>
      <w:lvlJc w:val="left"/>
      <w:pPr>
        <w:ind w:left="6461" w:hanging="360"/>
      </w:pPr>
      <w:rPr>
        <w:rFonts w:ascii="Wingdings" w:hAnsi="Wingdings" w:hint="default"/>
      </w:rPr>
    </w:lvl>
  </w:abstractNum>
  <w:abstractNum w:abstractNumId="69" w15:restartNumberingAfterBreak="0">
    <w:nsid w:val="5A791A10"/>
    <w:multiLevelType w:val="hybridMultilevel"/>
    <w:tmpl w:val="3580F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5F31369A"/>
    <w:multiLevelType w:val="hybridMultilevel"/>
    <w:tmpl w:val="FEC0C7EE"/>
    <w:lvl w:ilvl="0" w:tplc="08090001">
      <w:start w:val="1"/>
      <w:numFmt w:val="bullet"/>
      <w:lvlText w:val=""/>
      <w:lvlJc w:val="left"/>
      <w:pPr>
        <w:ind w:left="722" w:hanging="360"/>
      </w:pPr>
      <w:rPr>
        <w:rFonts w:ascii="Symbol" w:hAnsi="Symbol" w:hint="default"/>
      </w:rPr>
    </w:lvl>
    <w:lvl w:ilvl="1" w:tplc="08090003" w:tentative="1">
      <w:start w:val="1"/>
      <w:numFmt w:val="bullet"/>
      <w:lvlText w:val="o"/>
      <w:lvlJc w:val="left"/>
      <w:pPr>
        <w:ind w:left="1442" w:hanging="360"/>
      </w:pPr>
      <w:rPr>
        <w:rFonts w:ascii="Courier New" w:hAnsi="Courier New" w:cs="Courier New" w:hint="default"/>
      </w:rPr>
    </w:lvl>
    <w:lvl w:ilvl="2" w:tplc="08090005" w:tentative="1">
      <w:start w:val="1"/>
      <w:numFmt w:val="bullet"/>
      <w:lvlText w:val=""/>
      <w:lvlJc w:val="left"/>
      <w:pPr>
        <w:ind w:left="2162" w:hanging="360"/>
      </w:pPr>
      <w:rPr>
        <w:rFonts w:ascii="Wingdings" w:hAnsi="Wingdings" w:hint="default"/>
      </w:rPr>
    </w:lvl>
    <w:lvl w:ilvl="3" w:tplc="08090001" w:tentative="1">
      <w:start w:val="1"/>
      <w:numFmt w:val="bullet"/>
      <w:lvlText w:val=""/>
      <w:lvlJc w:val="left"/>
      <w:pPr>
        <w:ind w:left="2882" w:hanging="360"/>
      </w:pPr>
      <w:rPr>
        <w:rFonts w:ascii="Symbol" w:hAnsi="Symbol" w:hint="default"/>
      </w:rPr>
    </w:lvl>
    <w:lvl w:ilvl="4" w:tplc="08090003" w:tentative="1">
      <w:start w:val="1"/>
      <w:numFmt w:val="bullet"/>
      <w:lvlText w:val="o"/>
      <w:lvlJc w:val="left"/>
      <w:pPr>
        <w:ind w:left="3602" w:hanging="360"/>
      </w:pPr>
      <w:rPr>
        <w:rFonts w:ascii="Courier New" w:hAnsi="Courier New" w:cs="Courier New" w:hint="default"/>
      </w:rPr>
    </w:lvl>
    <w:lvl w:ilvl="5" w:tplc="08090005" w:tentative="1">
      <w:start w:val="1"/>
      <w:numFmt w:val="bullet"/>
      <w:lvlText w:val=""/>
      <w:lvlJc w:val="left"/>
      <w:pPr>
        <w:ind w:left="4322" w:hanging="360"/>
      </w:pPr>
      <w:rPr>
        <w:rFonts w:ascii="Wingdings" w:hAnsi="Wingdings" w:hint="default"/>
      </w:rPr>
    </w:lvl>
    <w:lvl w:ilvl="6" w:tplc="08090001" w:tentative="1">
      <w:start w:val="1"/>
      <w:numFmt w:val="bullet"/>
      <w:lvlText w:val=""/>
      <w:lvlJc w:val="left"/>
      <w:pPr>
        <w:ind w:left="5042" w:hanging="360"/>
      </w:pPr>
      <w:rPr>
        <w:rFonts w:ascii="Symbol" w:hAnsi="Symbol" w:hint="default"/>
      </w:rPr>
    </w:lvl>
    <w:lvl w:ilvl="7" w:tplc="08090003" w:tentative="1">
      <w:start w:val="1"/>
      <w:numFmt w:val="bullet"/>
      <w:lvlText w:val="o"/>
      <w:lvlJc w:val="left"/>
      <w:pPr>
        <w:ind w:left="5762" w:hanging="360"/>
      </w:pPr>
      <w:rPr>
        <w:rFonts w:ascii="Courier New" w:hAnsi="Courier New" w:cs="Courier New" w:hint="default"/>
      </w:rPr>
    </w:lvl>
    <w:lvl w:ilvl="8" w:tplc="08090005" w:tentative="1">
      <w:start w:val="1"/>
      <w:numFmt w:val="bullet"/>
      <w:lvlText w:val=""/>
      <w:lvlJc w:val="left"/>
      <w:pPr>
        <w:ind w:left="6482" w:hanging="360"/>
      </w:pPr>
      <w:rPr>
        <w:rFonts w:ascii="Wingdings" w:hAnsi="Wingdings" w:hint="default"/>
      </w:rPr>
    </w:lvl>
  </w:abstractNum>
  <w:abstractNum w:abstractNumId="71" w15:restartNumberingAfterBreak="0">
    <w:nsid w:val="6238475A"/>
    <w:multiLevelType w:val="hybridMultilevel"/>
    <w:tmpl w:val="760075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2" w15:restartNumberingAfterBreak="0">
    <w:nsid w:val="658B5B16"/>
    <w:multiLevelType w:val="hybridMultilevel"/>
    <w:tmpl w:val="3098A1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65FD7105"/>
    <w:multiLevelType w:val="hybridMultilevel"/>
    <w:tmpl w:val="543A9610"/>
    <w:lvl w:ilvl="0" w:tplc="82E4C420">
      <w:start w:val="1"/>
      <w:numFmt w:val="bullet"/>
      <w:lvlText w:val="•"/>
      <w:lvlJc w:val="left"/>
      <w:pPr>
        <w:ind w:left="569"/>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1" w:tplc="8B08497A">
      <w:start w:val="1"/>
      <w:numFmt w:val="bullet"/>
      <w:lvlText w:val="o"/>
      <w:lvlJc w:val="left"/>
      <w:pPr>
        <w:ind w:left="1421"/>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2" w:tplc="357896B4">
      <w:start w:val="1"/>
      <w:numFmt w:val="bullet"/>
      <w:lvlText w:val="▪"/>
      <w:lvlJc w:val="left"/>
      <w:pPr>
        <w:ind w:left="2141"/>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3" w:tplc="09B00EEE">
      <w:start w:val="1"/>
      <w:numFmt w:val="bullet"/>
      <w:lvlText w:val="•"/>
      <w:lvlJc w:val="left"/>
      <w:pPr>
        <w:ind w:left="2861"/>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4" w:tplc="37C04A20">
      <w:start w:val="1"/>
      <w:numFmt w:val="bullet"/>
      <w:lvlText w:val="o"/>
      <w:lvlJc w:val="left"/>
      <w:pPr>
        <w:ind w:left="3581"/>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5" w:tplc="16540B18">
      <w:start w:val="1"/>
      <w:numFmt w:val="bullet"/>
      <w:lvlText w:val="▪"/>
      <w:lvlJc w:val="left"/>
      <w:pPr>
        <w:ind w:left="4301"/>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6" w:tplc="E23468DA">
      <w:start w:val="1"/>
      <w:numFmt w:val="bullet"/>
      <w:lvlText w:val="•"/>
      <w:lvlJc w:val="left"/>
      <w:pPr>
        <w:ind w:left="5021"/>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7" w:tplc="EB9E9706">
      <w:start w:val="1"/>
      <w:numFmt w:val="bullet"/>
      <w:lvlText w:val="o"/>
      <w:lvlJc w:val="left"/>
      <w:pPr>
        <w:ind w:left="5741"/>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8" w:tplc="695EB49C">
      <w:start w:val="1"/>
      <w:numFmt w:val="bullet"/>
      <w:lvlText w:val="▪"/>
      <w:lvlJc w:val="left"/>
      <w:pPr>
        <w:ind w:left="6461"/>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abstractNum>
  <w:abstractNum w:abstractNumId="74" w15:restartNumberingAfterBreak="0">
    <w:nsid w:val="694E359B"/>
    <w:multiLevelType w:val="hybridMultilevel"/>
    <w:tmpl w:val="5DDC39CA"/>
    <w:lvl w:ilvl="0" w:tplc="8E7CA598">
      <w:start w:val="1"/>
      <w:numFmt w:val="bullet"/>
      <w:lvlText w:val="•"/>
      <w:lvlJc w:val="left"/>
      <w:pPr>
        <w:ind w:left="566"/>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1" w:tplc="4FF0047E">
      <w:start w:val="1"/>
      <w:numFmt w:val="bullet"/>
      <w:lvlText w:val="o"/>
      <w:lvlJc w:val="left"/>
      <w:pPr>
        <w:ind w:left="142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2" w:tplc="BAD06A28">
      <w:start w:val="1"/>
      <w:numFmt w:val="bullet"/>
      <w:lvlText w:val="▪"/>
      <w:lvlJc w:val="left"/>
      <w:pPr>
        <w:ind w:left="214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3" w:tplc="069AB042">
      <w:start w:val="1"/>
      <w:numFmt w:val="bullet"/>
      <w:lvlText w:val="•"/>
      <w:lvlJc w:val="left"/>
      <w:pPr>
        <w:ind w:left="286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4" w:tplc="6E982848">
      <w:start w:val="1"/>
      <w:numFmt w:val="bullet"/>
      <w:lvlText w:val="o"/>
      <w:lvlJc w:val="left"/>
      <w:pPr>
        <w:ind w:left="358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5" w:tplc="C9E4A838">
      <w:start w:val="1"/>
      <w:numFmt w:val="bullet"/>
      <w:lvlText w:val="▪"/>
      <w:lvlJc w:val="left"/>
      <w:pPr>
        <w:ind w:left="430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6" w:tplc="E8405FF0">
      <w:start w:val="1"/>
      <w:numFmt w:val="bullet"/>
      <w:lvlText w:val="•"/>
      <w:lvlJc w:val="left"/>
      <w:pPr>
        <w:ind w:left="502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7" w:tplc="ED06C888">
      <w:start w:val="1"/>
      <w:numFmt w:val="bullet"/>
      <w:lvlText w:val="o"/>
      <w:lvlJc w:val="left"/>
      <w:pPr>
        <w:ind w:left="574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8" w:tplc="BF105022">
      <w:start w:val="1"/>
      <w:numFmt w:val="bullet"/>
      <w:lvlText w:val="▪"/>
      <w:lvlJc w:val="left"/>
      <w:pPr>
        <w:ind w:left="646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abstractNum>
  <w:abstractNum w:abstractNumId="75" w15:restartNumberingAfterBreak="0">
    <w:nsid w:val="6EAD2929"/>
    <w:multiLevelType w:val="hybridMultilevel"/>
    <w:tmpl w:val="F0489800"/>
    <w:lvl w:ilvl="0" w:tplc="D6C25498">
      <w:start w:val="1"/>
      <w:numFmt w:val="upperLetter"/>
      <w:lvlText w:val="%1)"/>
      <w:lvlJc w:val="left"/>
      <w:pPr>
        <w:ind w:left="642"/>
      </w:pPr>
      <w:rPr>
        <w:rFonts w:ascii="Arial" w:eastAsia="Calibri" w:hAnsi="Arial" w:cs="Arial" w:hint="default"/>
        <w:b w:val="0"/>
        <w:i w:val="0"/>
        <w:strike w:val="0"/>
        <w:dstrike w:val="0"/>
        <w:color w:val="181717"/>
        <w:sz w:val="24"/>
        <w:szCs w:val="24"/>
        <w:u w:val="none" w:color="000000"/>
        <w:bdr w:val="none" w:sz="0" w:space="0" w:color="auto"/>
        <w:shd w:val="clear" w:color="auto" w:fill="auto"/>
        <w:vertAlign w:val="baseline"/>
      </w:rPr>
    </w:lvl>
    <w:lvl w:ilvl="1" w:tplc="623ADDB4">
      <w:start w:val="1"/>
      <w:numFmt w:val="lowerLetter"/>
      <w:lvlText w:val="%2"/>
      <w:lvlJc w:val="left"/>
      <w:pPr>
        <w:ind w:left="1421"/>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2" w:tplc="E4145FFC">
      <w:start w:val="1"/>
      <w:numFmt w:val="lowerRoman"/>
      <w:lvlText w:val="%3"/>
      <w:lvlJc w:val="left"/>
      <w:pPr>
        <w:ind w:left="2141"/>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3" w:tplc="B4E2EA5A">
      <w:start w:val="1"/>
      <w:numFmt w:val="decimal"/>
      <w:lvlText w:val="%4"/>
      <w:lvlJc w:val="left"/>
      <w:pPr>
        <w:ind w:left="2861"/>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4" w:tplc="07B4E8EA">
      <w:start w:val="1"/>
      <w:numFmt w:val="lowerLetter"/>
      <w:lvlText w:val="%5"/>
      <w:lvlJc w:val="left"/>
      <w:pPr>
        <w:ind w:left="3581"/>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5" w:tplc="19B2282E">
      <w:start w:val="1"/>
      <w:numFmt w:val="lowerRoman"/>
      <w:lvlText w:val="%6"/>
      <w:lvlJc w:val="left"/>
      <w:pPr>
        <w:ind w:left="4301"/>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6" w:tplc="D9ECAC5A">
      <w:start w:val="1"/>
      <w:numFmt w:val="decimal"/>
      <w:lvlText w:val="%7"/>
      <w:lvlJc w:val="left"/>
      <w:pPr>
        <w:ind w:left="5021"/>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7" w:tplc="7F322436">
      <w:start w:val="1"/>
      <w:numFmt w:val="lowerLetter"/>
      <w:lvlText w:val="%8"/>
      <w:lvlJc w:val="left"/>
      <w:pPr>
        <w:ind w:left="5741"/>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8" w:tplc="817CF0AA">
      <w:start w:val="1"/>
      <w:numFmt w:val="lowerRoman"/>
      <w:lvlText w:val="%9"/>
      <w:lvlJc w:val="left"/>
      <w:pPr>
        <w:ind w:left="6461"/>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abstractNum>
  <w:abstractNum w:abstractNumId="76" w15:restartNumberingAfterBreak="0">
    <w:nsid w:val="72266996"/>
    <w:multiLevelType w:val="multilevel"/>
    <w:tmpl w:val="F78C6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72601353"/>
    <w:multiLevelType w:val="hybridMultilevel"/>
    <w:tmpl w:val="7E144034"/>
    <w:lvl w:ilvl="0" w:tplc="2216257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730B3A98"/>
    <w:multiLevelType w:val="hybridMultilevel"/>
    <w:tmpl w:val="4948B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74CE47E3"/>
    <w:multiLevelType w:val="hybridMultilevel"/>
    <w:tmpl w:val="1C404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9AD3791"/>
    <w:multiLevelType w:val="hybridMultilevel"/>
    <w:tmpl w:val="B1524284"/>
    <w:lvl w:ilvl="0" w:tplc="08090001">
      <w:start w:val="1"/>
      <w:numFmt w:val="bullet"/>
      <w:lvlText w:val=""/>
      <w:lvlJc w:val="left"/>
      <w:pPr>
        <w:ind w:left="1080" w:hanging="360"/>
      </w:pPr>
      <w:rPr>
        <w:rFonts w:ascii="Symbol" w:hAnsi="Symbol" w:hint="default"/>
      </w:rPr>
    </w:lvl>
    <w:lvl w:ilvl="1" w:tplc="12A82ACE">
      <w:numFmt w:val="bullet"/>
      <w:lvlText w:val="-"/>
      <w:lvlJc w:val="left"/>
      <w:pPr>
        <w:ind w:left="1800" w:hanging="360"/>
      </w:pPr>
      <w:rPr>
        <w:rFonts w:ascii="Arial" w:eastAsia="Times New Roman" w:hAnsi="Arial"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1" w15:restartNumberingAfterBreak="0">
    <w:nsid w:val="7C03628D"/>
    <w:multiLevelType w:val="hybridMultilevel"/>
    <w:tmpl w:val="288C0966"/>
    <w:lvl w:ilvl="0" w:tplc="FFFFFFFF">
      <w:start w:val="1"/>
      <w:numFmt w:val="lowerLetter"/>
      <w:lvlText w:val="(%1)"/>
      <w:lvlJc w:val="left"/>
      <w:pPr>
        <w:ind w:left="720" w:hanging="360"/>
      </w:pPr>
      <w:rPr>
        <w:rFonts w:hint="default"/>
      </w:rPr>
    </w:lvl>
    <w:lvl w:ilvl="1" w:tplc="88664D00">
      <w:start w:val="1"/>
      <w:numFmt w:val="lowerRoman"/>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7D7A73E9"/>
    <w:multiLevelType w:val="hybridMultilevel"/>
    <w:tmpl w:val="D94AA89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3" w15:restartNumberingAfterBreak="0">
    <w:nsid w:val="7E0B4693"/>
    <w:multiLevelType w:val="hybridMultilevel"/>
    <w:tmpl w:val="88E681F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7EC94B46"/>
    <w:multiLevelType w:val="hybridMultilevel"/>
    <w:tmpl w:val="26E47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7F0F4969"/>
    <w:multiLevelType w:val="hybridMultilevel"/>
    <w:tmpl w:val="FA402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7F2F0759"/>
    <w:multiLevelType w:val="hybridMultilevel"/>
    <w:tmpl w:val="32AC5144"/>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7" w15:restartNumberingAfterBreak="0">
    <w:nsid w:val="7F4C4CBE"/>
    <w:multiLevelType w:val="hybridMultilevel"/>
    <w:tmpl w:val="CBEC9AAA"/>
    <w:lvl w:ilvl="0" w:tplc="08090001">
      <w:start w:val="1"/>
      <w:numFmt w:val="bullet"/>
      <w:lvlText w:val=""/>
      <w:lvlJc w:val="left"/>
      <w:pPr>
        <w:ind w:left="722" w:hanging="360"/>
      </w:pPr>
      <w:rPr>
        <w:rFonts w:ascii="Symbol" w:hAnsi="Symbol" w:hint="default"/>
      </w:rPr>
    </w:lvl>
    <w:lvl w:ilvl="1" w:tplc="08090003" w:tentative="1">
      <w:start w:val="1"/>
      <w:numFmt w:val="bullet"/>
      <w:lvlText w:val="o"/>
      <w:lvlJc w:val="left"/>
      <w:pPr>
        <w:ind w:left="1442" w:hanging="360"/>
      </w:pPr>
      <w:rPr>
        <w:rFonts w:ascii="Courier New" w:hAnsi="Courier New" w:cs="Courier New" w:hint="default"/>
      </w:rPr>
    </w:lvl>
    <w:lvl w:ilvl="2" w:tplc="08090005" w:tentative="1">
      <w:start w:val="1"/>
      <w:numFmt w:val="bullet"/>
      <w:lvlText w:val=""/>
      <w:lvlJc w:val="left"/>
      <w:pPr>
        <w:ind w:left="2162" w:hanging="360"/>
      </w:pPr>
      <w:rPr>
        <w:rFonts w:ascii="Wingdings" w:hAnsi="Wingdings" w:hint="default"/>
      </w:rPr>
    </w:lvl>
    <w:lvl w:ilvl="3" w:tplc="08090001" w:tentative="1">
      <w:start w:val="1"/>
      <w:numFmt w:val="bullet"/>
      <w:lvlText w:val=""/>
      <w:lvlJc w:val="left"/>
      <w:pPr>
        <w:ind w:left="2882" w:hanging="360"/>
      </w:pPr>
      <w:rPr>
        <w:rFonts w:ascii="Symbol" w:hAnsi="Symbol" w:hint="default"/>
      </w:rPr>
    </w:lvl>
    <w:lvl w:ilvl="4" w:tplc="08090003" w:tentative="1">
      <w:start w:val="1"/>
      <w:numFmt w:val="bullet"/>
      <w:lvlText w:val="o"/>
      <w:lvlJc w:val="left"/>
      <w:pPr>
        <w:ind w:left="3602" w:hanging="360"/>
      </w:pPr>
      <w:rPr>
        <w:rFonts w:ascii="Courier New" w:hAnsi="Courier New" w:cs="Courier New" w:hint="default"/>
      </w:rPr>
    </w:lvl>
    <w:lvl w:ilvl="5" w:tplc="08090005" w:tentative="1">
      <w:start w:val="1"/>
      <w:numFmt w:val="bullet"/>
      <w:lvlText w:val=""/>
      <w:lvlJc w:val="left"/>
      <w:pPr>
        <w:ind w:left="4322" w:hanging="360"/>
      </w:pPr>
      <w:rPr>
        <w:rFonts w:ascii="Wingdings" w:hAnsi="Wingdings" w:hint="default"/>
      </w:rPr>
    </w:lvl>
    <w:lvl w:ilvl="6" w:tplc="08090001" w:tentative="1">
      <w:start w:val="1"/>
      <w:numFmt w:val="bullet"/>
      <w:lvlText w:val=""/>
      <w:lvlJc w:val="left"/>
      <w:pPr>
        <w:ind w:left="5042" w:hanging="360"/>
      </w:pPr>
      <w:rPr>
        <w:rFonts w:ascii="Symbol" w:hAnsi="Symbol" w:hint="default"/>
      </w:rPr>
    </w:lvl>
    <w:lvl w:ilvl="7" w:tplc="08090003" w:tentative="1">
      <w:start w:val="1"/>
      <w:numFmt w:val="bullet"/>
      <w:lvlText w:val="o"/>
      <w:lvlJc w:val="left"/>
      <w:pPr>
        <w:ind w:left="5762" w:hanging="360"/>
      </w:pPr>
      <w:rPr>
        <w:rFonts w:ascii="Courier New" w:hAnsi="Courier New" w:cs="Courier New" w:hint="default"/>
      </w:rPr>
    </w:lvl>
    <w:lvl w:ilvl="8" w:tplc="08090005" w:tentative="1">
      <w:start w:val="1"/>
      <w:numFmt w:val="bullet"/>
      <w:lvlText w:val=""/>
      <w:lvlJc w:val="left"/>
      <w:pPr>
        <w:ind w:left="6482" w:hanging="360"/>
      </w:pPr>
      <w:rPr>
        <w:rFonts w:ascii="Wingdings" w:hAnsi="Wingdings" w:hint="default"/>
      </w:rPr>
    </w:lvl>
  </w:abstractNum>
  <w:num w:numId="1" w16cid:durableId="281766126">
    <w:abstractNumId w:val="37"/>
  </w:num>
  <w:num w:numId="2" w16cid:durableId="1166358947">
    <w:abstractNumId w:val="34"/>
  </w:num>
  <w:num w:numId="3" w16cid:durableId="245383314">
    <w:abstractNumId w:val="13"/>
  </w:num>
  <w:num w:numId="4" w16cid:durableId="2092239006">
    <w:abstractNumId w:val="35"/>
  </w:num>
  <w:num w:numId="5" w16cid:durableId="1664042076">
    <w:abstractNumId w:val="75"/>
  </w:num>
  <w:num w:numId="6" w16cid:durableId="794566857">
    <w:abstractNumId w:val="15"/>
  </w:num>
  <w:num w:numId="7" w16cid:durableId="2015448805">
    <w:abstractNumId w:val="63"/>
  </w:num>
  <w:num w:numId="8" w16cid:durableId="1933195956">
    <w:abstractNumId w:val="9"/>
  </w:num>
  <w:num w:numId="9" w16cid:durableId="1190950012">
    <w:abstractNumId w:val="74"/>
  </w:num>
  <w:num w:numId="10" w16cid:durableId="1981566698">
    <w:abstractNumId w:val="48"/>
  </w:num>
  <w:num w:numId="11" w16cid:durableId="1770617110">
    <w:abstractNumId w:val="73"/>
  </w:num>
  <w:num w:numId="12" w16cid:durableId="2054959617">
    <w:abstractNumId w:val="23"/>
  </w:num>
  <w:num w:numId="13" w16cid:durableId="658462019">
    <w:abstractNumId w:val="43"/>
  </w:num>
  <w:num w:numId="14" w16cid:durableId="2069646965">
    <w:abstractNumId w:val="3"/>
  </w:num>
  <w:num w:numId="15" w16cid:durableId="1692337157">
    <w:abstractNumId w:val="55"/>
  </w:num>
  <w:num w:numId="16" w16cid:durableId="315185625">
    <w:abstractNumId w:val="85"/>
  </w:num>
  <w:num w:numId="17" w16cid:durableId="599066137">
    <w:abstractNumId w:val="68"/>
  </w:num>
  <w:num w:numId="18" w16cid:durableId="939024867">
    <w:abstractNumId w:val="40"/>
  </w:num>
  <w:num w:numId="19" w16cid:durableId="1542089121">
    <w:abstractNumId w:val="12"/>
  </w:num>
  <w:num w:numId="20" w16cid:durableId="1362314530">
    <w:abstractNumId w:val="82"/>
  </w:num>
  <w:num w:numId="21" w16cid:durableId="2134054600">
    <w:abstractNumId w:val="17"/>
  </w:num>
  <w:num w:numId="22" w16cid:durableId="430708058">
    <w:abstractNumId w:val="81"/>
  </w:num>
  <w:num w:numId="23" w16cid:durableId="1062676194">
    <w:abstractNumId w:val="69"/>
  </w:num>
  <w:num w:numId="24" w16cid:durableId="1662079739">
    <w:abstractNumId w:val="20"/>
  </w:num>
  <w:num w:numId="25" w16cid:durableId="642740317">
    <w:abstractNumId w:val="32"/>
  </w:num>
  <w:num w:numId="26" w16cid:durableId="2129271266">
    <w:abstractNumId w:val="80"/>
  </w:num>
  <w:num w:numId="27" w16cid:durableId="913977328">
    <w:abstractNumId w:val="65"/>
  </w:num>
  <w:num w:numId="28" w16cid:durableId="883561249">
    <w:abstractNumId w:val="83"/>
  </w:num>
  <w:num w:numId="29" w16cid:durableId="1390885202">
    <w:abstractNumId w:val="54"/>
  </w:num>
  <w:num w:numId="30" w16cid:durableId="328798761">
    <w:abstractNumId w:val="71"/>
  </w:num>
  <w:num w:numId="31" w16cid:durableId="1711880190">
    <w:abstractNumId w:val="64"/>
  </w:num>
  <w:num w:numId="32" w16cid:durableId="132717267">
    <w:abstractNumId w:val="38"/>
  </w:num>
  <w:num w:numId="33" w16cid:durableId="720517093">
    <w:abstractNumId w:val="14"/>
  </w:num>
  <w:num w:numId="34" w16cid:durableId="1058363728">
    <w:abstractNumId w:val="31"/>
  </w:num>
  <w:num w:numId="35" w16cid:durableId="2106683436">
    <w:abstractNumId w:val="6"/>
  </w:num>
  <w:num w:numId="36" w16cid:durableId="136923931">
    <w:abstractNumId w:val="0"/>
  </w:num>
  <w:num w:numId="37" w16cid:durableId="1043670310">
    <w:abstractNumId w:val="59"/>
  </w:num>
  <w:num w:numId="38" w16cid:durableId="1376546250">
    <w:abstractNumId w:val="49"/>
  </w:num>
  <w:num w:numId="39" w16cid:durableId="785999453">
    <w:abstractNumId w:val="62"/>
  </w:num>
  <w:num w:numId="40" w16cid:durableId="733358881">
    <w:abstractNumId w:val="47"/>
  </w:num>
  <w:num w:numId="41" w16cid:durableId="386992813">
    <w:abstractNumId w:val="42"/>
  </w:num>
  <w:num w:numId="42" w16cid:durableId="185294355">
    <w:abstractNumId w:val="10"/>
  </w:num>
  <w:num w:numId="43" w16cid:durableId="1622030067">
    <w:abstractNumId w:val="41"/>
  </w:num>
  <w:num w:numId="44" w16cid:durableId="104273358">
    <w:abstractNumId w:val="39"/>
  </w:num>
  <w:num w:numId="45" w16cid:durableId="862129493">
    <w:abstractNumId w:val="44"/>
  </w:num>
  <w:num w:numId="46" w16cid:durableId="1989286565">
    <w:abstractNumId w:val="60"/>
  </w:num>
  <w:num w:numId="47" w16cid:durableId="1328241270">
    <w:abstractNumId w:val="18"/>
  </w:num>
  <w:num w:numId="48" w16cid:durableId="1608537714">
    <w:abstractNumId w:val="28"/>
  </w:num>
  <w:num w:numId="49" w16cid:durableId="595021766">
    <w:abstractNumId w:val="27"/>
  </w:num>
  <w:num w:numId="50" w16cid:durableId="758671995">
    <w:abstractNumId w:val="46"/>
  </w:num>
  <w:num w:numId="51" w16cid:durableId="1193033075">
    <w:abstractNumId w:val="33"/>
  </w:num>
  <w:num w:numId="52" w16cid:durableId="1573469809">
    <w:abstractNumId w:val="24"/>
  </w:num>
  <w:num w:numId="53" w16cid:durableId="1965843766">
    <w:abstractNumId w:val="25"/>
  </w:num>
  <w:num w:numId="54" w16cid:durableId="2034262246">
    <w:abstractNumId w:val="16"/>
  </w:num>
  <w:num w:numId="55" w16cid:durableId="1008869364">
    <w:abstractNumId w:val="5"/>
  </w:num>
  <w:num w:numId="56" w16cid:durableId="1793786304">
    <w:abstractNumId w:val="66"/>
  </w:num>
  <w:num w:numId="57" w16cid:durableId="415711309">
    <w:abstractNumId w:val="8"/>
  </w:num>
  <w:num w:numId="58" w16cid:durableId="641928806">
    <w:abstractNumId w:val="4"/>
  </w:num>
  <w:num w:numId="59" w16cid:durableId="1198616789">
    <w:abstractNumId w:val="70"/>
  </w:num>
  <w:num w:numId="60" w16cid:durableId="1456101473">
    <w:abstractNumId w:val="58"/>
  </w:num>
  <w:num w:numId="61" w16cid:durableId="952715534">
    <w:abstractNumId w:val="61"/>
  </w:num>
  <w:num w:numId="62" w16cid:durableId="2042976209">
    <w:abstractNumId w:val="50"/>
  </w:num>
  <w:num w:numId="63" w16cid:durableId="833372651">
    <w:abstractNumId w:val="26"/>
  </w:num>
  <w:num w:numId="64" w16cid:durableId="1024790174">
    <w:abstractNumId w:val="87"/>
  </w:num>
  <w:num w:numId="65" w16cid:durableId="825247369">
    <w:abstractNumId w:val="30"/>
  </w:num>
  <w:num w:numId="66" w16cid:durableId="26180546">
    <w:abstractNumId w:val="2"/>
  </w:num>
  <w:num w:numId="67" w16cid:durableId="1648314430">
    <w:abstractNumId w:val="36"/>
  </w:num>
  <w:num w:numId="68" w16cid:durableId="2073388195">
    <w:abstractNumId w:val="1"/>
  </w:num>
  <w:num w:numId="69" w16cid:durableId="873729876">
    <w:abstractNumId w:val="57"/>
  </w:num>
  <w:num w:numId="70" w16cid:durableId="661011792">
    <w:abstractNumId w:val="78"/>
  </w:num>
  <w:num w:numId="71" w16cid:durableId="30347539">
    <w:abstractNumId w:val="52"/>
  </w:num>
  <w:num w:numId="72" w16cid:durableId="364911223">
    <w:abstractNumId w:val="79"/>
  </w:num>
  <w:num w:numId="73" w16cid:durableId="1351951976">
    <w:abstractNumId w:val="19"/>
  </w:num>
  <w:num w:numId="74" w16cid:durableId="228424342">
    <w:abstractNumId w:val="7"/>
  </w:num>
  <w:num w:numId="75" w16cid:durableId="2088139617">
    <w:abstractNumId w:val="22"/>
  </w:num>
  <w:num w:numId="76" w16cid:durableId="592784036">
    <w:abstractNumId w:val="86"/>
  </w:num>
  <w:num w:numId="77" w16cid:durableId="97524135">
    <w:abstractNumId w:val="67"/>
  </w:num>
  <w:num w:numId="78" w16cid:durableId="1947538844">
    <w:abstractNumId w:val="45"/>
  </w:num>
  <w:num w:numId="79" w16cid:durableId="209849816">
    <w:abstractNumId w:val="53"/>
  </w:num>
  <w:num w:numId="80" w16cid:durableId="1228954975">
    <w:abstractNumId w:val="21"/>
  </w:num>
  <w:num w:numId="81" w16cid:durableId="1093211812">
    <w:abstractNumId w:val="51"/>
  </w:num>
  <w:num w:numId="82" w16cid:durableId="1240290264">
    <w:abstractNumId w:val="56"/>
  </w:num>
  <w:num w:numId="83" w16cid:durableId="906957001">
    <w:abstractNumId w:val="77"/>
  </w:num>
  <w:num w:numId="84" w16cid:durableId="235281556">
    <w:abstractNumId w:val="11"/>
  </w:num>
  <w:num w:numId="85" w16cid:durableId="1384522569">
    <w:abstractNumId w:val="72"/>
  </w:num>
  <w:num w:numId="86" w16cid:durableId="775096716">
    <w:abstractNumId w:val="84"/>
  </w:num>
  <w:num w:numId="87" w16cid:durableId="1952974091">
    <w:abstractNumId w:val="29"/>
  </w:num>
  <w:num w:numId="88" w16cid:durableId="1115488505">
    <w:abstractNumId w:val="76"/>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F6A"/>
    <w:rsid w:val="00000831"/>
    <w:rsid w:val="00000FC8"/>
    <w:rsid w:val="00001833"/>
    <w:rsid w:val="0000191D"/>
    <w:rsid w:val="00001B80"/>
    <w:rsid w:val="00001EB9"/>
    <w:rsid w:val="000026A4"/>
    <w:rsid w:val="00002E03"/>
    <w:rsid w:val="00002E88"/>
    <w:rsid w:val="00003CDF"/>
    <w:rsid w:val="000043B0"/>
    <w:rsid w:val="000044AE"/>
    <w:rsid w:val="000047AC"/>
    <w:rsid w:val="0000533F"/>
    <w:rsid w:val="0000551B"/>
    <w:rsid w:val="00005657"/>
    <w:rsid w:val="00005BE4"/>
    <w:rsid w:val="000070EF"/>
    <w:rsid w:val="000077BB"/>
    <w:rsid w:val="00007821"/>
    <w:rsid w:val="00007C43"/>
    <w:rsid w:val="0001038F"/>
    <w:rsid w:val="000106D1"/>
    <w:rsid w:val="00010F71"/>
    <w:rsid w:val="000112BF"/>
    <w:rsid w:val="00011843"/>
    <w:rsid w:val="00011EE0"/>
    <w:rsid w:val="00012F31"/>
    <w:rsid w:val="0001311B"/>
    <w:rsid w:val="0001318B"/>
    <w:rsid w:val="000135BD"/>
    <w:rsid w:val="000145DC"/>
    <w:rsid w:val="00014C95"/>
    <w:rsid w:val="00014FD3"/>
    <w:rsid w:val="00015034"/>
    <w:rsid w:val="00015902"/>
    <w:rsid w:val="00015F7C"/>
    <w:rsid w:val="000163F8"/>
    <w:rsid w:val="00016820"/>
    <w:rsid w:val="000169E9"/>
    <w:rsid w:val="00017909"/>
    <w:rsid w:val="00017B33"/>
    <w:rsid w:val="00020B7E"/>
    <w:rsid w:val="00020FC8"/>
    <w:rsid w:val="00021BEA"/>
    <w:rsid w:val="00021F2D"/>
    <w:rsid w:val="0002312A"/>
    <w:rsid w:val="000235E5"/>
    <w:rsid w:val="00023F7D"/>
    <w:rsid w:val="000243C4"/>
    <w:rsid w:val="00024CB4"/>
    <w:rsid w:val="00024D4F"/>
    <w:rsid w:val="00025662"/>
    <w:rsid w:val="00026239"/>
    <w:rsid w:val="0002680D"/>
    <w:rsid w:val="00026D20"/>
    <w:rsid w:val="0002713A"/>
    <w:rsid w:val="00027171"/>
    <w:rsid w:val="00027231"/>
    <w:rsid w:val="0002786E"/>
    <w:rsid w:val="00030167"/>
    <w:rsid w:val="00031E66"/>
    <w:rsid w:val="00032021"/>
    <w:rsid w:val="00032356"/>
    <w:rsid w:val="00032442"/>
    <w:rsid w:val="000329A2"/>
    <w:rsid w:val="00032A4D"/>
    <w:rsid w:val="00033006"/>
    <w:rsid w:val="00033127"/>
    <w:rsid w:val="0003335C"/>
    <w:rsid w:val="00033C2C"/>
    <w:rsid w:val="0003400A"/>
    <w:rsid w:val="00034376"/>
    <w:rsid w:val="000347C1"/>
    <w:rsid w:val="00034953"/>
    <w:rsid w:val="00035856"/>
    <w:rsid w:val="00035E7C"/>
    <w:rsid w:val="00040405"/>
    <w:rsid w:val="00040746"/>
    <w:rsid w:val="00040973"/>
    <w:rsid w:val="00040FD6"/>
    <w:rsid w:val="0004131A"/>
    <w:rsid w:val="0004132B"/>
    <w:rsid w:val="0004160A"/>
    <w:rsid w:val="00041CC0"/>
    <w:rsid w:val="00042487"/>
    <w:rsid w:val="000429B7"/>
    <w:rsid w:val="000429CC"/>
    <w:rsid w:val="00042CAE"/>
    <w:rsid w:val="00043575"/>
    <w:rsid w:val="00044B40"/>
    <w:rsid w:val="00044B84"/>
    <w:rsid w:val="00045542"/>
    <w:rsid w:val="000455A9"/>
    <w:rsid w:val="000459F0"/>
    <w:rsid w:val="00046F62"/>
    <w:rsid w:val="00047490"/>
    <w:rsid w:val="000478DF"/>
    <w:rsid w:val="00047943"/>
    <w:rsid w:val="00047ED7"/>
    <w:rsid w:val="000502A0"/>
    <w:rsid w:val="00050359"/>
    <w:rsid w:val="000507FE"/>
    <w:rsid w:val="00051BE9"/>
    <w:rsid w:val="00051C57"/>
    <w:rsid w:val="0005233B"/>
    <w:rsid w:val="00052552"/>
    <w:rsid w:val="00052676"/>
    <w:rsid w:val="00052705"/>
    <w:rsid w:val="00052A58"/>
    <w:rsid w:val="00052A7A"/>
    <w:rsid w:val="00053041"/>
    <w:rsid w:val="00053451"/>
    <w:rsid w:val="000535C1"/>
    <w:rsid w:val="00053849"/>
    <w:rsid w:val="00053923"/>
    <w:rsid w:val="000563BA"/>
    <w:rsid w:val="00056984"/>
    <w:rsid w:val="00056C3E"/>
    <w:rsid w:val="00057430"/>
    <w:rsid w:val="0005784D"/>
    <w:rsid w:val="00057CAA"/>
    <w:rsid w:val="00057FEC"/>
    <w:rsid w:val="00060D05"/>
    <w:rsid w:val="000615C0"/>
    <w:rsid w:val="000617D7"/>
    <w:rsid w:val="000619B6"/>
    <w:rsid w:val="00061DFE"/>
    <w:rsid w:val="00062085"/>
    <w:rsid w:val="000621E2"/>
    <w:rsid w:val="00062871"/>
    <w:rsid w:val="0006291B"/>
    <w:rsid w:val="00062956"/>
    <w:rsid w:val="00062A70"/>
    <w:rsid w:val="00062A88"/>
    <w:rsid w:val="00062E03"/>
    <w:rsid w:val="000644AB"/>
    <w:rsid w:val="000645A7"/>
    <w:rsid w:val="000646FF"/>
    <w:rsid w:val="000648DB"/>
    <w:rsid w:val="00064FFE"/>
    <w:rsid w:val="000652DF"/>
    <w:rsid w:val="00066BD1"/>
    <w:rsid w:val="0006706F"/>
    <w:rsid w:val="0006724A"/>
    <w:rsid w:val="000674F6"/>
    <w:rsid w:val="0006772A"/>
    <w:rsid w:val="00067793"/>
    <w:rsid w:val="00067871"/>
    <w:rsid w:val="000703EB"/>
    <w:rsid w:val="000704CA"/>
    <w:rsid w:val="00070AFA"/>
    <w:rsid w:val="00070D54"/>
    <w:rsid w:val="000711D6"/>
    <w:rsid w:val="00071AD3"/>
    <w:rsid w:val="00071BB3"/>
    <w:rsid w:val="00073178"/>
    <w:rsid w:val="00073965"/>
    <w:rsid w:val="000739F0"/>
    <w:rsid w:val="00073B74"/>
    <w:rsid w:val="00074387"/>
    <w:rsid w:val="00075009"/>
    <w:rsid w:val="00075988"/>
    <w:rsid w:val="00075A03"/>
    <w:rsid w:val="00075C1C"/>
    <w:rsid w:val="00075D5C"/>
    <w:rsid w:val="00076869"/>
    <w:rsid w:val="000768FC"/>
    <w:rsid w:val="00076CA0"/>
    <w:rsid w:val="000777AB"/>
    <w:rsid w:val="00077828"/>
    <w:rsid w:val="0008033C"/>
    <w:rsid w:val="000807A3"/>
    <w:rsid w:val="00080EA9"/>
    <w:rsid w:val="000827FB"/>
    <w:rsid w:val="00082CB7"/>
    <w:rsid w:val="00082E49"/>
    <w:rsid w:val="00083081"/>
    <w:rsid w:val="00083A59"/>
    <w:rsid w:val="00083C36"/>
    <w:rsid w:val="00083E1F"/>
    <w:rsid w:val="00084477"/>
    <w:rsid w:val="00084727"/>
    <w:rsid w:val="00084E11"/>
    <w:rsid w:val="0008523C"/>
    <w:rsid w:val="00085410"/>
    <w:rsid w:val="0008552B"/>
    <w:rsid w:val="00086096"/>
    <w:rsid w:val="0008624D"/>
    <w:rsid w:val="0008688E"/>
    <w:rsid w:val="0008750F"/>
    <w:rsid w:val="00087B7A"/>
    <w:rsid w:val="00087CBF"/>
    <w:rsid w:val="00087E54"/>
    <w:rsid w:val="00090555"/>
    <w:rsid w:val="000916F7"/>
    <w:rsid w:val="00092E71"/>
    <w:rsid w:val="00094222"/>
    <w:rsid w:val="00095769"/>
    <w:rsid w:val="00095EC7"/>
    <w:rsid w:val="00096C2F"/>
    <w:rsid w:val="00096EC9"/>
    <w:rsid w:val="000A047E"/>
    <w:rsid w:val="000A07D8"/>
    <w:rsid w:val="000A0F3B"/>
    <w:rsid w:val="000A1AC4"/>
    <w:rsid w:val="000A2C25"/>
    <w:rsid w:val="000A364C"/>
    <w:rsid w:val="000A3E87"/>
    <w:rsid w:val="000A42A5"/>
    <w:rsid w:val="000A49ED"/>
    <w:rsid w:val="000A6A2F"/>
    <w:rsid w:val="000A712D"/>
    <w:rsid w:val="000A717D"/>
    <w:rsid w:val="000A74FF"/>
    <w:rsid w:val="000B0AFC"/>
    <w:rsid w:val="000B0E93"/>
    <w:rsid w:val="000B1C35"/>
    <w:rsid w:val="000B1F35"/>
    <w:rsid w:val="000B1F83"/>
    <w:rsid w:val="000B2412"/>
    <w:rsid w:val="000B24C3"/>
    <w:rsid w:val="000B25DD"/>
    <w:rsid w:val="000B2764"/>
    <w:rsid w:val="000B3036"/>
    <w:rsid w:val="000B3D01"/>
    <w:rsid w:val="000B43A3"/>
    <w:rsid w:val="000B467D"/>
    <w:rsid w:val="000B497A"/>
    <w:rsid w:val="000B4C38"/>
    <w:rsid w:val="000B4DDC"/>
    <w:rsid w:val="000B54B1"/>
    <w:rsid w:val="000B54FE"/>
    <w:rsid w:val="000B6EA3"/>
    <w:rsid w:val="000B6EFA"/>
    <w:rsid w:val="000B70AB"/>
    <w:rsid w:val="000B7357"/>
    <w:rsid w:val="000B7952"/>
    <w:rsid w:val="000B7982"/>
    <w:rsid w:val="000C072D"/>
    <w:rsid w:val="000C0A0B"/>
    <w:rsid w:val="000C190D"/>
    <w:rsid w:val="000C1A85"/>
    <w:rsid w:val="000C259E"/>
    <w:rsid w:val="000C29C4"/>
    <w:rsid w:val="000C36BB"/>
    <w:rsid w:val="000C378B"/>
    <w:rsid w:val="000C3EFC"/>
    <w:rsid w:val="000C3F5E"/>
    <w:rsid w:val="000C4383"/>
    <w:rsid w:val="000C4712"/>
    <w:rsid w:val="000C4C3F"/>
    <w:rsid w:val="000C4D28"/>
    <w:rsid w:val="000C4EBE"/>
    <w:rsid w:val="000C584E"/>
    <w:rsid w:val="000C5ADB"/>
    <w:rsid w:val="000C5FB8"/>
    <w:rsid w:val="000C6154"/>
    <w:rsid w:val="000C66E3"/>
    <w:rsid w:val="000C676F"/>
    <w:rsid w:val="000C7632"/>
    <w:rsid w:val="000C776A"/>
    <w:rsid w:val="000D0224"/>
    <w:rsid w:val="000D0902"/>
    <w:rsid w:val="000D1359"/>
    <w:rsid w:val="000D1FB3"/>
    <w:rsid w:val="000D212C"/>
    <w:rsid w:val="000D23AC"/>
    <w:rsid w:val="000D2F1D"/>
    <w:rsid w:val="000D38F9"/>
    <w:rsid w:val="000D39B4"/>
    <w:rsid w:val="000D3ECE"/>
    <w:rsid w:val="000D4B7C"/>
    <w:rsid w:val="000D4DCD"/>
    <w:rsid w:val="000D55DF"/>
    <w:rsid w:val="000D56FD"/>
    <w:rsid w:val="000D64F6"/>
    <w:rsid w:val="000D67C3"/>
    <w:rsid w:val="000D6C58"/>
    <w:rsid w:val="000D6F47"/>
    <w:rsid w:val="000D6F8B"/>
    <w:rsid w:val="000D6FB9"/>
    <w:rsid w:val="000D78B2"/>
    <w:rsid w:val="000D7FDA"/>
    <w:rsid w:val="000E053B"/>
    <w:rsid w:val="000E0540"/>
    <w:rsid w:val="000E0D57"/>
    <w:rsid w:val="000E1CF8"/>
    <w:rsid w:val="000E34B8"/>
    <w:rsid w:val="000E44BA"/>
    <w:rsid w:val="000E45A8"/>
    <w:rsid w:val="000E4BC6"/>
    <w:rsid w:val="000E5155"/>
    <w:rsid w:val="000E52C4"/>
    <w:rsid w:val="000E5962"/>
    <w:rsid w:val="000E6036"/>
    <w:rsid w:val="000E64DB"/>
    <w:rsid w:val="000E6C9B"/>
    <w:rsid w:val="000E6FF4"/>
    <w:rsid w:val="000F0BCA"/>
    <w:rsid w:val="000F107A"/>
    <w:rsid w:val="000F111F"/>
    <w:rsid w:val="000F1648"/>
    <w:rsid w:val="000F2319"/>
    <w:rsid w:val="000F2CA9"/>
    <w:rsid w:val="000F2EEC"/>
    <w:rsid w:val="000F3E68"/>
    <w:rsid w:val="000F4931"/>
    <w:rsid w:val="000F4A29"/>
    <w:rsid w:val="000F4D10"/>
    <w:rsid w:val="000F5189"/>
    <w:rsid w:val="000F5282"/>
    <w:rsid w:val="000F5345"/>
    <w:rsid w:val="000F61D2"/>
    <w:rsid w:val="000F698A"/>
    <w:rsid w:val="000F731D"/>
    <w:rsid w:val="00100528"/>
    <w:rsid w:val="00100C9A"/>
    <w:rsid w:val="00101283"/>
    <w:rsid w:val="001014F6"/>
    <w:rsid w:val="00102DF0"/>
    <w:rsid w:val="0010399D"/>
    <w:rsid w:val="00103E09"/>
    <w:rsid w:val="00103FA2"/>
    <w:rsid w:val="00104559"/>
    <w:rsid w:val="001056AD"/>
    <w:rsid w:val="001078C8"/>
    <w:rsid w:val="00111357"/>
    <w:rsid w:val="001119E5"/>
    <w:rsid w:val="001119F8"/>
    <w:rsid w:val="00112738"/>
    <w:rsid w:val="00113AD4"/>
    <w:rsid w:val="00113D4B"/>
    <w:rsid w:val="0011432F"/>
    <w:rsid w:val="001144C3"/>
    <w:rsid w:val="001146A4"/>
    <w:rsid w:val="0011491D"/>
    <w:rsid w:val="001170E2"/>
    <w:rsid w:val="00117585"/>
    <w:rsid w:val="00117D6E"/>
    <w:rsid w:val="00120193"/>
    <w:rsid w:val="001218B4"/>
    <w:rsid w:val="00121C22"/>
    <w:rsid w:val="00121C97"/>
    <w:rsid w:val="001227F8"/>
    <w:rsid w:val="00122D94"/>
    <w:rsid w:val="00122F85"/>
    <w:rsid w:val="0012301B"/>
    <w:rsid w:val="00123C9E"/>
    <w:rsid w:val="001240A8"/>
    <w:rsid w:val="00124213"/>
    <w:rsid w:val="00124702"/>
    <w:rsid w:val="00125013"/>
    <w:rsid w:val="001258EA"/>
    <w:rsid w:val="0012642E"/>
    <w:rsid w:val="001264D8"/>
    <w:rsid w:val="00126F87"/>
    <w:rsid w:val="001273E6"/>
    <w:rsid w:val="00127581"/>
    <w:rsid w:val="001277BC"/>
    <w:rsid w:val="00130237"/>
    <w:rsid w:val="0013059E"/>
    <w:rsid w:val="00130B0E"/>
    <w:rsid w:val="0013127B"/>
    <w:rsid w:val="00131BDF"/>
    <w:rsid w:val="00131FE1"/>
    <w:rsid w:val="00132423"/>
    <w:rsid w:val="001329B9"/>
    <w:rsid w:val="00132A1A"/>
    <w:rsid w:val="00133325"/>
    <w:rsid w:val="0013367C"/>
    <w:rsid w:val="001338C3"/>
    <w:rsid w:val="00133921"/>
    <w:rsid w:val="00133F3B"/>
    <w:rsid w:val="00135C92"/>
    <w:rsid w:val="00135F7F"/>
    <w:rsid w:val="00136461"/>
    <w:rsid w:val="00137566"/>
    <w:rsid w:val="0014074B"/>
    <w:rsid w:val="001408F6"/>
    <w:rsid w:val="00140A3E"/>
    <w:rsid w:val="00140A61"/>
    <w:rsid w:val="00141045"/>
    <w:rsid w:val="00141111"/>
    <w:rsid w:val="001411A9"/>
    <w:rsid w:val="00141DF7"/>
    <w:rsid w:val="00142052"/>
    <w:rsid w:val="00143590"/>
    <w:rsid w:val="00143657"/>
    <w:rsid w:val="001437F2"/>
    <w:rsid w:val="00143A65"/>
    <w:rsid w:val="00143CB3"/>
    <w:rsid w:val="0014421A"/>
    <w:rsid w:val="00145A1D"/>
    <w:rsid w:val="00146595"/>
    <w:rsid w:val="00147948"/>
    <w:rsid w:val="001506DB"/>
    <w:rsid w:val="0015083C"/>
    <w:rsid w:val="00150B1B"/>
    <w:rsid w:val="00150E5B"/>
    <w:rsid w:val="00151352"/>
    <w:rsid w:val="00151B21"/>
    <w:rsid w:val="00151CD8"/>
    <w:rsid w:val="0015279C"/>
    <w:rsid w:val="001530A1"/>
    <w:rsid w:val="001536BF"/>
    <w:rsid w:val="001539B1"/>
    <w:rsid w:val="00154813"/>
    <w:rsid w:val="00154B01"/>
    <w:rsid w:val="00154B12"/>
    <w:rsid w:val="00154D70"/>
    <w:rsid w:val="001554B1"/>
    <w:rsid w:val="0015683E"/>
    <w:rsid w:val="00156956"/>
    <w:rsid w:val="0015699D"/>
    <w:rsid w:val="00157C58"/>
    <w:rsid w:val="00157F0A"/>
    <w:rsid w:val="00160179"/>
    <w:rsid w:val="00160605"/>
    <w:rsid w:val="00160853"/>
    <w:rsid w:val="00160E2D"/>
    <w:rsid w:val="00161885"/>
    <w:rsid w:val="00161A81"/>
    <w:rsid w:val="00161C5D"/>
    <w:rsid w:val="001620A8"/>
    <w:rsid w:val="001632B8"/>
    <w:rsid w:val="00163939"/>
    <w:rsid w:val="00164611"/>
    <w:rsid w:val="00164D92"/>
    <w:rsid w:val="00164DD8"/>
    <w:rsid w:val="001657BD"/>
    <w:rsid w:val="001658A7"/>
    <w:rsid w:val="0016610B"/>
    <w:rsid w:val="00166D56"/>
    <w:rsid w:val="00166EDD"/>
    <w:rsid w:val="00166FFD"/>
    <w:rsid w:val="00167073"/>
    <w:rsid w:val="001673A6"/>
    <w:rsid w:val="00167441"/>
    <w:rsid w:val="00167594"/>
    <w:rsid w:val="001675BB"/>
    <w:rsid w:val="00167F01"/>
    <w:rsid w:val="0017144B"/>
    <w:rsid w:val="001721A0"/>
    <w:rsid w:val="001735BC"/>
    <w:rsid w:val="00173F1A"/>
    <w:rsid w:val="00174649"/>
    <w:rsid w:val="00174A61"/>
    <w:rsid w:val="0017559F"/>
    <w:rsid w:val="0017594B"/>
    <w:rsid w:val="00175B7A"/>
    <w:rsid w:val="00175EC2"/>
    <w:rsid w:val="00176B3D"/>
    <w:rsid w:val="0017724A"/>
    <w:rsid w:val="001773B4"/>
    <w:rsid w:val="00177A0D"/>
    <w:rsid w:val="00180762"/>
    <w:rsid w:val="001808EA"/>
    <w:rsid w:val="00180BDD"/>
    <w:rsid w:val="00180E4E"/>
    <w:rsid w:val="00181CE7"/>
    <w:rsid w:val="00181E2E"/>
    <w:rsid w:val="00181EC4"/>
    <w:rsid w:val="00182030"/>
    <w:rsid w:val="001820C5"/>
    <w:rsid w:val="00182306"/>
    <w:rsid w:val="001827A3"/>
    <w:rsid w:val="00182D3A"/>
    <w:rsid w:val="00182F22"/>
    <w:rsid w:val="0018349D"/>
    <w:rsid w:val="00184282"/>
    <w:rsid w:val="001851A2"/>
    <w:rsid w:val="00185540"/>
    <w:rsid w:val="00185A1D"/>
    <w:rsid w:val="00185C5E"/>
    <w:rsid w:val="00186296"/>
    <w:rsid w:val="00187F64"/>
    <w:rsid w:val="001904FA"/>
    <w:rsid w:val="00191BCE"/>
    <w:rsid w:val="00191E00"/>
    <w:rsid w:val="0019315F"/>
    <w:rsid w:val="001932BC"/>
    <w:rsid w:val="00193411"/>
    <w:rsid w:val="00193FEA"/>
    <w:rsid w:val="00194423"/>
    <w:rsid w:val="00194DE7"/>
    <w:rsid w:val="00194FF5"/>
    <w:rsid w:val="00195620"/>
    <w:rsid w:val="001958A1"/>
    <w:rsid w:val="00195988"/>
    <w:rsid w:val="00196079"/>
    <w:rsid w:val="0019619C"/>
    <w:rsid w:val="00197941"/>
    <w:rsid w:val="00197CF7"/>
    <w:rsid w:val="00197E41"/>
    <w:rsid w:val="001A04BA"/>
    <w:rsid w:val="001A07D4"/>
    <w:rsid w:val="001A0A5D"/>
    <w:rsid w:val="001A1570"/>
    <w:rsid w:val="001A1D8A"/>
    <w:rsid w:val="001A2620"/>
    <w:rsid w:val="001A274A"/>
    <w:rsid w:val="001A2A79"/>
    <w:rsid w:val="001A3067"/>
    <w:rsid w:val="001A4421"/>
    <w:rsid w:val="001A45FE"/>
    <w:rsid w:val="001A4914"/>
    <w:rsid w:val="001A494F"/>
    <w:rsid w:val="001A4BBC"/>
    <w:rsid w:val="001A4CCD"/>
    <w:rsid w:val="001A5525"/>
    <w:rsid w:val="001A6559"/>
    <w:rsid w:val="001A6DA4"/>
    <w:rsid w:val="001A7141"/>
    <w:rsid w:val="001A7A87"/>
    <w:rsid w:val="001B0051"/>
    <w:rsid w:val="001B0609"/>
    <w:rsid w:val="001B0C23"/>
    <w:rsid w:val="001B1755"/>
    <w:rsid w:val="001B2014"/>
    <w:rsid w:val="001B2134"/>
    <w:rsid w:val="001B2480"/>
    <w:rsid w:val="001B2608"/>
    <w:rsid w:val="001B2A6D"/>
    <w:rsid w:val="001B2BE5"/>
    <w:rsid w:val="001B2D20"/>
    <w:rsid w:val="001B331C"/>
    <w:rsid w:val="001B3324"/>
    <w:rsid w:val="001B3A49"/>
    <w:rsid w:val="001B3D4A"/>
    <w:rsid w:val="001B4003"/>
    <w:rsid w:val="001B41AF"/>
    <w:rsid w:val="001B420F"/>
    <w:rsid w:val="001B4D72"/>
    <w:rsid w:val="001B544D"/>
    <w:rsid w:val="001B63F2"/>
    <w:rsid w:val="001B688C"/>
    <w:rsid w:val="001B6C48"/>
    <w:rsid w:val="001B6F03"/>
    <w:rsid w:val="001B6F83"/>
    <w:rsid w:val="001B7BCC"/>
    <w:rsid w:val="001B7C2F"/>
    <w:rsid w:val="001C04E2"/>
    <w:rsid w:val="001C06B7"/>
    <w:rsid w:val="001C0DC7"/>
    <w:rsid w:val="001C0E97"/>
    <w:rsid w:val="001C10AC"/>
    <w:rsid w:val="001C1532"/>
    <w:rsid w:val="001C157F"/>
    <w:rsid w:val="001C363D"/>
    <w:rsid w:val="001C379A"/>
    <w:rsid w:val="001C4B5D"/>
    <w:rsid w:val="001C4E36"/>
    <w:rsid w:val="001C5A6C"/>
    <w:rsid w:val="001C5D4F"/>
    <w:rsid w:val="001C5DD1"/>
    <w:rsid w:val="001C5EB0"/>
    <w:rsid w:val="001C5EFC"/>
    <w:rsid w:val="001C62D0"/>
    <w:rsid w:val="001C72BC"/>
    <w:rsid w:val="001C74CC"/>
    <w:rsid w:val="001D062D"/>
    <w:rsid w:val="001D0B33"/>
    <w:rsid w:val="001D0F79"/>
    <w:rsid w:val="001D18C5"/>
    <w:rsid w:val="001D190C"/>
    <w:rsid w:val="001D1CBE"/>
    <w:rsid w:val="001D2005"/>
    <w:rsid w:val="001D22D7"/>
    <w:rsid w:val="001D2B99"/>
    <w:rsid w:val="001D3265"/>
    <w:rsid w:val="001D33DA"/>
    <w:rsid w:val="001D35D1"/>
    <w:rsid w:val="001D3701"/>
    <w:rsid w:val="001D40B2"/>
    <w:rsid w:val="001D42CC"/>
    <w:rsid w:val="001D447C"/>
    <w:rsid w:val="001D50C5"/>
    <w:rsid w:val="001D647B"/>
    <w:rsid w:val="001D6919"/>
    <w:rsid w:val="001D744A"/>
    <w:rsid w:val="001D78AE"/>
    <w:rsid w:val="001D78E4"/>
    <w:rsid w:val="001E0A32"/>
    <w:rsid w:val="001E11A1"/>
    <w:rsid w:val="001E2179"/>
    <w:rsid w:val="001E2536"/>
    <w:rsid w:val="001E2636"/>
    <w:rsid w:val="001E26A5"/>
    <w:rsid w:val="001E3675"/>
    <w:rsid w:val="001E40E9"/>
    <w:rsid w:val="001E42DF"/>
    <w:rsid w:val="001E444E"/>
    <w:rsid w:val="001E53FB"/>
    <w:rsid w:val="001E569D"/>
    <w:rsid w:val="001E5F37"/>
    <w:rsid w:val="001E6292"/>
    <w:rsid w:val="001E6385"/>
    <w:rsid w:val="001E6795"/>
    <w:rsid w:val="001E6951"/>
    <w:rsid w:val="001E7382"/>
    <w:rsid w:val="001E7429"/>
    <w:rsid w:val="001E75A5"/>
    <w:rsid w:val="001E7816"/>
    <w:rsid w:val="001F094A"/>
    <w:rsid w:val="001F1145"/>
    <w:rsid w:val="001F16E1"/>
    <w:rsid w:val="001F19C6"/>
    <w:rsid w:val="001F1C8D"/>
    <w:rsid w:val="001F3D80"/>
    <w:rsid w:val="001F3EAB"/>
    <w:rsid w:val="001F48D2"/>
    <w:rsid w:val="001F4F3F"/>
    <w:rsid w:val="001F5A65"/>
    <w:rsid w:val="001F5BF7"/>
    <w:rsid w:val="001F6B6C"/>
    <w:rsid w:val="001F7372"/>
    <w:rsid w:val="001F77D8"/>
    <w:rsid w:val="001F7D18"/>
    <w:rsid w:val="00200AF6"/>
    <w:rsid w:val="0020211B"/>
    <w:rsid w:val="00202198"/>
    <w:rsid w:val="002024A2"/>
    <w:rsid w:val="002026C5"/>
    <w:rsid w:val="002033A4"/>
    <w:rsid w:val="002038C5"/>
    <w:rsid w:val="0020395E"/>
    <w:rsid w:val="002053CB"/>
    <w:rsid w:val="0020567E"/>
    <w:rsid w:val="00205BA6"/>
    <w:rsid w:val="00206975"/>
    <w:rsid w:val="002077A1"/>
    <w:rsid w:val="00207A5A"/>
    <w:rsid w:val="00207C57"/>
    <w:rsid w:val="00207ED2"/>
    <w:rsid w:val="002103E7"/>
    <w:rsid w:val="00210BAF"/>
    <w:rsid w:val="00211285"/>
    <w:rsid w:val="00211B38"/>
    <w:rsid w:val="00211DEB"/>
    <w:rsid w:val="002122CF"/>
    <w:rsid w:val="00212364"/>
    <w:rsid w:val="0021296D"/>
    <w:rsid w:val="00212FE8"/>
    <w:rsid w:val="002138BF"/>
    <w:rsid w:val="00213A2C"/>
    <w:rsid w:val="00213BE6"/>
    <w:rsid w:val="00213E4D"/>
    <w:rsid w:val="00214D01"/>
    <w:rsid w:val="00214FD6"/>
    <w:rsid w:val="00215751"/>
    <w:rsid w:val="0021578F"/>
    <w:rsid w:val="002160A8"/>
    <w:rsid w:val="002160E7"/>
    <w:rsid w:val="00217B94"/>
    <w:rsid w:val="00220DD4"/>
    <w:rsid w:val="00220F31"/>
    <w:rsid w:val="00220FEC"/>
    <w:rsid w:val="00220FED"/>
    <w:rsid w:val="0022216E"/>
    <w:rsid w:val="002229C5"/>
    <w:rsid w:val="00222FAD"/>
    <w:rsid w:val="00223465"/>
    <w:rsid w:val="00223637"/>
    <w:rsid w:val="0022454F"/>
    <w:rsid w:val="00224B5F"/>
    <w:rsid w:val="00224C9A"/>
    <w:rsid w:val="002252CF"/>
    <w:rsid w:val="002255FE"/>
    <w:rsid w:val="00225D15"/>
    <w:rsid w:val="00226016"/>
    <w:rsid w:val="00226334"/>
    <w:rsid w:val="00226A09"/>
    <w:rsid w:val="00226A1B"/>
    <w:rsid w:val="00226A8C"/>
    <w:rsid w:val="00226DEE"/>
    <w:rsid w:val="00227269"/>
    <w:rsid w:val="00227B3A"/>
    <w:rsid w:val="00227F16"/>
    <w:rsid w:val="00230B3F"/>
    <w:rsid w:val="00231752"/>
    <w:rsid w:val="002319D2"/>
    <w:rsid w:val="00232600"/>
    <w:rsid w:val="002329D7"/>
    <w:rsid w:val="00232A45"/>
    <w:rsid w:val="00232DFC"/>
    <w:rsid w:val="0023464C"/>
    <w:rsid w:val="00234D9C"/>
    <w:rsid w:val="0023547B"/>
    <w:rsid w:val="00235602"/>
    <w:rsid w:val="0023761D"/>
    <w:rsid w:val="00237921"/>
    <w:rsid w:val="00237D0F"/>
    <w:rsid w:val="00241746"/>
    <w:rsid w:val="00241DAC"/>
    <w:rsid w:val="00242AA1"/>
    <w:rsid w:val="00242FB7"/>
    <w:rsid w:val="0024381B"/>
    <w:rsid w:val="00243D93"/>
    <w:rsid w:val="0024416B"/>
    <w:rsid w:val="002448D2"/>
    <w:rsid w:val="00244BDA"/>
    <w:rsid w:val="00246096"/>
    <w:rsid w:val="00246514"/>
    <w:rsid w:val="0024663F"/>
    <w:rsid w:val="002466DD"/>
    <w:rsid w:val="00246BA4"/>
    <w:rsid w:val="00246F0D"/>
    <w:rsid w:val="00247555"/>
    <w:rsid w:val="00247B65"/>
    <w:rsid w:val="00247B8E"/>
    <w:rsid w:val="002502A5"/>
    <w:rsid w:val="0025242F"/>
    <w:rsid w:val="0025266E"/>
    <w:rsid w:val="00252BC3"/>
    <w:rsid w:val="00252FCA"/>
    <w:rsid w:val="0025315E"/>
    <w:rsid w:val="0025365C"/>
    <w:rsid w:val="00254628"/>
    <w:rsid w:val="0025495F"/>
    <w:rsid w:val="00256535"/>
    <w:rsid w:val="00256869"/>
    <w:rsid w:val="00257196"/>
    <w:rsid w:val="00257208"/>
    <w:rsid w:val="002575A3"/>
    <w:rsid w:val="002612EF"/>
    <w:rsid w:val="002614A2"/>
    <w:rsid w:val="00261685"/>
    <w:rsid w:val="0026177C"/>
    <w:rsid w:val="00261FAA"/>
    <w:rsid w:val="0026227A"/>
    <w:rsid w:val="002624D8"/>
    <w:rsid w:val="0026253E"/>
    <w:rsid w:val="00263111"/>
    <w:rsid w:val="00263207"/>
    <w:rsid w:val="00263EC2"/>
    <w:rsid w:val="00264829"/>
    <w:rsid w:val="00264D53"/>
    <w:rsid w:val="0026547F"/>
    <w:rsid w:val="00265783"/>
    <w:rsid w:val="00265A07"/>
    <w:rsid w:val="00265A5A"/>
    <w:rsid w:val="00265D73"/>
    <w:rsid w:val="002661A3"/>
    <w:rsid w:val="00266714"/>
    <w:rsid w:val="00266ED2"/>
    <w:rsid w:val="002672E3"/>
    <w:rsid w:val="002700B4"/>
    <w:rsid w:val="00270881"/>
    <w:rsid w:val="00271A0E"/>
    <w:rsid w:val="00271E75"/>
    <w:rsid w:val="002725A8"/>
    <w:rsid w:val="00272934"/>
    <w:rsid w:val="00272991"/>
    <w:rsid w:val="002730D2"/>
    <w:rsid w:val="002736DD"/>
    <w:rsid w:val="00273E42"/>
    <w:rsid w:val="0027470E"/>
    <w:rsid w:val="00274E29"/>
    <w:rsid w:val="0027576A"/>
    <w:rsid w:val="00275CBB"/>
    <w:rsid w:val="002765D1"/>
    <w:rsid w:val="00276619"/>
    <w:rsid w:val="00276CD9"/>
    <w:rsid w:val="00277446"/>
    <w:rsid w:val="00277515"/>
    <w:rsid w:val="0027776F"/>
    <w:rsid w:val="00277B4A"/>
    <w:rsid w:val="00277BEE"/>
    <w:rsid w:val="00277CAF"/>
    <w:rsid w:val="00280363"/>
    <w:rsid w:val="002809B7"/>
    <w:rsid w:val="00280E4D"/>
    <w:rsid w:val="00280FD8"/>
    <w:rsid w:val="00281084"/>
    <w:rsid w:val="002811AC"/>
    <w:rsid w:val="00281434"/>
    <w:rsid w:val="00281F1A"/>
    <w:rsid w:val="00281F70"/>
    <w:rsid w:val="00281FD7"/>
    <w:rsid w:val="00282325"/>
    <w:rsid w:val="002828AA"/>
    <w:rsid w:val="00282EF5"/>
    <w:rsid w:val="002837DF"/>
    <w:rsid w:val="0028397D"/>
    <w:rsid w:val="00285901"/>
    <w:rsid w:val="002867BB"/>
    <w:rsid w:val="00286E10"/>
    <w:rsid w:val="002870BD"/>
    <w:rsid w:val="0028734D"/>
    <w:rsid w:val="002874A3"/>
    <w:rsid w:val="00287690"/>
    <w:rsid w:val="00290715"/>
    <w:rsid w:val="0029092B"/>
    <w:rsid w:val="002909CC"/>
    <w:rsid w:val="00290D57"/>
    <w:rsid w:val="00291238"/>
    <w:rsid w:val="00291A18"/>
    <w:rsid w:val="00291DF6"/>
    <w:rsid w:val="002925B0"/>
    <w:rsid w:val="00293421"/>
    <w:rsid w:val="00293473"/>
    <w:rsid w:val="00293550"/>
    <w:rsid w:val="0029446B"/>
    <w:rsid w:val="00295E11"/>
    <w:rsid w:val="00295FC4"/>
    <w:rsid w:val="00296684"/>
    <w:rsid w:val="00296BCE"/>
    <w:rsid w:val="00296F10"/>
    <w:rsid w:val="00297AD3"/>
    <w:rsid w:val="002A073C"/>
    <w:rsid w:val="002A112F"/>
    <w:rsid w:val="002A2697"/>
    <w:rsid w:val="002A28C1"/>
    <w:rsid w:val="002A2A97"/>
    <w:rsid w:val="002A307E"/>
    <w:rsid w:val="002A30AE"/>
    <w:rsid w:val="002A467F"/>
    <w:rsid w:val="002A46F5"/>
    <w:rsid w:val="002A49A5"/>
    <w:rsid w:val="002A4F96"/>
    <w:rsid w:val="002A5BAA"/>
    <w:rsid w:val="002A6618"/>
    <w:rsid w:val="002A6872"/>
    <w:rsid w:val="002A6C67"/>
    <w:rsid w:val="002A717B"/>
    <w:rsid w:val="002A771E"/>
    <w:rsid w:val="002A79D5"/>
    <w:rsid w:val="002B005C"/>
    <w:rsid w:val="002B0202"/>
    <w:rsid w:val="002B0298"/>
    <w:rsid w:val="002B081E"/>
    <w:rsid w:val="002B0DAC"/>
    <w:rsid w:val="002B0E43"/>
    <w:rsid w:val="002B0F95"/>
    <w:rsid w:val="002B13D0"/>
    <w:rsid w:val="002B3259"/>
    <w:rsid w:val="002B354B"/>
    <w:rsid w:val="002B3C63"/>
    <w:rsid w:val="002B4381"/>
    <w:rsid w:val="002B4DA5"/>
    <w:rsid w:val="002B5EEC"/>
    <w:rsid w:val="002B5FBC"/>
    <w:rsid w:val="002B6A29"/>
    <w:rsid w:val="002B6A85"/>
    <w:rsid w:val="002B71D9"/>
    <w:rsid w:val="002B7906"/>
    <w:rsid w:val="002B79E5"/>
    <w:rsid w:val="002B7C10"/>
    <w:rsid w:val="002C0D89"/>
    <w:rsid w:val="002C3438"/>
    <w:rsid w:val="002C382A"/>
    <w:rsid w:val="002C397E"/>
    <w:rsid w:val="002C48CC"/>
    <w:rsid w:val="002C49EF"/>
    <w:rsid w:val="002C4E23"/>
    <w:rsid w:val="002C5745"/>
    <w:rsid w:val="002C57C8"/>
    <w:rsid w:val="002C5821"/>
    <w:rsid w:val="002C5CFE"/>
    <w:rsid w:val="002C6670"/>
    <w:rsid w:val="002C7007"/>
    <w:rsid w:val="002C7827"/>
    <w:rsid w:val="002C7922"/>
    <w:rsid w:val="002C7CCA"/>
    <w:rsid w:val="002C7FB0"/>
    <w:rsid w:val="002D0005"/>
    <w:rsid w:val="002D0520"/>
    <w:rsid w:val="002D1017"/>
    <w:rsid w:val="002D144F"/>
    <w:rsid w:val="002D2139"/>
    <w:rsid w:val="002D322D"/>
    <w:rsid w:val="002D366D"/>
    <w:rsid w:val="002D40BA"/>
    <w:rsid w:val="002D5783"/>
    <w:rsid w:val="002D57FB"/>
    <w:rsid w:val="002D5939"/>
    <w:rsid w:val="002D5EEE"/>
    <w:rsid w:val="002D609E"/>
    <w:rsid w:val="002D62FD"/>
    <w:rsid w:val="002D6346"/>
    <w:rsid w:val="002D63C6"/>
    <w:rsid w:val="002D7074"/>
    <w:rsid w:val="002D7B23"/>
    <w:rsid w:val="002D7E06"/>
    <w:rsid w:val="002E0A46"/>
    <w:rsid w:val="002E0BFF"/>
    <w:rsid w:val="002E0CF1"/>
    <w:rsid w:val="002E13A6"/>
    <w:rsid w:val="002E1524"/>
    <w:rsid w:val="002E1929"/>
    <w:rsid w:val="002E1C01"/>
    <w:rsid w:val="002E22E3"/>
    <w:rsid w:val="002E27D7"/>
    <w:rsid w:val="002E2892"/>
    <w:rsid w:val="002E2ABE"/>
    <w:rsid w:val="002E399C"/>
    <w:rsid w:val="002E48DE"/>
    <w:rsid w:val="002E49EB"/>
    <w:rsid w:val="002E50A7"/>
    <w:rsid w:val="002E5343"/>
    <w:rsid w:val="002E5C55"/>
    <w:rsid w:val="002E5F56"/>
    <w:rsid w:val="002E5F69"/>
    <w:rsid w:val="002E6291"/>
    <w:rsid w:val="002E67E3"/>
    <w:rsid w:val="002E7010"/>
    <w:rsid w:val="002E7362"/>
    <w:rsid w:val="002E75E3"/>
    <w:rsid w:val="002E7ED7"/>
    <w:rsid w:val="002F0CEB"/>
    <w:rsid w:val="002F0EC0"/>
    <w:rsid w:val="002F1003"/>
    <w:rsid w:val="002F133C"/>
    <w:rsid w:val="002F2896"/>
    <w:rsid w:val="002F332F"/>
    <w:rsid w:val="002F3515"/>
    <w:rsid w:val="002F3579"/>
    <w:rsid w:val="002F369C"/>
    <w:rsid w:val="002F50A2"/>
    <w:rsid w:val="002F62EB"/>
    <w:rsid w:val="002F647B"/>
    <w:rsid w:val="002F6C94"/>
    <w:rsid w:val="002F7072"/>
    <w:rsid w:val="00300D0B"/>
    <w:rsid w:val="00301274"/>
    <w:rsid w:val="003021EB"/>
    <w:rsid w:val="00304CE2"/>
    <w:rsid w:val="00304DEF"/>
    <w:rsid w:val="003054A9"/>
    <w:rsid w:val="00305C3D"/>
    <w:rsid w:val="003065AA"/>
    <w:rsid w:val="00306A06"/>
    <w:rsid w:val="00306ACC"/>
    <w:rsid w:val="0030769D"/>
    <w:rsid w:val="003079DA"/>
    <w:rsid w:val="00307D34"/>
    <w:rsid w:val="0031033A"/>
    <w:rsid w:val="00310A16"/>
    <w:rsid w:val="00310FF6"/>
    <w:rsid w:val="00311634"/>
    <w:rsid w:val="003116EE"/>
    <w:rsid w:val="00311ABD"/>
    <w:rsid w:val="00311C8E"/>
    <w:rsid w:val="0031292E"/>
    <w:rsid w:val="00312E03"/>
    <w:rsid w:val="00313C6D"/>
    <w:rsid w:val="003142BA"/>
    <w:rsid w:val="00314386"/>
    <w:rsid w:val="00314CD7"/>
    <w:rsid w:val="003153BF"/>
    <w:rsid w:val="00315C16"/>
    <w:rsid w:val="00315F04"/>
    <w:rsid w:val="0031670D"/>
    <w:rsid w:val="0031671C"/>
    <w:rsid w:val="00316932"/>
    <w:rsid w:val="00316E9E"/>
    <w:rsid w:val="00317195"/>
    <w:rsid w:val="00317263"/>
    <w:rsid w:val="0032074A"/>
    <w:rsid w:val="00320D61"/>
    <w:rsid w:val="00320DE5"/>
    <w:rsid w:val="0032114A"/>
    <w:rsid w:val="0032143F"/>
    <w:rsid w:val="003218CB"/>
    <w:rsid w:val="00322FC6"/>
    <w:rsid w:val="003236A3"/>
    <w:rsid w:val="003244E1"/>
    <w:rsid w:val="003255B6"/>
    <w:rsid w:val="00325DF3"/>
    <w:rsid w:val="0032611C"/>
    <w:rsid w:val="00326BE6"/>
    <w:rsid w:val="00326D01"/>
    <w:rsid w:val="0032787A"/>
    <w:rsid w:val="00330207"/>
    <w:rsid w:val="00330FAE"/>
    <w:rsid w:val="0033120B"/>
    <w:rsid w:val="0033150B"/>
    <w:rsid w:val="003315C5"/>
    <w:rsid w:val="003321FB"/>
    <w:rsid w:val="003322A0"/>
    <w:rsid w:val="003339DA"/>
    <w:rsid w:val="0033404B"/>
    <w:rsid w:val="0033422B"/>
    <w:rsid w:val="003344B7"/>
    <w:rsid w:val="0033476A"/>
    <w:rsid w:val="00334A36"/>
    <w:rsid w:val="00335A14"/>
    <w:rsid w:val="00336773"/>
    <w:rsid w:val="00336985"/>
    <w:rsid w:val="00336FB9"/>
    <w:rsid w:val="00337C85"/>
    <w:rsid w:val="00340E83"/>
    <w:rsid w:val="00341D54"/>
    <w:rsid w:val="003425F5"/>
    <w:rsid w:val="0034260F"/>
    <w:rsid w:val="00343050"/>
    <w:rsid w:val="003439F6"/>
    <w:rsid w:val="00343A1A"/>
    <w:rsid w:val="00343E85"/>
    <w:rsid w:val="00344282"/>
    <w:rsid w:val="00344AFD"/>
    <w:rsid w:val="00345A72"/>
    <w:rsid w:val="00345FD4"/>
    <w:rsid w:val="00346587"/>
    <w:rsid w:val="00346979"/>
    <w:rsid w:val="00347866"/>
    <w:rsid w:val="00347943"/>
    <w:rsid w:val="00347A2C"/>
    <w:rsid w:val="00347AB9"/>
    <w:rsid w:val="00347CF6"/>
    <w:rsid w:val="00347F2C"/>
    <w:rsid w:val="0035066F"/>
    <w:rsid w:val="00350D79"/>
    <w:rsid w:val="0035103B"/>
    <w:rsid w:val="00351298"/>
    <w:rsid w:val="00351443"/>
    <w:rsid w:val="00351ED0"/>
    <w:rsid w:val="0035214C"/>
    <w:rsid w:val="0035236D"/>
    <w:rsid w:val="00352934"/>
    <w:rsid w:val="00352A0F"/>
    <w:rsid w:val="00353068"/>
    <w:rsid w:val="003530A8"/>
    <w:rsid w:val="003531DE"/>
    <w:rsid w:val="003536F3"/>
    <w:rsid w:val="00353FA9"/>
    <w:rsid w:val="00354FC2"/>
    <w:rsid w:val="00355F56"/>
    <w:rsid w:val="00356421"/>
    <w:rsid w:val="00357A3A"/>
    <w:rsid w:val="003600B7"/>
    <w:rsid w:val="00360C13"/>
    <w:rsid w:val="003611EC"/>
    <w:rsid w:val="00361493"/>
    <w:rsid w:val="00361572"/>
    <w:rsid w:val="00363E36"/>
    <w:rsid w:val="003643B3"/>
    <w:rsid w:val="00364B8A"/>
    <w:rsid w:val="00364C18"/>
    <w:rsid w:val="003653B3"/>
    <w:rsid w:val="00365600"/>
    <w:rsid w:val="003659AE"/>
    <w:rsid w:val="00365E1B"/>
    <w:rsid w:val="0036622B"/>
    <w:rsid w:val="00366F53"/>
    <w:rsid w:val="0036742D"/>
    <w:rsid w:val="00367829"/>
    <w:rsid w:val="00367869"/>
    <w:rsid w:val="003711F0"/>
    <w:rsid w:val="00371FDD"/>
    <w:rsid w:val="00372241"/>
    <w:rsid w:val="003723FD"/>
    <w:rsid w:val="00372470"/>
    <w:rsid w:val="00373001"/>
    <w:rsid w:val="00374C68"/>
    <w:rsid w:val="003757A4"/>
    <w:rsid w:val="003769AA"/>
    <w:rsid w:val="00376B6E"/>
    <w:rsid w:val="003772CC"/>
    <w:rsid w:val="003773D5"/>
    <w:rsid w:val="00381DE0"/>
    <w:rsid w:val="0038208E"/>
    <w:rsid w:val="0038298C"/>
    <w:rsid w:val="00382F6C"/>
    <w:rsid w:val="003833E2"/>
    <w:rsid w:val="003837A2"/>
    <w:rsid w:val="00383B78"/>
    <w:rsid w:val="00383C12"/>
    <w:rsid w:val="00384406"/>
    <w:rsid w:val="00384933"/>
    <w:rsid w:val="003852A1"/>
    <w:rsid w:val="003855C1"/>
    <w:rsid w:val="003858DC"/>
    <w:rsid w:val="00385C8C"/>
    <w:rsid w:val="003861B1"/>
    <w:rsid w:val="00386487"/>
    <w:rsid w:val="00386883"/>
    <w:rsid w:val="00387D2F"/>
    <w:rsid w:val="00387DA1"/>
    <w:rsid w:val="003905E3"/>
    <w:rsid w:val="0039097A"/>
    <w:rsid w:val="003909D9"/>
    <w:rsid w:val="00390BAD"/>
    <w:rsid w:val="00391539"/>
    <w:rsid w:val="00391CCE"/>
    <w:rsid w:val="003929CF"/>
    <w:rsid w:val="00392F2D"/>
    <w:rsid w:val="00393520"/>
    <w:rsid w:val="0039352F"/>
    <w:rsid w:val="00393F4C"/>
    <w:rsid w:val="003942B2"/>
    <w:rsid w:val="00395320"/>
    <w:rsid w:val="00395533"/>
    <w:rsid w:val="003956CC"/>
    <w:rsid w:val="00395750"/>
    <w:rsid w:val="0039617D"/>
    <w:rsid w:val="003967E4"/>
    <w:rsid w:val="003A0BA1"/>
    <w:rsid w:val="003A14D5"/>
    <w:rsid w:val="003A1661"/>
    <w:rsid w:val="003A2290"/>
    <w:rsid w:val="003A35A5"/>
    <w:rsid w:val="003A3DB9"/>
    <w:rsid w:val="003A3E50"/>
    <w:rsid w:val="003A455A"/>
    <w:rsid w:val="003A57EE"/>
    <w:rsid w:val="003A5A6D"/>
    <w:rsid w:val="003A62B1"/>
    <w:rsid w:val="003A6959"/>
    <w:rsid w:val="003A6B13"/>
    <w:rsid w:val="003A7007"/>
    <w:rsid w:val="003A7B3E"/>
    <w:rsid w:val="003A7DAF"/>
    <w:rsid w:val="003B0023"/>
    <w:rsid w:val="003B092F"/>
    <w:rsid w:val="003B0C1D"/>
    <w:rsid w:val="003B3145"/>
    <w:rsid w:val="003B3766"/>
    <w:rsid w:val="003B397B"/>
    <w:rsid w:val="003B3B1D"/>
    <w:rsid w:val="003B4186"/>
    <w:rsid w:val="003B42B2"/>
    <w:rsid w:val="003B44E7"/>
    <w:rsid w:val="003B47B0"/>
    <w:rsid w:val="003B503D"/>
    <w:rsid w:val="003B5578"/>
    <w:rsid w:val="003B7C82"/>
    <w:rsid w:val="003C0B0E"/>
    <w:rsid w:val="003C0E91"/>
    <w:rsid w:val="003C156A"/>
    <w:rsid w:val="003C1C4A"/>
    <w:rsid w:val="003C1D0C"/>
    <w:rsid w:val="003C258B"/>
    <w:rsid w:val="003C2CB7"/>
    <w:rsid w:val="003C3346"/>
    <w:rsid w:val="003C3745"/>
    <w:rsid w:val="003C39C7"/>
    <w:rsid w:val="003C3B3F"/>
    <w:rsid w:val="003C3F48"/>
    <w:rsid w:val="003C4654"/>
    <w:rsid w:val="003C4CA4"/>
    <w:rsid w:val="003C50A5"/>
    <w:rsid w:val="003C5333"/>
    <w:rsid w:val="003C550F"/>
    <w:rsid w:val="003C5592"/>
    <w:rsid w:val="003C5797"/>
    <w:rsid w:val="003C726E"/>
    <w:rsid w:val="003D0AFD"/>
    <w:rsid w:val="003D0B03"/>
    <w:rsid w:val="003D0BC8"/>
    <w:rsid w:val="003D15E4"/>
    <w:rsid w:val="003D18EC"/>
    <w:rsid w:val="003D1EEF"/>
    <w:rsid w:val="003D1F53"/>
    <w:rsid w:val="003D224E"/>
    <w:rsid w:val="003D237E"/>
    <w:rsid w:val="003D2BB7"/>
    <w:rsid w:val="003D34E4"/>
    <w:rsid w:val="003D38F7"/>
    <w:rsid w:val="003D3A89"/>
    <w:rsid w:val="003D3D9D"/>
    <w:rsid w:val="003D4EA4"/>
    <w:rsid w:val="003D5125"/>
    <w:rsid w:val="003D5723"/>
    <w:rsid w:val="003D57E2"/>
    <w:rsid w:val="003D5A7C"/>
    <w:rsid w:val="003D5D16"/>
    <w:rsid w:val="003D60AC"/>
    <w:rsid w:val="003D6DEA"/>
    <w:rsid w:val="003D6FC1"/>
    <w:rsid w:val="003D70CA"/>
    <w:rsid w:val="003D71BE"/>
    <w:rsid w:val="003D7458"/>
    <w:rsid w:val="003E0A52"/>
    <w:rsid w:val="003E1875"/>
    <w:rsid w:val="003E2C54"/>
    <w:rsid w:val="003E3288"/>
    <w:rsid w:val="003E3D53"/>
    <w:rsid w:val="003E401D"/>
    <w:rsid w:val="003E4072"/>
    <w:rsid w:val="003E4CA1"/>
    <w:rsid w:val="003E4F98"/>
    <w:rsid w:val="003E568A"/>
    <w:rsid w:val="003E5DF0"/>
    <w:rsid w:val="003E5FBF"/>
    <w:rsid w:val="003E6345"/>
    <w:rsid w:val="003E70D0"/>
    <w:rsid w:val="003E71E9"/>
    <w:rsid w:val="003E7F08"/>
    <w:rsid w:val="003F09F9"/>
    <w:rsid w:val="003F0AB9"/>
    <w:rsid w:val="003F16B0"/>
    <w:rsid w:val="003F1AC8"/>
    <w:rsid w:val="003F1C82"/>
    <w:rsid w:val="003F289C"/>
    <w:rsid w:val="003F2959"/>
    <w:rsid w:val="003F30F1"/>
    <w:rsid w:val="003F3278"/>
    <w:rsid w:val="003F35E7"/>
    <w:rsid w:val="003F3AFD"/>
    <w:rsid w:val="003F3DCC"/>
    <w:rsid w:val="003F4042"/>
    <w:rsid w:val="003F4167"/>
    <w:rsid w:val="003F4420"/>
    <w:rsid w:val="003F48AF"/>
    <w:rsid w:val="003F4AFC"/>
    <w:rsid w:val="003F4C4A"/>
    <w:rsid w:val="003F5454"/>
    <w:rsid w:val="003F5815"/>
    <w:rsid w:val="003F7D23"/>
    <w:rsid w:val="00400613"/>
    <w:rsid w:val="004021C6"/>
    <w:rsid w:val="004021E4"/>
    <w:rsid w:val="0040272F"/>
    <w:rsid w:val="00402A9D"/>
    <w:rsid w:val="00403BE6"/>
    <w:rsid w:val="00404059"/>
    <w:rsid w:val="00404BFA"/>
    <w:rsid w:val="00404DCD"/>
    <w:rsid w:val="00406FE1"/>
    <w:rsid w:val="004075F4"/>
    <w:rsid w:val="004116C4"/>
    <w:rsid w:val="004119C2"/>
    <w:rsid w:val="0041230A"/>
    <w:rsid w:val="00412EA0"/>
    <w:rsid w:val="004136BC"/>
    <w:rsid w:val="0041471B"/>
    <w:rsid w:val="004148DF"/>
    <w:rsid w:val="00414CB5"/>
    <w:rsid w:val="0041504B"/>
    <w:rsid w:val="00415A3D"/>
    <w:rsid w:val="00415B25"/>
    <w:rsid w:val="0041706D"/>
    <w:rsid w:val="004170F3"/>
    <w:rsid w:val="00417675"/>
    <w:rsid w:val="00417B21"/>
    <w:rsid w:val="004209E1"/>
    <w:rsid w:val="00420CB1"/>
    <w:rsid w:val="0042135A"/>
    <w:rsid w:val="004218DE"/>
    <w:rsid w:val="00421B49"/>
    <w:rsid w:val="004221F8"/>
    <w:rsid w:val="00422CC0"/>
    <w:rsid w:val="00422EC3"/>
    <w:rsid w:val="004238A8"/>
    <w:rsid w:val="00423918"/>
    <w:rsid w:val="00423D9F"/>
    <w:rsid w:val="00423E1F"/>
    <w:rsid w:val="00423F07"/>
    <w:rsid w:val="00423F3A"/>
    <w:rsid w:val="00423FAF"/>
    <w:rsid w:val="004250E3"/>
    <w:rsid w:val="0042537D"/>
    <w:rsid w:val="004253A2"/>
    <w:rsid w:val="00425D12"/>
    <w:rsid w:val="00426119"/>
    <w:rsid w:val="00426F50"/>
    <w:rsid w:val="00426FFC"/>
    <w:rsid w:val="004302CD"/>
    <w:rsid w:val="00430547"/>
    <w:rsid w:val="00430AF5"/>
    <w:rsid w:val="004314C5"/>
    <w:rsid w:val="00431AD3"/>
    <w:rsid w:val="00431F52"/>
    <w:rsid w:val="0043300F"/>
    <w:rsid w:val="0043322F"/>
    <w:rsid w:val="004332BA"/>
    <w:rsid w:val="00433C70"/>
    <w:rsid w:val="00434369"/>
    <w:rsid w:val="00434550"/>
    <w:rsid w:val="00434864"/>
    <w:rsid w:val="00434922"/>
    <w:rsid w:val="00435661"/>
    <w:rsid w:val="0043622D"/>
    <w:rsid w:val="004366A8"/>
    <w:rsid w:val="00437563"/>
    <w:rsid w:val="0043761A"/>
    <w:rsid w:val="004376E4"/>
    <w:rsid w:val="004377F2"/>
    <w:rsid w:val="0044014F"/>
    <w:rsid w:val="00441BBC"/>
    <w:rsid w:val="00441C84"/>
    <w:rsid w:val="00442031"/>
    <w:rsid w:val="00442C47"/>
    <w:rsid w:val="00442FDA"/>
    <w:rsid w:val="00443FEE"/>
    <w:rsid w:val="00444792"/>
    <w:rsid w:val="00444E70"/>
    <w:rsid w:val="0044526A"/>
    <w:rsid w:val="00445689"/>
    <w:rsid w:val="00446682"/>
    <w:rsid w:val="00446A87"/>
    <w:rsid w:val="00447144"/>
    <w:rsid w:val="00451124"/>
    <w:rsid w:val="0045203B"/>
    <w:rsid w:val="0045244D"/>
    <w:rsid w:val="00452BB1"/>
    <w:rsid w:val="00453103"/>
    <w:rsid w:val="00453A44"/>
    <w:rsid w:val="0045435C"/>
    <w:rsid w:val="00454547"/>
    <w:rsid w:val="00454C96"/>
    <w:rsid w:val="00455596"/>
    <w:rsid w:val="00455C9E"/>
    <w:rsid w:val="004560E0"/>
    <w:rsid w:val="00456DF5"/>
    <w:rsid w:val="00456EFA"/>
    <w:rsid w:val="00457624"/>
    <w:rsid w:val="004579CC"/>
    <w:rsid w:val="00457AAB"/>
    <w:rsid w:val="00460A93"/>
    <w:rsid w:val="00460D18"/>
    <w:rsid w:val="00460E21"/>
    <w:rsid w:val="0046131D"/>
    <w:rsid w:val="004616E6"/>
    <w:rsid w:val="004624AC"/>
    <w:rsid w:val="0046279D"/>
    <w:rsid w:val="004631BF"/>
    <w:rsid w:val="00463452"/>
    <w:rsid w:val="00463689"/>
    <w:rsid w:val="004639A5"/>
    <w:rsid w:val="00463A84"/>
    <w:rsid w:val="004641CE"/>
    <w:rsid w:val="00464BD4"/>
    <w:rsid w:val="00464F07"/>
    <w:rsid w:val="00465AD0"/>
    <w:rsid w:val="00465D81"/>
    <w:rsid w:val="00466269"/>
    <w:rsid w:val="00466482"/>
    <w:rsid w:val="004668B6"/>
    <w:rsid w:val="004672E3"/>
    <w:rsid w:val="0046785F"/>
    <w:rsid w:val="00467A32"/>
    <w:rsid w:val="00470D42"/>
    <w:rsid w:val="00470FD9"/>
    <w:rsid w:val="004712A2"/>
    <w:rsid w:val="00471C39"/>
    <w:rsid w:val="00471CF1"/>
    <w:rsid w:val="0047258C"/>
    <w:rsid w:val="00472849"/>
    <w:rsid w:val="004728EE"/>
    <w:rsid w:val="00472F38"/>
    <w:rsid w:val="00473335"/>
    <w:rsid w:val="00473731"/>
    <w:rsid w:val="0047507C"/>
    <w:rsid w:val="0047579D"/>
    <w:rsid w:val="00476058"/>
    <w:rsid w:val="0047690C"/>
    <w:rsid w:val="004779BC"/>
    <w:rsid w:val="00477B1E"/>
    <w:rsid w:val="004805A6"/>
    <w:rsid w:val="00481588"/>
    <w:rsid w:val="00481684"/>
    <w:rsid w:val="00481CE8"/>
    <w:rsid w:val="00481EA7"/>
    <w:rsid w:val="004821B5"/>
    <w:rsid w:val="004822B6"/>
    <w:rsid w:val="0048248F"/>
    <w:rsid w:val="004825B2"/>
    <w:rsid w:val="0048395F"/>
    <w:rsid w:val="00483CA4"/>
    <w:rsid w:val="004841C2"/>
    <w:rsid w:val="00484AFD"/>
    <w:rsid w:val="00486B42"/>
    <w:rsid w:val="00487375"/>
    <w:rsid w:val="00491648"/>
    <w:rsid w:val="0049166C"/>
    <w:rsid w:val="0049167E"/>
    <w:rsid w:val="004916DF"/>
    <w:rsid w:val="00491842"/>
    <w:rsid w:val="00491D38"/>
    <w:rsid w:val="00491EDD"/>
    <w:rsid w:val="00493AE4"/>
    <w:rsid w:val="00493D3A"/>
    <w:rsid w:val="00493DC3"/>
    <w:rsid w:val="00493F65"/>
    <w:rsid w:val="004940D6"/>
    <w:rsid w:val="004940DE"/>
    <w:rsid w:val="00494B5C"/>
    <w:rsid w:val="0049548A"/>
    <w:rsid w:val="004956ED"/>
    <w:rsid w:val="00495717"/>
    <w:rsid w:val="00495FB9"/>
    <w:rsid w:val="004968E6"/>
    <w:rsid w:val="00497725"/>
    <w:rsid w:val="004A0127"/>
    <w:rsid w:val="004A0C15"/>
    <w:rsid w:val="004A0F84"/>
    <w:rsid w:val="004A1452"/>
    <w:rsid w:val="004A1EB7"/>
    <w:rsid w:val="004A22F7"/>
    <w:rsid w:val="004A28D6"/>
    <w:rsid w:val="004A2A83"/>
    <w:rsid w:val="004A2C5F"/>
    <w:rsid w:val="004A3173"/>
    <w:rsid w:val="004A3CD3"/>
    <w:rsid w:val="004A45BD"/>
    <w:rsid w:val="004A46E9"/>
    <w:rsid w:val="004A4CDF"/>
    <w:rsid w:val="004A4FB2"/>
    <w:rsid w:val="004A501C"/>
    <w:rsid w:val="004A5C7F"/>
    <w:rsid w:val="004A5FEC"/>
    <w:rsid w:val="004A6324"/>
    <w:rsid w:val="004A63CF"/>
    <w:rsid w:val="004A64C8"/>
    <w:rsid w:val="004A6960"/>
    <w:rsid w:val="004A71E1"/>
    <w:rsid w:val="004A774C"/>
    <w:rsid w:val="004A77CC"/>
    <w:rsid w:val="004A78E6"/>
    <w:rsid w:val="004A7A1F"/>
    <w:rsid w:val="004A7DE9"/>
    <w:rsid w:val="004B009F"/>
    <w:rsid w:val="004B1659"/>
    <w:rsid w:val="004B1FC1"/>
    <w:rsid w:val="004B2122"/>
    <w:rsid w:val="004B21ED"/>
    <w:rsid w:val="004B24AF"/>
    <w:rsid w:val="004B2774"/>
    <w:rsid w:val="004B32A1"/>
    <w:rsid w:val="004B37BD"/>
    <w:rsid w:val="004B3F70"/>
    <w:rsid w:val="004B42C2"/>
    <w:rsid w:val="004B4B75"/>
    <w:rsid w:val="004B554D"/>
    <w:rsid w:val="004B5684"/>
    <w:rsid w:val="004B56C2"/>
    <w:rsid w:val="004B60FD"/>
    <w:rsid w:val="004B623C"/>
    <w:rsid w:val="004B6650"/>
    <w:rsid w:val="004B6D31"/>
    <w:rsid w:val="004B6DF6"/>
    <w:rsid w:val="004B70B9"/>
    <w:rsid w:val="004B761C"/>
    <w:rsid w:val="004B7A9C"/>
    <w:rsid w:val="004C04AC"/>
    <w:rsid w:val="004C0818"/>
    <w:rsid w:val="004C0891"/>
    <w:rsid w:val="004C1236"/>
    <w:rsid w:val="004C136C"/>
    <w:rsid w:val="004C3344"/>
    <w:rsid w:val="004C3558"/>
    <w:rsid w:val="004C3C59"/>
    <w:rsid w:val="004C3E5A"/>
    <w:rsid w:val="004C4510"/>
    <w:rsid w:val="004C5079"/>
    <w:rsid w:val="004C6846"/>
    <w:rsid w:val="004C6A9E"/>
    <w:rsid w:val="004C6ED5"/>
    <w:rsid w:val="004C7646"/>
    <w:rsid w:val="004C7998"/>
    <w:rsid w:val="004C7AF4"/>
    <w:rsid w:val="004C7DFB"/>
    <w:rsid w:val="004D03D2"/>
    <w:rsid w:val="004D0FFF"/>
    <w:rsid w:val="004D1C50"/>
    <w:rsid w:val="004D2170"/>
    <w:rsid w:val="004D22AC"/>
    <w:rsid w:val="004D3172"/>
    <w:rsid w:val="004D367F"/>
    <w:rsid w:val="004D3972"/>
    <w:rsid w:val="004D459D"/>
    <w:rsid w:val="004D5565"/>
    <w:rsid w:val="004D574C"/>
    <w:rsid w:val="004D5877"/>
    <w:rsid w:val="004D5CB6"/>
    <w:rsid w:val="004D5E44"/>
    <w:rsid w:val="004D6D44"/>
    <w:rsid w:val="004D70DB"/>
    <w:rsid w:val="004D7A59"/>
    <w:rsid w:val="004E1157"/>
    <w:rsid w:val="004E18A9"/>
    <w:rsid w:val="004E1F35"/>
    <w:rsid w:val="004E23A4"/>
    <w:rsid w:val="004E29D6"/>
    <w:rsid w:val="004E2C9B"/>
    <w:rsid w:val="004E2CF1"/>
    <w:rsid w:val="004E2D99"/>
    <w:rsid w:val="004E2FE8"/>
    <w:rsid w:val="004E3750"/>
    <w:rsid w:val="004E3E67"/>
    <w:rsid w:val="004E410E"/>
    <w:rsid w:val="004E5A37"/>
    <w:rsid w:val="004E5BF8"/>
    <w:rsid w:val="004E5F55"/>
    <w:rsid w:val="004E6468"/>
    <w:rsid w:val="004E6D75"/>
    <w:rsid w:val="004E707D"/>
    <w:rsid w:val="004E764B"/>
    <w:rsid w:val="004E79E7"/>
    <w:rsid w:val="004E7EE5"/>
    <w:rsid w:val="004F0F70"/>
    <w:rsid w:val="004F1474"/>
    <w:rsid w:val="004F1855"/>
    <w:rsid w:val="004F1B9A"/>
    <w:rsid w:val="004F201D"/>
    <w:rsid w:val="004F2197"/>
    <w:rsid w:val="004F2B18"/>
    <w:rsid w:val="004F2CE4"/>
    <w:rsid w:val="004F3925"/>
    <w:rsid w:val="004F3CBB"/>
    <w:rsid w:val="004F4269"/>
    <w:rsid w:val="004F48F4"/>
    <w:rsid w:val="004F4B8B"/>
    <w:rsid w:val="004F609E"/>
    <w:rsid w:val="004F6F3C"/>
    <w:rsid w:val="005009D4"/>
    <w:rsid w:val="00502A15"/>
    <w:rsid w:val="00502AEF"/>
    <w:rsid w:val="00502FE9"/>
    <w:rsid w:val="00503F2C"/>
    <w:rsid w:val="0050414B"/>
    <w:rsid w:val="0050519C"/>
    <w:rsid w:val="00506438"/>
    <w:rsid w:val="00506808"/>
    <w:rsid w:val="00507197"/>
    <w:rsid w:val="005079D2"/>
    <w:rsid w:val="005107C1"/>
    <w:rsid w:val="00511093"/>
    <w:rsid w:val="00512115"/>
    <w:rsid w:val="005123AC"/>
    <w:rsid w:val="0051288A"/>
    <w:rsid w:val="0051292C"/>
    <w:rsid w:val="00512D79"/>
    <w:rsid w:val="005133B1"/>
    <w:rsid w:val="005147DC"/>
    <w:rsid w:val="00514855"/>
    <w:rsid w:val="00514EA4"/>
    <w:rsid w:val="00515109"/>
    <w:rsid w:val="0051530F"/>
    <w:rsid w:val="005155E1"/>
    <w:rsid w:val="00516090"/>
    <w:rsid w:val="00516E96"/>
    <w:rsid w:val="00517321"/>
    <w:rsid w:val="0051745F"/>
    <w:rsid w:val="00517883"/>
    <w:rsid w:val="00521302"/>
    <w:rsid w:val="00522361"/>
    <w:rsid w:val="005224AC"/>
    <w:rsid w:val="005227D1"/>
    <w:rsid w:val="00522CD1"/>
    <w:rsid w:val="00522EC9"/>
    <w:rsid w:val="00523019"/>
    <w:rsid w:val="00524888"/>
    <w:rsid w:val="00525325"/>
    <w:rsid w:val="00525835"/>
    <w:rsid w:val="00526B55"/>
    <w:rsid w:val="00527171"/>
    <w:rsid w:val="0052771F"/>
    <w:rsid w:val="00527B71"/>
    <w:rsid w:val="005300E4"/>
    <w:rsid w:val="00530F9D"/>
    <w:rsid w:val="005314F3"/>
    <w:rsid w:val="0053208D"/>
    <w:rsid w:val="0053211A"/>
    <w:rsid w:val="00532612"/>
    <w:rsid w:val="005326AE"/>
    <w:rsid w:val="005328F4"/>
    <w:rsid w:val="00532B72"/>
    <w:rsid w:val="0053336F"/>
    <w:rsid w:val="00533CD0"/>
    <w:rsid w:val="00534AB4"/>
    <w:rsid w:val="0053509D"/>
    <w:rsid w:val="00535986"/>
    <w:rsid w:val="0053723A"/>
    <w:rsid w:val="005379D0"/>
    <w:rsid w:val="00540641"/>
    <w:rsid w:val="005409C0"/>
    <w:rsid w:val="00540F7C"/>
    <w:rsid w:val="005417E4"/>
    <w:rsid w:val="0054206F"/>
    <w:rsid w:val="005438A5"/>
    <w:rsid w:val="0054433D"/>
    <w:rsid w:val="00544663"/>
    <w:rsid w:val="00544A93"/>
    <w:rsid w:val="0054593A"/>
    <w:rsid w:val="00545959"/>
    <w:rsid w:val="00545D6F"/>
    <w:rsid w:val="00545DB1"/>
    <w:rsid w:val="00545FA9"/>
    <w:rsid w:val="0054646C"/>
    <w:rsid w:val="00546E0F"/>
    <w:rsid w:val="00547045"/>
    <w:rsid w:val="0054736A"/>
    <w:rsid w:val="005502B8"/>
    <w:rsid w:val="00550494"/>
    <w:rsid w:val="005506B6"/>
    <w:rsid w:val="0055078D"/>
    <w:rsid w:val="005507D9"/>
    <w:rsid w:val="00550AF5"/>
    <w:rsid w:val="005515A7"/>
    <w:rsid w:val="00551938"/>
    <w:rsid w:val="005526B5"/>
    <w:rsid w:val="00554948"/>
    <w:rsid w:val="005554D6"/>
    <w:rsid w:val="00555693"/>
    <w:rsid w:val="00555D03"/>
    <w:rsid w:val="005568E0"/>
    <w:rsid w:val="00557858"/>
    <w:rsid w:val="00560439"/>
    <w:rsid w:val="00560B23"/>
    <w:rsid w:val="00561655"/>
    <w:rsid w:val="00561728"/>
    <w:rsid w:val="00561D5F"/>
    <w:rsid w:val="00562AF2"/>
    <w:rsid w:val="00562E0C"/>
    <w:rsid w:val="005634BC"/>
    <w:rsid w:val="0056499C"/>
    <w:rsid w:val="00564C25"/>
    <w:rsid w:val="00564F34"/>
    <w:rsid w:val="00564F88"/>
    <w:rsid w:val="00566224"/>
    <w:rsid w:val="0056626C"/>
    <w:rsid w:val="005667AC"/>
    <w:rsid w:val="00566956"/>
    <w:rsid w:val="00566A8C"/>
    <w:rsid w:val="00566CA0"/>
    <w:rsid w:val="0056753F"/>
    <w:rsid w:val="00567779"/>
    <w:rsid w:val="00567B0D"/>
    <w:rsid w:val="00567DB6"/>
    <w:rsid w:val="00567F6B"/>
    <w:rsid w:val="0057100F"/>
    <w:rsid w:val="00571438"/>
    <w:rsid w:val="0057177A"/>
    <w:rsid w:val="005719DC"/>
    <w:rsid w:val="005726A8"/>
    <w:rsid w:val="0057274F"/>
    <w:rsid w:val="00572B69"/>
    <w:rsid w:val="005736EF"/>
    <w:rsid w:val="00573A4F"/>
    <w:rsid w:val="00573CA7"/>
    <w:rsid w:val="005746C3"/>
    <w:rsid w:val="0057490C"/>
    <w:rsid w:val="00574AFD"/>
    <w:rsid w:val="0057502C"/>
    <w:rsid w:val="00575111"/>
    <w:rsid w:val="00575865"/>
    <w:rsid w:val="00575AE1"/>
    <w:rsid w:val="0057634A"/>
    <w:rsid w:val="00577285"/>
    <w:rsid w:val="00577814"/>
    <w:rsid w:val="005779D1"/>
    <w:rsid w:val="00577BD2"/>
    <w:rsid w:val="00577DB9"/>
    <w:rsid w:val="005802E2"/>
    <w:rsid w:val="005809C8"/>
    <w:rsid w:val="005819EA"/>
    <w:rsid w:val="00581DD6"/>
    <w:rsid w:val="00581F2E"/>
    <w:rsid w:val="00582846"/>
    <w:rsid w:val="00582A1B"/>
    <w:rsid w:val="00582EB8"/>
    <w:rsid w:val="005830B5"/>
    <w:rsid w:val="005832DD"/>
    <w:rsid w:val="00583A7F"/>
    <w:rsid w:val="00583D9E"/>
    <w:rsid w:val="0058576D"/>
    <w:rsid w:val="00585861"/>
    <w:rsid w:val="005860DE"/>
    <w:rsid w:val="00586EA2"/>
    <w:rsid w:val="00587390"/>
    <w:rsid w:val="00587440"/>
    <w:rsid w:val="00590560"/>
    <w:rsid w:val="00590992"/>
    <w:rsid w:val="0059187C"/>
    <w:rsid w:val="00591AF5"/>
    <w:rsid w:val="00592FF1"/>
    <w:rsid w:val="005935C1"/>
    <w:rsid w:val="00593610"/>
    <w:rsid w:val="0059406D"/>
    <w:rsid w:val="00594307"/>
    <w:rsid w:val="00594385"/>
    <w:rsid w:val="00594428"/>
    <w:rsid w:val="00594DBA"/>
    <w:rsid w:val="005950B1"/>
    <w:rsid w:val="005957F9"/>
    <w:rsid w:val="00596D93"/>
    <w:rsid w:val="005979B6"/>
    <w:rsid w:val="00597DB9"/>
    <w:rsid w:val="005A0565"/>
    <w:rsid w:val="005A097C"/>
    <w:rsid w:val="005A1C05"/>
    <w:rsid w:val="005A1DF3"/>
    <w:rsid w:val="005A20D6"/>
    <w:rsid w:val="005A3412"/>
    <w:rsid w:val="005A3B97"/>
    <w:rsid w:val="005A41D5"/>
    <w:rsid w:val="005A45B0"/>
    <w:rsid w:val="005A5112"/>
    <w:rsid w:val="005A5C2D"/>
    <w:rsid w:val="005A5E83"/>
    <w:rsid w:val="005A651E"/>
    <w:rsid w:val="005A6A7F"/>
    <w:rsid w:val="005A6F9F"/>
    <w:rsid w:val="005A745A"/>
    <w:rsid w:val="005B0453"/>
    <w:rsid w:val="005B0EC3"/>
    <w:rsid w:val="005B16AF"/>
    <w:rsid w:val="005B1DDA"/>
    <w:rsid w:val="005B2983"/>
    <w:rsid w:val="005B2AEB"/>
    <w:rsid w:val="005B2E07"/>
    <w:rsid w:val="005B3102"/>
    <w:rsid w:val="005B345E"/>
    <w:rsid w:val="005B3B08"/>
    <w:rsid w:val="005B3B0D"/>
    <w:rsid w:val="005B3E1C"/>
    <w:rsid w:val="005B46FB"/>
    <w:rsid w:val="005B4DD6"/>
    <w:rsid w:val="005B55F3"/>
    <w:rsid w:val="005B5DF5"/>
    <w:rsid w:val="005B639D"/>
    <w:rsid w:val="005B63FB"/>
    <w:rsid w:val="005B65CB"/>
    <w:rsid w:val="005B6968"/>
    <w:rsid w:val="005B6A59"/>
    <w:rsid w:val="005B75FF"/>
    <w:rsid w:val="005B79FB"/>
    <w:rsid w:val="005C0639"/>
    <w:rsid w:val="005C160C"/>
    <w:rsid w:val="005C1B05"/>
    <w:rsid w:val="005C1BCA"/>
    <w:rsid w:val="005C1F00"/>
    <w:rsid w:val="005C2236"/>
    <w:rsid w:val="005C2BEB"/>
    <w:rsid w:val="005C33F7"/>
    <w:rsid w:val="005C37E8"/>
    <w:rsid w:val="005C3F43"/>
    <w:rsid w:val="005C477A"/>
    <w:rsid w:val="005C4E02"/>
    <w:rsid w:val="005C521F"/>
    <w:rsid w:val="005C5247"/>
    <w:rsid w:val="005C7ED0"/>
    <w:rsid w:val="005D069A"/>
    <w:rsid w:val="005D06D1"/>
    <w:rsid w:val="005D108A"/>
    <w:rsid w:val="005D12A1"/>
    <w:rsid w:val="005D13F8"/>
    <w:rsid w:val="005D1400"/>
    <w:rsid w:val="005D2716"/>
    <w:rsid w:val="005D4435"/>
    <w:rsid w:val="005D4783"/>
    <w:rsid w:val="005D5226"/>
    <w:rsid w:val="005D532D"/>
    <w:rsid w:val="005D572E"/>
    <w:rsid w:val="005D581B"/>
    <w:rsid w:val="005D6669"/>
    <w:rsid w:val="005D6A47"/>
    <w:rsid w:val="005D6C4D"/>
    <w:rsid w:val="005D6E8C"/>
    <w:rsid w:val="005D6EB0"/>
    <w:rsid w:val="005D7377"/>
    <w:rsid w:val="005D7514"/>
    <w:rsid w:val="005D7FA6"/>
    <w:rsid w:val="005E07CC"/>
    <w:rsid w:val="005E0E2D"/>
    <w:rsid w:val="005E1949"/>
    <w:rsid w:val="005E1ED6"/>
    <w:rsid w:val="005E1F62"/>
    <w:rsid w:val="005E2591"/>
    <w:rsid w:val="005E2D53"/>
    <w:rsid w:val="005E33E2"/>
    <w:rsid w:val="005E3507"/>
    <w:rsid w:val="005E3690"/>
    <w:rsid w:val="005E370D"/>
    <w:rsid w:val="005E3ACE"/>
    <w:rsid w:val="005E3BD1"/>
    <w:rsid w:val="005E5AEB"/>
    <w:rsid w:val="005E6304"/>
    <w:rsid w:val="005E7119"/>
    <w:rsid w:val="005E7777"/>
    <w:rsid w:val="005E7BAE"/>
    <w:rsid w:val="005E7C6E"/>
    <w:rsid w:val="005F0951"/>
    <w:rsid w:val="005F0988"/>
    <w:rsid w:val="005F0E35"/>
    <w:rsid w:val="005F0F06"/>
    <w:rsid w:val="005F1439"/>
    <w:rsid w:val="005F1A63"/>
    <w:rsid w:val="005F1EF3"/>
    <w:rsid w:val="005F20C3"/>
    <w:rsid w:val="005F29D5"/>
    <w:rsid w:val="005F2E4E"/>
    <w:rsid w:val="005F3E08"/>
    <w:rsid w:val="005F4108"/>
    <w:rsid w:val="005F49E1"/>
    <w:rsid w:val="005F4FDF"/>
    <w:rsid w:val="005F55AB"/>
    <w:rsid w:val="005F5A2A"/>
    <w:rsid w:val="005F5BBC"/>
    <w:rsid w:val="005F5DE6"/>
    <w:rsid w:val="005F68A5"/>
    <w:rsid w:val="005F6A7A"/>
    <w:rsid w:val="006002A3"/>
    <w:rsid w:val="006013F3"/>
    <w:rsid w:val="00601A24"/>
    <w:rsid w:val="00602C35"/>
    <w:rsid w:val="00602D28"/>
    <w:rsid w:val="00603DEF"/>
    <w:rsid w:val="00603EEF"/>
    <w:rsid w:val="006045B8"/>
    <w:rsid w:val="00604A26"/>
    <w:rsid w:val="00604B40"/>
    <w:rsid w:val="00605520"/>
    <w:rsid w:val="00605655"/>
    <w:rsid w:val="00605657"/>
    <w:rsid w:val="00605C5E"/>
    <w:rsid w:val="00606030"/>
    <w:rsid w:val="0060625F"/>
    <w:rsid w:val="006065C6"/>
    <w:rsid w:val="006067A1"/>
    <w:rsid w:val="006069B2"/>
    <w:rsid w:val="00606ABF"/>
    <w:rsid w:val="006071FC"/>
    <w:rsid w:val="00607AA8"/>
    <w:rsid w:val="00607FA4"/>
    <w:rsid w:val="006104C0"/>
    <w:rsid w:val="00610662"/>
    <w:rsid w:val="00611491"/>
    <w:rsid w:val="00611D02"/>
    <w:rsid w:val="0061332D"/>
    <w:rsid w:val="00613AF1"/>
    <w:rsid w:val="006145E9"/>
    <w:rsid w:val="0061480A"/>
    <w:rsid w:val="00614F1C"/>
    <w:rsid w:val="006151D0"/>
    <w:rsid w:val="00615931"/>
    <w:rsid w:val="00615E5A"/>
    <w:rsid w:val="006161E4"/>
    <w:rsid w:val="006168DA"/>
    <w:rsid w:val="00616E2C"/>
    <w:rsid w:val="00616EC1"/>
    <w:rsid w:val="00617620"/>
    <w:rsid w:val="006200B3"/>
    <w:rsid w:val="006203F7"/>
    <w:rsid w:val="00620A3C"/>
    <w:rsid w:val="0062155B"/>
    <w:rsid w:val="006218AF"/>
    <w:rsid w:val="00621EC7"/>
    <w:rsid w:val="00622307"/>
    <w:rsid w:val="0062291F"/>
    <w:rsid w:val="00622958"/>
    <w:rsid w:val="00622BED"/>
    <w:rsid w:val="006237CF"/>
    <w:rsid w:val="00624128"/>
    <w:rsid w:val="006264EC"/>
    <w:rsid w:val="00626AA4"/>
    <w:rsid w:val="006270A0"/>
    <w:rsid w:val="006300CF"/>
    <w:rsid w:val="0063049B"/>
    <w:rsid w:val="0063061F"/>
    <w:rsid w:val="0063089C"/>
    <w:rsid w:val="00630A25"/>
    <w:rsid w:val="006310AA"/>
    <w:rsid w:val="006311FF"/>
    <w:rsid w:val="00631659"/>
    <w:rsid w:val="0063213B"/>
    <w:rsid w:val="00632E67"/>
    <w:rsid w:val="0063310C"/>
    <w:rsid w:val="00633492"/>
    <w:rsid w:val="00633BB0"/>
    <w:rsid w:val="00633C46"/>
    <w:rsid w:val="00633F71"/>
    <w:rsid w:val="00634839"/>
    <w:rsid w:val="0063546C"/>
    <w:rsid w:val="00635520"/>
    <w:rsid w:val="0063552D"/>
    <w:rsid w:val="006355CD"/>
    <w:rsid w:val="00635AE3"/>
    <w:rsid w:val="00636A00"/>
    <w:rsid w:val="00636F67"/>
    <w:rsid w:val="0063754F"/>
    <w:rsid w:val="00637F43"/>
    <w:rsid w:val="00637F77"/>
    <w:rsid w:val="00640F86"/>
    <w:rsid w:val="0064123C"/>
    <w:rsid w:val="0064162D"/>
    <w:rsid w:val="00641901"/>
    <w:rsid w:val="00641A87"/>
    <w:rsid w:val="006424E4"/>
    <w:rsid w:val="00642505"/>
    <w:rsid w:val="00642C72"/>
    <w:rsid w:val="00642F63"/>
    <w:rsid w:val="00643610"/>
    <w:rsid w:val="006437E7"/>
    <w:rsid w:val="0064410C"/>
    <w:rsid w:val="006442D6"/>
    <w:rsid w:val="0064465B"/>
    <w:rsid w:val="0064536B"/>
    <w:rsid w:val="00645655"/>
    <w:rsid w:val="00645F94"/>
    <w:rsid w:val="00646679"/>
    <w:rsid w:val="00646F06"/>
    <w:rsid w:val="00647716"/>
    <w:rsid w:val="00647765"/>
    <w:rsid w:val="0065046C"/>
    <w:rsid w:val="00650AF4"/>
    <w:rsid w:val="0065131E"/>
    <w:rsid w:val="00651494"/>
    <w:rsid w:val="006517AD"/>
    <w:rsid w:val="006524AC"/>
    <w:rsid w:val="006524F4"/>
    <w:rsid w:val="006529A9"/>
    <w:rsid w:val="00652D60"/>
    <w:rsid w:val="00654419"/>
    <w:rsid w:val="00654738"/>
    <w:rsid w:val="0065529F"/>
    <w:rsid w:val="006559BB"/>
    <w:rsid w:val="00655A33"/>
    <w:rsid w:val="006562E5"/>
    <w:rsid w:val="00656CA6"/>
    <w:rsid w:val="0065720D"/>
    <w:rsid w:val="00657985"/>
    <w:rsid w:val="00657FB9"/>
    <w:rsid w:val="00660226"/>
    <w:rsid w:val="00660610"/>
    <w:rsid w:val="006608C3"/>
    <w:rsid w:val="006612BB"/>
    <w:rsid w:val="00661CE3"/>
    <w:rsid w:val="00661CFC"/>
    <w:rsid w:val="00661E6B"/>
    <w:rsid w:val="006620D4"/>
    <w:rsid w:val="006622CF"/>
    <w:rsid w:val="00662D51"/>
    <w:rsid w:val="00664664"/>
    <w:rsid w:val="00664B98"/>
    <w:rsid w:val="006655C9"/>
    <w:rsid w:val="00665C15"/>
    <w:rsid w:val="00665E40"/>
    <w:rsid w:val="006661B2"/>
    <w:rsid w:val="00666B00"/>
    <w:rsid w:val="00666EAE"/>
    <w:rsid w:val="00667283"/>
    <w:rsid w:val="0066744E"/>
    <w:rsid w:val="00667848"/>
    <w:rsid w:val="00667E9C"/>
    <w:rsid w:val="006712E7"/>
    <w:rsid w:val="006721BB"/>
    <w:rsid w:val="00672C95"/>
    <w:rsid w:val="00673036"/>
    <w:rsid w:val="006744AC"/>
    <w:rsid w:val="00674A72"/>
    <w:rsid w:val="00674ACA"/>
    <w:rsid w:val="00674E32"/>
    <w:rsid w:val="00674E6E"/>
    <w:rsid w:val="00675B46"/>
    <w:rsid w:val="00675C51"/>
    <w:rsid w:val="00675F8A"/>
    <w:rsid w:val="00676443"/>
    <w:rsid w:val="006767CD"/>
    <w:rsid w:val="0067691D"/>
    <w:rsid w:val="00676A75"/>
    <w:rsid w:val="00676D05"/>
    <w:rsid w:val="00676DF7"/>
    <w:rsid w:val="006775DE"/>
    <w:rsid w:val="00677D6A"/>
    <w:rsid w:val="00680DA1"/>
    <w:rsid w:val="006814B7"/>
    <w:rsid w:val="00681580"/>
    <w:rsid w:val="00681E70"/>
    <w:rsid w:val="00681E73"/>
    <w:rsid w:val="00683B38"/>
    <w:rsid w:val="00684A02"/>
    <w:rsid w:val="00684ECE"/>
    <w:rsid w:val="00684FB7"/>
    <w:rsid w:val="00685311"/>
    <w:rsid w:val="00685D3A"/>
    <w:rsid w:val="00685ED7"/>
    <w:rsid w:val="006860EE"/>
    <w:rsid w:val="006861E5"/>
    <w:rsid w:val="0068679E"/>
    <w:rsid w:val="00686A71"/>
    <w:rsid w:val="00686B6A"/>
    <w:rsid w:val="006870FE"/>
    <w:rsid w:val="0069039F"/>
    <w:rsid w:val="00690BB8"/>
    <w:rsid w:val="00690CD4"/>
    <w:rsid w:val="00690F8E"/>
    <w:rsid w:val="00691A11"/>
    <w:rsid w:val="00691BB0"/>
    <w:rsid w:val="0069305B"/>
    <w:rsid w:val="006937EE"/>
    <w:rsid w:val="00694174"/>
    <w:rsid w:val="006946BF"/>
    <w:rsid w:val="006956EC"/>
    <w:rsid w:val="00695B40"/>
    <w:rsid w:val="0069606E"/>
    <w:rsid w:val="0069614F"/>
    <w:rsid w:val="006963C1"/>
    <w:rsid w:val="00696684"/>
    <w:rsid w:val="0069690E"/>
    <w:rsid w:val="00696CF2"/>
    <w:rsid w:val="00696D5E"/>
    <w:rsid w:val="00697610"/>
    <w:rsid w:val="0069762C"/>
    <w:rsid w:val="006978A4"/>
    <w:rsid w:val="00697B69"/>
    <w:rsid w:val="006A02B7"/>
    <w:rsid w:val="006A0338"/>
    <w:rsid w:val="006A0AE3"/>
    <w:rsid w:val="006A0AFB"/>
    <w:rsid w:val="006A0EE2"/>
    <w:rsid w:val="006A1040"/>
    <w:rsid w:val="006A138B"/>
    <w:rsid w:val="006A15F1"/>
    <w:rsid w:val="006A18A1"/>
    <w:rsid w:val="006A1B24"/>
    <w:rsid w:val="006A2B2C"/>
    <w:rsid w:val="006A3F66"/>
    <w:rsid w:val="006A4492"/>
    <w:rsid w:val="006A4BA8"/>
    <w:rsid w:val="006A5151"/>
    <w:rsid w:val="006A5473"/>
    <w:rsid w:val="006A549E"/>
    <w:rsid w:val="006A5591"/>
    <w:rsid w:val="006A6326"/>
    <w:rsid w:val="006A692F"/>
    <w:rsid w:val="006A6A92"/>
    <w:rsid w:val="006A74D3"/>
    <w:rsid w:val="006A75F6"/>
    <w:rsid w:val="006A761A"/>
    <w:rsid w:val="006A78FA"/>
    <w:rsid w:val="006A7A02"/>
    <w:rsid w:val="006B03D8"/>
    <w:rsid w:val="006B1D9D"/>
    <w:rsid w:val="006B1E62"/>
    <w:rsid w:val="006B24C1"/>
    <w:rsid w:val="006B2CA8"/>
    <w:rsid w:val="006B2E63"/>
    <w:rsid w:val="006B2EEA"/>
    <w:rsid w:val="006B2F9E"/>
    <w:rsid w:val="006B37B7"/>
    <w:rsid w:val="006B37F5"/>
    <w:rsid w:val="006B419E"/>
    <w:rsid w:val="006B4763"/>
    <w:rsid w:val="006B487E"/>
    <w:rsid w:val="006B49D4"/>
    <w:rsid w:val="006B4A5A"/>
    <w:rsid w:val="006B4D1B"/>
    <w:rsid w:val="006B50F4"/>
    <w:rsid w:val="006B5E61"/>
    <w:rsid w:val="006B67D2"/>
    <w:rsid w:val="006B6B53"/>
    <w:rsid w:val="006B6D74"/>
    <w:rsid w:val="006B7743"/>
    <w:rsid w:val="006C0EC0"/>
    <w:rsid w:val="006C10A4"/>
    <w:rsid w:val="006C10AB"/>
    <w:rsid w:val="006C1DBF"/>
    <w:rsid w:val="006C23E0"/>
    <w:rsid w:val="006C355B"/>
    <w:rsid w:val="006C3738"/>
    <w:rsid w:val="006C4209"/>
    <w:rsid w:val="006C4247"/>
    <w:rsid w:val="006C59F8"/>
    <w:rsid w:val="006C5D81"/>
    <w:rsid w:val="006C7462"/>
    <w:rsid w:val="006C7990"/>
    <w:rsid w:val="006D0113"/>
    <w:rsid w:val="006D094C"/>
    <w:rsid w:val="006D0D95"/>
    <w:rsid w:val="006D134C"/>
    <w:rsid w:val="006D1BB8"/>
    <w:rsid w:val="006D2511"/>
    <w:rsid w:val="006D295E"/>
    <w:rsid w:val="006D29C0"/>
    <w:rsid w:val="006D3062"/>
    <w:rsid w:val="006D3757"/>
    <w:rsid w:val="006D3EAA"/>
    <w:rsid w:val="006D4B87"/>
    <w:rsid w:val="006D5F7A"/>
    <w:rsid w:val="006D60D3"/>
    <w:rsid w:val="006D6734"/>
    <w:rsid w:val="006D67BB"/>
    <w:rsid w:val="006D6E78"/>
    <w:rsid w:val="006D7457"/>
    <w:rsid w:val="006D7564"/>
    <w:rsid w:val="006E0296"/>
    <w:rsid w:val="006E0931"/>
    <w:rsid w:val="006E196F"/>
    <w:rsid w:val="006E23FB"/>
    <w:rsid w:val="006E3BD3"/>
    <w:rsid w:val="006E468C"/>
    <w:rsid w:val="006E62E5"/>
    <w:rsid w:val="006E6575"/>
    <w:rsid w:val="006E671C"/>
    <w:rsid w:val="006E6C9C"/>
    <w:rsid w:val="006E6EC1"/>
    <w:rsid w:val="006E772B"/>
    <w:rsid w:val="006E7F02"/>
    <w:rsid w:val="006F0C09"/>
    <w:rsid w:val="006F1285"/>
    <w:rsid w:val="006F1DAA"/>
    <w:rsid w:val="006F2500"/>
    <w:rsid w:val="006F2AAB"/>
    <w:rsid w:val="006F3733"/>
    <w:rsid w:val="006F3A28"/>
    <w:rsid w:val="006F3DA3"/>
    <w:rsid w:val="006F4FAC"/>
    <w:rsid w:val="006F5537"/>
    <w:rsid w:val="006F59DB"/>
    <w:rsid w:val="006F5DD4"/>
    <w:rsid w:val="006F67DD"/>
    <w:rsid w:val="006F6A2E"/>
    <w:rsid w:val="006F6DC6"/>
    <w:rsid w:val="006F6FDB"/>
    <w:rsid w:val="006F7322"/>
    <w:rsid w:val="006F7A6B"/>
    <w:rsid w:val="006F7D0A"/>
    <w:rsid w:val="0070046C"/>
    <w:rsid w:val="00700E60"/>
    <w:rsid w:val="00701032"/>
    <w:rsid w:val="0070181C"/>
    <w:rsid w:val="0070213F"/>
    <w:rsid w:val="00702C6E"/>
    <w:rsid w:val="0070305F"/>
    <w:rsid w:val="007037A2"/>
    <w:rsid w:val="00703877"/>
    <w:rsid w:val="007044AB"/>
    <w:rsid w:val="007054D1"/>
    <w:rsid w:val="007057A9"/>
    <w:rsid w:val="00705CA1"/>
    <w:rsid w:val="00706B83"/>
    <w:rsid w:val="00707AC3"/>
    <w:rsid w:val="00707BC6"/>
    <w:rsid w:val="00707D0A"/>
    <w:rsid w:val="00710151"/>
    <w:rsid w:val="007103F6"/>
    <w:rsid w:val="0071083B"/>
    <w:rsid w:val="00711D3F"/>
    <w:rsid w:val="007123C4"/>
    <w:rsid w:val="00712DE7"/>
    <w:rsid w:val="007132D4"/>
    <w:rsid w:val="00713BFF"/>
    <w:rsid w:val="00713F42"/>
    <w:rsid w:val="007143B6"/>
    <w:rsid w:val="00714534"/>
    <w:rsid w:val="00714F99"/>
    <w:rsid w:val="007154C4"/>
    <w:rsid w:val="00715A18"/>
    <w:rsid w:val="007167C8"/>
    <w:rsid w:val="00716871"/>
    <w:rsid w:val="00717924"/>
    <w:rsid w:val="00720841"/>
    <w:rsid w:val="00720940"/>
    <w:rsid w:val="00720FE3"/>
    <w:rsid w:val="00721032"/>
    <w:rsid w:val="007220CE"/>
    <w:rsid w:val="007227C8"/>
    <w:rsid w:val="00722804"/>
    <w:rsid w:val="00722EBB"/>
    <w:rsid w:val="00723690"/>
    <w:rsid w:val="00723CA5"/>
    <w:rsid w:val="00723CC4"/>
    <w:rsid w:val="00723F7A"/>
    <w:rsid w:val="007243AD"/>
    <w:rsid w:val="0072557A"/>
    <w:rsid w:val="0072564A"/>
    <w:rsid w:val="007258CD"/>
    <w:rsid w:val="00726585"/>
    <w:rsid w:val="00726673"/>
    <w:rsid w:val="00726B60"/>
    <w:rsid w:val="00727503"/>
    <w:rsid w:val="0072759C"/>
    <w:rsid w:val="00727B4A"/>
    <w:rsid w:val="00727EED"/>
    <w:rsid w:val="007302E5"/>
    <w:rsid w:val="00730A3A"/>
    <w:rsid w:val="00730E02"/>
    <w:rsid w:val="007317D6"/>
    <w:rsid w:val="00731C56"/>
    <w:rsid w:val="00731E20"/>
    <w:rsid w:val="00731FD3"/>
    <w:rsid w:val="0073202D"/>
    <w:rsid w:val="007327EE"/>
    <w:rsid w:val="007335DC"/>
    <w:rsid w:val="00733A6B"/>
    <w:rsid w:val="00733DAB"/>
    <w:rsid w:val="00734737"/>
    <w:rsid w:val="00734BF5"/>
    <w:rsid w:val="00736B68"/>
    <w:rsid w:val="00736D06"/>
    <w:rsid w:val="0074027C"/>
    <w:rsid w:val="00740A14"/>
    <w:rsid w:val="007414C8"/>
    <w:rsid w:val="00741D7D"/>
    <w:rsid w:val="00741DDE"/>
    <w:rsid w:val="0074207E"/>
    <w:rsid w:val="00744785"/>
    <w:rsid w:val="00745B56"/>
    <w:rsid w:val="00745C16"/>
    <w:rsid w:val="00745C46"/>
    <w:rsid w:val="00745D0E"/>
    <w:rsid w:val="00746697"/>
    <w:rsid w:val="00746FAE"/>
    <w:rsid w:val="00746FF8"/>
    <w:rsid w:val="007471D0"/>
    <w:rsid w:val="007501CC"/>
    <w:rsid w:val="0075101D"/>
    <w:rsid w:val="007512A7"/>
    <w:rsid w:val="00751958"/>
    <w:rsid w:val="0075396D"/>
    <w:rsid w:val="00753B9C"/>
    <w:rsid w:val="0075408B"/>
    <w:rsid w:val="0075416D"/>
    <w:rsid w:val="0075422F"/>
    <w:rsid w:val="00754A41"/>
    <w:rsid w:val="00755255"/>
    <w:rsid w:val="0075587F"/>
    <w:rsid w:val="00755C64"/>
    <w:rsid w:val="00756CE1"/>
    <w:rsid w:val="007615F0"/>
    <w:rsid w:val="00762305"/>
    <w:rsid w:val="0076305A"/>
    <w:rsid w:val="007632A2"/>
    <w:rsid w:val="007636DD"/>
    <w:rsid w:val="00763768"/>
    <w:rsid w:val="0076434B"/>
    <w:rsid w:val="00764874"/>
    <w:rsid w:val="00764CBF"/>
    <w:rsid w:val="00765046"/>
    <w:rsid w:val="00765E95"/>
    <w:rsid w:val="00766ED5"/>
    <w:rsid w:val="00767339"/>
    <w:rsid w:val="00767E9A"/>
    <w:rsid w:val="00767F43"/>
    <w:rsid w:val="0077037B"/>
    <w:rsid w:val="00770FBF"/>
    <w:rsid w:val="0077112D"/>
    <w:rsid w:val="00771195"/>
    <w:rsid w:val="007716BE"/>
    <w:rsid w:val="0077226E"/>
    <w:rsid w:val="0077259A"/>
    <w:rsid w:val="00772724"/>
    <w:rsid w:val="0077306A"/>
    <w:rsid w:val="0077363A"/>
    <w:rsid w:val="007743C4"/>
    <w:rsid w:val="0077449B"/>
    <w:rsid w:val="007749D2"/>
    <w:rsid w:val="00774D2B"/>
    <w:rsid w:val="00775702"/>
    <w:rsid w:val="00775B24"/>
    <w:rsid w:val="00775F60"/>
    <w:rsid w:val="0077602C"/>
    <w:rsid w:val="00776240"/>
    <w:rsid w:val="00776947"/>
    <w:rsid w:val="007772F5"/>
    <w:rsid w:val="0078007E"/>
    <w:rsid w:val="0078031A"/>
    <w:rsid w:val="007803E8"/>
    <w:rsid w:val="00780442"/>
    <w:rsid w:val="00780628"/>
    <w:rsid w:val="007807AE"/>
    <w:rsid w:val="00782143"/>
    <w:rsid w:val="00782C7D"/>
    <w:rsid w:val="007832F9"/>
    <w:rsid w:val="007836C6"/>
    <w:rsid w:val="00783FF3"/>
    <w:rsid w:val="0078414A"/>
    <w:rsid w:val="00784336"/>
    <w:rsid w:val="00784695"/>
    <w:rsid w:val="007848D4"/>
    <w:rsid w:val="00784AAA"/>
    <w:rsid w:val="007858C2"/>
    <w:rsid w:val="00785B4A"/>
    <w:rsid w:val="00786B4E"/>
    <w:rsid w:val="007874BA"/>
    <w:rsid w:val="00787796"/>
    <w:rsid w:val="007879A1"/>
    <w:rsid w:val="00790531"/>
    <w:rsid w:val="0079135B"/>
    <w:rsid w:val="007913B8"/>
    <w:rsid w:val="00791742"/>
    <w:rsid w:val="007917E9"/>
    <w:rsid w:val="00791DB4"/>
    <w:rsid w:val="0079206D"/>
    <w:rsid w:val="0079272C"/>
    <w:rsid w:val="00792D4A"/>
    <w:rsid w:val="007932C5"/>
    <w:rsid w:val="007939FE"/>
    <w:rsid w:val="00793AAC"/>
    <w:rsid w:val="00794D20"/>
    <w:rsid w:val="007955A7"/>
    <w:rsid w:val="007955B8"/>
    <w:rsid w:val="00795801"/>
    <w:rsid w:val="007966C4"/>
    <w:rsid w:val="00796D98"/>
    <w:rsid w:val="00797872"/>
    <w:rsid w:val="00797981"/>
    <w:rsid w:val="00797D93"/>
    <w:rsid w:val="007A0727"/>
    <w:rsid w:val="007A11E3"/>
    <w:rsid w:val="007A1334"/>
    <w:rsid w:val="007A14B8"/>
    <w:rsid w:val="007A198D"/>
    <w:rsid w:val="007A26EC"/>
    <w:rsid w:val="007A34EC"/>
    <w:rsid w:val="007A3AAB"/>
    <w:rsid w:val="007A4A6A"/>
    <w:rsid w:val="007A4D71"/>
    <w:rsid w:val="007A4DD5"/>
    <w:rsid w:val="007A5E34"/>
    <w:rsid w:val="007A626E"/>
    <w:rsid w:val="007A6AF6"/>
    <w:rsid w:val="007A7102"/>
    <w:rsid w:val="007A760E"/>
    <w:rsid w:val="007B0520"/>
    <w:rsid w:val="007B05D6"/>
    <w:rsid w:val="007B0B7D"/>
    <w:rsid w:val="007B0D1F"/>
    <w:rsid w:val="007B1184"/>
    <w:rsid w:val="007B14BE"/>
    <w:rsid w:val="007B2BE0"/>
    <w:rsid w:val="007B2D0B"/>
    <w:rsid w:val="007B3185"/>
    <w:rsid w:val="007B3353"/>
    <w:rsid w:val="007B35B1"/>
    <w:rsid w:val="007B370B"/>
    <w:rsid w:val="007B4226"/>
    <w:rsid w:val="007B439C"/>
    <w:rsid w:val="007B46CA"/>
    <w:rsid w:val="007B5109"/>
    <w:rsid w:val="007B5993"/>
    <w:rsid w:val="007B6A2E"/>
    <w:rsid w:val="007B6BAE"/>
    <w:rsid w:val="007B7018"/>
    <w:rsid w:val="007B7461"/>
    <w:rsid w:val="007B7D99"/>
    <w:rsid w:val="007C0963"/>
    <w:rsid w:val="007C0983"/>
    <w:rsid w:val="007C1837"/>
    <w:rsid w:val="007C1B37"/>
    <w:rsid w:val="007C20A8"/>
    <w:rsid w:val="007C2563"/>
    <w:rsid w:val="007C2770"/>
    <w:rsid w:val="007C3041"/>
    <w:rsid w:val="007C3049"/>
    <w:rsid w:val="007C3883"/>
    <w:rsid w:val="007C40DD"/>
    <w:rsid w:val="007C49F7"/>
    <w:rsid w:val="007C4EA1"/>
    <w:rsid w:val="007C4FCF"/>
    <w:rsid w:val="007C51EB"/>
    <w:rsid w:val="007C5607"/>
    <w:rsid w:val="007C580B"/>
    <w:rsid w:val="007C5972"/>
    <w:rsid w:val="007C5EEC"/>
    <w:rsid w:val="007C65FA"/>
    <w:rsid w:val="007C7C9D"/>
    <w:rsid w:val="007D026F"/>
    <w:rsid w:val="007D0730"/>
    <w:rsid w:val="007D0C8E"/>
    <w:rsid w:val="007D1000"/>
    <w:rsid w:val="007D17EA"/>
    <w:rsid w:val="007D1ABF"/>
    <w:rsid w:val="007D39DE"/>
    <w:rsid w:val="007D3B4A"/>
    <w:rsid w:val="007D507D"/>
    <w:rsid w:val="007D550F"/>
    <w:rsid w:val="007D5D11"/>
    <w:rsid w:val="007D68CC"/>
    <w:rsid w:val="007D6D05"/>
    <w:rsid w:val="007D7132"/>
    <w:rsid w:val="007D74C3"/>
    <w:rsid w:val="007D754E"/>
    <w:rsid w:val="007D78ED"/>
    <w:rsid w:val="007E0397"/>
    <w:rsid w:val="007E3677"/>
    <w:rsid w:val="007E36E6"/>
    <w:rsid w:val="007E3B90"/>
    <w:rsid w:val="007E40DF"/>
    <w:rsid w:val="007E523C"/>
    <w:rsid w:val="007E5434"/>
    <w:rsid w:val="007E6B25"/>
    <w:rsid w:val="007E7867"/>
    <w:rsid w:val="007F1188"/>
    <w:rsid w:val="007F11D4"/>
    <w:rsid w:val="007F13C8"/>
    <w:rsid w:val="007F14CC"/>
    <w:rsid w:val="007F1554"/>
    <w:rsid w:val="007F186D"/>
    <w:rsid w:val="007F193B"/>
    <w:rsid w:val="007F1C66"/>
    <w:rsid w:val="007F29A4"/>
    <w:rsid w:val="007F2CED"/>
    <w:rsid w:val="007F308B"/>
    <w:rsid w:val="007F315E"/>
    <w:rsid w:val="007F3C11"/>
    <w:rsid w:val="007F3C7B"/>
    <w:rsid w:val="007F423B"/>
    <w:rsid w:val="007F42BE"/>
    <w:rsid w:val="007F563E"/>
    <w:rsid w:val="007F59F3"/>
    <w:rsid w:val="007F5A99"/>
    <w:rsid w:val="007F7A7C"/>
    <w:rsid w:val="007F7F1C"/>
    <w:rsid w:val="008003FF"/>
    <w:rsid w:val="00800537"/>
    <w:rsid w:val="00801118"/>
    <w:rsid w:val="00801354"/>
    <w:rsid w:val="008015D5"/>
    <w:rsid w:val="0080187F"/>
    <w:rsid w:val="00801EBF"/>
    <w:rsid w:val="00802176"/>
    <w:rsid w:val="00802C53"/>
    <w:rsid w:val="00802EEF"/>
    <w:rsid w:val="00803284"/>
    <w:rsid w:val="00803320"/>
    <w:rsid w:val="0080333F"/>
    <w:rsid w:val="008040A5"/>
    <w:rsid w:val="00804143"/>
    <w:rsid w:val="00804297"/>
    <w:rsid w:val="00804573"/>
    <w:rsid w:val="008055FF"/>
    <w:rsid w:val="00805E09"/>
    <w:rsid w:val="00806114"/>
    <w:rsid w:val="008061E0"/>
    <w:rsid w:val="008062A0"/>
    <w:rsid w:val="00806CDE"/>
    <w:rsid w:val="00806D72"/>
    <w:rsid w:val="00810425"/>
    <w:rsid w:val="00811D34"/>
    <w:rsid w:val="00811ED1"/>
    <w:rsid w:val="00812141"/>
    <w:rsid w:val="00812655"/>
    <w:rsid w:val="00812B1F"/>
    <w:rsid w:val="00812C34"/>
    <w:rsid w:val="00812F40"/>
    <w:rsid w:val="00814382"/>
    <w:rsid w:val="0081483F"/>
    <w:rsid w:val="008149DD"/>
    <w:rsid w:val="00815166"/>
    <w:rsid w:val="00815C2B"/>
    <w:rsid w:val="00816765"/>
    <w:rsid w:val="00816AF2"/>
    <w:rsid w:val="008177E7"/>
    <w:rsid w:val="00821443"/>
    <w:rsid w:val="00821ED6"/>
    <w:rsid w:val="00822201"/>
    <w:rsid w:val="00822600"/>
    <w:rsid w:val="00822BC1"/>
    <w:rsid w:val="0082321A"/>
    <w:rsid w:val="00823620"/>
    <w:rsid w:val="008236F2"/>
    <w:rsid w:val="00823BB8"/>
    <w:rsid w:val="00824AA5"/>
    <w:rsid w:val="00824C3F"/>
    <w:rsid w:val="00824EBC"/>
    <w:rsid w:val="00825FF4"/>
    <w:rsid w:val="008266DD"/>
    <w:rsid w:val="00826CD9"/>
    <w:rsid w:val="00826E7E"/>
    <w:rsid w:val="00827361"/>
    <w:rsid w:val="008304FE"/>
    <w:rsid w:val="0083088F"/>
    <w:rsid w:val="00830D9A"/>
    <w:rsid w:val="008311FF"/>
    <w:rsid w:val="00831445"/>
    <w:rsid w:val="0083186C"/>
    <w:rsid w:val="00831956"/>
    <w:rsid w:val="00831F9A"/>
    <w:rsid w:val="00832D2B"/>
    <w:rsid w:val="0083317A"/>
    <w:rsid w:val="00833230"/>
    <w:rsid w:val="00833498"/>
    <w:rsid w:val="00834530"/>
    <w:rsid w:val="00834737"/>
    <w:rsid w:val="00834C8D"/>
    <w:rsid w:val="00834CB1"/>
    <w:rsid w:val="008353EB"/>
    <w:rsid w:val="00835965"/>
    <w:rsid w:val="00836D90"/>
    <w:rsid w:val="008371D9"/>
    <w:rsid w:val="00837341"/>
    <w:rsid w:val="008377BD"/>
    <w:rsid w:val="008400E0"/>
    <w:rsid w:val="00840286"/>
    <w:rsid w:val="008403FD"/>
    <w:rsid w:val="0084058E"/>
    <w:rsid w:val="00841B82"/>
    <w:rsid w:val="00841CDC"/>
    <w:rsid w:val="00842007"/>
    <w:rsid w:val="00843654"/>
    <w:rsid w:val="00843C7E"/>
    <w:rsid w:val="00843DC6"/>
    <w:rsid w:val="00844384"/>
    <w:rsid w:val="00844575"/>
    <w:rsid w:val="008450E1"/>
    <w:rsid w:val="00845545"/>
    <w:rsid w:val="008457E3"/>
    <w:rsid w:val="00845E43"/>
    <w:rsid w:val="00845F8D"/>
    <w:rsid w:val="00846C0B"/>
    <w:rsid w:val="00846CB9"/>
    <w:rsid w:val="00846EB2"/>
    <w:rsid w:val="008472FB"/>
    <w:rsid w:val="008479AE"/>
    <w:rsid w:val="00850C3D"/>
    <w:rsid w:val="00851359"/>
    <w:rsid w:val="00851499"/>
    <w:rsid w:val="00851951"/>
    <w:rsid w:val="00851AFB"/>
    <w:rsid w:val="00851BEB"/>
    <w:rsid w:val="00851E3B"/>
    <w:rsid w:val="00851FF7"/>
    <w:rsid w:val="00853D23"/>
    <w:rsid w:val="0085401A"/>
    <w:rsid w:val="0085406E"/>
    <w:rsid w:val="00854AE5"/>
    <w:rsid w:val="00855045"/>
    <w:rsid w:val="008556DC"/>
    <w:rsid w:val="0085573A"/>
    <w:rsid w:val="00855A92"/>
    <w:rsid w:val="00855DFC"/>
    <w:rsid w:val="008563B5"/>
    <w:rsid w:val="008568A6"/>
    <w:rsid w:val="00856DB4"/>
    <w:rsid w:val="0085758A"/>
    <w:rsid w:val="008578A8"/>
    <w:rsid w:val="00857D3C"/>
    <w:rsid w:val="00857D73"/>
    <w:rsid w:val="00860A41"/>
    <w:rsid w:val="00861164"/>
    <w:rsid w:val="00861335"/>
    <w:rsid w:val="00862555"/>
    <w:rsid w:val="0086264C"/>
    <w:rsid w:val="00862970"/>
    <w:rsid w:val="00862A55"/>
    <w:rsid w:val="00862F71"/>
    <w:rsid w:val="00863143"/>
    <w:rsid w:val="00863445"/>
    <w:rsid w:val="00863E4D"/>
    <w:rsid w:val="0086478E"/>
    <w:rsid w:val="0086594F"/>
    <w:rsid w:val="00866277"/>
    <w:rsid w:val="008662FE"/>
    <w:rsid w:val="00866D52"/>
    <w:rsid w:val="008671BA"/>
    <w:rsid w:val="008671F9"/>
    <w:rsid w:val="00867E03"/>
    <w:rsid w:val="00870761"/>
    <w:rsid w:val="00870BAB"/>
    <w:rsid w:val="0087206C"/>
    <w:rsid w:val="00872361"/>
    <w:rsid w:val="00872ED5"/>
    <w:rsid w:val="008730BE"/>
    <w:rsid w:val="008736BA"/>
    <w:rsid w:val="00873C7F"/>
    <w:rsid w:val="00874752"/>
    <w:rsid w:val="008753D9"/>
    <w:rsid w:val="0087559E"/>
    <w:rsid w:val="00875FD0"/>
    <w:rsid w:val="008762C0"/>
    <w:rsid w:val="008763FE"/>
    <w:rsid w:val="00876807"/>
    <w:rsid w:val="00876E11"/>
    <w:rsid w:val="00876EE2"/>
    <w:rsid w:val="00876F28"/>
    <w:rsid w:val="008771CB"/>
    <w:rsid w:val="008771CF"/>
    <w:rsid w:val="0087724B"/>
    <w:rsid w:val="008773D7"/>
    <w:rsid w:val="00877F3B"/>
    <w:rsid w:val="008806B0"/>
    <w:rsid w:val="00880BE4"/>
    <w:rsid w:val="00881A21"/>
    <w:rsid w:val="00881C94"/>
    <w:rsid w:val="0088223E"/>
    <w:rsid w:val="00882A17"/>
    <w:rsid w:val="008835F6"/>
    <w:rsid w:val="00884339"/>
    <w:rsid w:val="008848A6"/>
    <w:rsid w:val="00884B5A"/>
    <w:rsid w:val="00884C88"/>
    <w:rsid w:val="0088572A"/>
    <w:rsid w:val="00885E57"/>
    <w:rsid w:val="00886BF1"/>
    <w:rsid w:val="00886D79"/>
    <w:rsid w:val="0088787E"/>
    <w:rsid w:val="00890790"/>
    <w:rsid w:val="00890A07"/>
    <w:rsid w:val="00890BF6"/>
    <w:rsid w:val="00891784"/>
    <w:rsid w:val="00891859"/>
    <w:rsid w:val="00891861"/>
    <w:rsid w:val="00891CAA"/>
    <w:rsid w:val="00891D21"/>
    <w:rsid w:val="00892179"/>
    <w:rsid w:val="00892377"/>
    <w:rsid w:val="00892CD0"/>
    <w:rsid w:val="008933BF"/>
    <w:rsid w:val="008936D2"/>
    <w:rsid w:val="00893BCB"/>
    <w:rsid w:val="008940EF"/>
    <w:rsid w:val="0089582B"/>
    <w:rsid w:val="0089591B"/>
    <w:rsid w:val="0089597E"/>
    <w:rsid w:val="00895A0B"/>
    <w:rsid w:val="00895BE6"/>
    <w:rsid w:val="00895CD5"/>
    <w:rsid w:val="008967E3"/>
    <w:rsid w:val="00896BE6"/>
    <w:rsid w:val="00896C6A"/>
    <w:rsid w:val="008975BF"/>
    <w:rsid w:val="008977E9"/>
    <w:rsid w:val="00897CA6"/>
    <w:rsid w:val="00897D97"/>
    <w:rsid w:val="00897EED"/>
    <w:rsid w:val="00897F2A"/>
    <w:rsid w:val="008A0177"/>
    <w:rsid w:val="008A030D"/>
    <w:rsid w:val="008A059B"/>
    <w:rsid w:val="008A08E2"/>
    <w:rsid w:val="008A0BE0"/>
    <w:rsid w:val="008A14D0"/>
    <w:rsid w:val="008A1E0F"/>
    <w:rsid w:val="008A2114"/>
    <w:rsid w:val="008A216A"/>
    <w:rsid w:val="008A2832"/>
    <w:rsid w:val="008A295C"/>
    <w:rsid w:val="008A2E3C"/>
    <w:rsid w:val="008A36A2"/>
    <w:rsid w:val="008A3838"/>
    <w:rsid w:val="008A4764"/>
    <w:rsid w:val="008A543C"/>
    <w:rsid w:val="008A585D"/>
    <w:rsid w:val="008A7B55"/>
    <w:rsid w:val="008B0259"/>
    <w:rsid w:val="008B0445"/>
    <w:rsid w:val="008B0668"/>
    <w:rsid w:val="008B150C"/>
    <w:rsid w:val="008B166E"/>
    <w:rsid w:val="008B1C1E"/>
    <w:rsid w:val="008B1FEC"/>
    <w:rsid w:val="008B2F03"/>
    <w:rsid w:val="008B3020"/>
    <w:rsid w:val="008B31D3"/>
    <w:rsid w:val="008B368D"/>
    <w:rsid w:val="008B38F6"/>
    <w:rsid w:val="008B4530"/>
    <w:rsid w:val="008B45CD"/>
    <w:rsid w:val="008B47CE"/>
    <w:rsid w:val="008B6029"/>
    <w:rsid w:val="008B61D7"/>
    <w:rsid w:val="008B6509"/>
    <w:rsid w:val="008B6B1F"/>
    <w:rsid w:val="008B6C2F"/>
    <w:rsid w:val="008B711D"/>
    <w:rsid w:val="008B72A8"/>
    <w:rsid w:val="008B730A"/>
    <w:rsid w:val="008B7533"/>
    <w:rsid w:val="008B7CC7"/>
    <w:rsid w:val="008C26E6"/>
    <w:rsid w:val="008C286E"/>
    <w:rsid w:val="008C28E9"/>
    <w:rsid w:val="008C2A0A"/>
    <w:rsid w:val="008C2D1C"/>
    <w:rsid w:val="008C2F4F"/>
    <w:rsid w:val="008C305E"/>
    <w:rsid w:val="008C3116"/>
    <w:rsid w:val="008C32A9"/>
    <w:rsid w:val="008C36E9"/>
    <w:rsid w:val="008C4425"/>
    <w:rsid w:val="008C4D72"/>
    <w:rsid w:val="008C50F5"/>
    <w:rsid w:val="008C5222"/>
    <w:rsid w:val="008C6100"/>
    <w:rsid w:val="008C6433"/>
    <w:rsid w:val="008C7FC2"/>
    <w:rsid w:val="008D004A"/>
    <w:rsid w:val="008D019E"/>
    <w:rsid w:val="008D0705"/>
    <w:rsid w:val="008D07AD"/>
    <w:rsid w:val="008D0C83"/>
    <w:rsid w:val="008D0F65"/>
    <w:rsid w:val="008D129C"/>
    <w:rsid w:val="008D1B7C"/>
    <w:rsid w:val="008D1D3B"/>
    <w:rsid w:val="008D1F38"/>
    <w:rsid w:val="008D3353"/>
    <w:rsid w:val="008D3864"/>
    <w:rsid w:val="008D3BD4"/>
    <w:rsid w:val="008D4C8F"/>
    <w:rsid w:val="008D4E4F"/>
    <w:rsid w:val="008D59BF"/>
    <w:rsid w:val="008D5BBF"/>
    <w:rsid w:val="008D67F3"/>
    <w:rsid w:val="008D7C05"/>
    <w:rsid w:val="008E0073"/>
    <w:rsid w:val="008E00F2"/>
    <w:rsid w:val="008E0166"/>
    <w:rsid w:val="008E043C"/>
    <w:rsid w:val="008E0AD7"/>
    <w:rsid w:val="008E10F6"/>
    <w:rsid w:val="008E13D2"/>
    <w:rsid w:val="008E1CD5"/>
    <w:rsid w:val="008E1E4A"/>
    <w:rsid w:val="008E216C"/>
    <w:rsid w:val="008E2B54"/>
    <w:rsid w:val="008E3070"/>
    <w:rsid w:val="008E3378"/>
    <w:rsid w:val="008E3E29"/>
    <w:rsid w:val="008E4225"/>
    <w:rsid w:val="008E4327"/>
    <w:rsid w:val="008E4C01"/>
    <w:rsid w:val="008E4EB6"/>
    <w:rsid w:val="008E524C"/>
    <w:rsid w:val="008E587B"/>
    <w:rsid w:val="008E5E12"/>
    <w:rsid w:val="008E660C"/>
    <w:rsid w:val="008E6917"/>
    <w:rsid w:val="008E6A51"/>
    <w:rsid w:val="008E6D1D"/>
    <w:rsid w:val="008E6E7C"/>
    <w:rsid w:val="008E737E"/>
    <w:rsid w:val="008F009B"/>
    <w:rsid w:val="008F08AD"/>
    <w:rsid w:val="008F0EF3"/>
    <w:rsid w:val="008F13EC"/>
    <w:rsid w:val="008F142F"/>
    <w:rsid w:val="008F19AE"/>
    <w:rsid w:val="008F25E2"/>
    <w:rsid w:val="008F261B"/>
    <w:rsid w:val="008F2EC1"/>
    <w:rsid w:val="008F3794"/>
    <w:rsid w:val="008F39F9"/>
    <w:rsid w:val="008F4095"/>
    <w:rsid w:val="008F418C"/>
    <w:rsid w:val="008F43FA"/>
    <w:rsid w:val="008F4B0E"/>
    <w:rsid w:val="008F4C3B"/>
    <w:rsid w:val="008F4C6E"/>
    <w:rsid w:val="008F4FA9"/>
    <w:rsid w:val="008F5061"/>
    <w:rsid w:val="008F5697"/>
    <w:rsid w:val="008F5EF8"/>
    <w:rsid w:val="008F600F"/>
    <w:rsid w:val="008F6508"/>
    <w:rsid w:val="008F6B9F"/>
    <w:rsid w:val="008F727E"/>
    <w:rsid w:val="008F76F8"/>
    <w:rsid w:val="008F7852"/>
    <w:rsid w:val="0090019C"/>
    <w:rsid w:val="00900F5C"/>
    <w:rsid w:val="009019D2"/>
    <w:rsid w:val="00902083"/>
    <w:rsid w:val="00902374"/>
    <w:rsid w:val="00902821"/>
    <w:rsid w:val="00902E48"/>
    <w:rsid w:val="009030F0"/>
    <w:rsid w:val="009034DB"/>
    <w:rsid w:val="00903999"/>
    <w:rsid w:val="00903EBF"/>
    <w:rsid w:val="00904030"/>
    <w:rsid w:val="00904286"/>
    <w:rsid w:val="00904A07"/>
    <w:rsid w:val="00904A81"/>
    <w:rsid w:val="00904B9E"/>
    <w:rsid w:val="0090633E"/>
    <w:rsid w:val="00906AA8"/>
    <w:rsid w:val="00906B18"/>
    <w:rsid w:val="00906EBA"/>
    <w:rsid w:val="00907B04"/>
    <w:rsid w:val="00910292"/>
    <w:rsid w:val="009115A4"/>
    <w:rsid w:val="009115C2"/>
    <w:rsid w:val="009116B8"/>
    <w:rsid w:val="00912AD9"/>
    <w:rsid w:val="00912B6A"/>
    <w:rsid w:val="00912FFC"/>
    <w:rsid w:val="0091360D"/>
    <w:rsid w:val="0091412C"/>
    <w:rsid w:val="00914BC7"/>
    <w:rsid w:val="00914F0C"/>
    <w:rsid w:val="009154BE"/>
    <w:rsid w:val="00916329"/>
    <w:rsid w:val="0091665D"/>
    <w:rsid w:val="00916C0B"/>
    <w:rsid w:val="009172CB"/>
    <w:rsid w:val="00917932"/>
    <w:rsid w:val="009179B7"/>
    <w:rsid w:val="0092064C"/>
    <w:rsid w:val="00920B63"/>
    <w:rsid w:val="00920D2F"/>
    <w:rsid w:val="00920EC7"/>
    <w:rsid w:val="009217EB"/>
    <w:rsid w:val="009218D2"/>
    <w:rsid w:val="00921B1E"/>
    <w:rsid w:val="00921BFC"/>
    <w:rsid w:val="00922356"/>
    <w:rsid w:val="009226A1"/>
    <w:rsid w:val="00922E70"/>
    <w:rsid w:val="009235DB"/>
    <w:rsid w:val="00923949"/>
    <w:rsid w:val="009239B8"/>
    <w:rsid w:val="00923B72"/>
    <w:rsid w:val="009247F4"/>
    <w:rsid w:val="00924866"/>
    <w:rsid w:val="009259F5"/>
    <w:rsid w:val="00925ACC"/>
    <w:rsid w:val="00925E0B"/>
    <w:rsid w:val="0092623B"/>
    <w:rsid w:val="00926373"/>
    <w:rsid w:val="00926697"/>
    <w:rsid w:val="00926A8B"/>
    <w:rsid w:val="00926BB5"/>
    <w:rsid w:val="00926D65"/>
    <w:rsid w:val="00926E61"/>
    <w:rsid w:val="00927A9F"/>
    <w:rsid w:val="00927B15"/>
    <w:rsid w:val="0093005C"/>
    <w:rsid w:val="00931120"/>
    <w:rsid w:val="00931DAF"/>
    <w:rsid w:val="00932B1D"/>
    <w:rsid w:val="00932B2D"/>
    <w:rsid w:val="00932EC4"/>
    <w:rsid w:val="0093337C"/>
    <w:rsid w:val="00933770"/>
    <w:rsid w:val="00933982"/>
    <w:rsid w:val="009344D9"/>
    <w:rsid w:val="0093622B"/>
    <w:rsid w:val="009367D5"/>
    <w:rsid w:val="00936A9B"/>
    <w:rsid w:val="009375F1"/>
    <w:rsid w:val="00937756"/>
    <w:rsid w:val="00940A58"/>
    <w:rsid w:val="00940D79"/>
    <w:rsid w:val="00941116"/>
    <w:rsid w:val="00941DB7"/>
    <w:rsid w:val="00942264"/>
    <w:rsid w:val="009428DE"/>
    <w:rsid w:val="0094290E"/>
    <w:rsid w:val="00942CB5"/>
    <w:rsid w:val="00942F68"/>
    <w:rsid w:val="00943137"/>
    <w:rsid w:val="00943804"/>
    <w:rsid w:val="00943872"/>
    <w:rsid w:val="009442D9"/>
    <w:rsid w:val="0094473C"/>
    <w:rsid w:val="009450CD"/>
    <w:rsid w:val="00945338"/>
    <w:rsid w:val="00945A97"/>
    <w:rsid w:val="00945AB9"/>
    <w:rsid w:val="009467B7"/>
    <w:rsid w:val="00946828"/>
    <w:rsid w:val="009468EB"/>
    <w:rsid w:val="0094693E"/>
    <w:rsid w:val="009471A0"/>
    <w:rsid w:val="0094732E"/>
    <w:rsid w:val="00950F38"/>
    <w:rsid w:val="009510B9"/>
    <w:rsid w:val="00951151"/>
    <w:rsid w:val="009518A4"/>
    <w:rsid w:val="00952607"/>
    <w:rsid w:val="00952B6D"/>
    <w:rsid w:val="00952E2F"/>
    <w:rsid w:val="0095385C"/>
    <w:rsid w:val="00953A86"/>
    <w:rsid w:val="00953C88"/>
    <w:rsid w:val="00953F71"/>
    <w:rsid w:val="00953FB8"/>
    <w:rsid w:val="00954E48"/>
    <w:rsid w:val="00955137"/>
    <w:rsid w:val="009551E7"/>
    <w:rsid w:val="00955FF4"/>
    <w:rsid w:val="00956803"/>
    <w:rsid w:val="00956D38"/>
    <w:rsid w:val="00957706"/>
    <w:rsid w:val="00957B14"/>
    <w:rsid w:val="00957F69"/>
    <w:rsid w:val="009604D3"/>
    <w:rsid w:val="0096058A"/>
    <w:rsid w:val="009615B1"/>
    <w:rsid w:val="009619EF"/>
    <w:rsid w:val="00961CAB"/>
    <w:rsid w:val="0096233D"/>
    <w:rsid w:val="009629A3"/>
    <w:rsid w:val="00962F85"/>
    <w:rsid w:val="009630E6"/>
    <w:rsid w:val="0096345C"/>
    <w:rsid w:val="00963CC6"/>
    <w:rsid w:val="00964009"/>
    <w:rsid w:val="00965DBA"/>
    <w:rsid w:val="00966136"/>
    <w:rsid w:val="00966452"/>
    <w:rsid w:val="0096656F"/>
    <w:rsid w:val="0096683D"/>
    <w:rsid w:val="00966EEE"/>
    <w:rsid w:val="009670C7"/>
    <w:rsid w:val="009673F9"/>
    <w:rsid w:val="009718C6"/>
    <w:rsid w:val="00971D61"/>
    <w:rsid w:val="00971F9F"/>
    <w:rsid w:val="009728E0"/>
    <w:rsid w:val="00972A54"/>
    <w:rsid w:val="00973595"/>
    <w:rsid w:val="00974C4E"/>
    <w:rsid w:val="00975683"/>
    <w:rsid w:val="00975686"/>
    <w:rsid w:val="00975772"/>
    <w:rsid w:val="00975AEE"/>
    <w:rsid w:val="00976350"/>
    <w:rsid w:val="009763E2"/>
    <w:rsid w:val="00976483"/>
    <w:rsid w:val="009776E9"/>
    <w:rsid w:val="00981380"/>
    <w:rsid w:val="009815F6"/>
    <w:rsid w:val="00981C1A"/>
    <w:rsid w:val="00982AD1"/>
    <w:rsid w:val="00982FD6"/>
    <w:rsid w:val="00983413"/>
    <w:rsid w:val="00984E4D"/>
    <w:rsid w:val="00985AA7"/>
    <w:rsid w:val="00985C76"/>
    <w:rsid w:val="00985CF7"/>
    <w:rsid w:val="0098634C"/>
    <w:rsid w:val="009878C5"/>
    <w:rsid w:val="00990573"/>
    <w:rsid w:val="00990762"/>
    <w:rsid w:val="0099086F"/>
    <w:rsid w:val="00991351"/>
    <w:rsid w:val="009913DE"/>
    <w:rsid w:val="0099148A"/>
    <w:rsid w:val="00991757"/>
    <w:rsid w:val="00991799"/>
    <w:rsid w:val="00991D9F"/>
    <w:rsid w:val="00991E84"/>
    <w:rsid w:val="009927A2"/>
    <w:rsid w:val="00993019"/>
    <w:rsid w:val="00993318"/>
    <w:rsid w:val="00993491"/>
    <w:rsid w:val="009934DA"/>
    <w:rsid w:val="00993E3E"/>
    <w:rsid w:val="00995178"/>
    <w:rsid w:val="00995620"/>
    <w:rsid w:val="00995718"/>
    <w:rsid w:val="00995AC2"/>
    <w:rsid w:val="009968FF"/>
    <w:rsid w:val="009975F5"/>
    <w:rsid w:val="009976CA"/>
    <w:rsid w:val="00997C98"/>
    <w:rsid w:val="009A07C9"/>
    <w:rsid w:val="009A0D1A"/>
    <w:rsid w:val="009A1EDC"/>
    <w:rsid w:val="009A22BC"/>
    <w:rsid w:val="009A257A"/>
    <w:rsid w:val="009A3534"/>
    <w:rsid w:val="009A35B2"/>
    <w:rsid w:val="009A38D6"/>
    <w:rsid w:val="009A3B4E"/>
    <w:rsid w:val="009A4B6F"/>
    <w:rsid w:val="009A4E6A"/>
    <w:rsid w:val="009A55C2"/>
    <w:rsid w:val="009A6468"/>
    <w:rsid w:val="009A6A04"/>
    <w:rsid w:val="009A715D"/>
    <w:rsid w:val="009A76A9"/>
    <w:rsid w:val="009A782A"/>
    <w:rsid w:val="009A7E70"/>
    <w:rsid w:val="009B0605"/>
    <w:rsid w:val="009B0878"/>
    <w:rsid w:val="009B109B"/>
    <w:rsid w:val="009B2945"/>
    <w:rsid w:val="009B30E5"/>
    <w:rsid w:val="009B3188"/>
    <w:rsid w:val="009B334D"/>
    <w:rsid w:val="009B441D"/>
    <w:rsid w:val="009B4B0A"/>
    <w:rsid w:val="009B5FAD"/>
    <w:rsid w:val="009B7423"/>
    <w:rsid w:val="009B796B"/>
    <w:rsid w:val="009B7F93"/>
    <w:rsid w:val="009C004B"/>
    <w:rsid w:val="009C0B75"/>
    <w:rsid w:val="009C1049"/>
    <w:rsid w:val="009C1370"/>
    <w:rsid w:val="009C1799"/>
    <w:rsid w:val="009C1FC6"/>
    <w:rsid w:val="009C3500"/>
    <w:rsid w:val="009C3B83"/>
    <w:rsid w:val="009C3E0D"/>
    <w:rsid w:val="009C49ED"/>
    <w:rsid w:val="009C548F"/>
    <w:rsid w:val="009C558D"/>
    <w:rsid w:val="009C57FD"/>
    <w:rsid w:val="009C5F77"/>
    <w:rsid w:val="009C63FE"/>
    <w:rsid w:val="009C67A7"/>
    <w:rsid w:val="009C7B24"/>
    <w:rsid w:val="009D0259"/>
    <w:rsid w:val="009D0A27"/>
    <w:rsid w:val="009D1A7E"/>
    <w:rsid w:val="009D1C40"/>
    <w:rsid w:val="009D2522"/>
    <w:rsid w:val="009D2772"/>
    <w:rsid w:val="009D33C1"/>
    <w:rsid w:val="009D37F7"/>
    <w:rsid w:val="009D3F3C"/>
    <w:rsid w:val="009D3F6A"/>
    <w:rsid w:val="009D4691"/>
    <w:rsid w:val="009D4701"/>
    <w:rsid w:val="009D478A"/>
    <w:rsid w:val="009D528F"/>
    <w:rsid w:val="009D52D9"/>
    <w:rsid w:val="009D5381"/>
    <w:rsid w:val="009D559A"/>
    <w:rsid w:val="009D5D0B"/>
    <w:rsid w:val="009D672D"/>
    <w:rsid w:val="009D6F16"/>
    <w:rsid w:val="009D799E"/>
    <w:rsid w:val="009E02FF"/>
    <w:rsid w:val="009E09AF"/>
    <w:rsid w:val="009E0D5B"/>
    <w:rsid w:val="009E10BB"/>
    <w:rsid w:val="009E17B8"/>
    <w:rsid w:val="009E1E30"/>
    <w:rsid w:val="009E1FB6"/>
    <w:rsid w:val="009E30A0"/>
    <w:rsid w:val="009E3594"/>
    <w:rsid w:val="009E3858"/>
    <w:rsid w:val="009E3DCF"/>
    <w:rsid w:val="009E42DA"/>
    <w:rsid w:val="009E5222"/>
    <w:rsid w:val="009E56CA"/>
    <w:rsid w:val="009E594B"/>
    <w:rsid w:val="009E5A20"/>
    <w:rsid w:val="009E615E"/>
    <w:rsid w:val="009E6F66"/>
    <w:rsid w:val="009E74B8"/>
    <w:rsid w:val="009E76B7"/>
    <w:rsid w:val="009E7A44"/>
    <w:rsid w:val="009E7C1E"/>
    <w:rsid w:val="009F08F9"/>
    <w:rsid w:val="009F100B"/>
    <w:rsid w:val="009F108D"/>
    <w:rsid w:val="009F1730"/>
    <w:rsid w:val="009F1E26"/>
    <w:rsid w:val="009F231A"/>
    <w:rsid w:val="009F2DC9"/>
    <w:rsid w:val="009F3A03"/>
    <w:rsid w:val="009F44AD"/>
    <w:rsid w:val="009F586D"/>
    <w:rsid w:val="009F5953"/>
    <w:rsid w:val="009F5A10"/>
    <w:rsid w:val="009F5B30"/>
    <w:rsid w:val="009F5E02"/>
    <w:rsid w:val="009F6098"/>
    <w:rsid w:val="009F6CBC"/>
    <w:rsid w:val="009F7E38"/>
    <w:rsid w:val="009F7EF6"/>
    <w:rsid w:val="00A00376"/>
    <w:rsid w:val="00A00433"/>
    <w:rsid w:val="00A00480"/>
    <w:rsid w:val="00A007F8"/>
    <w:rsid w:val="00A00A04"/>
    <w:rsid w:val="00A00FEF"/>
    <w:rsid w:val="00A0113A"/>
    <w:rsid w:val="00A01173"/>
    <w:rsid w:val="00A01FAC"/>
    <w:rsid w:val="00A02CD3"/>
    <w:rsid w:val="00A02D02"/>
    <w:rsid w:val="00A03566"/>
    <w:rsid w:val="00A036DB"/>
    <w:rsid w:val="00A03780"/>
    <w:rsid w:val="00A039BF"/>
    <w:rsid w:val="00A0403D"/>
    <w:rsid w:val="00A0457E"/>
    <w:rsid w:val="00A04E2C"/>
    <w:rsid w:val="00A05CF4"/>
    <w:rsid w:val="00A0608C"/>
    <w:rsid w:val="00A06923"/>
    <w:rsid w:val="00A06E97"/>
    <w:rsid w:val="00A0743E"/>
    <w:rsid w:val="00A07598"/>
    <w:rsid w:val="00A079A0"/>
    <w:rsid w:val="00A07DEB"/>
    <w:rsid w:val="00A100C5"/>
    <w:rsid w:val="00A10365"/>
    <w:rsid w:val="00A10535"/>
    <w:rsid w:val="00A10CC5"/>
    <w:rsid w:val="00A12B38"/>
    <w:rsid w:val="00A12EE9"/>
    <w:rsid w:val="00A132A5"/>
    <w:rsid w:val="00A13B35"/>
    <w:rsid w:val="00A1439F"/>
    <w:rsid w:val="00A149CE"/>
    <w:rsid w:val="00A154C2"/>
    <w:rsid w:val="00A160B1"/>
    <w:rsid w:val="00A1620E"/>
    <w:rsid w:val="00A162E6"/>
    <w:rsid w:val="00A16464"/>
    <w:rsid w:val="00A165A1"/>
    <w:rsid w:val="00A16A64"/>
    <w:rsid w:val="00A16DB2"/>
    <w:rsid w:val="00A17A95"/>
    <w:rsid w:val="00A20AB2"/>
    <w:rsid w:val="00A21169"/>
    <w:rsid w:val="00A2118B"/>
    <w:rsid w:val="00A21724"/>
    <w:rsid w:val="00A21A55"/>
    <w:rsid w:val="00A21CC1"/>
    <w:rsid w:val="00A2217A"/>
    <w:rsid w:val="00A2228D"/>
    <w:rsid w:val="00A22CE7"/>
    <w:rsid w:val="00A231D8"/>
    <w:rsid w:val="00A240FA"/>
    <w:rsid w:val="00A24BA1"/>
    <w:rsid w:val="00A26080"/>
    <w:rsid w:val="00A266F1"/>
    <w:rsid w:val="00A26B3D"/>
    <w:rsid w:val="00A27120"/>
    <w:rsid w:val="00A2722A"/>
    <w:rsid w:val="00A2749A"/>
    <w:rsid w:val="00A27FA7"/>
    <w:rsid w:val="00A30317"/>
    <w:rsid w:val="00A30ECF"/>
    <w:rsid w:val="00A32168"/>
    <w:rsid w:val="00A32CBC"/>
    <w:rsid w:val="00A32F7F"/>
    <w:rsid w:val="00A33997"/>
    <w:rsid w:val="00A3457E"/>
    <w:rsid w:val="00A34788"/>
    <w:rsid w:val="00A3482A"/>
    <w:rsid w:val="00A34971"/>
    <w:rsid w:val="00A34D54"/>
    <w:rsid w:val="00A34F08"/>
    <w:rsid w:val="00A358F7"/>
    <w:rsid w:val="00A35A99"/>
    <w:rsid w:val="00A35BDD"/>
    <w:rsid w:val="00A35C4B"/>
    <w:rsid w:val="00A363FD"/>
    <w:rsid w:val="00A36869"/>
    <w:rsid w:val="00A37024"/>
    <w:rsid w:val="00A3731B"/>
    <w:rsid w:val="00A373DC"/>
    <w:rsid w:val="00A37522"/>
    <w:rsid w:val="00A378E3"/>
    <w:rsid w:val="00A37D00"/>
    <w:rsid w:val="00A40AB8"/>
    <w:rsid w:val="00A4133B"/>
    <w:rsid w:val="00A4146F"/>
    <w:rsid w:val="00A41D93"/>
    <w:rsid w:val="00A41DAE"/>
    <w:rsid w:val="00A42202"/>
    <w:rsid w:val="00A42AD3"/>
    <w:rsid w:val="00A438EC"/>
    <w:rsid w:val="00A44733"/>
    <w:rsid w:val="00A44CE9"/>
    <w:rsid w:val="00A44FC6"/>
    <w:rsid w:val="00A45044"/>
    <w:rsid w:val="00A450C3"/>
    <w:rsid w:val="00A45CC6"/>
    <w:rsid w:val="00A46F0F"/>
    <w:rsid w:val="00A47A75"/>
    <w:rsid w:val="00A47DA4"/>
    <w:rsid w:val="00A507BF"/>
    <w:rsid w:val="00A50D9B"/>
    <w:rsid w:val="00A50F63"/>
    <w:rsid w:val="00A519E7"/>
    <w:rsid w:val="00A522F0"/>
    <w:rsid w:val="00A523E8"/>
    <w:rsid w:val="00A5274F"/>
    <w:rsid w:val="00A5324E"/>
    <w:rsid w:val="00A535A3"/>
    <w:rsid w:val="00A53E92"/>
    <w:rsid w:val="00A54CE8"/>
    <w:rsid w:val="00A5532B"/>
    <w:rsid w:val="00A5609D"/>
    <w:rsid w:val="00A56724"/>
    <w:rsid w:val="00A5746B"/>
    <w:rsid w:val="00A5773C"/>
    <w:rsid w:val="00A577E9"/>
    <w:rsid w:val="00A60580"/>
    <w:rsid w:val="00A60B92"/>
    <w:rsid w:val="00A6103A"/>
    <w:rsid w:val="00A61A94"/>
    <w:rsid w:val="00A62336"/>
    <w:rsid w:val="00A62BEF"/>
    <w:rsid w:val="00A63694"/>
    <w:rsid w:val="00A64C7D"/>
    <w:rsid w:val="00A64C91"/>
    <w:rsid w:val="00A64D07"/>
    <w:rsid w:val="00A64FE1"/>
    <w:rsid w:val="00A651B7"/>
    <w:rsid w:val="00A658B4"/>
    <w:rsid w:val="00A669B7"/>
    <w:rsid w:val="00A67530"/>
    <w:rsid w:val="00A67C4F"/>
    <w:rsid w:val="00A705D2"/>
    <w:rsid w:val="00A70D92"/>
    <w:rsid w:val="00A71033"/>
    <w:rsid w:val="00A7167A"/>
    <w:rsid w:val="00A71805"/>
    <w:rsid w:val="00A71C06"/>
    <w:rsid w:val="00A71CE1"/>
    <w:rsid w:val="00A71D35"/>
    <w:rsid w:val="00A72478"/>
    <w:rsid w:val="00A72AA2"/>
    <w:rsid w:val="00A73CDB"/>
    <w:rsid w:val="00A743D7"/>
    <w:rsid w:val="00A74449"/>
    <w:rsid w:val="00A7444E"/>
    <w:rsid w:val="00A74527"/>
    <w:rsid w:val="00A74988"/>
    <w:rsid w:val="00A74BC5"/>
    <w:rsid w:val="00A74C85"/>
    <w:rsid w:val="00A75BE2"/>
    <w:rsid w:val="00A75BEC"/>
    <w:rsid w:val="00A765C3"/>
    <w:rsid w:val="00A775F8"/>
    <w:rsid w:val="00A77E5E"/>
    <w:rsid w:val="00A8055F"/>
    <w:rsid w:val="00A8090C"/>
    <w:rsid w:val="00A80C41"/>
    <w:rsid w:val="00A81020"/>
    <w:rsid w:val="00A8160C"/>
    <w:rsid w:val="00A8187D"/>
    <w:rsid w:val="00A81D51"/>
    <w:rsid w:val="00A821E9"/>
    <w:rsid w:val="00A829AE"/>
    <w:rsid w:val="00A8334C"/>
    <w:rsid w:val="00A833D2"/>
    <w:rsid w:val="00A83520"/>
    <w:rsid w:val="00A83727"/>
    <w:rsid w:val="00A84087"/>
    <w:rsid w:val="00A840C0"/>
    <w:rsid w:val="00A8470F"/>
    <w:rsid w:val="00A8617F"/>
    <w:rsid w:val="00A8660E"/>
    <w:rsid w:val="00A86692"/>
    <w:rsid w:val="00A9105A"/>
    <w:rsid w:val="00A913BA"/>
    <w:rsid w:val="00A91622"/>
    <w:rsid w:val="00A91AD8"/>
    <w:rsid w:val="00A92144"/>
    <w:rsid w:val="00A92536"/>
    <w:rsid w:val="00A9289A"/>
    <w:rsid w:val="00A928C8"/>
    <w:rsid w:val="00A92C2A"/>
    <w:rsid w:val="00A94BA5"/>
    <w:rsid w:val="00A956F1"/>
    <w:rsid w:val="00A9594A"/>
    <w:rsid w:val="00A95B69"/>
    <w:rsid w:val="00A960B1"/>
    <w:rsid w:val="00A962BA"/>
    <w:rsid w:val="00A963BB"/>
    <w:rsid w:val="00A97293"/>
    <w:rsid w:val="00A97A24"/>
    <w:rsid w:val="00A97C64"/>
    <w:rsid w:val="00AA04C7"/>
    <w:rsid w:val="00AA0567"/>
    <w:rsid w:val="00AA0E7E"/>
    <w:rsid w:val="00AA0E91"/>
    <w:rsid w:val="00AA14B1"/>
    <w:rsid w:val="00AA17B0"/>
    <w:rsid w:val="00AA18A3"/>
    <w:rsid w:val="00AA2A80"/>
    <w:rsid w:val="00AA2F6A"/>
    <w:rsid w:val="00AA3074"/>
    <w:rsid w:val="00AA3471"/>
    <w:rsid w:val="00AA351B"/>
    <w:rsid w:val="00AA3B32"/>
    <w:rsid w:val="00AA44DA"/>
    <w:rsid w:val="00AA453E"/>
    <w:rsid w:val="00AA46E8"/>
    <w:rsid w:val="00AA47D7"/>
    <w:rsid w:val="00AA497C"/>
    <w:rsid w:val="00AA4C0C"/>
    <w:rsid w:val="00AA4DB9"/>
    <w:rsid w:val="00AA5E03"/>
    <w:rsid w:val="00AA5F52"/>
    <w:rsid w:val="00AA6505"/>
    <w:rsid w:val="00AA6A84"/>
    <w:rsid w:val="00AA6D24"/>
    <w:rsid w:val="00AA7C53"/>
    <w:rsid w:val="00AB02CB"/>
    <w:rsid w:val="00AB03A8"/>
    <w:rsid w:val="00AB0F51"/>
    <w:rsid w:val="00AB169A"/>
    <w:rsid w:val="00AB1BA8"/>
    <w:rsid w:val="00AB2248"/>
    <w:rsid w:val="00AB2C8F"/>
    <w:rsid w:val="00AB302E"/>
    <w:rsid w:val="00AB35EB"/>
    <w:rsid w:val="00AB42B1"/>
    <w:rsid w:val="00AB4B95"/>
    <w:rsid w:val="00AB4FFE"/>
    <w:rsid w:val="00AB5180"/>
    <w:rsid w:val="00AB5B32"/>
    <w:rsid w:val="00AB5D50"/>
    <w:rsid w:val="00AB5EF7"/>
    <w:rsid w:val="00AB5F30"/>
    <w:rsid w:val="00AB604D"/>
    <w:rsid w:val="00AB64F3"/>
    <w:rsid w:val="00AB6766"/>
    <w:rsid w:val="00AB676F"/>
    <w:rsid w:val="00AB7121"/>
    <w:rsid w:val="00AB72C7"/>
    <w:rsid w:val="00AC007A"/>
    <w:rsid w:val="00AC05D0"/>
    <w:rsid w:val="00AC061E"/>
    <w:rsid w:val="00AC0D82"/>
    <w:rsid w:val="00AC1A7F"/>
    <w:rsid w:val="00AC1C3A"/>
    <w:rsid w:val="00AC1C4A"/>
    <w:rsid w:val="00AC2902"/>
    <w:rsid w:val="00AC314B"/>
    <w:rsid w:val="00AC3383"/>
    <w:rsid w:val="00AC3A9D"/>
    <w:rsid w:val="00AC4626"/>
    <w:rsid w:val="00AC4D46"/>
    <w:rsid w:val="00AC4E20"/>
    <w:rsid w:val="00AC5336"/>
    <w:rsid w:val="00AC5BCB"/>
    <w:rsid w:val="00AC60DE"/>
    <w:rsid w:val="00AC68B3"/>
    <w:rsid w:val="00AC6923"/>
    <w:rsid w:val="00AC69E3"/>
    <w:rsid w:val="00AC6E3F"/>
    <w:rsid w:val="00AC7147"/>
    <w:rsid w:val="00AC7633"/>
    <w:rsid w:val="00AC7BAF"/>
    <w:rsid w:val="00AD02A3"/>
    <w:rsid w:val="00AD17B1"/>
    <w:rsid w:val="00AD1A06"/>
    <w:rsid w:val="00AD23B4"/>
    <w:rsid w:val="00AD2469"/>
    <w:rsid w:val="00AD26E1"/>
    <w:rsid w:val="00AD3683"/>
    <w:rsid w:val="00AD38A5"/>
    <w:rsid w:val="00AD459A"/>
    <w:rsid w:val="00AD4A5F"/>
    <w:rsid w:val="00AD4D42"/>
    <w:rsid w:val="00AD4F2C"/>
    <w:rsid w:val="00AD5393"/>
    <w:rsid w:val="00AD5559"/>
    <w:rsid w:val="00AD5956"/>
    <w:rsid w:val="00AD6579"/>
    <w:rsid w:val="00AD6F66"/>
    <w:rsid w:val="00AE02BE"/>
    <w:rsid w:val="00AE040F"/>
    <w:rsid w:val="00AE09A9"/>
    <w:rsid w:val="00AE0F48"/>
    <w:rsid w:val="00AE12F4"/>
    <w:rsid w:val="00AE1B81"/>
    <w:rsid w:val="00AE1ECF"/>
    <w:rsid w:val="00AE211E"/>
    <w:rsid w:val="00AE234A"/>
    <w:rsid w:val="00AE28CA"/>
    <w:rsid w:val="00AE3017"/>
    <w:rsid w:val="00AE34A8"/>
    <w:rsid w:val="00AE3867"/>
    <w:rsid w:val="00AE3AE1"/>
    <w:rsid w:val="00AE3D82"/>
    <w:rsid w:val="00AE41F8"/>
    <w:rsid w:val="00AE501B"/>
    <w:rsid w:val="00AE5190"/>
    <w:rsid w:val="00AE60C2"/>
    <w:rsid w:val="00AE63BD"/>
    <w:rsid w:val="00AE708D"/>
    <w:rsid w:val="00AF0CC6"/>
    <w:rsid w:val="00AF0E06"/>
    <w:rsid w:val="00AF1688"/>
    <w:rsid w:val="00AF25AF"/>
    <w:rsid w:val="00AF25C3"/>
    <w:rsid w:val="00AF25C9"/>
    <w:rsid w:val="00AF2BFF"/>
    <w:rsid w:val="00AF375A"/>
    <w:rsid w:val="00AF4566"/>
    <w:rsid w:val="00AF4DDC"/>
    <w:rsid w:val="00AF5160"/>
    <w:rsid w:val="00AF5445"/>
    <w:rsid w:val="00AF715E"/>
    <w:rsid w:val="00AF7BA2"/>
    <w:rsid w:val="00B001C2"/>
    <w:rsid w:val="00B009F9"/>
    <w:rsid w:val="00B01054"/>
    <w:rsid w:val="00B011CA"/>
    <w:rsid w:val="00B015E6"/>
    <w:rsid w:val="00B01E22"/>
    <w:rsid w:val="00B029A9"/>
    <w:rsid w:val="00B03D9E"/>
    <w:rsid w:val="00B03ECA"/>
    <w:rsid w:val="00B0471B"/>
    <w:rsid w:val="00B04A97"/>
    <w:rsid w:val="00B050E0"/>
    <w:rsid w:val="00B06750"/>
    <w:rsid w:val="00B0736A"/>
    <w:rsid w:val="00B074F7"/>
    <w:rsid w:val="00B077F1"/>
    <w:rsid w:val="00B10268"/>
    <w:rsid w:val="00B1027A"/>
    <w:rsid w:val="00B102CE"/>
    <w:rsid w:val="00B102E0"/>
    <w:rsid w:val="00B103C5"/>
    <w:rsid w:val="00B10F83"/>
    <w:rsid w:val="00B11215"/>
    <w:rsid w:val="00B1155D"/>
    <w:rsid w:val="00B117AD"/>
    <w:rsid w:val="00B12407"/>
    <w:rsid w:val="00B12520"/>
    <w:rsid w:val="00B12EBE"/>
    <w:rsid w:val="00B133E8"/>
    <w:rsid w:val="00B13570"/>
    <w:rsid w:val="00B13586"/>
    <w:rsid w:val="00B13D62"/>
    <w:rsid w:val="00B13F23"/>
    <w:rsid w:val="00B148CB"/>
    <w:rsid w:val="00B14B32"/>
    <w:rsid w:val="00B15DED"/>
    <w:rsid w:val="00B16411"/>
    <w:rsid w:val="00B16CA8"/>
    <w:rsid w:val="00B16FED"/>
    <w:rsid w:val="00B17233"/>
    <w:rsid w:val="00B17529"/>
    <w:rsid w:val="00B17A00"/>
    <w:rsid w:val="00B202B8"/>
    <w:rsid w:val="00B20739"/>
    <w:rsid w:val="00B210D5"/>
    <w:rsid w:val="00B21125"/>
    <w:rsid w:val="00B214D0"/>
    <w:rsid w:val="00B221ED"/>
    <w:rsid w:val="00B22B5B"/>
    <w:rsid w:val="00B22B81"/>
    <w:rsid w:val="00B2305C"/>
    <w:rsid w:val="00B236DC"/>
    <w:rsid w:val="00B23A3D"/>
    <w:rsid w:val="00B23D84"/>
    <w:rsid w:val="00B240A0"/>
    <w:rsid w:val="00B24469"/>
    <w:rsid w:val="00B24813"/>
    <w:rsid w:val="00B2495A"/>
    <w:rsid w:val="00B24CB4"/>
    <w:rsid w:val="00B2557B"/>
    <w:rsid w:val="00B25DAB"/>
    <w:rsid w:val="00B25F8D"/>
    <w:rsid w:val="00B2654B"/>
    <w:rsid w:val="00B26564"/>
    <w:rsid w:val="00B278DC"/>
    <w:rsid w:val="00B27D87"/>
    <w:rsid w:val="00B307BC"/>
    <w:rsid w:val="00B32A7D"/>
    <w:rsid w:val="00B3376D"/>
    <w:rsid w:val="00B33CDA"/>
    <w:rsid w:val="00B345C4"/>
    <w:rsid w:val="00B347FB"/>
    <w:rsid w:val="00B34B28"/>
    <w:rsid w:val="00B34E6B"/>
    <w:rsid w:val="00B35059"/>
    <w:rsid w:val="00B3659A"/>
    <w:rsid w:val="00B369AC"/>
    <w:rsid w:val="00B36B74"/>
    <w:rsid w:val="00B36E2B"/>
    <w:rsid w:val="00B37089"/>
    <w:rsid w:val="00B37C8D"/>
    <w:rsid w:val="00B40F7B"/>
    <w:rsid w:val="00B4125A"/>
    <w:rsid w:val="00B41A70"/>
    <w:rsid w:val="00B423FC"/>
    <w:rsid w:val="00B4255D"/>
    <w:rsid w:val="00B42C59"/>
    <w:rsid w:val="00B42CE4"/>
    <w:rsid w:val="00B43349"/>
    <w:rsid w:val="00B4347A"/>
    <w:rsid w:val="00B44353"/>
    <w:rsid w:val="00B443D0"/>
    <w:rsid w:val="00B44B3A"/>
    <w:rsid w:val="00B450C2"/>
    <w:rsid w:val="00B452EA"/>
    <w:rsid w:val="00B457C1"/>
    <w:rsid w:val="00B45B91"/>
    <w:rsid w:val="00B45C98"/>
    <w:rsid w:val="00B45E56"/>
    <w:rsid w:val="00B4731D"/>
    <w:rsid w:val="00B476C4"/>
    <w:rsid w:val="00B47925"/>
    <w:rsid w:val="00B479B6"/>
    <w:rsid w:val="00B47F9D"/>
    <w:rsid w:val="00B50FAB"/>
    <w:rsid w:val="00B51188"/>
    <w:rsid w:val="00B51EB4"/>
    <w:rsid w:val="00B52177"/>
    <w:rsid w:val="00B5270A"/>
    <w:rsid w:val="00B53662"/>
    <w:rsid w:val="00B53851"/>
    <w:rsid w:val="00B53CF0"/>
    <w:rsid w:val="00B554F3"/>
    <w:rsid w:val="00B5686D"/>
    <w:rsid w:val="00B57B89"/>
    <w:rsid w:val="00B60501"/>
    <w:rsid w:val="00B6076C"/>
    <w:rsid w:val="00B620E1"/>
    <w:rsid w:val="00B62947"/>
    <w:rsid w:val="00B62D8C"/>
    <w:rsid w:val="00B640C6"/>
    <w:rsid w:val="00B651AC"/>
    <w:rsid w:val="00B6564D"/>
    <w:rsid w:val="00B65735"/>
    <w:rsid w:val="00B65AC3"/>
    <w:rsid w:val="00B66012"/>
    <w:rsid w:val="00B66941"/>
    <w:rsid w:val="00B66C96"/>
    <w:rsid w:val="00B66F5D"/>
    <w:rsid w:val="00B676FC"/>
    <w:rsid w:val="00B70FDF"/>
    <w:rsid w:val="00B71062"/>
    <w:rsid w:val="00B71634"/>
    <w:rsid w:val="00B71881"/>
    <w:rsid w:val="00B719E6"/>
    <w:rsid w:val="00B71E39"/>
    <w:rsid w:val="00B725B7"/>
    <w:rsid w:val="00B728CF"/>
    <w:rsid w:val="00B728FD"/>
    <w:rsid w:val="00B72EC2"/>
    <w:rsid w:val="00B72FA9"/>
    <w:rsid w:val="00B73063"/>
    <w:rsid w:val="00B730EC"/>
    <w:rsid w:val="00B734A0"/>
    <w:rsid w:val="00B734D9"/>
    <w:rsid w:val="00B73B53"/>
    <w:rsid w:val="00B740C0"/>
    <w:rsid w:val="00B75423"/>
    <w:rsid w:val="00B75630"/>
    <w:rsid w:val="00B75667"/>
    <w:rsid w:val="00B7653B"/>
    <w:rsid w:val="00B76591"/>
    <w:rsid w:val="00B768F8"/>
    <w:rsid w:val="00B769BF"/>
    <w:rsid w:val="00B774C1"/>
    <w:rsid w:val="00B77641"/>
    <w:rsid w:val="00B77952"/>
    <w:rsid w:val="00B77976"/>
    <w:rsid w:val="00B77A34"/>
    <w:rsid w:val="00B77EC8"/>
    <w:rsid w:val="00B801E9"/>
    <w:rsid w:val="00B80B10"/>
    <w:rsid w:val="00B80DFA"/>
    <w:rsid w:val="00B81573"/>
    <w:rsid w:val="00B81658"/>
    <w:rsid w:val="00B81AEF"/>
    <w:rsid w:val="00B81CE9"/>
    <w:rsid w:val="00B82648"/>
    <w:rsid w:val="00B82A43"/>
    <w:rsid w:val="00B83158"/>
    <w:rsid w:val="00B835E7"/>
    <w:rsid w:val="00B838EB"/>
    <w:rsid w:val="00B84623"/>
    <w:rsid w:val="00B84641"/>
    <w:rsid w:val="00B84E22"/>
    <w:rsid w:val="00B8501D"/>
    <w:rsid w:val="00B85197"/>
    <w:rsid w:val="00B851BC"/>
    <w:rsid w:val="00B85BF4"/>
    <w:rsid w:val="00B85E23"/>
    <w:rsid w:val="00B8610A"/>
    <w:rsid w:val="00B86193"/>
    <w:rsid w:val="00B86F9F"/>
    <w:rsid w:val="00B902F1"/>
    <w:rsid w:val="00B9076C"/>
    <w:rsid w:val="00B90845"/>
    <w:rsid w:val="00B9252C"/>
    <w:rsid w:val="00B92719"/>
    <w:rsid w:val="00B927D4"/>
    <w:rsid w:val="00B92940"/>
    <w:rsid w:val="00B92C4D"/>
    <w:rsid w:val="00B93193"/>
    <w:rsid w:val="00B9325C"/>
    <w:rsid w:val="00B93A6C"/>
    <w:rsid w:val="00B946AA"/>
    <w:rsid w:val="00B949BD"/>
    <w:rsid w:val="00B95D9D"/>
    <w:rsid w:val="00B96692"/>
    <w:rsid w:val="00B977F5"/>
    <w:rsid w:val="00B97994"/>
    <w:rsid w:val="00B979CA"/>
    <w:rsid w:val="00B97B26"/>
    <w:rsid w:val="00B97E17"/>
    <w:rsid w:val="00BA003C"/>
    <w:rsid w:val="00BA05F5"/>
    <w:rsid w:val="00BA06EA"/>
    <w:rsid w:val="00BA091E"/>
    <w:rsid w:val="00BA0A38"/>
    <w:rsid w:val="00BA1201"/>
    <w:rsid w:val="00BA166C"/>
    <w:rsid w:val="00BA1A03"/>
    <w:rsid w:val="00BA1A19"/>
    <w:rsid w:val="00BA2D0B"/>
    <w:rsid w:val="00BA2D53"/>
    <w:rsid w:val="00BA37F1"/>
    <w:rsid w:val="00BA4106"/>
    <w:rsid w:val="00BA464F"/>
    <w:rsid w:val="00BA49D9"/>
    <w:rsid w:val="00BA5B46"/>
    <w:rsid w:val="00BA665B"/>
    <w:rsid w:val="00BA6C23"/>
    <w:rsid w:val="00BA708B"/>
    <w:rsid w:val="00BB0A2E"/>
    <w:rsid w:val="00BB0ACE"/>
    <w:rsid w:val="00BB134D"/>
    <w:rsid w:val="00BB154F"/>
    <w:rsid w:val="00BB18C1"/>
    <w:rsid w:val="00BB1924"/>
    <w:rsid w:val="00BB24E6"/>
    <w:rsid w:val="00BB293E"/>
    <w:rsid w:val="00BB3223"/>
    <w:rsid w:val="00BB391E"/>
    <w:rsid w:val="00BB3C82"/>
    <w:rsid w:val="00BB4F54"/>
    <w:rsid w:val="00BB501C"/>
    <w:rsid w:val="00BB5D6F"/>
    <w:rsid w:val="00BB5E4E"/>
    <w:rsid w:val="00BB638B"/>
    <w:rsid w:val="00BB678B"/>
    <w:rsid w:val="00BB6BA9"/>
    <w:rsid w:val="00BB6F7E"/>
    <w:rsid w:val="00BB77F9"/>
    <w:rsid w:val="00BC009D"/>
    <w:rsid w:val="00BC016B"/>
    <w:rsid w:val="00BC0D81"/>
    <w:rsid w:val="00BC106C"/>
    <w:rsid w:val="00BC17BF"/>
    <w:rsid w:val="00BC199F"/>
    <w:rsid w:val="00BC2111"/>
    <w:rsid w:val="00BC2270"/>
    <w:rsid w:val="00BC227C"/>
    <w:rsid w:val="00BC2610"/>
    <w:rsid w:val="00BC2665"/>
    <w:rsid w:val="00BC2A98"/>
    <w:rsid w:val="00BC319E"/>
    <w:rsid w:val="00BC4756"/>
    <w:rsid w:val="00BC55B4"/>
    <w:rsid w:val="00BC5753"/>
    <w:rsid w:val="00BC587D"/>
    <w:rsid w:val="00BC589D"/>
    <w:rsid w:val="00BC5DBD"/>
    <w:rsid w:val="00BC705B"/>
    <w:rsid w:val="00BC795D"/>
    <w:rsid w:val="00BC7C85"/>
    <w:rsid w:val="00BD0979"/>
    <w:rsid w:val="00BD1403"/>
    <w:rsid w:val="00BD1868"/>
    <w:rsid w:val="00BD1929"/>
    <w:rsid w:val="00BD1A1C"/>
    <w:rsid w:val="00BD1F4F"/>
    <w:rsid w:val="00BD2059"/>
    <w:rsid w:val="00BD2A0F"/>
    <w:rsid w:val="00BD400D"/>
    <w:rsid w:val="00BD4A4C"/>
    <w:rsid w:val="00BD5021"/>
    <w:rsid w:val="00BD515A"/>
    <w:rsid w:val="00BD6242"/>
    <w:rsid w:val="00BD680C"/>
    <w:rsid w:val="00BD7491"/>
    <w:rsid w:val="00BD77E0"/>
    <w:rsid w:val="00BE0379"/>
    <w:rsid w:val="00BE1247"/>
    <w:rsid w:val="00BE19A7"/>
    <w:rsid w:val="00BE1A8F"/>
    <w:rsid w:val="00BE1BCE"/>
    <w:rsid w:val="00BE1C3A"/>
    <w:rsid w:val="00BE1D8D"/>
    <w:rsid w:val="00BE216A"/>
    <w:rsid w:val="00BE2D00"/>
    <w:rsid w:val="00BE2D2D"/>
    <w:rsid w:val="00BE3324"/>
    <w:rsid w:val="00BE363D"/>
    <w:rsid w:val="00BE3956"/>
    <w:rsid w:val="00BE3E16"/>
    <w:rsid w:val="00BE4449"/>
    <w:rsid w:val="00BE591C"/>
    <w:rsid w:val="00BE67E0"/>
    <w:rsid w:val="00BE7495"/>
    <w:rsid w:val="00BF06AC"/>
    <w:rsid w:val="00BF0930"/>
    <w:rsid w:val="00BF1F65"/>
    <w:rsid w:val="00BF2A2F"/>
    <w:rsid w:val="00BF336A"/>
    <w:rsid w:val="00BF44CC"/>
    <w:rsid w:val="00BF4D18"/>
    <w:rsid w:val="00BF4EF4"/>
    <w:rsid w:val="00BF5A1D"/>
    <w:rsid w:val="00BF5A85"/>
    <w:rsid w:val="00BF5AF3"/>
    <w:rsid w:val="00BF5F22"/>
    <w:rsid w:val="00BF60D3"/>
    <w:rsid w:val="00BF6DCE"/>
    <w:rsid w:val="00C00234"/>
    <w:rsid w:val="00C008E5"/>
    <w:rsid w:val="00C00DEB"/>
    <w:rsid w:val="00C018CD"/>
    <w:rsid w:val="00C01BFE"/>
    <w:rsid w:val="00C02289"/>
    <w:rsid w:val="00C02D80"/>
    <w:rsid w:val="00C02DF1"/>
    <w:rsid w:val="00C02FA6"/>
    <w:rsid w:val="00C031B0"/>
    <w:rsid w:val="00C03385"/>
    <w:rsid w:val="00C0362F"/>
    <w:rsid w:val="00C049B2"/>
    <w:rsid w:val="00C05068"/>
    <w:rsid w:val="00C05721"/>
    <w:rsid w:val="00C0592B"/>
    <w:rsid w:val="00C06299"/>
    <w:rsid w:val="00C06E76"/>
    <w:rsid w:val="00C103F9"/>
    <w:rsid w:val="00C107D2"/>
    <w:rsid w:val="00C10C67"/>
    <w:rsid w:val="00C10DCF"/>
    <w:rsid w:val="00C10EB3"/>
    <w:rsid w:val="00C10EF4"/>
    <w:rsid w:val="00C11B98"/>
    <w:rsid w:val="00C11C5E"/>
    <w:rsid w:val="00C130E1"/>
    <w:rsid w:val="00C13131"/>
    <w:rsid w:val="00C13606"/>
    <w:rsid w:val="00C1446B"/>
    <w:rsid w:val="00C1462F"/>
    <w:rsid w:val="00C146BD"/>
    <w:rsid w:val="00C14BDA"/>
    <w:rsid w:val="00C15A99"/>
    <w:rsid w:val="00C15D2D"/>
    <w:rsid w:val="00C15E0B"/>
    <w:rsid w:val="00C1613B"/>
    <w:rsid w:val="00C16CC1"/>
    <w:rsid w:val="00C16FAA"/>
    <w:rsid w:val="00C17F50"/>
    <w:rsid w:val="00C203A9"/>
    <w:rsid w:val="00C21427"/>
    <w:rsid w:val="00C21943"/>
    <w:rsid w:val="00C21997"/>
    <w:rsid w:val="00C21A58"/>
    <w:rsid w:val="00C21AD3"/>
    <w:rsid w:val="00C2270C"/>
    <w:rsid w:val="00C22906"/>
    <w:rsid w:val="00C22EA4"/>
    <w:rsid w:val="00C231EE"/>
    <w:rsid w:val="00C23462"/>
    <w:rsid w:val="00C23E05"/>
    <w:rsid w:val="00C2474F"/>
    <w:rsid w:val="00C24A29"/>
    <w:rsid w:val="00C24B11"/>
    <w:rsid w:val="00C24BE4"/>
    <w:rsid w:val="00C24FF0"/>
    <w:rsid w:val="00C250C1"/>
    <w:rsid w:val="00C25695"/>
    <w:rsid w:val="00C25802"/>
    <w:rsid w:val="00C25A3C"/>
    <w:rsid w:val="00C25A89"/>
    <w:rsid w:val="00C25B3B"/>
    <w:rsid w:val="00C261DB"/>
    <w:rsid w:val="00C26267"/>
    <w:rsid w:val="00C26671"/>
    <w:rsid w:val="00C27009"/>
    <w:rsid w:val="00C2700E"/>
    <w:rsid w:val="00C27AC4"/>
    <w:rsid w:val="00C30828"/>
    <w:rsid w:val="00C308FE"/>
    <w:rsid w:val="00C30C87"/>
    <w:rsid w:val="00C314BC"/>
    <w:rsid w:val="00C317A0"/>
    <w:rsid w:val="00C31997"/>
    <w:rsid w:val="00C31A6B"/>
    <w:rsid w:val="00C32A41"/>
    <w:rsid w:val="00C33805"/>
    <w:rsid w:val="00C346BB"/>
    <w:rsid w:val="00C34D4C"/>
    <w:rsid w:val="00C3543E"/>
    <w:rsid w:val="00C36707"/>
    <w:rsid w:val="00C373C3"/>
    <w:rsid w:val="00C37417"/>
    <w:rsid w:val="00C37C0E"/>
    <w:rsid w:val="00C40864"/>
    <w:rsid w:val="00C40DC5"/>
    <w:rsid w:val="00C41BA9"/>
    <w:rsid w:val="00C41C86"/>
    <w:rsid w:val="00C42B7C"/>
    <w:rsid w:val="00C43018"/>
    <w:rsid w:val="00C432EF"/>
    <w:rsid w:val="00C4343B"/>
    <w:rsid w:val="00C43762"/>
    <w:rsid w:val="00C43ED4"/>
    <w:rsid w:val="00C43F76"/>
    <w:rsid w:val="00C4411B"/>
    <w:rsid w:val="00C44771"/>
    <w:rsid w:val="00C448A1"/>
    <w:rsid w:val="00C44A47"/>
    <w:rsid w:val="00C44F97"/>
    <w:rsid w:val="00C453B2"/>
    <w:rsid w:val="00C4551D"/>
    <w:rsid w:val="00C45B49"/>
    <w:rsid w:val="00C46C66"/>
    <w:rsid w:val="00C47115"/>
    <w:rsid w:val="00C50C30"/>
    <w:rsid w:val="00C50CB4"/>
    <w:rsid w:val="00C50EC0"/>
    <w:rsid w:val="00C510FC"/>
    <w:rsid w:val="00C51436"/>
    <w:rsid w:val="00C51627"/>
    <w:rsid w:val="00C51ED7"/>
    <w:rsid w:val="00C523FB"/>
    <w:rsid w:val="00C5284D"/>
    <w:rsid w:val="00C52C63"/>
    <w:rsid w:val="00C5388B"/>
    <w:rsid w:val="00C53B17"/>
    <w:rsid w:val="00C53BCF"/>
    <w:rsid w:val="00C54A94"/>
    <w:rsid w:val="00C54ADE"/>
    <w:rsid w:val="00C54CD1"/>
    <w:rsid w:val="00C54D50"/>
    <w:rsid w:val="00C55752"/>
    <w:rsid w:val="00C565FB"/>
    <w:rsid w:val="00C57439"/>
    <w:rsid w:val="00C57C0D"/>
    <w:rsid w:val="00C60092"/>
    <w:rsid w:val="00C600FE"/>
    <w:rsid w:val="00C60125"/>
    <w:rsid w:val="00C60213"/>
    <w:rsid w:val="00C602DE"/>
    <w:rsid w:val="00C60BE2"/>
    <w:rsid w:val="00C60D81"/>
    <w:rsid w:val="00C614B7"/>
    <w:rsid w:val="00C61DCC"/>
    <w:rsid w:val="00C6231E"/>
    <w:rsid w:val="00C623D8"/>
    <w:rsid w:val="00C6380B"/>
    <w:rsid w:val="00C6387E"/>
    <w:rsid w:val="00C63954"/>
    <w:rsid w:val="00C6433A"/>
    <w:rsid w:val="00C6449D"/>
    <w:rsid w:val="00C64AAB"/>
    <w:rsid w:val="00C64C12"/>
    <w:rsid w:val="00C65542"/>
    <w:rsid w:val="00C659B0"/>
    <w:rsid w:val="00C667FA"/>
    <w:rsid w:val="00C66A6A"/>
    <w:rsid w:val="00C66CA1"/>
    <w:rsid w:val="00C66F53"/>
    <w:rsid w:val="00C6731E"/>
    <w:rsid w:val="00C708F7"/>
    <w:rsid w:val="00C71442"/>
    <w:rsid w:val="00C71566"/>
    <w:rsid w:val="00C71D4B"/>
    <w:rsid w:val="00C72A70"/>
    <w:rsid w:val="00C7453F"/>
    <w:rsid w:val="00C7458E"/>
    <w:rsid w:val="00C74CCA"/>
    <w:rsid w:val="00C74CCB"/>
    <w:rsid w:val="00C75DFA"/>
    <w:rsid w:val="00C76458"/>
    <w:rsid w:val="00C766B9"/>
    <w:rsid w:val="00C76CB7"/>
    <w:rsid w:val="00C76F20"/>
    <w:rsid w:val="00C779FB"/>
    <w:rsid w:val="00C800F1"/>
    <w:rsid w:val="00C811CA"/>
    <w:rsid w:val="00C812C5"/>
    <w:rsid w:val="00C81A8F"/>
    <w:rsid w:val="00C82198"/>
    <w:rsid w:val="00C82460"/>
    <w:rsid w:val="00C83481"/>
    <w:rsid w:val="00C83531"/>
    <w:rsid w:val="00C83877"/>
    <w:rsid w:val="00C83974"/>
    <w:rsid w:val="00C83A85"/>
    <w:rsid w:val="00C83FF9"/>
    <w:rsid w:val="00C84D29"/>
    <w:rsid w:val="00C84E6F"/>
    <w:rsid w:val="00C85012"/>
    <w:rsid w:val="00C85C7E"/>
    <w:rsid w:val="00C8617E"/>
    <w:rsid w:val="00C86220"/>
    <w:rsid w:val="00C8756E"/>
    <w:rsid w:val="00C875DA"/>
    <w:rsid w:val="00C87921"/>
    <w:rsid w:val="00C87AFD"/>
    <w:rsid w:val="00C911E9"/>
    <w:rsid w:val="00C91821"/>
    <w:rsid w:val="00C91A3D"/>
    <w:rsid w:val="00C91C5E"/>
    <w:rsid w:val="00C922A2"/>
    <w:rsid w:val="00C922D6"/>
    <w:rsid w:val="00C929E8"/>
    <w:rsid w:val="00C92B7D"/>
    <w:rsid w:val="00C93050"/>
    <w:rsid w:val="00C9306C"/>
    <w:rsid w:val="00C934BB"/>
    <w:rsid w:val="00C937FA"/>
    <w:rsid w:val="00C93EA5"/>
    <w:rsid w:val="00C94A66"/>
    <w:rsid w:val="00C94F45"/>
    <w:rsid w:val="00C952AE"/>
    <w:rsid w:val="00C95374"/>
    <w:rsid w:val="00C957DF"/>
    <w:rsid w:val="00C97829"/>
    <w:rsid w:val="00C97D7D"/>
    <w:rsid w:val="00CA03DC"/>
    <w:rsid w:val="00CA0A8C"/>
    <w:rsid w:val="00CA0B85"/>
    <w:rsid w:val="00CA0D70"/>
    <w:rsid w:val="00CA1029"/>
    <w:rsid w:val="00CA17D5"/>
    <w:rsid w:val="00CA2015"/>
    <w:rsid w:val="00CA252B"/>
    <w:rsid w:val="00CA2B70"/>
    <w:rsid w:val="00CA351A"/>
    <w:rsid w:val="00CA3718"/>
    <w:rsid w:val="00CA4B9F"/>
    <w:rsid w:val="00CA5176"/>
    <w:rsid w:val="00CA5333"/>
    <w:rsid w:val="00CA5E8D"/>
    <w:rsid w:val="00CA6923"/>
    <w:rsid w:val="00CA6AA1"/>
    <w:rsid w:val="00CA7B7F"/>
    <w:rsid w:val="00CB131A"/>
    <w:rsid w:val="00CB16CE"/>
    <w:rsid w:val="00CB21F2"/>
    <w:rsid w:val="00CB2CDE"/>
    <w:rsid w:val="00CB3010"/>
    <w:rsid w:val="00CB3DAA"/>
    <w:rsid w:val="00CB5D4C"/>
    <w:rsid w:val="00CB60D5"/>
    <w:rsid w:val="00CB6671"/>
    <w:rsid w:val="00CB6CC6"/>
    <w:rsid w:val="00CB7383"/>
    <w:rsid w:val="00CB7902"/>
    <w:rsid w:val="00CC037A"/>
    <w:rsid w:val="00CC04D5"/>
    <w:rsid w:val="00CC0D9A"/>
    <w:rsid w:val="00CC1343"/>
    <w:rsid w:val="00CC17DF"/>
    <w:rsid w:val="00CC24EA"/>
    <w:rsid w:val="00CC269A"/>
    <w:rsid w:val="00CC27A9"/>
    <w:rsid w:val="00CC2F16"/>
    <w:rsid w:val="00CC4477"/>
    <w:rsid w:val="00CC45FA"/>
    <w:rsid w:val="00CC4739"/>
    <w:rsid w:val="00CC49F2"/>
    <w:rsid w:val="00CC5B66"/>
    <w:rsid w:val="00CC7143"/>
    <w:rsid w:val="00CC7E84"/>
    <w:rsid w:val="00CC7F5E"/>
    <w:rsid w:val="00CD03FD"/>
    <w:rsid w:val="00CD0769"/>
    <w:rsid w:val="00CD0E24"/>
    <w:rsid w:val="00CD1EDD"/>
    <w:rsid w:val="00CD227A"/>
    <w:rsid w:val="00CD3A60"/>
    <w:rsid w:val="00CD402B"/>
    <w:rsid w:val="00CD4F3E"/>
    <w:rsid w:val="00CD542A"/>
    <w:rsid w:val="00CD5DCD"/>
    <w:rsid w:val="00CD749F"/>
    <w:rsid w:val="00CD7C2F"/>
    <w:rsid w:val="00CD7DFE"/>
    <w:rsid w:val="00CD7E96"/>
    <w:rsid w:val="00CE0BA7"/>
    <w:rsid w:val="00CE12AC"/>
    <w:rsid w:val="00CE1ADB"/>
    <w:rsid w:val="00CE1C8A"/>
    <w:rsid w:val="00CE1D52"/>
    <w:rsid w:val="00CE27DF"/>
    <w:rsid w:val="00CE2808"/>
    <w:rsid w:val="00CE287E"/>
    <w:rsid w:val="00CE2DBA"/>
    <w:rsid w:val="00CE3177"/>
    <w:rsid w:val="00CE39A5"/>
    <w:rsid w:val="00CE39FB"/>
    <w:rsid w:val="00CE4940"/>
    <w:rsid w:val="00CE4CD8"/>
    <w:rsid w:val="00CE5A0E"/>
    <w:rsid w:val="00CE5EA0"/>
    <w:rsid w:val="00CE6505"/>
    <w:rsid w:val="00CE6EC8"/>
    <w:rsid w:val="00CE73DD"/>
    <w:rsid w:val="00CE7B77"/>
    <w:rsid w:val="00CE7FDF"/>
    <w:rsid w:val="00CF186A"/>
    <w:rsid w:val="00CF202A"/>
    <w:rsid w:val="00CF2F0E"/>
    <w:rsid w:val="00CF32E1"/>
    <w:rsid w:val="00CF3D13"/>
    <w:rsid w:val="00CF3D37"/>
    <w:rsid w:val="00CF4E65"/>
    <w:rsid w:val="00CF5573"/>
    <w:rsid w:val="00CF5917"/>
    <w:rsid w:val="00CF5AC6"/>
    <w:rsid w:val="00CF622C"/>
    <w:rsid w:val="00CF68AF"/>
    <w:rsid w:val="00CF690A"/>
    <w:rsid w:val="00CF6E14"/>
    <w:rsid w:val="00CF6F6D"/>
    <w:rsid w:val="00CF778E"/>
    <w:rsid w:val="00CF79EF"/>
    <w:rsid w:val="00CF7DA5"/>
    <w:rsid w:val="00D0073D"/>
    <w:rsid w:val="00D01BC8"/>
    <w:rsid w:val="00D01CB6"/>
    <w:rsid w:val="00D028C9"/>
    <w:rsid w:val="00D0331D"/>
    <w:rsid w:val="00D03708"/>
    <w:rsid w:val="00D03718"/>
    <w:rsid w:val="00D0393F"/>
    <w:rsid w:val="00D03DDD"/>
    <w:rsid w:val="00D048BA"/>
    <w:rsid w:val="00D04911"/>
    <w:rsid w:val="00D04E81"/>
    <w:rsid w:val="00D06886"/>
    <w:rsid w:val="00D06B3D"/>
    <w:rsid w:val="00D07223"/>
    <w:rsid w:val="00D07E25"/>
    <w:rsid w:val="00D101E9"/>
    <w:rsid w:val="00D106B8"/>
    <w:rsid w:val="00D10A47"/>
    <w:rsid w:val="00D10A94"/>
    <w:rsid w:val="00D10D12"/>
    <w:rsid w:val="00D10FA1"/>
    <w:rsid w:val="00D116CF"/>
    <w:rsid w:val="00D123B3"/>
    <w:rsid w:val="00D12CE5"/>
    <w:rsid w:val="00D13541"/>
    <w:rsid w:val="00D13B49"/>
    <w:rsid w:val="00D13F09"/>
    <w:rsid w:val="00D1575B"/>
    <w:rsid w:val="00D15CDE"/>
    <w:rsid w:val="00D1643E"/>
    <w:rsid w:val="00D17CBE"/>
    <w:rsid w:val="00D17E33"/>
    <w:rsid w:val="00D20855"/>
    <w:rsid w:val="00D20AD2"/>
    <w:rsid w:val="00D213BA"/>
    <w:rsid w:val="00D219AC"/>
    <w:rsid w:val="00D228CD"/>
    <w:rsid w:val="00D22EBB"/>
    <w:rsid w:val="00D24B23"/>
    <w:rsid w:val="00D24E92"/>
    <w:rsid w:val="00D25261"/>
    <w:rsid w:val="00D25BAD"/>
    <w:rsid w:val="00D25DF1"/>
    <w:rsid w:val="00D25ED9"/>
    <w:rsid w:val="00D25F25"/>
    <w:rsid w:val="00D26630"/>
    <w:rsid w:val="00D26B85"/>
    <w:rsid w:val="00D26C56"/>
    <w:rsid w:val="00D26D87"/>
    <w:rsid w:val="00D27524"/>
    <w:rsid w:val="00D27A71"/>
    <w:rsid w:val="00D27D02"/>
    <w:rsid w:val="00D3015A"/>
    <w:rsid w:val="00D3166A"/>
    <w:rsid w:val="00D319E2"/>
    <w:rsid w:val="00D31AD9"/>
    <w:rsid w:val="00D3206E"/>
    <w:rsid w:val="00D322F4"/>
    <w:rsid w:val="00D32852"/>
    <w:rsid w:val="00D328B0"/>
    <w:rsid w:val="00D33654"/>
    <w:rsid w:val="00D34B35"/>
    <w:rsid w:val="00D34CD6"/>
    <w:rsid w:val="00D356F8"/>
    <w:rsid w:val="00D36495"/>
    <w:rsid w:val="00D37B61"/>
    <w:rsid w:val="00D4002F"/>
    <w:rsid w:val="00D40688"/>
    <w:rsid w:val="00D40860"/>
    <w:rsid w:val="00D40E2C"/>
    <w:rsid w:val="00D42D30"/>
    <w:rsid w:val="00D433FF"/>
    <w:rsid w:val="00D44215"/>
    <w:rsid w:val="00D44379"/>
    <w:rsid w:val="00D44EB2"/>
    <w:rsid w:val="00D4525F"/>
    <w:rsid w:val="00D4534A"/>
    <w:rsid w:val="00D45A37"/>
    <w:rsid w:val="00D46514"/>
    <w:rsid w:val="00D466E3"/>
    <w:rsid w:val="00D469AB"/>
    <w:rsid w:val="00D46A7C"/>
    <w:rsid w:val="00D46BB1"/>
    <w:rsid w:val="00D47010"/>
    <w:rsid w:val="00D47FFD"/>
    <w:rsid w:val="00D502A3"/>
    <w:rsid w:val="00D502B6"/>
    <w:rsid w:val="00D51087"/>
    <w:rsid w:val="00D52124"/>
    <w:rsid w:val="00D524D9"/>
    <w:rsid w:val="00D52681"/>
    <w:rsid w:val="00D52843"/>
    <w:rsid w:val="00D53856"/>
    <w:rsid w:val="00D53C3A"/>
    <w:rsid w:val="00D53D60"/>
    <w:rsid w:val="00D5454F"/>
    <w:rsid w:val="00D54EE7"/>
    <w:rsid w:val="00D5546C"/>
    <w:rsid w:val="00D56722"/>
    <w:rsid w:val="00D567D6"/>
    <w:rsid w:val="00D60683"/>
    <w:rsid w:val="00D6105E"/>
    <w:rsid w:val="00D613E4"/>
    <w:rsid w:val="00D619AB"/>
    <w:rsid w:val="00D61B7A"/>
    <w:rsid w:val="00D61C43"/>
    <w:rsid w:val="00D61E57"/>
    <w:rsid w:val="00D626AA"/>
    <w:rsid w:val="00D62EC6"/>
    <w:rsid w:val="00D62F64"/>
    <w:rsid w:val="00D64220"/>
    <w:rsid w:val="00D64531"/>
    <w:rsid w:val="00D645A4"/>
    <w:rsid w:val="00D645DB"/>
    <w:rsid w:val="00D645FD"/>
    <w:rsid w:val="00D64E6F"/>
    <w:rsid w:val="00D6558A"/>
    <w:rsid w:val="00D655D0"/>
    <w:rsid w:val="00D6563B"/>
    <w:rsid w:val="00D65C85"/>
    <w:rsid w:val="00D6606D"/>
    <w:rsid w:val="00D660E9"/>
    <w:rsid w:val="00D6655E"/>
    <w:rsid w:val="00D66B05"/>
    <w:rsid w:val="00D671C9"/>
    <w:rsid w:val="00D6788F"/>
    <w:rsid w:val="00D67912"/>
    <w:rsid w:val="00D67A23"/>
    <w:rsid w:val="00D701D7"/>
    <w:rsid w:val="00D70A12"/>
    <w:rsid w:val="00D70CB1"/>
    <w:rsid w:val="00D7118D"/>
    <w:rsid w:val="00D71CE2"/>
    <w:rsid w:val="00D72072"/>
    <w:rsid w:val="00D722EE"/>
    <w:rsid w:val="00D72893"/>
    <w:rsid w:val="00D72A92"/>
    <w:rsid w:val="00D738BC"/>
    <w:rsid w:val="00D73B7B"/>
    <w:rsid w:val="00D73BDC"/>
    <w:rsid w:val="00D74574"/>
    <w:rsid w:val="00D749DA"/>
    <w:rsid w:val="00D76061"/>
    <w:rsid w:val="00D7641F"/>
    <w:rsid w:val="00D76FF1"/>
    <w:rsid w:val="00D77DFE"/>
    <w:rsid w:val="00D8046A"/>
    <w:rsid w:val="00D8053F"/>
    <w:rsid w:val="00D80E90"/>
    <w:rsid w:val="00D814A0"/>
    <w:rsid w:val="00D81B9B"/>
    <w:rsid w:val="00D81D1E"/>
    <w:rsid w:val="00D82039"/>
    <w:rsid w:val="00D821F5"/>
    <w:rsid w:val="00D82436"/>
    <w:rsid w:val="00D83AB7"/>
    <w:rsid w:val="00D84B6A"/>
    <w:rsid w:val="00D84D50"/>
    <w:rsid w:val="00D85088"/>
    <w:rsid w:val="00D85ADB"/>
    <w:rsid w:val="00D85CAA"/>
    <w:rsid w:val="00D862A6"/>
    <w:rsid w:val="00D8718F"/>
    <w:rsid w:val="00D872A7"/>
    <w:rsid w:val="00D87473"/>
    <w:rsid w:val="00D87E86"/>
    <w:rsid w:val="00D900DE"/>
    <w:rsid w:val="00D904B7"/>
    <w:rsid w:val="00D90994"/>
    <w:rsid w:val="00D9101C"/>
    <w:rsid w:val="00D911DD"/>
    <w:rsid w:val="00D91465"/>
    <w:rsid w:val="00D9155A"/>
    <w:rsid w:val="00D91E94"/>
    <w:rsid w:val="00D91F0C"/>
    <w:rsid w:val="00D9259E"/>
    <w:rsid w:val="00D92D2A"/>
    <w:rsid w:val="00D93384"/>
    <w:rsid w:val="00D9367C"/>
    <w:rsid w:val="00D93B16"/>
    <w:rsid w:val="00D93E1A"/>
    <w:rsid w:val="00D93F97"/>
    <w:rsid w:val="00D940A3"/>
    <w:rsid w:val="00D94136"/>
    <w:rsid w:val="00D94ED9"/>
    <w:rsid w:val="00D9549B"/>
    <w:rsid w:val="00D959A6"/>
    <w:rsid w:val="00D96137"/>
    <w:rsid w:val="00D96867"/>
    <w:rsid w:val="00D96C25"/>
    <w:rsid w:val="00D97182"/>
    <w:rsid w:val="00D97642"/>
    <w:rsid w:val="00D97770"/>
    <w:rsid w:val="00D978F5"/>
    <w:rsid w:val="00D97AFC"/>
    <w:rsid w:val="00DA0F90"/>
    <w:rsid w:val="00DA3552"/>
    <w:rsid w:val="00DA35E0"/>
    <w:rsid w:val="00DA3756"/>
    <w:rsid w:val="00DA4282"/>
    <w:rsid w:val="00DA6282"/>
    <w:rsid w:val="00DA6625"/>
    <w:rsid w:val="00DA6A19"/>
    <w:rsid w:val="00DA71FD"/>
    <w:rsid w:val="00DA77C0"/>
    <w:rsid w:val="00DA7C86"/>
    <w:rsid w:val="00DA7D4A"/>
    <w:rsid w:val="00DB0C09"/>
    <w:rsid w:val="00DB1FF4"/>
    <w:rsid w:val="00DB20D3"/>
    <w:rsid w:val="00DB30E3"/>
    <w:rsid w:val="00DB31E2"/>
    <w:rsid w:val="00DB3408"/>
    <w:rsid w:val="00DB350A"/>
    <w:rsid w:val="00DB40D0"/>
    <w:rsid w:val="00DB4E47"/>
    <w:rsid w:val="00DB538A"/>
    <w:rsid w:val="00DB56DD"/>
    <w:rsid w:val="00DB5C67"/>
    <w:rsid w:val="00DB5C98"/>
    <w:rsid w:val="00DB5DA5"/>
    <w:rsid w:val="00DB6C3C"/>
    <w:rsid w:val="00DB7BD5"/>
    <w:rsid w:val="00DC0755"/>
    <w:rsid w:val="00DC0DAE"/>
    <w:rsid w:val="00DC0E08"/>
    <w:rsid w:val="00DC1789"/>
    <w:rsid w:val="00DC1913"/>
    <w:rsid w:val="00DC30D8"/>
    <w:rsid w:val="00DC3AFD"/>
    <w:rsid w:val="00DC3F50"/>
    <w:rsid w:val="00DC43E1"/>
    <w:rsid w:val="00DC43EB"/>
    <w:rsid w:val="00DC44BC"/>
    <w:rsid w:val="00DC48AE"/>
    <w:rsid w:val="00DC4A0B"/>
    <w:rsid w:val="00DC518C"/>
    <w:rsid w:val="00DC5392"/>
    <w:rsid w:val="00DC648B"/>
    <w:rsid w:val="00DC6717"/>
    <w:rsid w:val="00DC686D"/>
    <w:rsid w:val="00DC69CB"/>
    <w:rsid w:val="00DC6D6F"/>
    <w:rsid w:val="00DC7F1B"/>
    <w:rsid w:val="00DD07EA"/>
    <w:rsid w:val="00DD0965"/>
    <w:rsid w:val="00DD14EC"/>
    <w:rsid w:val="00DD185C"/>
    <w:rsid w:val="00DD2D09"/>
    <w:rsid w:val="00DD3041"/>
    <w:rsid w:val="00DD33C8"/>
    <w:rsid w:val="00DD3771"/>
    <w:rsid w:val="00DD3A0C"/>
    <w:rsid w:val="00DD3A3F"/>
    <w:rsid w:val="00DD3A8C"/>
    <w:rsid w:val="00DD6367"/>
    <w:rsid w:val="00DD7345"/>
    <w:rsid w:val="00DD7362"/>
    <w:rsid w:val="00DD7ED7"/>
    <w:rsid w:val="00DE0243"/>
    <w:rsid w:val="00DE0E2E"/>
    <w:rsid w:val="00DE1699"/>
    <w:rsid w:val="00DE16FB"/>
    <w:rsid w:val="00DE1C90"/>
    <w:rsid w:val="00DE20DA"/>
    <w:rsid w:val="00DE38CF"/>
    <w:rsid w:val="00DE3B58"/>
    <w:rsid w:val="00DE3F02"/>
    <w:rsid w:val="00DE468F"/>
    <w:rsid w:val="00DE4FA3"/>
    <w:rsid w:val="00DE5D99"/>
    <w:rsid w:val="00DE630E"/>
    <w:rsid w:val="00DE6E7A"/>
    <w:rsid w:val="00DE6FC7"/>
    <w:rsid w:val="00DE7833"/>
    <w:rsid w:val="00DE7C03"/>
    <w:rsid w:val="00DF02E7"/>
    <w:rsid w:val="00DF0528"/>
    <w:rsid w:val="00DF09F7"/>
    <w:rsid w:val="00DF0BA4"/>
    <w:rsid w:val="00DF1366"/>
    <w:rsid w:val="00DF13DB"/>
    <w:rsid w:val="00DF178F"/>
    <w:rsid w:val="00DF20CF"/>
    <w:rsid w:val="00DF24E8"/>
    <w:rsid w:val="00DF3769"/>
    <w:rsid w:val="00DF4319"/>
    <w:rsid w:val="00DF49F3"/>
    <w:rsid w:val="00DF5125"/>
    <w:rsid w:val="00DF63EA"/>
    <w:rsid w:val="00DF6595"/>
    <w:rsid w:val="00DF66E1"/>
    <w:rsid w:val="00DF6884"/>
    <w:rsid w:val="00DF6DD2"/>
    <w:rsid w:val="00DF6F16"/>
    <w:rsid w:val="00DF7A67"/>
    <w:rsid w:val="00DF7AE5"/>
    <w:rsid w:val="00E00100"/>
    <w:rsid w:val="00E00149"/>
    <w:rsid w:val="00E007E8"/>
    <w:rsid w:val="00E00867"/>
    <w:rsid w:val="00E0086E"/>
    <w:rsid w:val="00E00C57"/>
    <w:rsid w:val="00E01404"/>
    <w:rsid w:val="00E014E3"/>
    <w:rsid w:val="00E01C1A"/>
    <w:rsid w:val="00E026F8"/>
    <w:rsid w:val="00E02A3D"/>
    <w:rsid w:val="00E0319A"/>
    <w:rsid w:val="00E03915"/>
    <w:rsid w:val="00E03A38"/>
    <w:rsid w:val="00E03D2F"/>
    <w:rsid w:val="00E048D3"/>
    <w:rsid w:val="00E04C6D"/>
    <w:rsid w:val="00E05030"/>
    <w:rsid w:val="00E05C81"/>
    <w:rsid w:val="00E0643D"/>
    <w:rsid w:val="00E07454"/>
    <w:rsid w:val="00E075AC"/>
    <w:rsid w:val="00E07B8A"/>
    <w:rsid w:val="00E10569"/>
    <w:rsid w:val="00E11263"/>
    <w:rsid w:val="00E11BC7"/>
    <w:rsid w:val="00E11C9E"/>
    <w:rsid w:val="00E12015"/>
    <w:rsid w:val="00E12D77"/>
    <w:rsid w:val="00E1323B"/>
    <w:rsid w:val="00E13520"/>
    <w:rsid w:val="00E13BD9"/>
    <w:rsid w:val="00E13F6C"/>
    <w:rsid w:val="00E13FDB"/>
    <w:rsid w:val="00E14930"/>
    <w:rsid w:val="00E15218"/>
    <w:rsid w:val="00E15621"/>
    <w:rsid w:val="00E1584F"/>
    <w:rsid w:val="00E15A6C"/>
    <w:rsid w:val="00E16058"/>
    <w:rsid w:val="00E164D4"/>
    <w:rsid w:val="00E164E3"/>
    <w:rsid w:val="00E17140"/>
    <w:rsid w:val="00E175DA"/>
    <w:rsid w:val="00E1765A"/>
    <w:rsid w:val="00E17D64"/>
    <w:rsid w:val="00E20999"/>
    <w:rsid w:val="00E2099D"/>
    <w:rsid w:val="00E20BFA"/>
    <w:rsid w:val="00E20F8A"/>
    <w:rsid w:val="00E226ED"/>
    <w:rsid w:val="00E228F0"/>
    <w:rsid w:val="00E229FC"/>
    <w:rsid w:val="00E22BE6"/>
    <w:rsid w:val="00E234D3"/>
    <w:rsid w:val="00E23677"/>
    <w:rsid w:val="00E236D5"/>
    <w:rsid w:val="00E23A72"/>
    <w:rsid w:val="00E23B12"/>
    <w:rsid w:val="00E23B6B"/>
    <w:rsid w:val="00E23F57"/>
    <w:rsid w:val="00E23FA2"/>
    <w:rsid w:val="00E2444E"/>
    <w:rsid w:val="00E246D6"/>
    <w:rsid w:val="00E24BDC"/>
    <w:rsid w:val="00E24E59"/>
    <w:rsid w:val="00E25E02"/>
    <w:rsid w:val="00E26103"/>
    <w:rsid w:val="00E26681"/>
    <w:rsid w:val="00E267EA"/>
    <w:rsid w:val="00E2770B"/>
    <w:rsid w:val="00E3009F"/>
    <w:rsid w:val="00E301FE"/>
    <w:rsid w:val="00E30BA1"/>
    <w:rsid w:val="00E30C9B"/>
    <w:rsid w:val="00E31347"/>
    <w:rsid w:val="00E31739"/>
    <w:rsid w:val="00E31AF5"/>
    <w:rsid w:val="00E31FFF"/>
    <w:rsid w:val="00E3289A"/>
    <w:rsid w:val="00E32AA8"/>
    <w:rsid w:val="00E32BFB"/>
    <w:rsid w:val="00E32F8E"/>
    <w:rsid w:val="00E33191"/>
    <w:rsid w:val="00E33B8D"/>
    <w:rsid w:val="00E340E4"/>
    <w:rsid w:val="00E34AA9"/>
    <w:rsid w:val="00E34BC2"/>
    <w:rsid w:val="00E34D71"/>
    <w:rsid w:val="00E34EB8"/>
    <w:rsid w:val="00E35029"/>
    <w:rsid w:val="00E35158"/>
    <w:rsid w:val="00E359A9"/>
    <w:rsid w:val="00E3626D"/>
    <w:rsid w:val="00E36EFC"/>
    <w:rsid w:val="00E37223"/>
    <w:rsid w:val="00E37CCC"/>
    <w:rsid w:val="00E37DF1"/>
    <w:rsid w:val="00E40106"/>
    <w:rsid w:val="00E40149"/>
    <w:rsid w:val="00E407BD"/>
    <w:rsid w:val="00E407D4"/>
    <w:rsid w:val="00E41259"/>
    <w:rsid w:val="00E419CC"/>
    <w:rsid w:val="00E4230D"/>
    <w:rsid w:val="00E428D4"/>
    <w:rsid w:val="00E43513"/>
    <w:rsid w:val="00E439C4"/>
    <w:rsid w:val="00E43AB5"/>
    <w:rsid w:val="00E43CE9"/>
    <w:rsid w:val="00E441A1"/>
    <w:rsid w:val="00E4524E"/>
    <w:rsid w:val="00E4555F"/>
    <w:rsid w:val="00E45990"/>
    <w:rsid w:val="00E45C42"/>
    <w:rsid w:val="00E45EDC"/>
    <w:rsid w:val="00E46055"/>
    <w:rsid w:val="00E464A7"/>
    <w:rsid w:val="00E46DDD"/>
    <w:rsid w:val="00E471B3"/>
    <w:rsid w:val="00E50D4B"/>
    <w:rsid w:val="00E51043"/>
    <w:rsid w:val="00E5173A"/>
    <w:rsid w:val="00E52A01"/>
    <w:rsid w:val="00E53DF5"/>
    <w:rsid w:val="00E54C7D"/>
    <w:rsid w:val="00E54F24"/>
    <w:rsid w:val="00E551AF"/>
    <w:rsid w:val="00E55BC3"/>
    <w:rsid w:val="00E55BF0"/>
    <w:rsid w:val="00E55FB0"/>
    <w:rsid w:val="00E564FB"/>
    <w:rsid w:val="00E56D92"/>
    <w:rsid w:val="00E57486"/>
    <w:rsid w:val="00E575FD"/>
    <w:rsid w:val="00E57CBF"/>
    <w:rsid w:val="00E57D1D"/>
    <w:rsid w:val="00E57D61"/>
    <w:rsid w:val="00E60632"/>
    <w:rsid w:val="00E61322"/>
    <w:rsid w:val="00E61D7E"/>
    <w:rsid w:val="00E61EFD"/>
    <w:rsid w:val="00E6229A"/>
    <w:rsid w:val="00E62B36"/>
    <w:rsid w:val="00E62ED3"/>
    <w:rsid w:val="00E6368D"/>
    <w:rsid w:val="00E6421A"/>
    <w:rsid w:val="00E64229"/>
    <w:rsid w:val="00E644FC"/>
    <w:rsid w:val="00E64714"/>
    <w:rsid w:val="00E65A64"/>
    <w:rsid w:val="00E65BEB"/>
    <w:rsid w:val="00E65F30"/>
    <w:rsid w:val="00E65F35"/>
    <w:rsid w:val="00E65F73"/>
    <w:rsid w:val="00E65FD3"/>
    <w:rsid w:val="00E66CC7"/>
    <w:rsid w:val="00E66FDC"/>
    <w:rsid w:val="00E6708B"/>
    <w:rsid w:val="00E670F0"/>
    <w:rsid w:val="00E70581"/>
    <w:rsid w:val="00E708FD"/>
    <w:rsid w:val="00E70FCA"/>
    <w:rsid w:val="00E71794"/>
    <w:rsid w:val="00E71915"/>
    <w:rsid w:val="00E72453"/>
    <w:rsid w:val="00E72F19"/>
    <w:rsid w:val="00E735A3"/>
    <w:rsid w:val="00E73706"/>
    <w:rsid w:val="00E73D8F"/>
    <w:rsid w:val="00E7438C"/>
    <w:rsid w:val="00E74523"/>
    <w:rsid w:val="00E75434"/>
    <w:rsid w:val="00E76102"/>
    <w:rsid w:val="00E76235"/>
    <w:rsid w:val="00E76619"/>
    <w:rsid w:val="00E768A2"/>
    <w:rsid w:val="00E773A0"/>
    <w:rsid w:val="00E77645"/>
    <w:rsid w:val="00E803E3"/>
    <w:rsid w:val="00E808C8"/>
    <w:rsid w:val="00E8122D"/>
    <w:rsid w:val="00E81481"/>
    <w:rsid w:val="00E81760"/>
    <w:rsid w:val="00E82DAF"/>
    <w:rsid w:val="00E82F43"/>
    <w:rsid w:val="00E83E7A"/>
    <w:rsid w:val="00E84027"/>
    <w:rsid w:val="00E846EC"/>
    <w:rsid w:val="00E84E99"/>
    <w:rsid w:val="00E85C52"/>
    <w:rsid w:val="00E85CEE"/>
    <w:rsid w:val="00E85E5E"/>
    <w:rsid w:val="00E860C2"/>
    <w:rsid w:val="00E86170"/>
    <w:rsid w:val="00E86C6B"/>
    <w:rsid w:val="00E86E7D"/>
    <w:rsid w:val="00E87C68"/>
    <w:rsid w:val="00E90348"/>
    <w:rsid w:val="00E908BC"/>
    <w:rsid w:val="00E90B5D"/>
    <w:rsid w:val="00E9181D"/>
    <w:rsid w:val="00E91BC5"/>
    <w:rsid w:val="00E91D62"/>
    <w:rsid w:val="00E932CD"/>
    <w:rsid w:val="00E933AB"/>
    <w:rsid w:val="00E935CA"/>
    <w:rsid w:val="00E938F9"/>
    <w:rsid w:val="00E93EA9"/>
    <w:rsid w:val="00E94EA5"/>
    <w:rsid w:val="00E95313"/>
    <w:rsid w:val="00E954E9"/>
    <w:rsid w:val="00E96870"/>
    <w:rsid w:val="00E970E3"/>
    <w:rsid w:val="00E973A5"/>
    <w:rsid w:val="00E97E7E"/>
    <w:rsid w:val="00EA07D6"/>
    <w:rsid w:val="00EA0C41"/>
    <w:rsid w:val="00EA0C54"/>
    <w:rsid w:val="00EA0CD6"/>
    <w:rsid w:val="00EA1477"/>
    <w:rsid w:val="00EA1972"/>
    <w:rsid w:val="00EA21C8"/>
    <w:rsid w:val="00EA2B85"/>
    <w:rsid w:val="00EA2F7D"/>
    <w:rsid w:val="00EA388D"/>
    <w:rsid w:val="00EA4E23"/>
    <w:rsid w:val="00EA57EB"/>
    <w:rsid w:val="00EA615B"/>
    <w:rsid w:val="00EA69CA"/>
    <w:rsid w:val="00EA6A67"/>
    <w:rsid w:val="00EA6CA4"/>
    <w:rsid w:val="00EA72CA"/>
    <w:rsid w:val="00EA793E"/>
    <w:rsid w:val="00EA7DCA"/>
    <w:rsid w:val="00EA7F5E"/>
    <w:rsid w:val="00EB09A1"/>
    <w:rsid w:val="00EB0BDD"/>
    <w:rsid w:val="00EB0C33"/>
    <w:rsid w:val="00EB11D5"/>
    <w:rsid w:val="00EB1657"/>
    <w:rsid w:val="00EB2084"/>
    <w:rsid w:val="00EB29FE"/>
    <w:rsid w:val="00EB36BC"/>
    <w:rsid w:val="00EB3809"/>
    <w:rsid w:val="00EB3B73"/>
    <w:rsid w:val="00EB3C3F"/>
    <w:rsid w:val="00EB4162"/>
    <w:rsid w:val="00EB4BF3"/>
    <w:rsid w:val="00EB4F41"/>
    <w:rsid w:val="00EB5099"/>
    <w:rsid w:val="00EB5B1D"/>
    <w:rsid w:val="00EB6D4D"/>
    <w:rsid w:val="00EB750A"/>
    <w:rsid w:val="00EB7C5E"/>
    <w:rsid w:val="00EC03C3"/>
    <w:rsid w:val="00EC0714"/>
    <w:rsid w:val="00EC07B6"/>
    <w:rsid w:val="00EC0831"/>
    <w:rsid w:val="00EC12A7"/>
    <w:rsid w:val="00EC141E"/>
    <w:rsid w:val="00EC1AFB"/>
    <w:rsid w:val="00EC2E3A"/>
    <w:rsid w:val="00EC2E72"/>
    <w:rsid w:val="00EC3F9C"/>
    <w:rsid w:val="00EC3FBE"/>
    <w:rsid w:val="00EC453F"/>
    <w:rsid w:val="00EC5278"/>
    <w:rsid w:val="00EC560C"/>
    <w:rsid w:val="00EC5D41"/>
    <w:rsid w:val="00EC6462"/>
    <w:rsid w:val="00EC67D2"/>
    <w:rsid w:val="00EC6CF5"/>
    <w:rsid w:val="00EC6DF7"/>
    <w:rsid w:val="00EC7105"/>
    <w:rsid w:val="00EC7528"/>
    <w:rsid w:val="00EC7718"/>
    <w:rsid w:val="00EC787D"/>
    <w:rsid w:val="00EC7C3E"/>
    <w:rsid w:val="00EC7DF6"/>
    <w:rsid w:val="00EC7E65"/>
    <w:rsid w:val="00ED02B5"/>
    <w:rsid w:val="00ED04F0"/>
    <w:rsid w:val="00ED0D23"/>
    <w:rsid w:val="00ED12A7"/>
    <w:rsid w:val="00ED2006"/>
    <w:rsid w:val="00ED2C81"/>
    <w:rsid w:val="00ED385F"/>
    <w:rsid w:val="00ED3A98"/>
    <w:rsid w:val="00ED40DA"/>
    <w:rsid w:val="00ED415D"/>
    <w:rsid w:val="00ED4298"/>
    <w:rsid w:val="00ED47D0"/>
    <w:rsid w:val="00ED47F0"/>
    <w:rsid w:val="00ED5993"/>
    <w:rsid w:val="00ED5D52"/>
    <w:rsid w:val="00ED60F1"/>
    <w:rsid w:val="00ED7D4B"/>
    <w:rsid w:val="00EE01BA"/>
    <w:rsid w:val="00EE065D"/>
    <w:rsid w:val="00EE0AAF"/>
    <w:rsid w:val="00EE0D4C"/>
    <w:rsid w:val="00EE140D"/>
    <w:rsid w:val="00EE1903"/>
    <w:rsid w:val="00EE21C9"/>
    <w:rsid w:val="00EE2829"/>
    <w:rsid w:val="00EE2D96"/>
    <w:rsid w:val="00EE303D"/>
    <w:rsid w:val="00EE310A"/>
    <w:rsid w:val="00EE3158"/>
    <w:rsid w:val="00EE4061"/>
    <w:rsid w:val="00EE4293"/>
    <w:rsid w:val="00EE4838"/>
    <w:rsid w:val="00EE49BA"/>
    <w:rsid w:val="00EE4B2E"/>
    <w:rsid w:val="00EE54A8"/>
    <w:rsid w:val="00EE5DB8"/>
    <w:rsid w:val="00EE61EF"/>
    <w:rsid w:val="00EE646E"/>
    <w:rsid w:val="00EE6886"/>
    <w:rsid w:val="00EE6AF7"/>
    <w:rsid w:val="00EE6F20"/>
    <w:rsid w:val="00EF0581"/>
    <w:rsid w:val="00EF05C5"/>
    <w:rsid w:val="00EF0908"/>
    <w:rsid w:val="00EF0C3D"/>
    <w:rsid w:val="00EF10D9"/>
    <w:rsid w:val="00EF1B41"/>
    <w:rsid w:val="00EF21A5"/>
    <w:rsid w:val="00EF254F"/>
    <w:rsid w:val="00EF2997"/>
    <w:rsid w:val="00EF335F"/>
    <w:rsid w:val="00EF339C"/>
    <w:rsid w:val="00EF3C58"/>
    <w:rsid w:val="00EF3F24"/>
    <w:rsid w:val="00EF43B3"/>
    <w:rsid w:val="00EF5046"/>
    <w:rsid w:val="00EF520B"/>
    <w:rsid w:val="00EF5296"/>
    <w:rsid w:val="00EF5390"/>
    <w:rsid w:val="00EF59F2"/>
    <w:rsid w:val="00EF5C61"/>
    <w:rsid w:val="00EF5D06"/>
    <w:rsid w:val="00EF619D"/>
    <w:rsid w:val="00EF6B64"/>
    <w:rsid w:val="00EF6DB7"/>
    <w:rsid w:val="00EF7567"/>
    <w:rsid w:val="00EF7888"/>
    <w:rsid w:val="00EF78AE"/>
    <w:rsid w:val="00EF7AB6"/>
    <w:rsid w:val="00EF7AB7"/>
    <w:rsid w:val="00EF7C17"/>
    <w:rsid w:val="00F0002E"/>
    <w:rsid w:val="00F0128F"/>
    <w:rsid w:val="00F016ED"/>
    <w:rsid w:val="00F01D73"/>
    <w:rsid w:val="00F040FF"/>
    <w:rsid w:val="00F04A9C"/>
    <w:rsid w:val="00F04C84"/>
    <w:rsid w:val="00F055EB"/>
    <w:rsid w:val="00F059B5"/>
    <w:rsid w:val="00F05C86"/>
    <w:rsid w:val="00F05CD2"/>
    <w:rsid w:val="00F0675C"/>
    <w:rsid w:val="00F0680A"/>
    <w:rsid w:val="00F06A7C"/>
    <w:rsid w:val="00F06D48"/>
    <w:rsid w:val="00F072FC"/>
    <w:rsid w:val="00F10905"/>
    <w:rsid w:val="00F10FA8"/>
    <w:rsid w:val="00F11179"/>
    <w:rsid w:val="00F1224C"/>
    <w:rsid w:val="00F125F0"/>
    <w:rsid w:val="00F12D3E"/>
    <w:rsid w:val="00F12F44"/>
    <w:rsid w:val="00F1314B"/>
    <w:rsid w:val="00F13F31"/>
    <w:rsid w:val="00F14004"/>
    <w:rsid w:val="00F14556"/>
    <w:rsid w:val="00F153B8"/>
    <w:rsid w:val="00F1615A"/>
    <w:rsid w:val="00F16A14"/>
    <w:rsid w:val="00F17827"/>
    <w:rsid w:val="00F179AB"/>
    <w:rsid w:val="00F17B24"/>
    <w:rsid w:val="00F17BA3"/>
    <w:rsid w:val="00F20002"/>
    <w:rsid w:val="00F204F7"/>
    <w:rsid w:val="00F2109C"/>
    <w:rsid w:val="00F21626"/>
    <w:rsid w:val="00F21771"/>
    <w:rsid w:val="00F2279C"/>
    <w:rsid w:val="00F22913"/>
    <w:rsid w:val="00F22F94"/>
    <w:rsid w:val="00F241D1"/>
    <w:rsid w:val="00F25778"/>
    <w:rsid w:val="00F25C09"/>
    <w:rsid w:val="00F27382"/>
    <w:rsid w:val="00F279F5"/>
    <w:rsid w:val="00F30095"/>
    <w:rsid w:val="00F302A5"/>
    <w:rsid w:val="00F3035A"/>
    <w:rsid w:val="00F30DF2"/>
    <w:rsid w:val="00F30FCE"/>
    <w:rsid w:val="00F31081"/>
    <w:rsid w:val="00F31392"/>
    <w:rsid w:val="00F316C7"/>
    <w:rsid w:val="00F31999"/>
    <w:rsid w:val="00F34BB5"/>
    <w:rsid w:val="00F34D48"/>
    <w:rsid w:val="00F36157"/>
    <w:rsid w:val="00F36697"/>
    <w:rsid w:val="00F37542"/>
    <w:rsid w:val="00F3762F"/>
    <w:rsid w:val="00F3764A"/>
    <w:rsid w:val="00F40CC6"/>
    <w:rsid w:val="00F40EED"/>
    <w:rsid w:val="00F429E0"/>
    <w:rsid w:val="00F433EB"/>
    <w:rsid w:val="00F43C40"/>
    <w:rsid w:val="00F43CAC"/>
    <w:rsid w:val="00F44A81"/>
    <w:rsid w:val="00F44E79"/>
    <w:rsid w:val="00F44FE6"/>
    <w:rsid w:val="00F46124"/>
    <w:rsid w:val="00F468DB"/>
    <w:rsid w:val="00F46BB1"/>
    <w:rsid w:val="00F47783"/>
    <w:rsid w:val="00F47BED"/>
    <w:rsid w:val="00F47BEF"/>
    <w:rsid w:val="00F47C88"/>
    <w:rsid w:val="00F501A0"/>
    <w:rsid w:val="00F5038F"/>
    <w:rsid w:val="00F511BB"/>
    <w:rsid w:val="00F51ABE"/>
    <w:rsid w:val="00F536B7"/>
    <w:rsid w:val="00F53847"/>
    <w:rsid w:val="00F543B8"/>
    <w:rsid w:val="00F54BD1"/>
    <w:rsid w:val="00F54CC8"/>
    <w:rsid w:val="00F55319"/>
    <w:rsid w:val="00F5549E"/>
    <w:rsid w:val="00F554D3"/>
    <w:rsid w:val="00F55AA8"/>
    <w:rsid w:val="00F56083"/>
    <w:rsid w:val="00F5730B"/>
    <w:rsid w:val="00F57363"/>
    <w:rsid w:val="00F57DD0"/>
    <w:rsid w:val="00F5AF13"/>
    <w:rsid w:val="00F6055A"/>
    <w:rsid w:val="00F607DE"/>
    <w:rsid w:val="00F60D27"/>
    <w:rsid w:val="00F60D6D"/>
    <w:rsid w:val="00F60E69"/>
    <w:rsid w:val="00F6145C"/>
    <w:rsid w:val="00F618FC"/>
    <w:rsid w:val="00F623FB"/>
    <w:rsid w:val="00F62CA4"/>
    <w:rsid w:val="00F634B2"/>
    <w:rsid w:val="00F640D5"/>
    <w:rsid w:val="00F64C03"/>
    <w:rsid w:val="00F65342"/>
    <w:rsid w:val="00F65873"/>
    <w:rsid w:val="00F65AF4"/>
    <w:rsid w:val="00F65C11"/>
    <w:rsid w:val="00F6617C"/>
    <w:rsid w:val="00F66906"/>
    <w:rsid w:val="00F66C62"/>
    <w:rsid w:val="00F6719E"/>
    <w:rsid w:val="00F6782B"/>
    <w:rsid w:val="00F67C81"/>
    <w:rsid w:val="00F67CEF"/>
    <w:rsid w:val="00F70338"/>
    <w:rsid w:val="00F704B2"/>
    <w:rsid w:val="00F70DA8"/>
    <w:rsid w:val="00F70DBA"/>
    <w:rsid w:val="00F72172"/>
    <w:rsid w:val="00F723C8"/>
    <w:rsid w:val="00F727DF"/>
    <w:rsid w:val="00F72A53"/>
    <w:rsid w:val="00F7320E"/>
    <w:rsid w:val="00F73316"/>
    <w:rsid w:val="00F73E4A"/>
    <w:rsid w:val="00F73F4C"/>
    <w:rsid w:val="00F74154"/>
    <w:rsid w:val="00F74259"/>
    <w:rsid w:val="00F74818"/>
    <w:rsid w:val="00F75923"/>
    <w:rsid w:val="00F75DC1"/>
    <w:rsid w:val="00F7612E"/>
    <w:rsid w:val="00F76BAD"/>
    <w:rsid w:val="00F76C98"/>
    <w:rsid w:val="00F76D11"/>
    <w:rsid w:val="00F80385"/>
    <w:rsid w:val="00F8041D"/>
    <w:rsid w:val="00F804C2"/>
    <w:rsid w:val="00F80999"/>
    <w:rsid w:val="00F815D1"/>
    <w:rsid w:val="00F81860"/>
    <w:rsid w:val="00F81DF6"/>
    <w:rsid w:val="00F823B6"/>
    <w:rsid w:val="00F82577"/>
    <w:rsid w:val="00F82D10"/>
    <w:rsid w:val="00F8301D"/>
    <w:rsid w:val="00F83205"/>
    <w:rsid w:val="00F83FE0"/>
    <w:rsid w:val="00F84828"/>
    <w:rsid w:val="00F84EF4"/>
    <w:rsid w:val="00F85B74"/>
    <w:rsid w:val="00F860CA"/>
    <w:rsid w:val="00F8632E"/>
    <w:rsid w:val="00F86559"/>
    <w:rsid w:val="00F865EE"/>
    <w:rsid w:val="00F86A3F"/>
    <w:rsid w:val="00F86DE6"/>
    <w:rsid w:val="00F876DA"/>
    <w:rsid w:val="00F87936"/>
    <w:rsid w:val="00F87BE3"/>
    <w:rsid w:val="00F87FC1"/>
    <w:rsid w:val="00F90424"/>
    <w:rsid w:val="00F90BC0"/>
    <w:rsid w:val="00F913EE"/>
    <w:rsid w:val="00F91C3B"/>
    <w:rsid w:val="00F91F6E"/>
    <w:rsid w:val="00F926ED"/>
    <w:rsid w:val="00F93539"/>
    <w:rsid w:val="00F949E0"/>
    <w:rsid w:val="00F94C51"/>
    <w:rsid w:val="00F953D7"/>
    <w:rsid w:val="00F96809"/>
    <w:rsid w:val="00F96D1F"/>
    <w:rsid w:val="00F96E9C"/>
    <w:rsid w:val="00F9708F"/>
    <w:rsid w:val="00F97855"/>
    <w:rsid w:val="00F97B98"/>
    <w:rsid w:val="00FA0843"/>
    <w:rsid w:val="00FA0B83"/>
    <w:rsid w:val="00FA0D6D"/>
    <w:rsid w:val="00FA1531"/>
    <w:rsid w:val="00FA17B1"/>
    <w:rsid w:val="00FA2428"/>
    <w:rsid w:val="00FA270C"/>
    <w:rsid w:val="00FA2914"/>
    <w:rsid w:val="00FA2B1C"/>
    <w:rsid w:val="00FA3704"/>
    <w:rsid w:val="00FA4448"/>
    <w:rsid w:val="00FA44B0"/>
    <w:rsid w:val="00FA4D2D"/>
    <w:rsid w:val="00FA590C"/>
    <w:rsid w:val="00FA5D68"/>
    <w:rsid w:val="00FA60A3"/>
    <w:rsid w:val="00FA6584"/>
    <w:rsid w:val="00FA67AC"/>
    <w:rsid w:val="00FA75F3"/>
    <w:rsid w:val="00FA7F69"/>
    <w:rsid w:val="00FB0AE4"/>
    <w:rsid w:val="00FB1F56"/>
    <w:rsid w:val="00FB2248"/>
    <w:rsid w:val="00FB2581"/>
    <w:rsid w:val="00FB2653"/>
    <w:rsid w:val="00FB342B"/>
    <w:rsid w:val="00FB3458"/>
    <w:rsid w:val="00FB37C1"/>
    <w:rsid w:val="00FB39A7"/>
    <w:rsid w:val="00FB39FD"/>
    <w:rsid w:val="00FB3C79"/>
    <w:rsid w:val="00FB4043"/>
    <w:rsid w:val="00FB408B"/>
    <w:rsid w:val="00FB4217"/>
    <w:rsid w:val="00FB456C"/>
    <w:rsid w:val="00FB4D05"/>
    <w:rsid w:val="00FB5E41"/>
    <w:rsid w:val="00FB641C"/>
    <w:rsid w:val="00FB664B"/>
    <w:rsid w:val="00FB6A92"/>
    <w:rsid w:val="00FB6B70"/>
    <w:rsid w:val="00FB6ED7"/>
    <w:rsid w:val="00FB6EEE"/>
    <w:rsid w:val="00FB7BAC"/>
    <w:rsid w:val="00FC0036"/>
    <w:rsid w:val="00FC028D"/>
    <w:rsid w:val="00FC08E2"/>
    <w:rsid w:val="00FC0BE8"/>
    <w:rsid w:val="00FC13C7"/>
    <w:rsid w:val="00FC164E"/>
    <w:rsid w:val="00FC1976"/>
    <w:rsid w:val="00FC208A"/>
    <w:rsid w:val="00FC214B"/>
    <w:rsid w:val="00FC2545"/>
    <w:rsid w:val="00FC2EBD"/>
    <w:rsid w:val="00FC2ECC"/>
    <w:rsid w:val="00FC3C7F"/>
    <w:rsid w:val="00FC3FBA"/>
    <w:rsid w:val="00FC427A"/>
    <w:rsid w:val="00FC4A59"/>
    <w:rsid w:val="00FC4B80"/>
    <w:rsid w:val="00FC54D8"/>
    <w:rsid w:val="00FC5998"/>
    <w:rsid w:val="00FC5C9C"/>
    <w:rsid w:val="00FC5CE0"/>
    <w:rsid w:val="00FC5DC8"/>
    <w:rsid w:val="00FC6377"/>
    <w:rsid w:val="00FD02F1"/>
    <w:rsid w:val="00FD0541"/>
    <w:rsid w:val="00FD09C4"/>
    <w:rsid w:val="00FD11D8"/>
    <w:rsid w:val="00FD138E"/>
    <w:rsid w:val="00FD1A2B"/>
    <w:rsid w:val="00FD1EE7"/>
    <w:rsid w:val="00FD252D"/>
    <w:rsid w:val="00FD3B0D"/>
    <w:rsid w:val="00FD3F75"/>
    <w:rsid w:val="00FD4855"/>
    <w:rsid w:val="00FD4FBE"/>
    <w:rsid w:val="00FD5AE0"/>
    <w:rsid w:val="00FD607F"/>
    <w:rsid w:val="00FD6090"/>
    <w:rsid w:val="00FD69D2"/>
    <w:rsid w:val="00FD7A84"/>
    <w:rsid w:val="00FE0256"/>
    <w:rsid w:val="00FE118B"/>
    <w:rsid w:val="00FE1792"/>
    <w:rsid w:val="00FE1C5E"/>
    <w:rsid w:val="00FE1CCC"/>
    <w:rsid w:val="00FE2EB8"/>
    <w:rsid w:val="00FE3017"/>
    <w:rsid w:val="00FE3384"/>
    <w:rsid w:val="00FE351A"/>
    <w:rsid w:val="00FE35DC"/>
    <w:rsid w:val="00FE3706"/>
    <w:rsid w:val="00FE3905"/>
    <w:rsid w:val="00FE5E47"/>
    <w:rsid w:val="00FE6049"/>
    <w:rsid w:val="00FE66E1"/>
    <w:rsid w:val="00FE7C3A"/>
    <w:rsid w:val="00FE7CFD"/>
    <w:rsid w:val="00FF0300"/>
    <w:rsid w:val="00FF0341"/>
    <w:rsid w:val="00FF05B3"/>
    <w:rsid w:val="00FF06AF"/>
    <w:rsid w:val="00FF169F"/>
    <w:rsid w:val="00FF1735"/>
    <w:rsid w:val="00FF1CD7"/>
    <w:rsid w:val="00FF1F8C"/>
    <w:rsid w:val="00FF206D"/>
    <w:rsid w:val="00FF2FFF"/>
    <w:rsid w:val="00FF361C"/>
    <w:rsid w:val="00FF470B"/>
    <w:rsid w:val="00FF4FD8"/>
    <w:rsid w:val="00FF505A"/>
    <w:rsid w:val="00FF50F7"/>
    <w:rsid w:val="00FF56DA"/>
    <w:rsid w:val="00FF5EA6"/>
    <w:rsid w:val="00FF666D"/>
    <w:rsid w:val="00FF6A05"/>
    <w:rsid w:val="00FF7577"/>
    <w:rsid w:val="00FF788E"/>
    <w:rsid w:val="012DE1A2"/>
    <w:rsid w:val="0130EA92"/>
    <w:rsid w:val="01400DD1"/>
    <w:rsid w:val="01710355"/>
    <w:rsid w:val="01AC91F6"/>
    <w:rsid w:val="02559FF4"/>
    <w:rsid w:val="0265B0FD"/>
    <w:rsid w:val="0328A9A1"/>
    <w:rsid w:val="034BC985"/>
    <w:rsid w:val="03CA17D9"/>
    <w:rsid w:val="03FA209B"/>
    <w:rsid w:val="04234045"/>
    <w:rsid w:val="047915E4"/>
    <w:rsid w:val="04DBEE8D"/>
    <w:rsid w:val="04ED999E"/>
    <w:rsid w:val="0553A20B"/>
    <w:rsid w:val="0554F839"/>
    <w:rsid w:val="05B71299"/>
    <w:rsid w:val="05D7C607"/>
    <w:rsid w:val="06F2DA6D"/>
    <w:rsid w:val="076B81E1"/>
    <w:rsid w:val="0779EB63"/>
    <w:rsid w:val="07AE7D6E"/>
    <w:rsid w:val="0801AEFE"/>
    <w:rsid w:val="080591D1"/>
    <w:rsid w:val="08985A57"/>
    <w:rsid w:val="08FC652A"/>
    <w:rsid w:val="08FFE28A"/>
    <w:rsid w:val="094A4DCF"/>
    <w:rsid w:val="098BE0AD"/>
    <w:rsid w:val="09AF5FB0"/>
    <w:rsid w:val="0A24DE53"/>
    <w:rsid w:val="0A2EBCFD"/>
    <w:rsid w:val="0ACD9B07"/>
    <w:rsid w:val="0AFA4D1E"/>
    <w:rsid w:val="0B4B3011"/>
    <w:rsid w:val="0BD31EAC"/>
    <w:rsid w:val="0BFA5E1E"/>
    <w:rsid w:val="0C0EFDBB"/>
    <w:rsid w:val="0CE3F7C5"/>
    <w:rsid w:val="0CE70072"/>
    <w:rsid w:val="0D6AE846"/>
    <w:rsid w:val="0D6B55CB"/>
    <w:rsid w:val="0E31798A"/>
    <w:rsid w:val="0E84DF3C"/>
    <w:rsid w:val="0EAC1117"/>
    <w:rsid w:val="0ECF29D0"/>
    <w:rsid w:val="0ED37B62"/>
    <w:rsid w:val="0F77C018"/>
    <w:rsid w:val="0F98366E"/>
    <w:rsid w:val="0FBED01F"/>
    <w:rsid w:val="1020AF9D"/>
    <w:rsid w:val="1042FF2F"/>
    <w:rsid w:val="10969AD5"/>
    <w:rsid w:val="10DAA991"/>
    <w:rsid w:val="10E41077"/>
    <w:rsid w:val="10EEE838"/>
    <w:rsid w:val="1123D943"/>
    <w:rsid w:val="1142E86F"/>
    <w:rsid w:val="11EB7660"/>
    <w:rsid w:val="124B1BE5"/>
    <w:rsid w:val="136BCFAF"/>
    <w:rsid w:val="139E1519"/>
    <w:rsid w:val="13C3873E"/>
    <w:rsid w:val="13CCEDC2"/>
    <w:rsid w:val="13CD846E"/>
    <w:rsid w:val="144DECA8"/>
    <w:rsid w:val="1481DA96"/>
    <w:rsid w:val="148518DE"/>
    <w:rsid w:val="15481E47"/>
    <w:rsid w:val="1695D03E"/>
    <w:rsid w:val="16DA0789"/>
    <w:rsid w:val="17557E9C"/>
    <w:rsid w:val="186C7C5B"/>
    <w:rsid w:val="18860621"/>
    <w:rsid w:val="18CFBDEF"/>
    <w:rsid w:val="18D10339"/>
    <w:rsid w:val="19E769D9"/>
    <w:rsid w:val="1A06D9A5"/>
    <w:rsid w:val="1A539A30"/>
    <w:rsid w:val="1AF9289B"/>
    <w:rsid w:val="1AFC41FA"/>
    <w:rsid w:val="1B0696DF"/>
    <w:rsid w:val="1B9FCA98"/>
    <w:rsid w:val="1C98DECD"/>
    <w:rsid w:val="1D675D3D"/>
    <w:rsid w:val="1DA11BBF"/>
    <w:rsid w:val="1DA84C1D"/>
    <w:rsid w:val="1DE83C5B"/>
    <w:rsid w:val="1E1ABA5F"/>
    <w:rsid w:val="1E33E2BC"/>
    <w:rsid w:val="1FA37D36"/>
    <w:rsid w:val="206C8190"/>
    <w:rsid w:val="20B304B0"/>
    <w:rsid w:val="20FE7906"/>
    <w:rsid w:val="2139F22F"/>
    <w:rsid w:val="21E290C7"/>
    <w:rsid w:val="226D8046"/>
    <w:rsid w:val="22908535"/>
    <w:rsid w:val="23239CD6"/>
    <w:rsid w:val="2350D103"/>
    <w:rsid w:val="236A6F90"/>
    <w:rsid w:val="23D3D77A"/>
    <w:rsid w:val="24238153"/>
    <w:rsid w:val="24263535"/>
    <w:rsid w:val="24400D4C"/>
    <w:rsid w:val="2463F1F1"/>
    <w:rsid w:val="255841B4"/>
    <w:rsid w:val="25DD1D56"/>
    <w:rsid w:val="25F69287"/>
    <w:rsid w:val="2653238F"/>
    <w:rsid w:val="269C3BBE"/>
    <w:rsid w:val="26B51E8B"/>
    <w:rsid w:val="272DB071"/>
    <w:rsid w:val="28A5AD7A"/>
    <w:rsid w:val="29225EFF"/>
    <w:rsid w:val="2991A0F8"/>
    <w:rsid w:val="29B18213"/>
    <w:rsid w:val="2A8D4FAB"/>
    <w:rsid w:val="2A8E2E84"/>
    <w:rsid w:val="2AD147C0"/>
    <w:rsid w:val="2ADCCA6A"/>
    <w:rsid w:val="2AE63216"/>
    <w:rsid w:val="2B35DF3B"/>
    <w:rsid w:val="2B71B5E0"/>
    <w:rsid w:val="2BABD843"/>
    <w:rsid w:val="2C1E21AF"/>
    <w:rsid w:val="2D1D43F5"/>
    <w:rsid w:val="2DD511DF"/>
    <w:rsid w:val="2DDD4B3D"/>
    <w:rsid w:val="2DF5D022"/>
    <w:rsid w:val="2E3298F8"/>
    <w:rsid w:val="2E7B9C74"/>
    <w:rsid w:val="2E93B68F"/>
    <w:rsid w:val="2E9B40A4"/>
    <w:rsid w:val="2EA5C17E"/>
    <w:rsid w:val="2EFCDC55"/>
    <w:rsid w:val="2F0B78BF"/>
    <w:rsid w:val="2F2D33D6"/>
    <w:rsid w:val="2F2EC7DA"/>
    <w:rsid w:val="30357DD0"/>
    <w:rsid w:val="3035ADCA"/>
    <w:rsid w:val="3060501D"/>
    <w:rsid w:val="3114EBFF"/>
    <w:rsid w:val="31A01222"/>
    <w:rsid w:val="31DFF1D6"/>
    <w:rsid w:val="323DF559"/>
    <w:rsid w:val="32431981"/>
    <w:rsid w:val="333AA8D6"/>
    <w:rsid w:val="33A13EEF"/>
    <w:rsid w:val="33D2960A"/>
    <w:rsid w:val="3400A4F9"/>
    <w:rsid w:val="350781ED"/>
    <w:rsid w:val="357B537C"/>
    <w:rsid w:val="360B01CA"/>
    <w:rsid w:val="36D44B5E"/>
    <w:rsid w:val="371251E1"/>
    <w:rsid w:val="3735D295"/>
    <w:rsid w:val="377FE167"/>
    <w:rsid w:val="37B67CD5"/>
    <w:rsid w:val="37DFADF5"/>
    <w:rsid w:val="385F506D"/>
    <w:rsid w:val="38DC0204"/>
    <w:rsid w:val="39003DC4"/>
    <w:rsid w:val="3926A05D"/>
    <w:rsid w:val="39280951"/>
    <w:rsid w:val="39917945"/>
    <w:rsid w:val="3A2C45BC"/>
    <w:rsid w:val="3A95F2D0"/>
    <w:rsid w:val="3ADEDF94"/>
    <w:rsid w:val="3B181B29"/>
    <w:rsid w:val="3B2F3AA8"/>
    <w:rsid w:val="3B5FDF37"/>
    <w:rsid w:val="3BCB9C6D"/>
    <w:rsid w:val="3C1E4479"/>
    <w:rsid w:val="3C3C863A"/>
    <w:rsid w:val="3C630249"/>
    <w:rsid w:val="3C717DB4"/>
    <w:rsid w:val="3CE78B67"/>
    <w:rsid w:val="3D1A589E"/>
    <w:rsid w:val="3D944F04"/>
    <w:rsid w:val="3DA50FCA"/>
    <w:rsid w:val="3E4BA527"/>
    <w:rsid w:val="3E55D984"/>
    <w:rsid w:val="3E989A99"/>
    <w:rsid w:val="3FA9D2B6"/>
    <w:rsid w:val="408FC3F6"/>
    <w:rsid w:val="40C5FFA4"/>
    <w:rsid w:val="40D615DE"/>
    <w:rsid w:val="410C0F21"/>
    <w:rsid w:val="417AD7CB"/>
    <w:rsid w:val="417E2018"/>
    <w:rsid w:val="41C8EEC4"/>
    <w:rsid w:val="41D47EF8"/>
    <w:rsid w:val="420269FB"/>
    <w:rsid w:val="43581291"/>
    <w:rsid w:val="43D73AD9"/>
    <w:rsid w:val="445E733C"/>
    <w:rsid w:val="44CB375B"/>
    <w:rsid w:val="45168E53"/>
    <w:rsid w:val="451E4746"/>
    <w:rsid w:val="45A06893"/>
    <w:rsid w:val="45A3EE70"/>
    <w:rsid w:val="45FFEBDD"/>
    <w:rsid w:val="463682E4"/>
    <w:rsid w:val="47188CF6"/>
    <w:rsid w:val="477A82F9"/>
    <w:rsid w:val="48800AC2"/>
    <w:rsid w:val="489EE5E4"/>
    <w:rsid w:val="49ACBB66"/>
    <w:rsid w:val="4AA0F4A7"/>
    <w:rsid w:val="4ADF2801"/>
    <w:rsid w:val="4B4FEE7D"/>
    <w:rsid w:val="4B581223"/>
    <w:rsid w:val="4BE36CA2"/>
    <w:rsid w:val="4C84ED68"/>
    <w:rsid w:val="4C96E762"/>
    <w:rsid w:val="4CC73DFF"/>
    <w:rsid w:val="4E2C10C1"/>
    <w:rsid w:val="4E47F9C4"/>
    <w:rsid w:val="4EB4F6AD"/>
    <w:rsid w:val="4EF0D36B"/>
    <w:rsid w:val="4F0A0B7E"/>
    <w:rsid w:val="4F167CB9"/>
    <w:rsid w:val="4FBB22F2"/>
    <w:rsid w:val="4FBF9E8C"/>
    <w:rsid w:val="5022569F"/>
    <w:rsid w:val="51BC598B"/>
    <w:rsid w:val="51DF5C38"/>
    <w:rsid w:val="5231B622"/>
    <w:rsid w:val="5235A114"/>
    <w:rsid w:val="524EA4D6"/>
    <w:rsid w:val="52617ABC"/>
    <w:rsid w:val="52686C6F"/>
    <w:rsid w:val="52CF99AC"/>
    <w:rsid w:val="52F0A09D"/>
    <w:rsid w:val="52F3285B"/>
    <w:rsid w:val="53D5D196"/>
    <w:rsid w:val="548EF8BC"/>
    <w:rsid w:val="54F2C17F"/>
    <w:rsid w:val="551F80FD"/>
    <w:rsid w:val="556B858F"/>
    <w:rsid w:val="55779644"/>
    <w:rsid w:val="55882213"/>
    <w:rsid w:val="55AEEF5D"/>
    <w:rsid w:val="568785DF"/>
    <w:rsid w:val="56A7ED3E"/>
    <w:rsid w:val="56AB35B3"/>
    <w:rsid w:val="56F72CD2"/>
    <w:rsid w:val="56F7958E"/>
    <w:rsid w:val="583F19B4"/>
    <w:rsid w:val="588E2938"/>
    <w:rsid w:val="58C5441C"/>
    <w:rsid w:val="5947E131"/>
    <w:rsid w:val="594BDC45"/>
    <w:rsid w:val="5980DC62"/>
    <w:rsid w:val="59D8E673"/>
    <w:rsid w:val="5A5DF6AE"/>
    <w:rsid w:val="5AA94005"/>
    <w:rsid w:val="5AAD0022"/>
    <w:rsid w:val="5AEB0CF2"/>
    <w:rsid w:val="5AEB32C7"/>
    <w:rsid w:val="5B762373"/>
    <w:rsid w:val="5D2F1375"/>
    <w:rsid w:val="5D666E56"/>
    <w:rsid w:val="5DEA5949"/>
    <w:rsid w:val="5E093BC1"/>
    <w:rsid w:val="5E0FD310"/>
    <w:rsid w:val="5E4A23FA"/>
    <w:rsid w:val="5E949BD8"/>
    <w:rsid w:val="5EA9FF27"/>
    <w:rsid w:val="5F0366EB"/>
    <w:rsid w:val="5F26AC36"/>
    <w:rsid w:val="5F3A37EF"/>
    <w:rsid w:val="5F72EA36"/>
    <w:rsid w:val="5FE90847"/>
    <w:rsid w:val="6000890C"/>
    <w:rsid w:val="603A883F"/>
    <w:rsid w:val="60AFB398"/>
    <w:rsid w:val="60FCF7B2"/>
    <w:rsid w:val="61778D3F"/>
    <w:rsid w:val="61EFD0E0"/>
    <w:rsid w:val="6281F90A"/>
    <w:rsid w:val="62A0AB89"/>
    <w:rsid w:val="6305630E"/>
    <w:rsid w:val="6450841F"/>
    <w:rsid w:val="647F2839"/>
    <w:rsid w:val="65CB6909"/>
    <w:rsid w:val="660D3BDC"/>
    <w:rsid w:val="666B8220"/>
    <w:rsid w:val="6717CEA8"/>
    <w:rsid w:val="672013F8"/>
    <w:rsid w:val="6737A9FF"/>
    <w:rsid w:val="67C55BC8"/>
    <w:rsid w:val="67DD53F4"/>
    <w:rsid w:val="68006215"/>
    <w:rsid w:val="68302D82"/>
    <w:rsid w:val="683B7E1E"/>
    <w:rsid w:val="68419FB1"/>
    <w:rsid w:val="685B20ED"/>
    <w:rsid w:val="68BF1335"/>
    <w:rsid w:val="68D6E7CD"/>
    <w:rsid w:val="68E9D9A2"/>
    <w:rsid w:val="69EA3D35"/>
    <w:rsid w:val="6B145E0A"/>
    <w:rsid w:val="6B52AF2C"/>
    <w:rsid w:val="6B681BF8"/>
    <w:rsid w:val="6B7BB19A"/>
    <w:rsid w:val="6B9B1276"/>
    <w:rsid w:val="6C5DD822"/>
    <w:rsid w:val="6CC956C8"/>
    <w:rsid w:val="6D1E2C1C"/>
    <w:rsid w:val="6D855C26"/>
    <w:rsid w:val="6EE7FAC7"/>
    <w:rsid w:val="6F15B8C9"/>
    <w:rsid w:val="6F8A0123"/>
    <w:rsid w:val="6FA87AD2"/>
    <w:rsid w:val="70349AA9"/>
    <w:rsid w:val="70A7E115"/>
    <w:rsid w:val="70F75769"/>
    <w:rsid w:val="718ECD78"/>
    <w:rsid w:val="71A7525D"/>
    <w:rsid w:val="724FDE78"/>
    <w:rsid w:val="73191CC3"/>
    <w:rsid w:val="732D0AF1"/>
    <w:rsid w:val="73563B1E"/>
    <w:rsid w:val="73A50178"/>
    <w:rsid w:val="73CBAC3D"/>
    <w:rsid w:val="7486B88B"/>
    <w:rsid w:val="749BC4C7"/>
    <w:rsid w:val="749F1B00"/>
    <w:rsid w:val="75B18CDA"/>
    <w:rsid w:val="7624C698"/>
    <w:rsid w:val="765B1A7E"/>
    <w:rsid w:val="7674E463"/>
    <w:rsid w:val="76A0284F"/>
    <w:rsid w:val="76C8E1EA"/>
    <w:rsid w:val="76E0C102"/>
    <w:rsid w:val="76FCBF14"/>
    <w:rsid w:val="77B3BB38"/>
    <w:rsid w:val="77D36589"/>
    <w:rsid w:val="77E2B9DA"/>
    <w:rsid w:val="78DB345E"/>
    <w:rsid w:val="790850F6"/>
    <w:rsid w:val="792C5E23"/>
    <w:rsid w:val="795518CD"/>
    <w:rsid w:val="795D2809"/>
    <w:rsid w:val="79C3D95E"/>
    <w:rsid w:val="7A09C716"/>
    <w:rsid w:val="7A5FDA85"/>
    <w:rsid w:val="7AB88B77"/>
    <w:rsid w:val="7B0AB1F7"/>
    <w:rsid w:val="7B1C4122"/>
    <w:rsid w:val="7BF52A80"/>
    <w:rsid w:val="7BF8507A"/>
    <w:rsid w:val="7BFBAAE6"/>
    <w:rsid w:val="7C00938B"/>
    <w:rsid w:val="7C104730"/>
    <w:rsid w:val="7C281FB2"/>
    <w:rsid w:val="7C63DD40"/>
    <w:rsid w:val="7D57ED86"/>
    <w:rsid w:val="7DC14703"/>
    <w:rsid w:val="7DED46BE"/>
    <w:rsid w:val="7E228977"/>
    <w:rsid w:val="7EEDCCFD"/>
    <w:rsid w:val="7FCE7E8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12A5FC"/>
  <w15:docId w15:val="{E19EE6BF-E8D6-4788-B861-7789D4331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638B"/>
  </w:style>
  <w:style w:type="paragraph" w:styleId="Heading1">
    <w:name w:val="heading 1"/>
    <w:basedOn w:val="Normal"/>
    <w:next w:val="Normal"/>
    <w:link w:val="Heading1Char"/>
    <w:uiPriority w:val="9"/>
    <w:qFormat/>
    <w:rsid w:val="00DA35E0"/>
    <w:pPr>
      <w:keepNext/>
      <w:keepLines/>
      <w:spacing w:after="120" w:line="360" w:lineRule="auto"/>
      <w:outlineLvl w:val="0"/>
    </w:pPr>
    <w:rPr>
      <w:rFonts w:ascii="Arial" w:eastAsiaTheme="majorEastAsia" w:hAnsi="Arial" w:cstheme="majorBidi"/>
      <w:b/>
      <w:color w:val="016574"/>
      <w:sz w:val="40"/>
      <w:szCs w:val="36"/>
    </w:rPr>
  </w:style>
  <w:style w:type="paragraph" w:styleId="Heading2">
    <w:name w:val="heading 2"/>
    <w:basedOn w:val="Normal"/>
    <w:next w:val="Normal"/>
    <w:link w:val="Heading2Char"/>
    <w:uiPriority w:val="9"/>
    <w:unhideWhenUsed/>
    <w:qFormat/>
    <w:rsid w:val="00DA35E0"/>
    <w:pPr>
      <w:keepNext/>
      <w:keepLines/>
      <w:spacing w:after="120" w:line="360" w:lineRule="auto"/>
      <w:outlineLvl w:val="1"/>
    </w:pPr>
    <w:rPr>
      <w:rFonts w:ascii="Arial" w:eastAsiaTheme="majorEastAsia" w:hAnsi="Arial" w:cstheme="majorBidi"/>
      <w:b/>
      <w:color w:val="016574"/>
      <w:sz w:val="32"/>
      <w:szCs w:val="32"/>
    </w:rPr>
  </w:style>
  <w:style w:type="paragraph" w:styleId="Heading3">
    <w:name w:val="heading 3"/>
    <w:basedOn w:val="Normal"/>
    <w:next w:val="Normal"/>
    <w:link w:val="Heading3Char"/>
    <w:uiPriority w:val="9"/>
    <w:unhideWhenUsed/>
    <w:qFormat/>
    <w:rsid w:val="00DA35E0"/>
    <w:pPr>
      <w:keepNext/>
      <w:keepLines/>
      <w:spacing w:after="120" w:line="360" w:lineRule="auto"/>
      <w:outlineLvl w:val="2"/>
    </w:pPr>
    <w:rPr>
      <w:rFonts w:ascii="Arial" w:eastAsiaTheme="majorEastAsia" w:hAnsi="Arial" w:cstheme="majorBidi"/>
      <w:b/>
      <w:color w:val="016574"/>
      <w:sz w:val="28"/>
      <w:szCs w:val="28"/>
    </w:rPr>
  </w:style>
  <w:style w:type="paragraph" w:styleId="Heading4">
    <w:name w:val="heading 4"/>
    <w:basedOn w:val="Normal"/>
    <w:next w:val="Normal"/>
    <w:link w:val="Heading4Char"/>
    <w:uiPriority w:val="9"/>
    <w:unhideWhenUsed/>
    <w:qFormat/>
    <w:rsid w:val="00BB638B"/>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BB638B"/>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BB638B"/>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BB638B"/>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BB638B"/>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BB638B"/>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35E0"/>
    <w:rPr>
      <w:rFonts w:ascii="Arial" w:eastAsiaTheme="majorEastAsia" w:hAnsi="Arial" w:cstheme="majorBidi"/>
      <w:b/>
      <w:color w:val="016574"/>
      <w:sz w:val="40"/>
      <w:szCs w:val="36"/>
    </w:rPr>
  </w:style>
  <w:style w:type="character" w:customStyle="1" w:styleId="Heading2Char">
    <w:name w:val="Heading 2 Char"/>
    <w:basedOn w:val="DefaultParagraphFont"/>
    <w:link w:val="Heading2"/>
    <w:uiPriority w:val="9"/>
    <w:rsid w:val="00DA35E0"/>
    <w:rPr>
      <w:rFonts w:ascii="Arial" w:eastAsiaTheme="majorEastAsia" w:hAnsi="Arial" w:cstheme="majorBidi"/>
      <w:b/>
      <w:color w:val="016574"/>
      <w:sz w:val="32"/>
      <w:szCs w:val="32"/>
    </w:rPr>
  </w:style>
  <w:style w:type="character" w:customStyle="1" w:styleId="Heading3Char">
    <w:name w:val="Heading 3 Char"/>
    <w:basedOn w:val="DefaultParagraphFont"/>
    <w:link w:val="Heading3"/>
    <w:uiPriority w:val="9"/>
    <w:rsid w:val="00DA35E0"/>
    <w:rPr>
      <w:rFonts w:ascii="Arial" w:eastAsiaTheme="majorEastAsia" w:hAnsi="Arial" w:cstheme="majorBidi"/>
      <w:b/>
      <w:color w:val="016574"/>
      <w:sz w:val="28"/>
      <w:szCs w:val="28"/>
    </w:rPr>
  </w:style>
  <w:style w:type="character" w:customStyle="1" w:styleId="Heading4Char">
    <w:name w:val="Heading 4 Char"/>
    <w:basedOn w:val="DefaultParagraphFont"/>
    <w:link w:val="Heading4"/>
    <w:uiPriority w:val="9"/>
    <w:rsid w:val="00BB638B"/>
    <w:rPr>
      <w:rFonts w:asciiTheme="majorHAnsi" w:eastAsiaTheme="majorEastAsia" w:hAnsiTheme="majorHAnsi" w:cstheme="majorBidi"/>
      <w:color w:val="2F5496" w:themeColor="accent1" w:themeShade="BF"/>
      <w:sz w:val="24"/>
      <w:szCs w:val="24"/>
    </w:rPr>
  </w:style>
  <w:style w:type="paragraph" w:customStyle="1" w:styleId="footnotedescription">
    <w:name w:val="footnote description"/>
    <w:next w:val="Normal"/>
    <w:link w:val="footnotedescriptionChar"/>
    <w:hidden/>
    <w:pPr>
      <w:spacing w:after="0"/>
      <w:ind w:left="2"/>
    </w:pPr>
    <w:rPr>
      <w:rFonts w:ascii="Calibri" w:eastAsia="Calibri" w:hAnsi="Calibri" w:cs="Calibri"/>
      <w:color w:val="181717"/>
      <w:sz w:val="14"/>
    </w:rPr>
  </w:style>
  <w:style w:type="character" w:customStyle="1" w:styleId="footnotedescriptionChar">
    <w:name w:val="footnote description Char"/>
    <w:link w:val="footnotedescription"/>
    <w:rPr>
      <w:rFonts w:ascii="Calibri" w:eastAsia="Calibri" w:hAnsi="Calibri" w:cs="Calibri"/>
      <w:color w:val="181717"/>
      <w:sz w:val="14"/>
    </w:rPr>
  </w:style>
  <w:style w:type="character" w:customStyle="1" w:styleId="footnotemark">
    <w:name w:val="footnote mark"/>
    <w:hidden/>
    <w:rPr>
      <w:rFonts w:ascii="Calibri" w:eastAsia="Calibri" w:hAnsi="Calibri" w:cs="Calibri"/>
      <w:color w:val="181717"/>
      <w:sz w:val="13"/>
      <w:vertAlign w:val="superscript"/>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FC5D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5DC8"/>
    <w:rPr>
      <w:rFonts w:ascii="Calibri" w:eastAsia="Calibri" w:hAnsi="Calibri" w:cs="Calibri"/>
      <w:color w:val="181717"/>
    </w:rPr>
  </w:style>
  <w:style w:type="character" w:styleId="CommentReference">
    <w:name w:val="annotation reference"/>
    <w:basedOn w:val="DefaultParagraphFont"/>
    <w:uiPriority w:val="99"/>
    <w:unhideWhenUsed/>
    <w:rsid w:val="00466269"/>
    <w:rPr>
      <w:sz w:val="16"/>
      <w:szCs w:val="16"/>
    </w:rPr>
  </w:style>
  <w:style w:type="paragraph" w:styleId="CommentText">
    <w:name w:val="annotation text"/>
    <w:basedOn w:val="Normal"/>
    <w:link w:val="CommentTextChar"/>
    <w:uiPriority w:val="99"/>
    <w:unhideWhenUsed/>
    <w:rsid w:val="00466269"/>
    <w:pPr>
      <w:spacing w:line="240" w:lineRule="auto"/>
    </w:pPr>
    <w:rPr>
      <w:sz w:val="20"/>
      <w:szCs w:val="20"/>
    </w:rPr>
  </w:style>
  <w:style w:type="character" w:customStyle="1" w:styleId="CommentTextChar">
    <w:name w:val="Comment Text Char"/>
    <w:basedOn w:val="DefaultParagraphFont"/>
    <w:link w:val="CommentText"/>
    <w:uiPriority w:val="99"/>
    <w:rsid w:val="00466269"/>
    <w:rPr>
      <w:rFonts w:ascii="Calibri" w:eastAsia="Calibri" w:hAnsi="Calibri" w:cs="Calibri"/>
      <w:color w:val="181717"/>
      <w:sz w:val="20"/>
      <w:szCs w:val="20"/>
    </w:rPr>
  </w:style>
  <w:style w:type="paragraph" w:styleId="CommentSubject">
    <w:name w:val="annotation subject"/>
    <w:basedOn w:val="CommentText"/>
    <w:next w:val="CommentText"/>
    <w:link w:val="CommentSubjectChar"/>
    <w:uiPriority w:val="99"/>
    <w:semiHidden/>
    <w:unhideWhenUsed/>
    <w:rsid w:val="00466269"/>
    <w:rPr>
      <w:b/>
      <w:bCs/>
    </w:rPr>
  </w:style>
  <w:style w:type="character" w:customStyle="1" w:styleId="CommentSubjectChar">
    <w:name w:val="Comment Subject Char"/>
    <w:basedOn w:val="CommentTextChar"/>
    <w:link w:val="CommentSubject"/>
    <w:uiPriority w:val="99"/>
    <w:semiHidden/>
    <w:rsid w:val="00466269"/>
    <w:rPr>
      <w:rFonts w:ascii="Calibri" w:eastAsia="Calibri" w:hAnsi="Calibri" w:cs="Calibri"/>
      <w:b/>
      <w:bCs/>
      <w:color w:val="181717"/>
      <w:sz w:val="20"/>
      <w:szCs w:val="20"/>
    </w:rPr>
  </w:style>
  <w:style w:type="character" w:styleId="Hyperlink">
    <w:name w:val="Hyperlink"/>
    <w:basedOn w:val="DefaultParagraphFont"/>
    <w:uiPriority w:val="99"/>
    <w:unhideWhenUsed/>
    <w:rsid w:val="00DB0C09"/>
    <w:rPr>
      <w:color w:val="0563C1" w:themeColor="hyperlink"/>
      <w:u w:val="single"/>
    </w:rPr>
  </w:style>
  <w:style w:type="character" w:styleId="UnresolvedMention">
    <w:name w:val="Unresolved Mention"/>
    <w:basedOn w:val="DefaultParagraphFont"/>
    <w:uiPriority w:val="99"/>
    <w:semiHidden/>
    <w:unhideWhenUsed/>
    <w:rsid w:val="00DB0C09"/>
    <w:rPr>
      <w:color w:val="605E5C"/>
      <w:shd w:val="clear" w:color="auto" w:fill="E1DFDD"/>
    </w:rPr>
  </w:style>
  <w:style w:type="paragraph" w:styleId="ListParagraph">
    <w:name w:val="List Paragraph"/>
    <w:basedOn w:val="Normal"/>
    <w:uiPriority w:val="34"/>
    <w:qFormat/>
    <w:rsid w:val="006A75F6"/>
    <w:pPr>
      <w:ind w:left="720"/>
      <w:contextualSpacing/>
    </w:pPr>
  </w:style>
  <w:style w:type="paragraph" w:styleId="Footer">
    <w:name w:val="footer"/>
    <w:basedOn w:val="Normal"/>
    <w:link w:val="FooterChar"/>
    <w:uiPriority w:val="99"/>
    <w:unhideWhenUsed/>
    <w:rsid w:val="006A75F6"/>
    <w:pPr>
      <w:tabs>
        <w:tab w:val="center" w:pos="4513"/>
        <w:tab w:val="right" w:pos="9026"/>
      </w:tabs>
      <w:overflowPunct w:val="0"/>
      <w:autoSpaceDE w:val="0"/>
      <w:autoSpaceDN w:val="0"/>
      <w:adjustRightInd w:val="0"/>
      <w:spacing w:after="200" w:line="360" w:lineRule="auto"/>
      <w:textAlignment w:val="baseline"/>
    </w:pPr>
    <w:rPr>
      <w:rFonts w:ascii="Arial" w:eastAsia="Times New Roman" w:hAnsi="Arial" w:cs="Times New Roman"/>
      <w:sz w:val="24"/>
      <w:szCs w:val="20"/>
      <w:lang w:eastAsia="en-US"/>
    </w:rPr>
  </w:style>
  <w:style w:type="character" w:customStyle="1" w:styleId="FooterChar">
    <w:name w:val="Footer Char"/>
    <w:basedOn w:val="DefaultParagraphFont"/>
    <w:link w:val="Footer"/>
    <w:uiPriority w:val="99"/>
    <w:rsid w:val="006A75F6"/>
    <w:rPr>
      <w:rFonts w:ascii="Arial" w:eastAsia="Times New Roman" w:hAnsi="Arial" w:cs="Times New Roman"/>
      <w:sz w:val="24"/>
      <w:szCs w:val="20"/>
      <w:lang w:eastAsia="en-US"/>
    </w:rPr>
  </w:style>
  <w:style w:type="table" w:styleId="TableGrid">
    <w:name w:val="Table Grid"/>
    <w:basedOn w:val="TableNormal"/>
    <w:uiPriority w:val="59"/>
    <w:rsid w:val="006A75F6"/>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BB638B"/>
    <w:pPr>
      <w:outlineLvl w:val="9"/>
    </w:pPr>
  </w:style>
  <w:style w:type="paragraph" w:styleId="TOC1">
    <w:name w:val="toc 1"/>
    <w:basedOn w:val="Normal"/>
    <w:next w:val="Normal"/>
    <w:autoRedefine/>
    <w:uiPriority w:val="39"/>
    <w:unhideWhenUsed/>
    <w:rsid w:val="00BA166C"/>
    <w:pPr>
      <w:tabs>
        <w:tab w:val="right" w:leader="dot" w:pos="10195"/>
      </w:tabs>
      <w:spacing w:after="100" w:line="360" w:lineRule="auto"/>
    </w:pPr>
  </w:style>
  <w:style w:type="paragraph" w:styleId="TOC2">
    <w:name w:val="toc 2"/>
    <w:basedOn w:val="Normal"/>
    <w:next w:val="Normal"/>
    <w:autoRedefine/>
    <w:uiPriority w:val="39"/>
    <w:unhideWhenUsed/>
    <w:rsid w:val="007414C8"/>
    <w:pPr>
      <w:tabs>
        <w:tab w:val="left" w:pos="880"/>
        <w:tab w:val="right" w:leader="dot" w:pos="10195"/>
      </w:tabs>
      <w:spacing w:after="100" w:line="360" w:lineRule="auto"/>
      <w:ind w:left="220"/>
    </w:pPr>
  </w:style>
  <w:style w:type="paragraph" w:styleId="TOC3">
    <w:name w:val="toc 3"/>
    <w:basedOn w:val="Normal"/>
    <w:next w:val="Normal"/>
    <w:autoRedefine/>
    <w:uiPriority w:val="39"/>
    <w:unhideWhenUsed/>
    <w:rsid w:val="00D22EBB"/>
    <w:pPr>
      <w:spacing w:after="100"/>
      <w:ind w:left="440"/>
    </w:pPr>
  </w:style>
  <w:style w:type="character" w:styleId="FollowedHyperlink">
    <w:name w:val="FollowedHyperlink"/>
    <w:basedOn w:val="DefaultParagraphFont"/>
    <w:uiPriority w:val="99"/>
    <w:semiHidden/>
    <w:unhideWhenUsed/>
    <w:rsid w:val="0036742D"/>
    <w:rPr>
      <w:color w:val="954F72" w:themeColor="followedHyperlink"/>
      <w:u w:val="single"/>
    </w:rPr>
  </w:style>
  <w:style w:type="paragraph" w:styleId="Revision">
    <w:name w:val="Revision"/>
    <w:hidden/>
    <w:uiPriority w:val="99"/>
    <w:semiHidden/>
    <w:rsid w:val="006D134C"/>
    <w:pPr>
      <w:spacing w:after="0" w:line="240" w:lineRule="auto"/>
    </w:pPr>
    <w:rPr>
      <w:rFonts w:ascii="Calibri" w:eastAsia="Calibri" w:hAnsi="Calibri" w:cs="Calibri"/>
      <w:color w:val="181717"/>
    </w:rPr>
  </w:style>
  <w:style w:type="paragraph" w:styleId="FootnoteText">
    <w:name w:val="footnote text"/>
    <w:basedOn w:val="Normal"/>
    <w:link w:val="FootnoteTextChar"/>
    <w:semiHidden/>
    <w:unhideWhenUsed/>
    <w:rsid w:val="004D70DB"/>
    <w:pPr>
      <w:spacing w:after="0" w:line="240" w:lineRule="auto"/>
    </w:pPr>
    <w:rPr>
      <w:rFonts w:ascii="Times New Roman" w:eastAsia="ヒラギノ角ゴ Pro W3" w:hAnsi="Times New Roman" w:cs="Times New Roman"/>
      <w:color w:val="000000"/>
      <w:sz w:val="20"/>
      <w:szCs w:val="20"/>
      <w:lang w:eastAsia="en-US"/>
    </w:rPr>
  </w:style>
  <w:style w:type="character" w:customStyle="1" w:styleId="FootnoteTextChar">
    <w:name w:val="Footnote Text Char"/>
    <w:basedOn w:val="DefaultParagraphFont"/>
    <w:link w:val="FootnoteText"/>
    <w:semiHidden/>
    <w:rsid w:val="004D70DB"/>
    <w:rPr>
      <w:rFonts w:ascii="Times New Roman" w:eastAsia="ヒラギノ角ゴ Pro W3" w:hAnsi="Times New Roman" w:cs="Times New Roman"/>
      <w:color w:val="000000"/>
      <w:sz w:val="20"/>
      <w:szCs w:val="20"/>
      <w:lang w:eastAsia="en-US"/>
    </w:rPr>
  </w:style>
  <w:style w:type="character" w:styleId="FootnoteReference">
    <w:name w:val="footnote reference"/>
    <w:basedOn w:val="DefaultParagraphFont"/>
    <w:semiHidden/>
    <w:unhideWhenUsed/>
    <w:rsid w:val="004D70DB"/>
    <w:rPr>
      <w:vertAlign w:val="superscript"/>
    </w:rPr>
  </w:style>
  <w:style w:type="table" w:customStyle="1" w:styleId="TableGrid2">
    <w:name w:val="Table Grid2"/>
    <w:basedOn w:val="TableNormal"/>
    <w:next w:val="TableGrid"/>
    <w:uiPriority w:val="39"/>
    <w:rsid w:val="004D70D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B638B"/>
    <w:pPr>
      <w:spacing w:after="0" w:line="240" w:lineRule="auto"/>
    </w:pPr>
  </w:style>
  <w:style w:type="paragraph" w:customStyle="1" w:styleId="xmsonormal">
    <w:name w:val="x_msonormal"/>
    <w:basedOn w:val="Normal"/>
    <w:uiPriority w:val="99"/>
    <w:rsid w:val="003B5578"/>
    <w:pPr>
      <w:spacing w:after="0" w:line="240" w:lineRule="auto"/>
    </w:pPr>
    <w:rPr>
      <w:rFonts w:eastAsiaTheme="minorHAnsi"/>
    </w:rPr>
  </w:style>
  <w:style w:type="paragraph" w:customStyle="1" w:styleId="BodyText1">
    <w:name w:val="Body Text1"/>
    <w:basedOn w:val="Normal"/>
    <w:rsid w:val="008B6509"/>
    <w:pPr>
      <w:spacing w:after="0" w:line="360" w:lineRule="auto"/>
    </w:pPr>
    <w:rPr>
      <w:sz w:val="24"/>
      <w:szCs w:val="24"/>
      <w:lang w:eastAsia="en-US"/>
    </w:rPr>
  </w:style>
  <w:style w:type="character" w:customStyle="1" w:styleId="normaltextrun">
    <w:name w:val="normaltextrun"/>
    <w:basedOn w:val="DefaultParagraphFont"/>
    <w:rsid w:val="006A4492"/>
  </w:style>
  <w:style w:type="character" w:customStyle="1" w:styleId="Heading5Char">
    <w:name w:val="Heading 5 Char"/>
    <w:basedOn w:val="DefaultParagraphFont"/>
    <w:link w:val="Heading5"/>
    <w:uiPriority w:val="9"/>
    <w:semiHidden/>
    <w:rsid w:val="00BB638B"/>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BB638B"/>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BB638B"/>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BB638B"/>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BB638B"/>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BB638B"/>
    <w:pPr>
      <w:spacing w:line="240" w:lineRule="auto"/>
    </w:pPr>
    <w:rPr>
      <w:b/>
      <w:bCs/>
      <w:smallCaps/>
      <w:color w:val="44546A" w:themeColor="text2"/>
    </w:rPr>
  </w:style>
  <w:style w:type="paragraph" w:styleId="Title">
    <w:name w:val="Title"/>
    <w:basedOn w:val="Normal"/>
    <w:next w:val="Normal"/>
    <w:link w:val="TitleChar"/>
    <w:uiPriority w:val="10"/>
    <w:qFormat/>
    <w:rsid w:val="00BB638B"/>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BB638B"/>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BB638B"/>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BB638B"/>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BB638B"/>
    <w:rPr>
      <w:b/>
      <w:bCs/>
    </w:rPr>
  </w:style>
  <w:style w:type="character" w:styleId="Emphasis">
    <w:name w:val="Emphasis"/>
    <w:basedOn w:val="DefaultParagraphFont"/>
    <w:uiPriority w:val="20"/>
    <w:qFormat/>
    <w:rsid w:val="00BB638B"/>
    <w:rPr>
      <w:i/>
      <w:iCs/>
    </w:rPr>
  </w:style>
  <w:style w:type="paragraph" w:styleId="Quote">
    <w:name w:val="Quote"/>
    <w:basedOn w:val="Normal"/>
    <w:next w:val="Normal"/>
    <w:link w:val="QuoteChar"/>
    <w:uiPriority w:val="29"/>
    <w:qFormat/>
    <w:rsid w:val="00BB638B"/>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BB638B"/>
    <w:rPr>
      <w:color w:val="44546A" w:themeColor="text2"/>
      <w:sz w:val="24"/>
      <w:szCs w:val="24"/>
    </w:rPr>
  </w:style>
  <w:style w:type="paragraph" w:styleId="IntenseQuote">
    <w:name w:val="Intense Quote"/>
    <w:basedOn w:val="Normal"/>
    <w:next w:val="Normal"/>
    <w:link w:val="IntenseQuoteChar"/>
    <w:uiPriority w:val="30"/>
    <w:qFormat/>
    <w:rsid w:val="00BB638B"/>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BB638B"/>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BB638B"/>
    <w:rPr>
      <w:i/>
      <w:iCs/>
      <w:color w:val="595959" w:themeColor="text1" w:themeTint="A6"/>
    </w:rPr>
  </w:style>
  <w:style w:type="character" w:styleId="IntenseEmphasis">
    <w:name w:val="Intense Emphasis"/>
    <w:basedOn w:val="DefaultParagraphFont"/>
    <w:uiPriority w:val="21"/>
    <w:qFormat/>
    <w:rsid w:val="00BB638B"/>
    <w:rPr>
      <w:b/>
      <w:bCs/>
      <w:i/>
      <w:iCs/>
    </w:rPr>
  </w:style>
  <w:style w:type="character" w:styleId="SubtleReference">
    <w:name w:val="Subtle Reference"/>
    <w:basedOn w:val="DefaultParagraphFont"/>
    <w:uiPriority w:val="31"/>
    <w:qFormat/>
    <w:rsid w:val="00BB638B"/>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BB638B"/>
    <w:rPr>
      <w:b/>
      <w:bCs/>
      <w:smallCaps/>
      <w:color w:val="44546A" w:themeColor="text2"/>
      <w:u w:val="single"/>
    </w:rPr>
  </w:style>
  <w:style w:type="character" w:styleId="BookTitle">
    <w:name w:val="Book Title"/>
    <w:basedOn w:val="DefaultParagraphFont"/>
    <w:uiPriority w:val="33"/>
    <w:qFormat/>
    <w:rsid w:val="00BB638B"/>
    <w:rPr>
      <w:b/>
      <w:bCs/>
      <w:smallCaps/>
      <w:spacing w:val="10"/>
    </w:rPr>
  </w:style>
  <w:style w:type="paragraph" w:styleId="TOC4">
    <w:name w:val="toc 4"/>
    <w:basedOn w:val="Normal"/>
    <w:next w:val="Normal"/>
    <w:autoRedefine/>
    <w:uiPriority w:val="39"/>
    <w:unhideWhenUsed/>
    <w:rsid w:val="00CD0E24"/>
    <w:pPr>
      <w:spacing w:after="100" w:line="278" w:lineRule="auto"/>
      <w:ind w:left="720"/>
    </w:pPr>
    <w:rPr>
      <w:kern w:val="2"/>
      <w:sz w:val="24"/>
      <w:szCs w:val="24"/>
      <w14:ligatures w14:val="standardContextual"/>
    </w:rPr>
  </w:style>
  <w:style w:type="paragraph" w:styleId="TOC5">
    <w:name w:val="toc 5"/>
    <w:basedOn w:val="Normal"/>
    <w:next w:val="Normal"/>
    <w:autoRedefine/>
    <w:uiPriority w:val="39"/>
    <w:unhideWhenUsed/>
    <w:rsid w:val="00CD0E24"/>
    <w:pPr>
      <w:spacing w:after="100" w:line="278" w:lineRule="auto"/>
      <w:ind w:left="960"/>
    </w:pPr>
    <w:rPr>
      <w:kern w:val="2"/>
      <w:sz w:val="24"/>
      <w:szCs w:val="24"/>
      <w14:ligatures w14:val="standardContextual"/>
    </w:rPr>
  </w:style>
  <w:style w:type="paragraph" w:styleId="TOC6">
    <w:name w:val="toc 6"/>
    <w:basedOn w:val="Normal"/>
    <w:next w:val="Normal"/>
    <w:autoRedefine/>
    <w:uiPriority w:val="39"/>
    <w:unhideWhenUsed/>
    <w:rsid w:val="00CD0E24"/>
    <w:pPr>
      <w:spacing w:after="100" w:line="278" w:lineRule="auto"/>
      <w:ind w:left="1200"/>
    </w:pPr>
    <w:rPr>
      <w:kern w:val="2"/>
      <w:sz w:val="24"/>
      <w:szCs w:val="24"/>
      <w14:ligatures w14:val="standardContextual"/>
    </w:rPr>
  </w:style>
  <w:style w:type="paragraph" w:styleId="TOC7">
    <w:name w:val="toc 7"/>
    <w:basedOn w:val="Normal"/>
    <w:next w:val="Normal"/>
    <w:autoRedefine/>
    <w:uiPriority w:val="39"/>
    <w:unhideWhenUsed/>
    <w:rsid w:val="00CD0E24"/>
    <w:pPr>
      <w:spacing w:after="100" w:line="278" w:lineRule="auto"/>
      <w:ind w:left="1440"/>
    </w:pPr>
    <w:rPr>
      <w:kern w:val="2"/>
      <w:sz w:val="24"/>
      <w:szCs w:val="24"/>
      <w14:ligatures w14:val="standardContextual"/>
    </w:rPr>
  </w:style>
  <w:style w:type="paragraph" w:styleId="TOC8">
    <w:name w:val="toc 8"/>
    <w:basedOn w:val="Normal"/>
    <w:next w:val="Normal"/>
    <w:autoRedefine/>
    <w:uiPriority w:val="39"/>
    <w:unhideWhenUsed/>
    <w:rsid w:val="00CD0E24"/>
    <w:pPr>
      <w:spacing w:after="100" w:line="278" w:lineRule="auto"/>
      <w:ind w:left="1680"/>
    </w:pPr>
    <w:rPr>
      <w:kern w:val="2"/>
      <w:sz w:val="24"/>
      <w:szCs w:val="24"/>
      <w14:ligatures w14:val="standardContextual"/>
    </w:rPr>
  </w:style>
  <w:style w:type="paragraph" w:styleId="TOC9">
    <w:name w:val="toc 9"/>
    <w:basedOn w:val="Normal"/>
    <w:next w:val="Normal"/>
    <w:autoRedefine/>
    <w:uiPriority w:val="39"/>
    <w:unhideWhenUsed/>
    <w:rsid w:val="00CD0E24"/>
    <w:pPr>
      <w:spacing w:after="100" w:line="278" w:lineRule="auto"/>
      <w:ind w:left="1920"/>
    </w:pPr>
    <w:rPr>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2734179">
      <w:bodyDiv w:val="1"/>
      <w:marLeft w:val="0"/>
      <w:marRight w:val="0"/>
      <w:marTop w:val="0"/>
      <w:marBottom w:val="0"/>
      <w:divBdr>
        <w:top w:val="none" w:sz="0" w:space="0" w:color="auto"/>
        <w:left w:val="none" w:sz="0" w:space="0" w:color="auto"/>
        <w:bottom w:val="none" w:sz="0" w:space="0" w:color="auto"/>
        <w:right w:val="none" w:sz="0" w:space="0" w:color="auto"/>
      </w:divBdr>
      <w:divsChild>
        <w:div w:id="2066562419">
          <w:marLeft w:val="0"/>
          <w:marRight w:val="0"/>
          <w:marTop w:val="0"/>
          <w:marBottom w:val="0"/>
          <w:divBdr>
            <w:top w:val="none" w:sz="0" w:space="0" w:color="auto"/>
            <w:left w:val="none" w:sz="0" w:space="0" w:color="auto"/>
            <w:bottom w:val="none" w:sz="0" w:space="0" w:color="auto"/>
            <w:right w:val="none" w:sz="0" w:space="0" w:color="auto"/>
          </w:divBdr>
          <w:divsChild>
            <w:div w:id="131018188">
              <w:marLeft w:val="0"/>
              <w:marRight w:val="0"/>
              <w:marTop w:val="0"/>
              <w:marBottom w:val="0"/>
              <w:divBdr>
                <w:top w:val="none" w:sz="0" w:space="0" w:color="auto"/>
                <w:left w:val="none" w:sz="0" w:space="0" w:color="auto"/>
                <w:bottom w:val="none" w:sz="0" w:space="0" w:color="auto"/>
                <w:right w:val="none" w:sz="0" w:space="0" w:color="auto"/>
              </w:divBdr>
              <w:divsChild>
                <w:div w:id="1794514017">
                  <w:marLeft w:val="0"/>
                  <w:marRight w:val="0"/>
                  <w:marTop w:val="0"/>
                  <w:marBottom w:val="0"/>
                  <w:divBdr>
                    <w:top w:val="none" w:sz="0" w:space="0" w:color="auto"/>
                    <w:left w:val="none" w:sz="0" w:space="0" w:color="auto"/>
                    <w:bottom w:val="none" w:sz="0" w:space="0" w:color="auto"/>
                    <w:right w:val="none" w:sz="0" w:space="0" w:color="auto"/>
                  </w:divBdr>
                </w:div>
                <w:div w:id="122514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866229">
      <w:bodyDiv w:val="1"/>
      <w:marLeft w:val="0"/>
      <w:marRight w:val="0"/>
      <w:marTop w:val="0"/>
      <w:marBottom w:val="0"/>
      <w:divBdr>
        <w:top w:val="none" w:sz="0" w:space="0" w:color="auto"/>
        <w:left w:val="none" w:sz="0" w:space="0" w:color="auto"/>
        <w:bottom w:val="none" w:sz="0" w:space="0" w:color="auto"/>
        <w:right w:val="none" w:sz="0" w:space="0" w:color="auto"/>
      </w:divBdr>
    </w:div>
    <w:div w:id="837966998">
      <w:bodyDiv w:val="1"/>
      <w:marLeft w:val="0"/>
      <w:marRight w:val="0"/>
      <w:marTop w:val="0"/>
      <w:marBottom w:val="0"/>
      <w:divBdr>
        <w:top w:val="none" w:sz="0" w:space="0" w:color="auto"/>
        <w:left w:val="none" w:sz="0" w:space="0" w:color="auto"/>
        <w:bottom w:val="none" w:sz="0" w:space="0" w:color="auto"/>
        <w:right w:val="none" w:sz="0" w:space="0" w:color="auto"/>
      </w:divBdr>
    </w:div>
    <w:div w:id="1222327125">
      <w:bodyDiv w:val="1"/>
      <w:marLeft w:val="0"/>
      <w:marRight w:val="0"/>
      <w:marTop w:val="0"/>
      <w:marBottom w:val="0"/>
      <w:divBdr>
        <w:top w:val="none" w:sz="0" w:space="0" w:color="auto"/>
        <w:left w:val="none" w:sz="0" w:space="0" w:color="auto"/>
        <w:bottom w:val="none" w:sz="0" w:space="0" w:color="auto"/>
        <w:right w:val="none" w:sz="0" w:space="0" w:color="auto"/>
      </w:divBdr>
    </w:div>
    <w:div w:id="1312128777">
      <w:bodyDiv w:val="1"/>
      <w:marLeft w:val="0"/>
      <w:marRight w:val="0"/>
      <w:marTop w:val="0"/>
      <w:marBottom w:val="0"/>
      <w:divBdr>
        <w:top w:val="none" w:sz="0" w:space="0" w:color="auto"/>
        <w:left w:val="none" w:sz="0" w:space="0" w:color="auto"/>
        <w:bottom w:val="none" w:sz="0" w:space="0" w:color="auto"/>
        <w:right w:val="none" w:sz="0" w:space="0" w:color="auto"/>
      </w:divBdr>
    </w:div>
    <w:div w:id="1881434061">
      <w:bodyDiv w:val="1"/>
      <w:marLeft w:val="0"/>
      <w:marRight w:val="0"/>
      <w:marTop w:val="0"/>
      <w:marBottom w:val="0"/>
      <w:divBdr>
        <w:top w:val="none" w:sz="0" w:space="0" w:color="auto"/>
        <w:left w:val="none" w:sz="0" w:space="0" w:color="auto"/>
        <w:bottom w:val="none" w:sz="0" w:space="0" w:color="auto"/>
        <w:right w:val="none" w:sz="0" w:space="0" w:color="auto"/>
      </w:divBdr>
      <w:divsChild>
        <w:div w:id="2064015343">
          <w:marLeft w:val="0"/>
          <w:marRight w:val="0"/>
          <w:marTop w:val="0"/>
          <w:marBottom w:val="0"/>
          <w:divBdr>
            <w:top w:val="none" w:sz="0" w:space="0" w:color="auto"/>
            <w:left w:val="none" w:sz="0" w:space="0" w:color="auto"/>
            <w:bottom w:val="none" w:sz="0" w:space="0" w:color="auto"/>
            <w:right w:val="none" w:sz="0" w:space="0" w:color="auto"/>
          </w:divBdr>
          <w:divsChild>
            <w:div w:id="1421218497">
              <w:marLeft w:val="0"/>
              <w:marRight w:val="0"/>
              <w:marTop w:val="0"/>
              <w:marBottom w:val="0"/>
              <w:divBdr>
                <w:top w:val="none" w:sz="0" w:space="0" w:color="auto"/>
                <w:left w:val="none" w:sz="0" w:space="0" w:color="auto"/>
                <w:bottom w:val="none" w:sz="0" w:space="0" w:color="auto"/>
                <w:right w:val="none" w:sz="0" w:space="0" w:color="auto"/>
              </w:divBdr>
              <w:divsChild>
                <w:div w:id="372510377">
                  <w:marLeft w:val="0"/>
                  <w:marRight w:val="0"/>
                  <w:marTop w:val="0"/>
                  <w:marBottom w:val="0"/>
                  <w:divBdr>
                    <w:top w:val="none" w:sz="0" w:space="0" w:color="auto"/>
                    <w:left w:val="none" w:sz="0" w:space="0" w:color="auto"/>
                    <w:bottom w:val="none" w:sz="0" w:space="0" w:color="auto"/>
                    <w:right w:val="none" w:sz="0" w:space="0" w:color="auto"/>
                  </w:divBdr>
                </w:div>
                <w:div w:id="168273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http://www.sepa.org.uk/air/process_industry_regulation/pollution_prevention__control/uk_technical_guidance/uk_horizontal_guidance/h4_2.aspx" TargetMode="External"/><Relationship Id="rId21" Type="http://schemas.openxmlformats.org/officeDocument/2006/relationships/hyperlink" Target="https://www.legislation.gov.uk/asp/2014/3/contents/enacted" TargetMode="External"/><Relationship Id="rId42" Type="http://schemas.openxmlformats.org/officeDocument/2006/relationships/hyperlink" Target="https://assets.publishing.service.gov.uk/media/5a7ba9a2ed915d1311060b16/geho0411btqm-e-e.pdf" TargetMode="External"/><Relationship Id="rId47" Type="http://schemas.openxmlformats.org/officeDocument/2006/relationships/hyperlink" Target="https://www.gov.uk/government/collections/local-air-pollution-prevention-and-control-lappc-process-guidance-notes" TargetMode="External"/><Relationship Id="rId63" Type="http://schemas.openxmlformats.org/officeDocument/2006/relationships/image" Target="media/image4.png"/><Relationship Id="rId68" Type="http://schemas.openxmlformats.org/officeDocument/2006/relationships/hyperlink" Target="https://eippcb.jrc.ec.europa.eu/reference" TargetMode="Externa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yperlink" Target="https://www.gov.uk/guidance/air-emissions-risk-assessment-for-your-environmental-permit" TargetMode="External"/><Relationship Id="rId11" Type="http://schemas.openxmlformats.org/officeDocument/2006/relationships/image" Target="media/image1.png"/><Relationship Id="rId24" Type="http://schemas.openxmlformats.org/officeDocument/2006/relationships/footer" Target="footer4.xml"/><Relationship Id="rId32" Type="http://schemas.openxmlformats.org/officeDocument/2006/relationships/hyperlink" Target="http://www.sepa.org.uk/air/process_industry_regulation/pollution_prevention__control/uk_technical_guidance/uk_horizontal_guidance/h4_2.aspx" TargetMode="External"/><Relationship Id="rId37" Type="http://schemas.openxmlformats.org/officeDocument/2006/relationships/hyperlink" Target="https://www.sepa.org.uk/media/219604/lord_advocates_guidelines.pdf" TargetMode="External"/><Relationship Id="rId40" Type="http://schemas.openxmlformats.org/officeDocument/2006/relationships/hyperlink" Target="http://www.defra.gov.uk/" TargetMode="External"/><Relationship Id="rId45" Type="http://schemas.openxmlformats.org/officeDocument/2006/relationships/hyperlink" Target="https://eippcb.jrc.ec.europa.eu/reference" TargetMode="External"/><Relationship Id="rId53" Type="http://schemas.openxmlformats.org/officeDocument/2006/relationships/hyperlink" Target="https://scottishepa.sharepoint.com/:f:/r/sites/Regulation/Shared%20Documents/General/SCC%20%26%20Standby%20Guidance/Site%20of%20Community%20Impact%20Instructions%20IN%20%26%20OUT%20of%20Hours?csf=1&amp;web=1&amp;e=Wt6N9h" TargetMode="External"/><Relationship Id="rId58" Type="http://schemas.openxmlformats.org/officeDocument/2006/relationships/header" Target="header5.xml"/><Relationship Id="rId66" Type="http://schemas.openxmlformats.org/officeDocument/2006/relationships/image" Target="media/image7.svg"/><Relationship Id="rId74" Type="http://schemas.openxmlformats.org/officeDocument/2006/relationships/footer" Target="footer10.xml"/><Relationship Id="rId5" Type="http://schemas.openxmlformats.org/officeDocument/2006/relationships/numbering" Target="numbering.xml"/><Relationship Id="rId61" Type="http://schemas.openxmlformats.org/officeDocument/2006/relationships/header" Target="header6.xml"/><Relationship Id="rId19" Type="http://schemas.openxmlformats.org/officeDocument/2006/relationships/header" Target="header3.xml"/><Relationship Id="rId14" Type="http://schemas.openxmlformats.org/officeDocument/2006/relationships/hyperlink" Target="mailto:equalities@sepa.org.uk" TargetMode="External"/><Relationship Id="rId22" Type="http://schemas.openxmlformats.org/officeDocument/2006/relationships/hyperlink" Target="https://www.sepa.org.uk/" TargetMode="External"/><Relationship Id="rId27" Type="http://schemas.openxmlformats.org/officeDocument/2006/relationships/hyperlink" Target="http://www.sepa.org.uk/air/process_industry_regulation/pollution_prevention__control/uk_technical_guidance/uk_horizontal_guidance/h4_2.aspx" TargetMode="External"/><Relationship Id="rId30" Type="http://schemas.openxmlformats.org/officeDocument/2006/relationships/hyperlink" Target="http://www.environment-agency.gov.uk/business/topics/pollution/37231.aspx" TargetMode="External"/><Relationship Id="rId35" Type="http://schemas.openxmlformats.org/officeDocument/2006/relationships/hyperlink" Target="https://www.gov.uk/government/publications/rendering-sector-guidance-note-ippc-sg-8" TargetMode="External"/><Relationship Id="rId43" Type="http://schemas.openxmlformats.org/officeDocument/2006/relationships/hyperlink" Target="https://assets.publishing.service.gov.uk/government/uploads/system/uploads/attachment_data/file/290980/scho0307bmkq-e-e.pdf" TargetMode="External"/><Relationship Id="rId48" Type="http://schemas.openxmlformats.org/officeDocument/2006/relationships/hyperlink" Target="https://www.sepa.org.uk/media/219604/lord_advocates_guidelines.pdf" TargetMode="External"/><Relationship Id="rId56" Type="http://schemas.openxmlformats.org/officeDocument/2006/relationships/hyperlink" Target="mailto:OdourRegulationSupport@sepa.org.uk" TargetMode="External"/><Relationship Id="rId64" Type="http://schemas.openxmlformats.org/officeDocument/2006/relationships/image" Target="media/image5.png"/><Relationship Id="rId69" Type="http://schemas.openxmlformats.org/officeDocument/2006/relationships/header" Target="header7.xml"/><Relationship Id="rId8" Type="http://schemas.openxmlformats.org/officeDocument/2006/relationships/webSettings" Target="webSettings.xml"/><Relationship Id="rId51" Type="http://schemas.openxmlformats.org/officeDocument/2006/relationships/hyperlink" Target="https://www.windy.com/?55.806,-3.942,5" TargetMode="External"/><Relationship Id="rId72" Type="http://schemas.openxmlformats.org/officeDocument/2006/relationships/footer" Target="footer9.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footer" Target="footer1.xml"/><Relationship Id="rId25" Type="http://schemas.openxmlformats.org/officeDocument/2006/relationships/hyperlink" Target="https://www.publichealthscotland.scot/" TargetMode="External"/><Relationship Id="rId33" Type="http://schemas.openxmlformats.org/officeDocument/2006/relationships/hyperlink" Target="http://www.sepa.org.uk/air/process_industry_regulation/pollution_prevention__control/uk_technical_guidance/uk_horizontal_guidance/h4_2.aspx" TargetMode="External"/><Relationship Id="rId38" Type="http://schemas.openxmlformats.org/officeDocument/2006/relationships/hyperlink" Target="http://stir-ser-net01/cms/communications/index.asp?id=3011" TargetMode="External"/><Relationship Id="rId46" Type="http://schemas.openxmlformats.org/officeDocument/2006/relationships/hyperlink" Target="https://www.gov.uk/government/collections/integrated-pollution-prevention-and-control-sector-guidance-notes" TargetMode="External"/><Relationship Id="rId59" Type="http://schemas.openxmlformats.org/officeDocument/2006/relationships/footer" Target="footer5.xml"/><Relationship Id="rId67" Type="http://schemas.openxmlformats.org/officeDocument/2006/relationships/hyperlink" Target="mailto:OdourRegulationSupport@sepa.org.uk" TargetMode="External"/><Relationship Id="rId20" Type="http://schemas.openxmlformats.org/officeDocument/2006/relationships/footer" Target="footer3.xml"/><Relationship Id="rId41" Type="http://schemas.openxmlformats.org/officeDocument/2006/relationships/hyperlink" Target="https://www.daera-ni.gov.uk/northern-ireland-environment-agency" TargetMode="External"/><Relationship Id="rId54" Type="http://schemas.openxmlformats.org/officeDocument/2006/relationships/hyperlink" Target="https://scottishepa.sharepoint.com/:w:/r/sites/Regulation/Shared%20Documents/Legal/Investigations%20%26%20Evidence%20Gathering/Odour%20Event%20Assessment%20Form%20Template%20-%202022.dotx?d=wbf40a58140d4410ab0b83d2d6dbcbf61&amp;csf=1&amp;web=1&amp;e=LprdfM" TargetMode="External"/><Relationship Id="rId62" Type="http://schemas.openxmlformats.org/officeDocument/2006/relationships/footer" Target="footer7.xml"/><Relationship Id="rId70" Type="http://schemas.openxmlformats.org/officeDocument/2006/relationships/header" Target="header8.xm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1.xml"/><Relationship Id="rId23" Type="http://schemas.openxmlformats.org/officeDocument/2006/relationships/hyperlink" Target="https://www.gov.scot/publications/guide-planning-system-scotland/" TargetMode="External"/><Relationship Id="rId28" Type="http://schemas.openxmlformats.org/officeDocument/2006/relationships/hyperlink" Target="http://www.sepa.org.uk/air/process_industry_regulation/pollution_prevention__control/uk_technical_guidance/uk_horizontal_guidance/h4_2.aspx" TargetMode="External"/><Relationship Id="rId36" Type="http://schemas.openxmlformats.org/officeDocument/2006/relationships/hyperlink" Target="https://hpspubsrepo.blob.core.windows.net/hps-website/nss/1573/documents/1_dealing-with-assertions-of-human-health-risks.pdf" TargetMode="External"/><Relationship Id="rId49" Type="http://schemas.openxmlformats.org/officeDocument/2006/relationships/hyperlink" Target="http://www.metoffice.gov.uk/" TargetMode="External"/><Relationship Id="rId57" Type="http://schemas.openxmlformats.org/officeDocument/2006/relationships/header" Target="header4.xml"/><Relationship Id="rId10" Type="http://schemas.openxmlformats.org/officeDocument/2006/relationships/endnotes" Target="endnotes.xml"/><Relationship Id="rId31" Type="http://schemas.openxmlformats.org/officeDocument/2006/relationships/hyperlink" Target="http://www.sepa.org.uk/air/process_industry_regulation/pollution_prevention__control/uk_technical_guidance/uk_horizontal_guidance/h4_2.aspx" TargetMode="External"/><Relationship Id="rId44" Type="http://schemas.openxmlformats.org/officeDocument/2006/relationships/hyperlink" Target="https://assets.publishing.service.gov.uk/media/5a7ce177e5274a2ae6eeb560/scho0307bmkt-e-e.pdf" TargetMode="External"/><Relationship Id="rId52" Type="http://schemas.openxmlformats.org/officeDocument/2006/relationships/hyperlink" Target="http://www.xcweather.co.uk/" TargetMode="External"/><Relationship Id="rId60" Type="http://schemas.openxmlformats.org/officeDocument/2006/relationships/footer" Target="footer6.xml"/><Relationship Id="rId65" Type="http://schemas.openxmlformats.org/officeDocument/2006/relationships/image" Target="media/image6.png"/><Relationship Id="rId73" Type="http://schemas.openxmlformats.org/officeDocument/2006/relationships/header" Target="header9.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OdourRegulationSupport@sepa.org.uk" TargetMode="External"/><Relationship Id="rId18" Type="http://schemas.openxmlformats.org/officeDocument/2006/relationships/footer" Target="footer2.xml"/><Relationship Id="rId39" Type="http://schemas.openxmlformats.org/officeDocument/2006/relationships/hyperlink" Target="http://stir-ser-net01/cms/communications/index.asp?id=3011" TargetMode="External"/><Relationship Id="rId34" Type="http://schemas.openxmlformats.org/officeDocument/2006/relationships/hyperlink" Target="https://eippcb.jrc.ec.europa.eu/reference" TargetMode="External"/><Relationship Id="rId50" Type="http://schemas.openxmlformats.org/officeDocument/2006/relationships/hyperlink" Target="https://www.wunderground.com/history/" TargetMode="External"/><Relationship Id="rId55" Type="http://schemas.openxmlformats.org/officeDocument/2006/relationships/hyperlink" Target="https://what3words.com/pretty.needed.chill" TargetMode="External"/><Relationship Id="rId76"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footer" Target="footer8.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www.gov.uk/guidance/air-emissions-risk-assessment-for-your-environmental-perm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C80374B95F7240955C67127CD440EB" ma:contentTypeVersion="18" ma:contentTypeDescription="Create a new document." ma:contentTypeScope="" ma:versionID="8ce568f8a47b6d703dba90164de996e7">
  <xsd:schema xmlns:xsd="http://www.w3.org/2001/XMLSchema" xmlns:xs="http://www.w3.org/2001/XMLSchema" xmlns:p="http://schemas.microsoft.com/office/2006/metadata/properties" xmlns:ns2="7dd4d6b0-2bd1-40f7-94aa-8d4785e79023" xmlns:ns3="ce5b52f7-9556-48ad-bf4f-1238de82834a" targetNamespace="http://schemas.microsoft.com/office/2006/metadata/properties" ma:root="true" ma:fieldsID="76f2ba04078dfea7036a85fad80d6df7" ns2:_="" ns3:_="">
    <xsd:import namespace="7dd4d6b0-2bd1-40f7-94aa-8d4785e79023"/>
    <xsd:import namespace="ce5b52f7-9556-48ad-bf4f-1238de82834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_Flow_SignoffStatus" minOccurs="0"/>
                <xsd:element ref="ns2:MediaServiceSearchProperties" minOccurs="0"/>
                <xsd:element ref="ns2:MediaServiceLocation" minOccurs="0"/>
                <xsd:element ref="ns2:MediaLengthInSeconds" minOccurs="0"/>
                <xsd:element ref="ns2:Correctonguidancetracke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4d6b0-2bd1-40f7-94aa-8d4785e79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Correctonguidancetracker" ma:index="24" nillable="true" ma:displayName="Correct tranche on guidance tracker" ma:format="Dropdown" ma:internalName="Correctonguidancetracker">
      <xsd:simpleType>
        <xsd:union memberTypes="dms:Text">
          <xsd:simpleType>
            <xsd:restriction base="dms:Choice">
              <xsd:enumeration value="Yes"/>
              <xsd:enumeration value="No"/>
              <xsd:enumeration value="Cant Find"/>
            </xsd:restriction>
          </xsd:simpleType>
        </xsd:un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5b52f7-9556-48ad-bf4f-1238de82834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622bbd-3a88-4097-8b12-da8f707aa3f8}" ma:internalName="TaxCatchAll" ma:showField="CatchAllData" ma:web="ce5b52f7-9556-48ad-bf4f-1238de82834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e5b52f7-9556-48ad-bf4f-1238de82834a" xsi:nil="true"/>
    <lcf76f155ced4ddcb4097134ff3c332f xmlns="7dd4d6b0-2bd1-40f7-94aa-8d4785e79023">
      <Terms xmlns="http://schemas.microsoft.com/office/infopath/2007/PartnerControls"/>
    </lcf76f155ced4ddcb4097134ff3c332f>
    <_Flow_SignoffStatus xmlns="7dd4d6b0-2bd1-40f7-94aa-8d4785e79023" xsi:nil="true"/>
    <Correctonguidancetracker xmlns="7dd4d6b0-2bd1-40f7-94aa-8d4785e7902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A25820-36F3-45DC-97EE-D43DCB019D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4d6b0-2bd1-40f7-94aa-8d4785e79023"/>
    <ds:schemaRef ds:uri="ce5b52f7-9556-48ad-bf4f-1238de828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350616-5A78-403D-9F36-7254B49D7A4E}">
  <ds:schemaRefs>
    <ds:schemaRef ds:uri="http://schemas.microsoft.com/office/2006/metadata/properties"/>
    <ds:schemaRef ds:uri="http://schemas.microsoft.com/office/infopath/2007/PartnerControls"/>
    <ds:schemaRef ds:uri="ce5b52f7-9556-48ad-bf4f-1238de82834a"/>
    <ds:schemaRef ds:uri="7dd4d6b0-2bd1-40f7-94aa-8d4785e79023"/>
  </ds:schemaRefs>
</ds:datastoreItem>
</file>

<file path=customXml/itemProps3.xml><?xml version="1.0" encoding="utf-8"?>
<ds:datastoreItem xmlns:ds="http://schemas.openxmlformats.org/officeDocument/2006/customXml" ds:itemID="{BF188E42-638E-40D8-B5E4-A01D6A5BF6B9}">
  <ds:schemaRefs>
    <ds:schemaRef ds:uri="http://schemas.openxmlformats.org/officeDocument/2006/bibliography"/>
  </ds:schemaRefs>
</ds:datastoreItem>
</file>

<file path=customXml/itemProps4.xml><?xml version="1.0" encoding="utf-8"?>
<ds:datastoreItem xmlns:ds="http://schemas.openxmlformats.org/officeDocument/2006/customXml" ds:itemID="{753F0F57-6179-44A0-A926-A7FAF0ED04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160</Pages>
  <Words>36784</Words>
  <Characters>209675</Characters>
  <Application>Microsoft Office Word</Application>
  <DocSecurity>0</DocSecurity>
  <Lines>1747</Lines>
  <Paragraphs>491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245968</CharactersWithSpaces>
  <SharedDoc>false</SharedDoc>
  <HLinks>
    <vt:vector size="732" baseType="variant">
      <vt:variant>
        <vt:i4>2031635</vt:i4>
      </vt:variant>
      <vt:variant>
        <vt:i4>609</vt:i4>
      </vt:variant>
      <vt:variant>
        <vt:i4>0</vt:i4>
      </vt:variant>
      <vt:variant>
        <vt:i4>5</vt:i4>
      </vt:variant>
      <vt:variant>
        <vt:lpwstr>https://eippcb.jrc.ec.europa.eu/reference</vt:lpwstr>
      </vt:variant>
      <vt:variant>
        <vt:lpwstr/>
      </vt:variant>
      <vt:variant>
        <vt:i4>2621520</vt:i4>
      </vt:variant>
      <vt:variant>
        <vt:i4>606</vt:i4>
      </vt:variant>
      <vt:variant>
        <vt:i4>0</vt:i4>
      </vt:variant>
      <vt:variant>
        <vt:i4>5</vt:i4>
      </vt:variant>
      <vt:variant>
        <vt:lpwstr>mailto:OdourRegulationSupport@sepa.org.uk</vt:lpwstr>
      </vt:variant>
      <vt:variant>
        <vt:lpwstr/>
      </vt:variant>
      <vt:variant>
        <vt:i4>7143509</vt:i4>
      </vt:variant>
      <vt:variant>
        <vt:i4>603</vt:i4>
      </vt:variant>
      <vt:variant>
        <vt:i4>0</vt:i4>
      </vt:variant>
      <vt:variant>
        <vt:i4>5</vt:i4>
      </vt:variant>
      <vt:variant>
        <vt:lpwstr>http://www.sepa.org.uk/waste/waste_regulation/landfill.aspx</vt:lpwstr>
      </vt:variant>
      <vt:variant>
        <vt:lpwstr/>
      </vt:variant>
      <vt:variant>
        <vt:i4>2621520</vt:i4>
      </vt:variant>
      <vt:variant>
        <vt:i4>600</vt:i4>
      </vt:variant>
      <vt:variant>
        <vt:i4>0</vt:i4>
      </vt:variant>
      <vt:variant>
        <vt:i4>5</vt:i4>
      </vt:variant>
      <vt:variant>
        <vt:lpwstr>mailto:OdourRegulationSupport@sepa.org.uk</vt:lpwstr>
      </vt:variant>
      <vt:variant>
        <vt:lpwstr/>
      </vt:variant>
      <vt:variant>
        <vt:i4>3735611</vt:i4>
      </vt:variant>
      <vt:variant>
        <vt:i4>597</vt:i4>
      </vt:variant>
      <vt:variant>
        <vt:i4>0</vt:i4>
      </vt:variant>
      <vt:variant>
        <vt:i4>5</vt:i4>
      </vt:variant>
      <vt:variant>
        <vt:lpwstr>https://what3words.com/pretty.needed.chill</vt:lpwstr>
      </vt:variant>
      <vt:variant>
        <vt:lpwstr/>
      </vt:variant>
      <vt:variant>
        <vt:i4>4980802</vt:i4>
      </vt:variant>
      <vt:variant>
        <vt:i4>594</vt:i4>
      </vt:variant>
      <vt:variant>
        <vt:i4>0</vt:i4>
      </vt:variant>
      <vt:variant>
        <vt:i4>5</vt:i4>
      </vt:variant>
      <vt:variant>
        <vt:lpwstr>https://scottishepa.sharepoint.com/:w:/r/sites/Regulation/Shared Documents/Legal/Investigations %26 Evidence Gathering/Odour Event Assessment Form Template - 2022.dotx?d=wbf40a58140d4410ab0b83d2d6dbcbf61&amp;csf=1&amp;web=1&amp;e=LprdfM</vt:lpwstr>
      </vt:variant>
      <vt:variant>
        <vt:lpwstr/>
      </vt:variant>
      <vt:variant>
        <vt:i4>2555942</vt:i4>
      </vt:variant>
      <vt:variant>
        <vt:i4>591</vt:i4>
      </vt:variant>
      <vt:variant>
        <vt:i4>0</vt:i4>
      </vt:variant>
      <vt:variant>
        <vt:i4>5</vt:i4>
      </vt:variant>
      <vt:variant>
        <vt:lpwstr>https://scottishepa.sharepoint.com/:f:/r/sites/Regulation/Shared Documents/General/SCC %26 Standby Guidance/Site of Community Impact Instructions IN %26 OUT of Hours?csf=1&amp;web=1&amp;e=Wt6N9h</vt:lpwstr>
      </vt:variant>
      <vt:variant>
        <vt:lpwstr/>
      </vt:variant>
      <vt:variant>
        <vt:i4>7929971</vt:i4>
      </vt:variant>
      <vt:variant>
        <vt:i4>588</vt:i4>
      </vt:variant>
      <vt:variant>
        <vt:i4>0</vt:i4>
      </vt:variant>
      <vt:variant>
        <vt:i4>5</vt:i4>
      </vt:variant>
      <vt:variant>
        <vt:lpwstr>http://www.xcweather.co.uk/</vt:lpwstr>
      </vt:variant>
      <vt:variant>
        <vt:lpwstr/>
      </vt:variant>
      <vt:variant>
        <vt:i4>2162737</vt:i4>
      </vt:variant>
      <vt:variant>
        <vt:i4>585</vt:i4>
      </vt:variant>
      <vt:variant>
        <vt:i4>0</vt:i4>
      </vt:variant>
      <vt:variant>
        <vt:i4>5</vt:i4>
      </vt:variant>
      <vt:variant>
        <vt:lpwstr>https://www.windy.com/?55.806,-3.942,5</vt:lpwstr>
      </vt:variant>
      <vt:variant>
        <vt:lpwstr/>
      </vt:variant>
      <vt:variant>
        <vt:i4>4915291</vt:i4>
      </vt:variant>
      <vt:variant>
        <vt:i4>582</vt:i4>
      </vt:variant>
      <vt:variant>
        <vt:i4>0</vt:i4>
      </vt:variant>
      <vt:variant>
        <vt:i4>5</vt:i4>
      </vt:variant>
      <vt:variant>
        <vt:lpwstr>https://www.wunderground.com/history/</vt:lpwstr>
      </vt:variant>
      <vt:variant>
        <vt:lpwstr/>
      </vt:variant>
      <vt:variant>
        <vt:i4>1245275</vt:i4>
      </vt:variant>
      <vt:variant>
        <vt:i4>579</vt:i4>
      </vt:variant>
      <vt:variant>
        <vt:i4>0</vt:i4>
      </vt:variant>
      <vt:variant>
        <vt:i4>5</vt:i4>
      </vt:variant>
      <vt:variant>
        <vt:lpwstr>http://www.metoffice.gov.uk/</vt:lpwstr>
      </vt:variant>
      <vt:variant>
        <vt:lpwstr/>
      </vt:variant>
      <vt:variant>
        <vt:i4>6881395</vt:i4>
      </vt:variant>
      <vt:variant>
        <vt:i4>576</vt:i4>
      </vt:variant>
      <vt:variant>
        <vt:i4>0</vt:i4>
      </vt:variant>
      <vt:variant>
        <vt:i4>5</vt:i4>
      </vt:variant>
      <vt:variant>
        <vt:lpwstr>https://www.sepa.org.uk/media/219604/lord_advocates_guidelines.pdf</vt:lpwstr>
      </vt:variant>
      <vt:variant>
        <vt:lpwstr/>
      </vt:variant>
      <vt:variant>
        <vt:i4>1114189</vt:i4>
      </vt:variant>
      <vt:variant>
        <vt:i4>573</vt:i4>
      </vt:variant>
      <vt:variant>
        <vt:i4>0</vt:i4>
      </vt:variant>
      <vt:variant>
        <vt:i4>5</vt:i4>
      </vt:variant>
      <vt:variant>
        <vt:lpwstr>https://www.gov.uk/government/collections/local-air-pollution-prevention-and-control-lappc-process-guidance-notes</vt:lpwstr>
      </vt:variant>
      <vt:variant>
        <vt:lpwstr/>
      </vt:variant>
      <vt:variant>
        <vt:i4>7733299</vt:i4>
      </vt:variant>
      <vt:variant>
        <vt:i4>570</vt:i4>
      </vt:variant>
      <vt:variant>
        <vt:i4>0</vt:i4>
      </vt:variant>
      <vt:variant>
        <vt:i4>5</vt:i4>
      </vt:variant>
      <vt:variant>
        <vt:lpwstr>https://www.gov.uk/government/collections/integrated-pollution-prevention-and-control-sector-guidance-notes</vt:lpwstr>
      </vt:variant>
      <vt:variant>
        <vt:lpwstr/>
      </vt:variant>
      <vt:variant>
        <vt:i4>2031635</vt:i4>
      </vt:variant>
      <vt:variant>
        <vt:i4>567</vt:i4>
      </vt:variant>
      <vt:variant>
        <vt:i4>0</vt:i4>
      </vt:variant>
      <vt:variant>
        <vt:i4>5</vt:i4>
      </vt:variant>
      <vt:variant>
        <vt:lpwstr>https://eippcb.jrc.ec.europa.eu/reference</vt:lpwstr>
      </vt:variant>
      <vt:variant>
        <vt:lpwstr/>
      </vt:variant>
      <vt:variant>
        <vt:i4>4587521</vt:i4>
      </vt:variant>
      <vt:variant>
        <vt:i4>564</vt:i4>
      </vt:variant>
      <vt:variant>
        <vt:i4>0</vt:i4>
      </vt:variant>
      <vt:variant>
        <vt:i4>5</vt:i4>
      </vt:variant>
      <vt:variant>
        <vt:lpwstr>https://assets.publishing.service.gov.uk/media/5a7ce177e5274a2ae6eeb560/scho0307bmkt-e-e.pdf</vt:lpwstr>
      </vt:variant>
      <vt:variant>
        <vt:lpwstr/>
      </vt:variant>
      <vt:variant>
        <vt:i4>4456548</vt:i4>
      </vt:variant>
      <vt:variant>
        <vt:i4>561</vt:i4>
      </vt:variant>
      <vt:variant>
        <vt:i4>0</vt:i4>
      </vt:variant>
      <vt:variant>
        <vt:i4>5</vt:i4>
      </vt:variant>
      <vt:variant>
        <vt:lpwstr>https://assets.publishing.service.gov.uk/government/uploads/system/uploads/attachment_data/file/290980/scho0307bmkq-e-e.pdf</vt:lpwstr>
      </vt:variant>
      <vt:variant>
        <vt:lpwstr/>
      </vt:variant>
      <vt:variant>
        <vt:i4>5111815</vt:i4>
      </vt:variant>
      <vt:variant>
        <vt:i4>558</vt:i4>
      </vt:variant>
      <vt:variant>
        <vt:i4>0</vt:i4>
      </vt:variant>
      <vt:variant>
        <vt:i4>5</vt:i4>
      </vt:variant>
      <vt:variant>
        <vt:lpwstr>https://assets.publishing.service.gov.uk/media/5a7ba9a2ed915d1311060b16/geho0411btqm-e-e.pdf</vt:lpwstr>
      </vt:variant>
      <vt:variant>
        <vt:lpwstr/>
      </vt:variant>
      <vt:variant>
        <vt:i4>3407987</vt:i4>
      </vt:variant>
      <vt:variant>
        <vt:i4>555</vt:i4>
      </vt:variant>
      <vt:variant>
        <vt:i4>0</vt:i4>
      </vt:variant>
      <vt:variant>
        <vt:i4>5</vt:i4>
      </vt:variant>
      <vt:variant>
        <vt:lpwstr>https://www.daera-ni.gov.uk/northern-ireland-environment-agency</vt:lpwstr>
      </vt:variant>
      <vt:variant>
        <vt:lpwstr/>
      </vt:variant>
      <vt:variant>
        <vt:i4>196675</vt:i4>
      </vt:variant>
      <vt:variant>
        <vt:i4>549</vt:i4>
      </vt:variant>
      <vt:variant>
        <vt:i4>0</vt:i4>
      </vt:variant>
      <vt:variant>
        <vt:i4>5</vt:i4>
      </vt:variant>
      <vt:variant>
        <vt:lpwstr>http://www.defra.gov.uk/</vt:lpwstr>
      </vt:variant>
      <vt:variant>
        <vt:lpwstr/>
      </vt:variant>
      <vt:variant>
        <vt:i4>3801185</vt:i4>
      </vt:variant>
      <vt:variant>
        <vt:i4>546</vt:i4>
      </vt:variant>
      <vt:variant>
        <vt:i4>0</vt:i4>
      </vt:variant>
      <vt:variant>
        <vt:i4>5</vt:i4>
      </vt:variant>
      <vt:variant>
        <vt:lpwstr>http://stir-ser-net01/cms/communications/index.asp?id=3011</vt:lpwstr>
      </vt:variant>
      <vt:variant>
        <vt:lpwstr/>
      </vt:variant>
      <vt:variant>
        <vt:i4>3801185</vt:i4>
      </vt:variant>
      <vt:variant>
        <vt:i4>543</vt:i4>
      </vt:variant>
      <vt:variant>
        <vt:i4>0</vt:i4>
      </vt:variant>
      <vt:variant>
        <vt:i4>5</vt:i4>
      </vt:variant>
      <vt:variant>
        <vt:lpwstr>http://stir-ser-net01/cms/communications/index.asp?id=3011</vt:lpwstr>
      </vt:variant>
      <vt:variant>
        <vt:lpwstr/>
      </vt:variant>
      <vt:variant>
        <vt:i4>6881395</vt:i4>
      </vt:variant>
      <vt:variant>
        <vt:i4>540</vt:i4>
      </vt:variant>
      <vt:variant>
        <vt:i4>0</vt:i4>
      </vt:variant>
      <vt:variant>
        <vt:i4>5</vt:i4>
      </vt:variant>
      <vt:variant>
        <vt:lpwstr>https://www.sepa.org.uk/media/219604/lord_advocates_guidelines.pdf</vt:lpwstr>
      </vt:variant>
      <vt:variant>
        <vt:lpwstr/>
      </vt:variant>
      <vt:variant>
        <vt:i4>5832760</vt:i4>
      </vt:variant>
      <vt:variant>
        <vt:i4>537</vt:i4>
      </vt:variant>
      <vt:variant>
        <vt:i4>0</vt:i4>
      </vt:variant>
      <vt:variant>
        <vt:i4>5</vt:i4>
      </vt:variant>
      <vt:variant>
        <vt:lpwstr>https://hpspubsrepo.blob.core.windows.net/hps-website/nss/1573/documents/1_dealing-with-assertions-of-human-health-risks.pdf</vt:lpwstr>
      </vt:variant>
      <vt:variant>
        <vt:lpwstr/>
      </vt:variant>
      <vt:variant>
        <vt:i4>7995495</vt:i4>
      </vt:variant>
      <vt:variant>
        <vt:i4>534</vt:i4>
      </vt:variant>
      <vt:variant>
        <vt:i4>0</vt:i4>
      </vt:variant>
      <vt:variant>
        <vt:i4>5</vt:i4>
      </vt:variant>
      <vt:variant>
        <vt:lpwstr>https://www.gov.uk/government/publications/rendering-sector-guidance-note-ippc-sg-8</vt:lpwstr>
      </vt:variant>
      <vt:variant>
        <vt:lpwstr/>
      </vt:variant>
      <vt:variant>
        <vt:i4>2031635</vt:i4>
      </vt:variant>
      <vt:variant>
        <vt:i4>531</vt:i4>
      </vt:variant>
      <vt:variant>
        <vt:i4>0</vt:i4>
      </vt:variant>
      <vt:variant>
        <vt:i4>5</vt:i4>
      </vt:variant>
      <vt:variant>
        <vt:lpwstr>https://eippcb.jrc.ec.europa.eu/reference</vt:lpwstr>
      </vt:variant>
      <vt:variant>
        <vt:lpwstr/>
      </vt:variant>
      <vt:variant>
        <vt:i4>4325405</vt:i4>
      </vt:variant>
      <vt:variant>
        <vt:i4>528</vt:i4>
      </vt:variant>
      <vt:variant>
        <vt:i4>0</vt:i4>
      </vt:variant>
      <vt:variant>
        <vt:i4>5</vt:i4>
      </vt:variant>
      <vt:variant>
        <vt:lpwstr>http://www.sepa.org.uk/air/process_industry_regulation/pollution_prevention__control/uk_technical_guidance/uk_horizontal_guidance/h4_2.aspx</vt:lpwstr>
      </vt:variant>
      <vt:variant>
        <vt:lpwstr/>
      </vt:variant>
      <vt:variant>
        <vt:i4>4325405</vt:i4>
      </vt:variant>
      <vt:variant>
        <vt:i4>525</vt:i4>
      </vt:variant>
      <vt:variant>
        <vt:i4>0</vt:i4>
      </vt:variant>
      <vt:variant>
        <vt:i4>5</vt:i4>
      </vt:variant>
      <vt:variant>
        <vt:lpwstr>http://www.sepa.org.uk/air/process_industry_regulation/pollution_prevention__control/uk_technical_guidance/uk_horizontal_guidance/h4_2.aspx</vt:lpwstr>
      </vt:variant>
      <vt:variant>
        <vt:lpwstr/>
      </vt:variant>
      <vt:variant>
        <vt:i4>4325405</vt:i4>
      </vt:variant>
      <vt:variant>
        <vt:i4>522</vt:i4>
      </vt:variant>
      <vt:variant>
        <vt:i4>0</vt:i4>
      </vt:variant>
      <vt:variant>
        <vt:i4>5</vt:i4>
      </vt:variant>
      <vt:variant>
        <vt:lpwstr>http://www.sepa.org.uk/air/process_industry_regulation/pollution_prevention__control/uk_technical_guidance/uk_horizontal_guidance/h4_2.aspx</vt:lpwstr>
      </vt:variant>
      <vt:variant>
        <vt:lpwstr/>
      </vt:variant>
      <vt:variant>
        <vt:i4>5177345</vt:i4>
      </vt:variant>
      <vt:variant>
        <vt:i4>519</vt:i4>
      </vt:variant>
      <vt:variant>
        <vt:i4>0</vt:i4>
      </vt:variant>
      <vt:variant>
        <vt:i4>5</vt:i4>
      </vt:variant>
      <vt:variant>
        <vt:lpwstr>http://www.environment-agency.gov.uk/business/topics/pollution/37231.aspx</vt:lpwstr>
      </vt:variant>
      <vt:variant>
        <vt:lpwstr/>
      </vt:variant>
      <vt:variant>
        <vt:i4>3801123</vt:i4>
      </vt:variant>
      <vt:variant>
        <vt:i4>516</vt:i4>
      </vt:variant>
      <vt:variant>
        <vt:i4>0</vt:i4>
      </vt:variant>
      <vt:variant>
        <vt:i4>5</vt:i4>
      </vt:variant>
      <vt:variant>
        <vt:lpwstr>https://www.gov.uk/guidance/air-emissions-risk-assessment-for-your-environmental-permit</vt:lpwstr>
      </vt:variant>
      <vt:variant>
        <vt:lpwstr/>
      </vt:variant>
      <vt:variant>
        <vt:i4>4325405</vt:i4>
      </vt:variant>
      <vt:variant>
        <vt:i4>513</vt:i4>
      </vt:variant>
      <vt:variant>
        <vt:i4>0</vt:i4>
      </vt:variant>
      <vt:variant>
        <vt:i4>5</vt:i4>
      </vt:variant>
      <vt:variant>
        <vt:lpwstr>http://www.sepa.org.uk/air/process_industry_regulation/pollution_prevention__control/uk_technical_guidance/uk_horizontal_guidance/h4_2.aspx</vt:lpwstr>
      </vt:variant>
      <vt:variant>
        <vt:lpwstr/>
      </vt:variant>
      <vt:variant>
        <vt:i4>4325405</vt:i4>
      </vt:variant>
      <vt:variant>
        <vt:i4>510</vt:i4>
      </vt:variant>
      <vt:variant>
        <vt:i4>0</vt:i4>
      </vt:variant>
      <vt:variant>
        <vt:i4>5</vt:i4>
      </vt:variant>
      <vt:variant>
        <vt:lpwstr>http://www.sepa.org.uk/air/process_industry_regulation/pollution_prevention__control/uk_technical_guidance/uk_horizontal_guidance/h4_2.aspx</vt:lpwstr>
      </vt:variant>
      <vt:variant>
        <vt:lpwstr/>
      </vt:variant>
      <vt:variant>
        <vt:i4>4325405</vt:i4>
      </vt:variant>
      <vt:variant>
        <vt:i4>507</vt:i4>
      </vt:variant>
      <vt:variant>
        <vt:i4>0</vt:i4>
      </vt:variant>
      <vt:variant>
        <vt:i4>5</vt:i4>
      </vt:variant>
      <vt:variant>
        <vt:lpwstr>http://www.sepa.org.uk/air/process_industry_regulation/pollution_prevention__control/uk_technical_guidance/uk_horizontal_guidance/h4_2.aspx</vt:lpwstr>
      </vt:variant>
      <vt:variant>
        <vt:lpwstr/>
      </vt:variant>
      <vt:variant>
        <vt:i4>7471201</vt:i4>
      </vt:variant>
      <vt:variant>
        <vt:i4>504</vt:i4>
      </vt:variant>
      <vt:variant>
        <vt:i4>0</vt:i4>
      </vt:variant>
      <vt:variant>
        <vt:i4>5</vt:i4>
      </vt:variant>
      <vt:variant>
        <vt:lpwstr>https://www.publichealthscotland.scot/</vt:lpwstr>
      </vt:variant>
      <vt:variant>
        <vt:lpwstr/>
      </vt:variant>
      <vt:variant>
        <vt:i4>4587609</vt:i4>
      </vt:variant>
      <vt:variant>
        <vt:i4>501</vt:i4>
      </vt:variant>
      <vt:variant>
        <vt:i4>0</vt:i4>
      </vt:variant>
      <vt:variant>
        <vt:i4>5</vt:i4>
      </vt:variant>
      <vt:variant>
        <vt:lpwstr>https://www.gov.scot/publications/guide-planning-system-scotland/</vt:lpwstr>
      </vt:variant>
      <vt:variant>
        <vt:lpwstr/>
      </vt:variant>
      <vt:variant>
        <vt:i4>1966170</vt:i4>
      </vt:variant>
      <vt:variant>
        <vt:i4>498</vt:i4>
      </vt:variant>
      <vt:variant>
        <vt:i4>0</vt:i4>
      </vt:variant>
      <vt:variant>
        <vt:i4>5</vt:i4>
      </vt:variant>
      <vt:variant>
        <vt:lpwstr>https://www.sepa.org.uk/</vt:lpwstr>
      </vt:variant>
      <vt:variant>
        <vt:lpwstr/>
      </vt:variant>
      <vt:variant>
        <vt:i4>3604517</vt:i4>
      </vt:variant>
      <vt:variant>
        <vt:i4>495</vt:i4>
      </vt:variant>
      <vt:variant>
        <vt:i4>0</vt:i4>
      </vt:variant>
      <vt:variant>
        <vt:i4>5</vt:i4>
      </vt:variant>
      <vt:variant>
        <vt:lpwstr>https://www.legislation.gov.uk/asp/2014/3/contents/enacted</vt:lpwstr>
      </vt:variant>
      <vt:variant>
        <vt:lpwstr/>
      </vt:variant>
      <vt:variant>
        <vt:i4>1835069</vt:i4>
      </vt:variant>
      <vt:variant>
        <vt:i4>488</vt:i4>
      </vt:variant>
      <vt:variant>
        <vt:i4>0</vt:i4>
      </vt:variant>
      <vt:variant>
        <vt:i4>5</vt:i4>
      </vt:variant>
      <vt:variant>
        <vt:lpwstr/>
      </vt:variant>
      <vt:variant>
        <vt:lpwstr>_Toc197597201</vt:lpwstr>
      </vt:variant>
      <vt:variant>
        <vt:i4>1835069</vt:i4>
      </vt:variant>
      <vt:variant>
        <vt:i4>482</vt:i4>
      </vt:variant>
      <vt:variant>
        <vt:i4>0</vt:i4>
      </vt:variant>
      <vt:variant>
        <vt:i4>5</vt:i4>
      </vt:variant>
      <vt:variant>
        <vt:lpwstr/>
      </vt:variant>
      <vt:variant>
        <vt:lpwstr>_Toc197597200</vt:lpwstr>
      </vt:variant>
      <vt:variant>
        <vt:i4>1376318</vt:i4>
      </vt:variant>
      <vt:variant>
        <vt:i4>476</vt:i4>
      </vt:variant>
      <vt:variant>
        <vt:i4>0</vt:i4>
      </vt:variant>
      <vt:variant>
        <vt:i4>5</vt:i4>
      </vt:variant>
      <vt:variant>
        <vt:lpwstr/>
      </vt:variant>
      <vt:variant>
        <vt:lpwstr>_Toc197597199</vt:lpwstr>
      </vt:variant>
      <vt:variant>
        <vt:i4>1376318</vt:i4>
      </vt:variant>
      <vt:variant>
        <vt:i4>470</vt:i4>
      </vt:variant>
      <vt:variant>
        <vt:i4>0</vt:i4>
      </vt:variant>
      <vt:variant>
        <vt:i4>5</vt:i4>
      </vt:variant>
      <vt:variant>
        <vt:lpwstr/>
      </vt:variant>
      <vt:variant>
        <vt:lpwstr>_Toc197597198</vt:lpwstr>
      </vt:variant>
      <vt:variant>
        <vt:i4>1376318</vt:i4>
      </vt:variant>
      <vt:variant>
        <vt:i4>464</vt:i4>
      </vt:variant>
      <vt:variant>
        <vt:i4>0</vt:i4>
      </vt:variant>
      <vt:variant>
        <vt:i4>5</vt:i4>
      </vt:variant>
      <vt:variant>
        <vt:lpwstr/>
      </vt:variant>
      <vt:variant>
        <vt:lpwstr>_Toc197597197</vt:lpwstr>
      </vt:variant>
      <vt:variant>
        <vt:i4>1376318</vt:i4>
      </vt:variant>
      <vt:variant>
        <vt:i4>458</vt:i4>
      </vt:variant>
      <vt:variant>
        <vt:i4>0</vt:i4>
      </vt:variant>
      <vt:variant>
        <vt:i4>5</vt:i4>
      </vt:variant>
      <vt:variant>
        <vt:lpwstr/>
      </vt:variant>
      <vt:variant>
        <vt:lpwstr>_Toc197597196</vt:lpwstr>
      </vt:variant>
      <vt:variant>
        <vt:i4>1376318</vt:i4>
      </vt:variant>
      <vt:variant>
        <vt:i4>452</vt:i4>
      </vt:variant>
      <vt:variant>
        <vt:i4>0</vt:i4>
      </vt:variant>
      <vt:variant>
        <vt:i4>5</vt:i4>
      </vt:variant>
      <vt:variant>
        <vt:lpwstr/>
      </vt:variant>
      <vt:variant>
        <vt:lpwstr>_Toc197597195</vt:lpwstr>
      </vt:variant>
      <vt:variant>
        <vt:i4>1376318</vt:i4>
      </vt:variant>
      <vt:variant>
        <vt:i4>446</vt:i4>
      </vt:variant>
      <vt:variant>
        <vt:i4>0</vt:i4>
      </vt:variant>
      <vt:variant>
        <vt:i4>5</vt:i4>
      </vt:variant>
      <vt:variant>
        <vt:lpwstr/>
      </vt:variant>
      <vt:variant>
        <vt:lpwstr>_Toc197597194</vt:lpwstr>
      </vt:variant>
      <vt:variant>
        <vt:i4>1376318</vt:i4>
      </vt:variant>
      <vt:variant>
        <vt:i4>440</vt:i4>
      </vt:variant>
      <vt:variant>
        <vt:i4>0</vt:i4>
      </vt:variant>
      <vt:variant>
        <vt:i4>5</vt:i4>
      </vt:variant>
      <vt:variant>
        <vt:lpwstr/>
      </vt:variant>
      <vt:variant>
        <vt:lpwstr>_Toc197597193</vt:lpwstr>
      </vt:variant>
      <vt:variant>
        <vt:i4>1376318</vt:i4>
      </vt:variant>
      <vt:variant>
        <vt:i4>434</vt:i4>
      </vt:variant>
      <vt:variant>
        <vt:i4>0</vt:i4>
      </vt:variant>
      <vt:variant>
        <vt:i4>5</vt:i4>
      </vt:variant>
      <vt:variant>
        <vt:lpwstr/>
      </vt:variant>
      <vt:variant>
        <vt:lpwstr>_Toc197597192</vt:lpwstr>
      </vt:variant>
      <vt:variant>
        <vt:i4>1376318</vt:i4>
      </vt:variant>
      <vt:variant>
        <vt:i4>428</vt:i4>
      </vt:variant>
      <vt:variant>
        <vt:i4>0</vt:i4>
      </vt:variant>
      <vt:variant>
        <vt:i4>5</vt:i4>
      </vt:variant>
      <vt:variant>
        <vt:lpwstr/>
      </vt:variant>
      <vt:variant>
        <vt:lpwstr>_Toc197597191</vt:lpwstr>
      </vt:variant>
      <vt:variant>
        <vt:i4>1376318</vt:i4>
      </vt:variant>
      <vt:variant>
        <vt:i4>422</vt:i4>
      </vt:variant>
      <vt:variant>
        <vt:i4>0</vt:i4>
      </vt:variant>
      <vt:variant>
        <vt:i4>5</vt:i4>
      </vt:variant>
      <vt:variant>
        <vt:lpwstr/>
      </vt:variant>
      <vt:variant>
        <vt:lpwstr>_Toc197597190</vt:lpwstr>
      </vt:variant>
      <vt:variant>
        <vt:i4>1310782</vt:i4>
      </vt:variant>
      <vt:variant>
        <vt:i4>416</vt:i4>
      </vt:variant>
      <vt:variant>
        <vt:i4>0</vt:i4>
      </vt:variant>
      <vt:variant>
        <vt:i4>5</vt:i4>
      </vt:variant>
      <vt:variant>
        <vt:lpwstr/>
      </vt:variant>
      <vt:variant>
        <vt:lpwstr>_Toc197597189</vt:lpwstr>
      </vt:variant>
      <vt:variant>
        <vt:i4>1310782</vt:i4>
      </vt:variant>
      <vt:variant>
        <vt:i4>410</vt:i4>
      </vt:variant>
      <vt:variant>
        <vt:i4>0</vt:i4>
      </vt:variant>
      <vt:variant>
        <vt:i4>5</vt:i4>
      </vt:variant>
      <vt:variant>
        <vt:lpwstr/>
      </vt:variant>
      <vt:variant>
        <vt:lpwstr>_Toc197597188</vt:lpwstr>
      </vt:variant>
      <vt:variant>
        <vt:i4>1310782</vt:i4>
      </vt:variant>
      <vt:variant>
        <vt:i4>404</vt:i4>
      </vt:variant>
      <vt:variant>
        <vt:i4>0</vt:i4>
      </vt:variant>
      <vt:variant>
        <vt:i4>5</vt:i4>
      </vt:variant>
      <vt:variant>
        <vt:lpwstr/>
      </vt:variant>
      <vt:variant>
        <vt:lpwstr>_Toc197597187</vt:lpwstr>
      </vt:variant>
      <vt:variant>
        <vt:i4>1310782</vt:i4>
      </vt:variant>
      <vt:variant>
        <vt:i4>398</vt:i4>
      </vt:variant>
      <vt:variant>
        <vt:i4>0</vt:i4>
      </vt:variant>
      <vt:variant>
        <vt:i4>5</vt:i4>
      </vt:variant>
      <vt:variant>
        <vt:lpwstr/>
      </vt:variant>
      <vt:variant>
        <vt:lpwstr>_Toc197597186</vt:lpwstr>
      </vt:variant>
      <vt:variant>
        <vt:i4>1310782</vt:i4>
      </vt:variant>
      <vt:variant>
        <vt:i4>392</vt:i4>
      </vt:variant>
      <vt:variant>
        <vt:i4>0</vt:i4>
      </vt:variant>
      <vt:variant>
        <vt:i4>5</vt:i4>
      </vt:variant>
      <vt:variant>
        <vt:lpwstr/>
      </vt:variant>
      <vt:variant>
        <vt:lpwstr>_Toc197597185</vt:lpwstr>
      </vt:variant>
      <vt:variant>
        <vt:i4>1310782</vt:i4>
      </vt:variant>
      <vt:variant>
        <vt:i4>386</vt:i4>
      </vt:variant>
      <vt:variant>
        <vt:i4>0</vt:i4>
      </vt:variant>
      <vt:variant>
        <vt:i4>5</vt:i4>
      </vt:variant>
      <vt:variant>
        <vt:lpwstr/>
      </vt:variant>
      <vt:variant>
        <vt:lpwstr>_Toc197597184</vt:lpwstr>
      </vt:variant>
      <vt:variant>
        <vt:i4>1310782</vt:i4>
      </vt:variant>
      <vt:variant>
        <vt:i4>380</vt:i4>
      </vt:variant>
      <vt:variant>
        <vt:i4>0</vt:i4>
      </vt:variant>
      <vt:variant>
        <vt:i4>5</vt:i4>
      </vt:variant>
      <vt:variant>
        <vt:lpwstr/>
      </vt:variant>
      <vt:variant>
        <vt:lpwstr>_Toc197597183</vt:lpwstr>
      </vt:variant>
      <vt:variant>
        <vt:i4>1310782</vt:i4>
      </vt:variant>
      <vt:variant>
        <vt:i4>374</vt:i4>
      </vt:variant>
      <vt:variant>
        <vt:i4>0</vt:i4>
      </vt:variant>
      <vt:variant>
        <vt:i4>5</vt:i4>
      </vt:variant>
      <vt:variant>
        <vt:lpwstr/>
      </vt:variant>
      <vt:variant>
        <vt:lpwstr>_Toc197597182</vt:lpwstr>
      </vt:variant>
      <vt:variant>
        <vt:i4>1310782</vt:i4>
      </vt:variant>
      <vt:variant>
        <vt:i4>368</vt:i4>
      </vt:variant>
      <vt:variant>
        <vt:i4>0</vt:i4>
      </vt:variant>
      <vt:variant>
        <vt:i4>5</vt:i4>
      </vt:variant>
      <vt:variant>
        <vt:lpwstr/>
      </vt:variant>
      <vt:variant>
        <vt:lpwstr>_Toc197597181</vt:lpwstr>
      </vt:variant>
      <vt:variant>
        <vt:i4>1310782</vt:i4>
      </vt:variant>
      <vt:variant>
        <vt:i4>362</vt:i4>
      </vt:variant>
      <vt:variant>
        <vt:i4>0</vt:i4>
      </vt:variant>
      <vt:variant>
        <vt:i4>5</vt:i4>
      </vt:variant>
      <vt:variant>
        <vt:lpwstr/>
      </vt:variant>
      <vt:variant>
        <vt:lpwstr>_Toc197597180</vt:lpwstr>
      </vt:variant>
      <vt:variant>
        <vt:i4>1769534</vt:i4>
      </vt:variant>
      <vt:variant>
        <vt:i4>356</vt:i4>
      </vt:variant>
      <vt:variant>
        <vt:i4>0</vt:i4>
      </vt:variant>
      <vt:variant>
        <vt:i4>5</vt:i4>
      </vt:variant>
      <vt:variant>
        <vt:lpwstr/>
      </vt:variant>
      <vt:variant>
        <vt:lpwstr>_Toc197597179</vt:lpwstr>
      </vt:variant>
      <vt:variant>
        <vt:i4>1769534</vt:i4>
      </vt:variant>
      <vt:variant>
        <vt:i4>350</vt:i4>
      </vt:variant>
      <vt:variant>
        <vt:i4>0</vt:i4>
      </vt:variant>
      <vt:variant>
        <vt:i4>5</vt:i4>
      </vt:variant>
      <vt:variant>
        <vt:lpwstr/>
      </vt:variant>
      <vt:variant>
        <vt:lpwstr>_Toc197597178</vt:lpwstr>
      </vt:variant>
      <vt:variant>
        <vt:i4>1769534</vt:i4>
      </vt:variant>
      <vt:variant>
        <vt:i4>344</vt:i4>
      </vt:variant>
      <vt:variant>
        <vt:i4>0</vt:i4>
      </vt:variant>
      <vt:variant>
        <vt:i4>5</vt:i4>
      </vt:variant>
      <vt:variant>
        <vt:lpwstr/>
      </vt:variant>
      <vt:variant>
        <vt:lpwstr>_Toc197597177</vt:lpwstr>
      </vt:variant>
      <vt:variant>
        <vt:i4>1769534</vt:i4>
      </vt:variant>
      <vt:variant>
        <vt:i4>338</vt:i4>
      </vt:variant>
      <vt:variant>
        <vt:i4>0</vt:i4>
      </vt:variant>
      <vt:variant>
        <vt:i4>5</vt:i4>
      </vt:variant>
      <vt:variant>
        <vt:lpwstr/>
      </vt:variant>
      <vt:variant>
        <vt:lpwstr>_Toc197597176</vt:lpwstr>
      </vt:variant>
      <vt:variant>
        <vt:i4>1769534</vt:i4>
      </vt:variant>
      <vt:variant>
        <vt:i4>332</vt:i4>
      </vt:variant>
      <vt:variant>
        <vt:i4>0</vt:i4>
      </vt:variant>
      <vt:variant>
        <vt:i4>5</vt:i4>
      </vt:variant>
      <vt:variant>
        <vt:lpwstr/>
      </vt:variant>
      <vt:variant>
        <vt:lpwstr>_Toc197597175</vt:lpwstr>
      </vt:variant>
      <vt:variant>
        <vt:i4>1769534</vt:i4>
      </vt:variant>
      <vt:variant>
        <vt:i4>326</vt:i4>
      </vt:variant>
      <vt:variant>
        <vt:i4>0</vt:i4>
      </vt:variant>
      <vt:variant>
        <vt:i4>5</vt:i4>
      </vt:variant>
      <vt:variant>
        <vt:lpwstr/>
      </vt:variant>
      <vt:variant>
        <vt:lpwstr>_Toc197597174</vt:lpwstr>
      </vt:variant>
      <vt:variant>
        <vt:i4>1769534</vt:i4>
      </vt:variant>
      <vt:variant>
        <vt:i4>320</vt:i4>
      </vt:variant>
      <vt:variant>
        <vt:i4>0</vt:i4>
      </vt:variant>
      <vt:variant>
        <vt:i4>5</vt:i4>
      </vt:variant>
      <vt:variant>
        <vt:lpwstr/>
      </vt:variant>
      <vt:variant>
        <vt:lpwstr>_Toc197597173</vt:lpwstr>
      </vt:variant>
      <vt:variant>
        <vt:i4>1769534</vt:i4>
      </vt:variant>
      <vt:variant>
        <vt:i4>314</vt:i4>
      </vt:variant>
      <vt:variant>
        <vt:i4>0</vt:i4>
      </vt:variant>
      <vt:variant>
        <vt:i4>5</vt:i4>
      </vt:variant>
      <vt:variant>
        <vt:lpwstr/>
      </vt:variant>
      <vt:variant>
        <vt:lpwstr>_Toc197597172</vt:lpwstr>
      </vt:variant>
      <vt:variant>
        <vt:i4>1769534</vt:i4>
      </vt:variant>
      <vt:variant>
        <vt:i4>308</vt:i4>
      </vt:variant>
      <vt:variant>
        <vt:i4>0</vt:i4>
      </vt:variant>
      <vt:variant>
        <vt:i4>5</vt:i4>
      </vt:variant>
      <vt:variant>
        <vt:lpwstr/>
      </vt:variant>
      <vt:variant>
        <vt:lpwstr>_Toc197597171</vt:lpwstr>
      </vt:variant>
      <vt:variant>
        <vt:i4>1769534</vt:i4>
      </vt:variant>
      <vt:variant>
        <vt:i4>302</vt:i4>
      </vt:variant>
      <vt:variant>
        <vt:i4>0</vt:i4>
      </vt:variant>
      <vt:variant>
        <vt:i4>5</vt:i4>
      </vt:variant>
      <vt:variant>
        <vt:lpwstr/>
      </vt:variant>
      <vt:variant>
        <vt:lpwstr>_Toc197597170</vt:lpwstr>
      </vt:variant>
      <vt:variant>
        <vt:i4>1703998</vt:i4>
      </vt:variant>
      <vt:variant>
        <vt:i4>296</vt:i4>
      </vt:variant>
      <vt:variant>
        <vt:i4>0</vt:i4>
      </vt:variant>
      <vt:variant>
        <vt:i4>5</vt:i4>
      </vt:variant>
      <vt:variant>
        <vt:lpwstr/>
      </vt:variant>
      <vt:variant>
        <vt:lpwstr>_Toc197597169</vt:lpwstr>
      </vt:variant>
      <vt:variant>
        <vt:i4>1703998</vt:i4>
      </vt:variant>
      <vt:variant>
        <vt:i4>290</vt:i4>
      </vt:variant>
      <vt:variant>
        <vt:i4>0</vt:i4>
      </vt:variant>
      <vt:variant>
        <vt:i4>5</vt:i4>
      </vt:variant>
      <vt:variant>
        <vt:lpwstr/>
      </vt:variant>
      <vt:variant>
        <vt:lpwstr>_Toc197597168</vt:lpwstr>
      </vt:variant>
      <vt:variant>
        <vt:i4>1638462</vt:i4>
      </vt:variant>
      <vt:variant>
        <vt:i4>284</vt:i4>
      </vt:variant>
      <vt:variant>
        <vt:i4>0</vt:i4>
      </vt:variant>
      <vt:variant>
        <vt:i4>5</vt:i4>
      </vt:variant>
      <vt:variant>
        <vt:lpwstr/>
      </vt:variant>
      <vt:variant>
        <vt:lpwstr>_Toc197597157</vt:lpwstr>
      </vt:variant>
      <vt:variant>
        <vt:i4>1638462</vt:i4>
      </vt:variant>
      <vt:variant>
        <vt:i4>278</vt:i4>
      </vt:variant>
      <vt:variant>
        <vt:i4>0</vt:i4>
      </vt:variant>
      <vt:variant>
        <vt:i4>5</vt:i4>
      </vt:variant>
      <vt:variant>
        <vt:lpwstr/>
      </vt:variant>
      <vt:variant>
        <vt:lpwstr>_Toc197597156</vt:lpwstr>
      </vt:variant>
      <vt:variant>
        <vt:i4>1638462</vt:i4>
      </vt:variant>
      <vt:variant>
        <vt:i4>272</vt:i4>
      </vt:variant>
      <vt:variant>
        <vt:i4>0</vt:i4>
      </vt:variant>
      <vt:variant>
        <vt:i4>5</vt:i4>
      </vt:variant>
      <vt:variant>
        <vt:lpwstr/>
      </vt:variant>
      <vt:variant>
        <vt:lpwstr>_Toc197597155</vt:lpwstr>
      </vt:variant>
      <vt:variant>
        <vt:i4>1638462</vt:i4>
      </vt:variant>
      <vt:variant>
        <vt:i4>266</vt:i4>
      </vt:variant>
      <vt:variant>
        <vt:i4>0</vt:i4>
      </vt:variant>
      <vt:variant>
        <vt:i4>5</vt:i4>
      </vt:variant>
      <vt:variant>
        <vt:lpwstr/>
      </vt:variant>
      <vt:variant>
        <vt:lpwstr>_Toc197597154</vt:lpwstr>
      </vt:variant>
      <vt:variant>
        <vt:i4>1638462</vt:i4>
      </vt:variant>
      <vt:variant>
        <vt:i4>260</vt:i4>
      </vt:variant>
      <vt:variant>
        <vt:i4>0</vt:i4>
      </vt:variant>
      <vt:variant>
        <vt:i4>5</vt:i4>
      </vt:variant>
      <vt:variant>
        <vt:lpwstr/>
      </vt:variant>
      <vt:variant>
        <vt:lpwstr>_Toc197597153</vt:lpwstr>
      </vt:variant>
      <vt:variant>
        <vt:i4>1638462</vt:i4>
      </vt:variant>
      <vt:variant>
        <vt:i4>254</vt:i4>
      </vt:variant>
      <vt:variant>
        <vt:i4>0</vt:i4>
      </vt:variant>
      <vt:variant>
        <vt:i4>5</vt:i4>
      </vt:variant>
      <vt:variant>
        <vt:lpwstr/>
      </vt:variant>
      <vt:variant>
        <vt:lpwstr>_Toc197597152</vt:lpwstr>
      </vt:variant>
      <vt:variant>
        <vt:i4>1638462</vt:i4>
      </vt:variant>
      <vt:variant>
        <vt:i4>248</vt:i4>
      </vt:variant>
      <vt:variant>
        <vt:i4>0</vt:i4>
      </vt:variant>
      <vt:variant>
        <vt:i4>5</vt:i4>
      </vt:variant>
      <vt:variant>
        <vt:lpwstr/>
      </vt:variant>
      <vt:variant>
        <vt:lpwstr>_Toc197597151</vt:lpwstr>
      </vt:variant>
      <vt:variant>
        <vt:i4>1638462</vt:i4>
      </vt:variant>
      <vt:variant>
        <vt:i4>242</vt:i4>
      </vt:variant>
      <vt:variant>
        <vt:i4>0</vt:i4>
      </vt:variant>
      <vt:variant>
        <vt:i4>5</vt:i4>
      </vt:variant>
      <vt:variant>
        <vt:lpwstr/>
      </vt:variant>
      <vt:variant>
        <vt:lpwstr>_Toc197597150</vt:lpwstr>
      </vt:variant>
      <vt:variant>
        <vt:i4>1572926</vt:i4>
      </vt:variant>
      <vt:variant>
        <vt:i4>236</vt:i4>
      </vt:variant>
      <vt:variant>
        <vt:i4>0</vt:i4>
      </vt:variant>
      <vt:variant>
        <vt:i4>5</vt:i4>
      </vt:variant>
      <vt:variant>
        <vt:lpwstr/>
      </vt:variant>
      <vt:variant>
        <vt:lpwstr>_Toc197597149</vt:lpwstr>
      </vt:variant>
      <vt:variant>
        <vt:i4>1572926</vt:i4>
      </vt:variant>
      <vt:variant>
        <vt:i4>230</vt:i4>
      </vt:variant>
      <vt:variant>
        <vt:i4>0</vt:i4>
      </vt:variant>
      <vt:variant>
        <vt:i4>5</vt:i4>
      </vt:variant>
      <vt:variant>
        <vt:lpwstr/>
      </vt:variant>
      <vt:variant>
        <vt:lpwstr>_Toc197597148</vt:lpwstr>
      </vt:variant>
      <vt:variant>
        <vt:i4>1572926</vt:i4>
      </vt:variant>
      <vt:variant>
        <vt:i4>224</vt:i4>
      </vt:variant>
      <vt:variant>
        <vt:i4>0</vt:i4>
      </vt:variant>
      <vt:variant>
        <vt:i4>5</vt:i4>
      </vt:variant>
      <vt:variant>
        <vt:lpwstr/>
      </vt:variant>
      <vt:variant>
        <vt:lpwstr>_Toc197597147</vt:lpwstr>
      </vt:variant>
      <vt:variant>
        <vt:i4>1572926</vt:i4>
      </vt:variant>
      <vt:variant>
        <vt:i4>218</vt:i4>
      </vt:variant>
      <vt:variant>
        <vt:i4>0</vt:i4>
      </vt:variant>
      <vt:variant>
        <vt:i4>5</vt:i4>
      </vt:variant>
      <vt:variant>
        <vt:lpwstr/>
      </vt:variant>
      <vt:variant>
        <vt:lpwstr>_Toc197597146</vt:lpwstr>
      </vt:variant>
      <vt:variant>
        <vt:i4>1572926</vt:i4>
      </vt:variant>
      <vt:variant>
        <vt:i4>212</vt:i4>
      </vt:variant>
      <vt:variant>
        <vt:i4>0</vt:i4>
      </vt:variant>
      <vt:variant>
        <vt:i4>5</vt:i4>
      </vt:variant>
      <vt:variant>
        <vt:lpwstr/>
      </vt:variant>
      <vt:variant>
        <vt:lpwstr>_Toc197597145</vt:lpwstr>
      </vt:variant>
      <vt:variant>
        <vt:i4>1572926</vt:i4>
      </vt:variant>
      <vt:variant>
        <vt:i4>206</vt:i4>
      </vt:variant>
      <vt:variant>
        <vt:i4>0</vt:i4>
      </vt:variant>
      <vt:variant>
        <vt:i4>5</vt:i4>
      </vt:variant>
      <vt:variant>
        <vt:lpwstr/>
      </vt:variant>
      <vt:variant>
        <vt:lpwstr>_Toc197597144</vt:lpwstr>
      </vt:variant>
      <vt:variant>
        <vt:i4>1572926</vt:i4>
      </vt:variant>
      <vt:variant>
        <vt:i4>200</vt:i4>
      </vt:variant>
      <vt:variant>
        <vt:i4>0</vt:i4>
      </vt:variant>
      <vt:variant>
        <vt:i4>5</vt:i4>
      </vt:variant>
      <vt:variant>
        <vt:lpwstr/>
      </vt:variant>
      <vt:variant>
        <vt:lpwstr>_Toc197597143</vt:lpwstr>
      </vt:variant>
      <vt:variant>
        <vt:i4>1572926</vt:i4>
      </vt:variant>
      <vt:variant>
        <vt:i4>194</vt:i4>
      </vt:variant>
      <vt:variant>
        <vt:i4>0</vt:i4>
      </vt:variant>
      <vt:variant>
        <vt:i4>5</vt:i4>
      </vt:variant>
      <vt:variant>
        <vt:lpwstr/>
      </vt:variant>
      <vt:variant>
        <vt:lpwstr>_Toc197597142</vt:lpwstr>
      </vt:variant>
      <vt:variant>
        <vt:i4>1572926</vt:i4>
      </vt:variant>
      <vt:variant>
        <vt:i4>188</vt:i4>
      </vt:variant>
      <vt:variant>
        <vt:i4>0</vt:i4>
      </vt:variant>
      <vt:variant>
        <vt:i4>5</vt:i4>
      </vt:variant>
      <vt:variant>
        <vt:lpwstr/>
      </vt:variant>
      <vt:variant>
        <vt:lpwstr>_Toc197597141</vt:lpwstr>
      </vt:variant>
      <vt:variant>
        <vt:i4>1572926</vt:i4>
      </vt:variant>
      <vt:variant>
        <vt:i4>182</vt:i4>
      </vt:variant>
      <vt:variant>
        <vt:i4>0</vt:i4>
      </vt:variant>
      <vt:variant>
        <vt:i4>5</vt:i4>
      </vt:variant>
      <vt:variant>
        <vt:lpwstr/>
      </vt:variant>
      <vt:variant>
        <vt:lpwstr>_Toc197597140</vt:lpwstr>
      </vt:variant>
      <vt:variant>
        <vt:i4>2031678</vt:i4>
      </vt:variant>
      <vt:variant>
        <vt:i4>176</vt:i4>
      </vt:variant>
      <vt:variant>
        <vt:i4>0</vt:i4>
      </vt:variant>
      <vt:variant>
        <vt:i4>5</vt:i4>
      </vt:variant>
      <vt:variant>
        <vt:lpwstr/>
      </vt:variant>
      <vt:variant>
        <vt:lpwstr>_Toc197597139</vt:lpwstr>
      </vt:variant>
      <vt:variant>
        <vt:i4>2031678</vt:i4>
      </vt:variant>
      <vt:variant>
        <vt:i4>170</vt:i4>
      </vt:variant>
      <vt:variant>
        <vt:i4>0</vt:i4>
      </vt:variant>
      <vt:variant>
        <vt:i4>5</vt:i4>
      </vt:variant>
      <vt:variant>
        <vt:lpwstr/>
      </vt:variant>
      <vt:variant>
        <vt:lpwstr>_Toc197597138</vt:lpwstr>
      </vt:variant>
      <vt:variant>
        <vt:i4>2031678</vt:i4>
      </vt:variant>
      <vt:variant>
        <vt:i4>164</vt:i4>
      </vt:variant>
      <vt:variant>
        <vt:i4>0</vt:i4>
      </vt:variant>
      <vt:variant>
        <vt:i4>5</vt:i4>
      </vt:variant>
      <vt:variant>
        <vt:lpwstr/>
      </vt:variant>
      <vt:variant>
        <vt:lpwstr>_Toc197597137</vt:lpwstr>
      </vt:variant>
      <vt:variant>
        <vt:i4>2031678</vt:i4>
      </vt:variant>
      <vt:variant>
        <vt:i4>158</vt:i4>
      </vt:variant>
      <vt:variant>
        <vt:i4>0</vt:i4>
      </vt:variant>
      <vt:variant>
        <vt:i4>5</vt:i4>
      </vt:variant>
      <vt:variant>
        <vt:lpwstr/>
      </vt:variant>
      <vt:variant>
        <vt:lpwstr>_Toc197597136</vt:lpwstr>
      </vt:variant>
      <vt:variant>
        <vt:i4>2031678</vt:i4>
      </vt:variant>
      <vt:variant>
        <vt:i4>152</vt:i4>
      </vt:variant>
      <vt:variant>
        <vt:i4>0</vt:i4>
      </vt:variant>
      <vt:variant>
        <vt:i4>5</vt:i4>
      </vt:variant>
      <vt:variant>
        <vt:lpwstr/>
      </vt:variant>
      <vt:variant>
        <vt:lpwstr>_Toc197597135</vt:lpwstr>
      </vt:variant>
      <vt:variant>
        <vt:i4>2031678</vt:i4>
      </vt:variant>
      <vt:variant>
        <vt:i4>146</vt:i4>
      </vt:variant>
      <vt:variant>
        <vt:i4>0</vt:i4>
      </vt:variant>
      <vt:variant>
        <vt:i4>5</vt:i4>
      </vt:variant>
      <vt:variant>
        <vt:lpwstr/>
      </vt:variant>
      <vt:variant>
        <vt:lpwstr>_Toc197597134</vt:lpwstr>
      </vt:variant>
      <vt:variant>
        <vt:i4>2031678</vt:i4>
      </vt:variant>
      <vt:variant>
        <vt:i4>140</vt:i4>
      </vt:variant>
      <vt:variant>
        <vt:i4>0</vt:i4>
      </vt:variant>
      <vt:variant>
        <vt:i4>5</vt:i4>
      </vt:variant>
      <vt:variant>
        <vt:lpwstr/>
      </vt:variant>
      <vt:variant>
        <vt:lpwstr>_Toc197597133</vt:lpwstr>
      </vt:variant>
      <vt:variant>
        <vt:i4>2031678</vt:i4>
      </vt:variant>
      <vt:variant>
        <vt:i4>134</vt:i4>
      </vt:variant>
      <vt:variant>
        <vt:i4>0</vt:i4>
      </vt:variant>
      <vt:variant>
        <vt:i4>5</vt:i4>
      </vt:variant>
      <vt:variant>
        <vt:lpwstr/>
      </vt:variant>
      <vt:variant>
        <vt:lpwstr>_Toc197597132</vt:lpwstr>
      </vt:variant>
      <vt:variant>
        <vt:i4>2031678</vt:i4>
      </vt:variant>
      <vt:variant>
        <vt:i4>128</vt:i4>
      </vt:variant>
      <vt:variant>
        <vt:i4>0</vt:i4>
      </vt:variant>
      <vt:variant>
        <vt:i4>5</vt:i4>
      </vt:variant>
      <vt:variant>
        <vt:lpwstr/>
      </vt:variant>
      <vt:variant>
        <vt:lpwstr>_Toc197597131</vt:lpwstr>
      </vt:variant>
      <vt:variant>
        <vt:i4>2031678</vt:i4>
      </vt:variant>
      <vt:variant>
        <vt:i4>122</vt:i4>
      </vt:variant>
      <vt:variant>
        <vt:i4>0</vt:i4>
      </vt:variant>
      <vt:variant>
        <vt:i4>5</vt:i4>
      </vt:variant>
      <vt:variant>
        <vt:lpwstr/>
      </vt:variant>
      <vt:variant>
        <vt:lpwstr>_Toc197597130</vt:lpwstr>
      </vt:variant>
      <vt:variant>
        <vt:i4>1966142</vt:i4>
      </vt:variant>
      <vt:variant>
        <vt:i4>116</vt:i4>
      </vt:variant>
      <vt:variant>
        <vt:i4>0</vt:i4>
      </vt:variant>
      <vt:variant>
        <vt:i4>5</vt:i4>
      </vt:variant>
      <vt:variant>
        <vt:lpwstr/>
      </vt:variant>
      <vt:variant>
        <vt:lpwstr>_Toc197597129</vt:lpwstr>
      </vt:variant>
      <vt:variant>
        <vt:i4>1966142</vt:i4>
      </vt:variant>
      <vt:variant>
        <vt:i4>110</vt:i4>
      </vt:variant>
      <vt:variant>
        <vt:i4>0</vt:i4>
      </vt:variant>
      <vt:variant>
        <vt:i4>5</vt:i4>
      </vt:variant>
      <vt:variant>
        <vt:lpwstr/>
      </vt:variant>
      <vt:variant>
        <vt:lpwstr>_Toc197597128</vt:lpwstr>
      </vt:variant>
      <vt:variant>
        <vt:i4>1966142</vt:i4>
      </vt:variant>
      <vt:variant>
        <vt:i4>104</vt:i4>
      </vt:variant>
      <vt:variant>
        <vt:i4>0</vt:i4>
      </vt:variant>
      <vt:variant>
        <vt:i4>5</vt:i4>
      </vt:variant>
      <vt:variant>
        <vt:lpwstr/>
      </vt:variant>
      <vt:variant>
        <vt:lpwstr>_Toc197597127</vt:lpwstr>
      </vt:variant>
      <vt:variant>
        <vt:i4>1966142</vt:i4>
      </vt:variant>
      <vt:variant>
        <vt:i4>98</vt:i4>
      </vt:variant>
      <vt:variant>
        <vt:i4>0</vt:i4>
      </vt:variant>
      <vt:variant>
        <vt:i4>5</vt:i4>
      </vt:variant>
      <vt:variant>
        <vt:lpwstr/>
      </vt:variant>
      <vt:variant>
        <vt:lpwstr>_Toc197597126</vt:lpwstr>
      </vt:variant>
      <vt:variant>
        <vt:i4>1966142</vt:i4>
      </vt:variant>
      <vt:variant>
        <vt:i4>92</vt:i4>
      </vt:variant>
      <vt:variant>
        <vt:i4>0</vt:i4>
      </vt:variant>
      <vt:variant>
        <vt:i4>5</vt:i4>
      </vt:variant>
      <vt:variant>
        <vt:lpwstr/>
      </vt:variant>
      <vt:variant>
        <vt:lpwstr>_Toc197597125</vt:lpwstr>
      </vt:variant>
      <vt:variant>
        <vt:i4>1966142</vt:i4>
      </vt:variant>
      <vt:variant>
        <vt:i4>86</vt:i4>
      </vt:variant>
      <vt:variant>
        <vt:i4>0</vt:i4>
      </vt:variant>
      <vt:variant>
        <vt:i4>5</vt:i4>
      </vt:variant>
      <vt:variant>
        <vt:lpwstr/>
      </vt:variant>
      <vt:variant>
        <vt:lpwstr>_Toc197597124</vt:lpwstr>
      </vt:variant>
      <vt:variant>
        <vt:i4>1966142</vt:i4>
      </vt:variant>
      <vt:variant>
        <vt:i4>80</vt:i4>
      </vt:variant>
      <vt:variant>
        <vt:i4>0</vt:i4>
      </vt:variant>
      <vt:variant>
        <vt:i4>5</vt:i4>
      </vt:variant>
      <vt:variant>
        <vt:lpwstr/>
      </vt:variant>
      <vt:variant>
        <vt:lpwstr>_Toc197597123</vt:lpwstr>
      </vt:variant>
      <vt:variant>
        <vt:i4>1966142</vt:i4>
      </vt:variant>
      <vt:variant>
        <vt:i4>74</vt:i4>
      </vt:variant>
      <vt:variant>
        <vt:i4>0</vt:i4>
      </vt:variant>
      <vt:variant>
        <vt:i4>5</vt:i4>
      </vt:variant>
      <vt:variant>
        <vt:lpwstr/>
      </vt:variant>
      <vt:variant>
        <vt:lpwstr>_Toc197597122</vt:lpwstr>
      </vt:variant>
      <vt:variant>
        <vt:i4>1966142</vt:i4>
      </vt:variant>
      <vt:variant>
        <vt:i4>68</vt:i4>
      </vt:variant>
      <vt:variant>
        <vt:i4>0</vt:i4>
      </vt:variant>
      <vt:variant>
        <vt:i4>5</vt:i4>
      </vt:variant>
      <vt:variant>
        <vt:lpwstr/>
      </vt:variant>
      <vt:variant>
        <vt:lpwstr>_Toc197597121</vt:lpwstr>
      </vt:variant>
      <vt:variant>
        <vt:i4>1966142</vt:i4>
      </vt:variant>
      <vt:variant>
        <vt:i4>62</vt:i4>
      </vt:variant>
      <vt:variant>
        <vt:i4>0</vt:i4>
      </vt:variant>
      <vt:variant>
        <vt:i4>5</vt:i4>
      </vt:variant>
      <vt:variant>
        <vt:lpwstr/>
      </vt:variant>
      <vt:variant>
        <vt:lpwstr>_Toc197597120</vt:lpwstr>
      </vt:variant>
      <vt:variant>
        <vt:i4>1900606</vt:i4>
      </vt:variant>
      <vt:variant>
        <vt:i4>56</vt:i4>
      </vt:variant>
      <vt:variant>
        <vt:i4>0</vt:i4>
      </vt:variant>
      <vt:variant>
        <vt:i4>5</vt:i4>
      </vt:variant>
      <vt:variant>
        <vt:lpwstr/>
      </vt:variant>
      <vt:variant>
        <vt:lpwstr>_Toc197597119</vt:lpwstr>
      </vt:variant>
      <vt:variant>
        <vt:i4>1900606</vt:i4>
      </vt:variant>
      <vt:variant>
        <vt:i4>50</vt:i4>
      </vt:variant>
      <vt:variant>
        <vt:i4>0</vt:i4>
      </vt:variant>
      <vt:variant>
        <vt:i4>5</vt:i4>
      </vt:variant>
      <vt:variant>
        <vt:lpwstr/>
      </vt:variant>
      <vt:variant>
        <vt:lpwstr>_Toc197597118</vt:lpwstr>
      </vt:variant>
      <vt:variant>
        <vt:i4>1900606</vt:i4>
      </vt:variant>
      <vt:variant>
        <vt:i4>44</vt:i4>
      </vt:variant>
      <vt:variant>
        <vt:i4>0</vt:i4>
      </vt:variant>
      <vt:variant>
        <vt:i4>5</vt:i4>
      </vt:variant>
      <vt:variant>
        <vt:lpwstr/>
      </vt:variant>
      <vt:variant>
        <vt:lpwstr>_Toc197597117</vt:lpwstr>
      </vt:variant>
      <vt:variant>
        <vt:i4>1900606</vt:i4>
      </vt:variant>
      <vt:variant>
        <vt:i4>38</vt:i4>
      </vt:variant>
      <vt:variant>
        <vt:i4>0</vt:i4>
      </vt:variant>
      <vt:variant>
        <vt:i4>5</vt:i4>
      </vt:variant>
      <vt:variant>
        <vt:lpwstr/>
      </vt:variant>
      <vt:variant>
        <vt:lpwstr>_Toc197597116</vt:lpwstr>
      </vt:variant>
      <vt:variant>
        <vt:i4>1900606</vt:i4>
      </vt:variant>
      <vt:variant>
        <vt:i4>32</vt:i4>
      </vt:variant>
      <vt:variant>
        <vt:i4>0</vt:i4>
      </vt:variant>
      <vt:variant>
        <vt:i4>5</vt:i4>
      </vt:variant>
      <vt:variant>
        <vt:lpwstr/>
      </vt:variant>
      <vt:variant>
        <vt:lpwstr>_Toc197597115</vt:lpwstr>
      </vt:variant>
      <vt:variant>
        <vt:i4>1900606</vt:i4>
      </vt:variant>
      <vt:variant>
        <vt:i4>26</vt:i4>
      </vt:variant>
      <vt:variant>
        <vt:i4>0</vt:i4>
      </vt:variant>
      <vt:variant>
        <vt:i4>5</vt:i4>
      </vt:variant>
      <vt:variant>
        <vt:lpwstr/>
      </vt:variant>
      <vt:variant>
        <vt:lpwstr>_Toc197597114</vt:lpwstr>
      </vt:variant>
      <vt:variant>
        <vt:i4>1900606</vt:i4>
      </vt:variant>
      <vt:variant>
        <vt:i4>20</vt:i4>
      </vt:variant>
      <vt:variant>
        <vt:i4>0</vt:i4>
      </vt:variant>
      <vt:variant>
        <vt:i4>5</vt:i4>
      </vt:variant>
      <vt:variant>
        <vt:lpwstr/>
      </vt:variant>
      <vt:variant>
        <vt:lpwstr>_Toc197597113</vt:lpwstr>
      </vt:variant>
      <vt:variant>
        <vt:i4>1900606</vt:i4>
      </vt:variant>
      <vt:variant>
        <vt:i4>14</vt:i4>
      </vt:variant>
      <vt:variant>
        <vt:i4>0</vt:i4>
      </vt:variant>
      <vt:variant>
        <vt:i4>5</vt:i4>
      </vt:variant>
      <vt:variant>
        <vt:lpwstr/>
      </vt:variant>
      <vt:variant>
        <vt:lpwstr>_Toc197597112</vt:lpwstr>
      </vt:variant>
      <vt:variant>
        <vt:i4>1900606</vt:i4>
      </vt:variant>
      <vt:variant>
        <vt:i4>8</vt:i4>
      </vt:variant>
      <vt:variant>
        <vt:i4>0</vt:i4>
      </vt:variant>
      <vt:variant>
        <vt:i4>5</vt:i4>
      </vt:variant>
      <vt:variant>
        <vt:lpwstr/>
      </vt:variant>
      <vt:variant>
        <vt:lpwstr>_Toc197597111</vt:lpwstr>
      </vt:variant>
      <vt:variant>
        <vt:i4>3539032</vt:i4>
      </vt:variant>
      <vt:variant>
        <vt:i4>3</vt:i4>
      </vt:variant>
      <vt:variant>
        <vt:i4>0</vt:i4>
      </vt:variant>
      <vt:variant>
        <vt:i4>5</vt:i4>
      </vt:variant>
      <vt:variant>
        <vt:lpwstr>mailto:equalities@sepa.org.uk</vt:lpwstr>
      </vt:variant>
      <vt:variant>
        <vt:lpwstr/>
      </vt:variant>
      <vt:variant>
        <vt:i4>2621520</vt:i4>
      </vt:variant>
      <vt:variant>
        <vt:i4>0</vt:i4>
      </vt:variant>
      <vt:variant>
        <vt:i4>0</vt:i4>
      </vt:variant>
      <vt:variant>
        <vt:i4>5</vt:i4>
      </vt:variant>
      <vt:variant>
        <vt:lpwstr>mailto:OdourRegulationSupport@sepa.org.uk</vt:lpwstr>
      </vt:variant>
      <vt:variant>
        <vt:lpwstr/>
      </vt:variant>
      <vt:variant>
        <vt:i4>3801123</vt:i4>
      </vt:variant>
      <vt:variant>
        <vt:i4>0</vt:i4>
      </vt:variant>
      <vt:variant>
        <vt:i4>0</vt:i4>
      </vt:variant>
      <vt:variant>
        <vt:i4>5</vt:i4>
      </vt:variant>
      <vt:variant>
        <vt:lpwstr>https://www.gov.uk/guidance/air-emissions-risk-assessment-for-your-environmental-permit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Scottish Environment Protection Agency</dc:creator>
  <cp:keywords>Odour 
guidance</cp:keywords>
  <cp:lastModifiedBy>Wyllie, Amanda</cp:lastModifiedBy>
  <cp:revision>32</cp:revision>
  <dcterms:created xsi:type="dcterms:W3CDTF">2025-05-29T12:52:00Z</dcterms:created>
  <dcterms:modified xsi:type="dcterms:W3CDTF">2025-05-29T14:42:00Z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0x01010004C80374B95F7240955C67127CD440EB</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ClassificationContentMarkingHeaderShapeIds">
    <vt:lpwstr>5a8c982b,2be0513e,4a46930a,2191e308,35b8f955,50a0bb12,2ed9a00,2f9b04cf,530c0026</vt:lpwstr>
  </property>
  <property fmtid="{D5CDD505-2E9C-101B-9397-08002B2CF9AE}" pid="8" name="ClassificationContentMarkingHeaderFontProps">
    <vt:lpwstr>#0000ff,10,Calibri</vt:lpwstr>
  </property>
  <property fmtid="{D5CDD505-2E9C-101B-9397-08002B2CF9AE}" pid="9" name="ClassificationContentMarkingHeaderText">
    <vt:lpwstr>OFFICIAL</vt:lpwstr>
  </property>
  <property fmtid="{D5CDD505-2E9C-101B-9397-08002B2CF9AE}" pid="10" name="ClassificationContentMarkingFooterShapeIds">
    <vt:lpwstr>5ba5d7f4,6d1a1676,2cc44282,336b064e,13dc3a0,2bf45780,1d634775,41d83de9,266ebca5</vt:lpwstr>
  </property>
  <property fmtid="{D5CDD505-2E9C-101B-9397-08002B2CF9AE}" pid="11" name="ClassificationContentMarkingFooterFontProps">
    <vt:lpwstr>#0000ff,10,Calibri</vt:lpwstr>
  </property>
  <property fmtid="{D5CDD505-2E9C-101B-9397-08002B2CF9AE}" pid="12" name="ClassificationContentMarkingFooterText">
    <vt:lpwstr>OFFICIAL</vt:lpwstr>
  </property>
  <property fmtid="{D5CDD505-2E9C-101B-9397-08002B2CF9AE}" pid="13" name="MSIP_Label_ea4fd52f-9814-4cae-aa53-0ea7b16cd381_Enabled">
    <vt:lpwstr>true</vt:lpwstr>
  </property>
  <property fmtid="{D5CDD505-2E9C-101B-9397-08002B2CF9AE}" pid="14" name="MSIP_Label_ea4fd52f-9814-4cae-aa53-0ea7b16cd381_SetDate">
    <vt:lpwstr>2024-07-29T09:49:22Z</vt:lpwstr>
  </property>
  <property fmtid="{D5CDD505-2E9C-101B-9397-08002B2CF9AE}" pid="15" name="MSIP_Label_ea4fd52f-9814-4cae-aa53-0ea7b16cd381_Method">
    <vt:lpwstr>Privileged</vt:lpwstr>
  </property>
  <property fmtid="{D5CDD505-2E9C-101B-9397-08002B2CF9AE}" pid="16" name="MSIP_Label_ea4fd52f-9814-4cae-aa53-0ea7b16cd381_Name">
    <vt:lpwstr>Official General</vt:lpwstr>
  </property>
  <property fmtid="{D5CDD505-2E9C-101B-9397-08002B2CF9AE}" pid="17" name="MSIP_Label_ea4fd52f-9814-4cae-aa53-0ea7b16cd381_SiteId">
    <vt:lpwstr>5cf26d65-cf46-4c72-ba82-7577d9c2d7ab</vt:lpwstr>
  </property>
  <property fmtid="{D5CDD505-2E9C-101B-9397-08002B2CF9AE}" pid="18" name="MSIP_Label_ea4fd52f-9814-4cae-aa53-0ea7b16cd381_ActionId">
    <vt:lpwstr>ff0efaa0-2737-491d-bc5f-7ae13b9ec03a</vt:lpwstr>
  </property>
  <property fmtid="{D5CDD505-2E9C-101B-9397-08002B2CF9AE}" pid="19" name="MSIP_Label_ea4fd52f-9814-4cae-aa53-0ea7b16cd381_ContentBits">
    <vt:lpwstr>3</vt:lpwstr>
  </property>
</Properties>
</file>