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7CFD74B3" w14:textId="77777777" w:rsidR="004073BC" w:rsidRDefault="00F72274" w:rsidP="0071297C">
          <w:r>
            <w:rPr>
              <w:noProof/>
            </w:rPr>
            <w:drawing>
              <wp:anchor distT="0" distB="0" distL="114300" distR="114300" simplePos="0" relativeHeight="251658240" behindDoc="1" locked="0" layoutInCell="1" allowOverlap="1" wp14:anchorId="0F420BE5" wp14:editId="1C98EEA0">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7E667A0" wp14:editId="0D22663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272F9A1" w14:textId="77777777" w:rsidR="004073BC" w:rsidRDefault="004073BC" w:rsidP="008C1A73"/>
        <w:p w14:paraId="2FB56960" w14:textId="77777777" w:rsidR="0098389D" w:rsidRPr="0074622F" w:rsidRDefault="0098389D" w:rsidP="0098389D">
          <w:pPr>
            <w:spacing w:line="240" w:lineRule="auto"/>
            <w:rPr>
              <w:b/>
              <w:bCs/>
              <w:color w:val="FFFFFF" w:themeColor="background1"/>
              <w:sz w:val="48"/>
              <w:szCs w:val="48"/>
            </w:rPr>
          </w:pPr>
          <w:r w:rsidRPr="0074622F">
            <w:rPr>
              <w:noProof/>
              <w:sz w:val="48"/>
              <w:szCs w:val="48"/>
            </w:rPr>
            <mc:AlternateContent>
              <mc:Choice Requires="wps">
                <w:drawing>
                  <wp:anchor distT="0" distB="0" distL="114300" distR="114300" simplePos="0" relativeHeight="251658241" behindDoc="0" locked="1" layoutInCell="1" allowOverlap="1" wp14:anchorId="790852C4" wp14:editId="4F5C3206">
                    <wp:simplePos x="0" y="0"/>
                    <wp:positionH relativeFrom="column">
                      <wp:posOffset>57150</wp:posOffset>
                    </wp:positionH>
                    <wp:positionV relativeFrom="paragraph">
                      <wp:posOffset>8148955</wp:posOffset>
                    </wp:positionV>
                    <wp:extent cx="4365625" cy="219075"/>
                    <wp:effectExtent l="0" t="0" r="0" b="9525"/>
                    <wp:wrapNone/>
                    <wp:docPr id="920890066" name="Text Box 9208900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65625" cy="219075"/>
                            </a:xfrm>
                            <a:prstGeom prst="rect">
                              <a:avLst/>
                            </a:prstGeom>
                            <a:noFill/>
                            <a:ln w="6350">
                              <a:noFill/>
                            </a:ln>
                          </wps:spPr>
                          <wps:txbx>
                            <w:txbxContent>
                              <w:p w14:paraId="0D71A3C0" w14:textId="77777777" w:rsidR="0098389D" w:rsidRPr="009A240D" w:rsidRDefault="0098389D" w:rsidP="0098389D">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852C4" id="_x0000_t202" coordsize="21600,21600" o:spt="202" path="m,l,21600r21600,l21600,xe">
                    <v:stroke joinstyle="miter"/>
                    <v:path gradientshapeok="t" o:connecttype="rect"/>
                  </v:shapetype>
                  <v:shape id="Text Box 920890066" o:spid="_x0000_s1026" type="#_x0000_t202" alt="&quot;&quot;" style="position:absolute;margin-left:4.5pt;margin-top:641.65pt;width:343.75pt;height:1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" filled="f" stroked="f" strokeweight=".5pt">
                    <v:textbox inset="0,0,0,0">
                      <w:txbxContent>
                        <w:p w14:paraId="0D71A3C0" w14:textId="77777777" w:rsidR="0098389D" w:rsidRPr="009A240D" w:rsidRDefault="0098389D" w:rsidP="0098389D">
                          <w:pPr>
                            <w:pStyle w:val="BodyText1"/>
                            <w:rPr>
                              <w:color w:val="FFFFFF" w:themeColor="background1"/>
                            </w:rPr>
                          </w:pPr>
                          <w:r>
                            <w:rPr>
                              <w:color w:val="FFFFFF" w:themeColor="background1"/>
                            </w:rPr>
                            <w:t>Version 1.0, August 2025</w:t>
                          </w:r>
                        </w:p>
                      </w:txbxContent>
                    </v:textbox>
                    <w10:anchorlock/>
                  </v:shape>
                </w:pict>
              </mc:Fallback>
            </mc:AlternateContent>
          </w:r>
          <w:r w:rsidRPr="0074622F">
            <w:rPr>
              <w:b/>
              <w:bCs/>
              <w:color w:val="FFFFFF" w:themeColor="background1"/>
              <w:sz w:val="48"/>
              <w:szCs w:val="48"/>
            </w:rPr>
            <w:t>WAT-G-041</w:t>
          </w:r>
        </w:p>
        <w:p w14:paraId="5D98598C" w14:textId="77777777" w:rsidR="0098389D" w:rsidRDefault="0098389D" w:rsidP="0098389D">
          <w:pPr>
            <w:spacing w:line="240" w:lineRule="auto"/>
            <w:rPr>
              <w:b/>
              <w:bCs/>
              <w:color w:val="FFFFFF" w:themeColor="background1"/>
              <w:sz w:val="32"/>
              <w:szCs w:val="32"/>
            </w:rPr>
          </w:pPr>
        </w:p>
        <w:p w14:paraId="38B02940" w14:textId="77777777" w:rsidR="0098389D" w:rsidRDefault="0098389D" w:rsidP="0098389D">
          <w:pPr>
            <w:spacing w:line="240" w:lineRule="auto"/>
            <w:rPr>
              <w:b/>
              <w:bCs/>
              <w:color w:val="FFFFFF" w:themeColor="background1"/>
              <w:sz w:val="32"/>
              <w:szCs w:val="32"/>
            </w:rPr>
          </w:pPr>
        </w:p>
        <w:p w14:paraId="592B4A79" w14:textId="77777777" w:rsidR="0098389D" w:rsidRPr="006F4461" w:rsidRDefault="0098389D" w:rsidP="0098389D">
          <w:pPr>
            <w:spacing w:line="240" w:lineRule="auto"/>
            <w:rPr>
              <w:b/>
              <w:bCs/>
              <w:color w:val="FFFFFF" w:themeColor="background1"/>
              <w:sz w:val="32"/>
              <w:szCs w:val="32"/>
            </w:rPr>
          </w:pPr>
        </w:p>
        <w:p w14:paraId="6CD4F612" w14:textId="77777777" w:rsidR="0098389D" w:rsidRPr="0074622F" w:rsidRDefault="0098389D" w:rsidP="0098389D">
          <w:pPr>
            <w:spacing w:line="240" w:lineRule="auto"/>
            <w:rPr>
              <w:b/>
              <w:bCs/>
              <w:color w:val="FFFFFF" w:themeColor="background1"/>
              <w:sz w:val="72"/>
              <w:szCs w:val="72"/>
            </w:rPr>
          </w:pPr>
          <w:r w:rsidRPr="0074622F">
            <w:rPr>
              <w:b/>
              <w:bCs/>
              <w:color w:val="FFFFFF" w:themeColor="background1"/>
              <w:sz w:val="72"/>
              <w:szCs w:val="72"/>
            </w:rPr>
            <w:t>EASR Guidance:</w:t>
          </w:r>
        </w:p>
        <w:p w14:paraId="129264DC" w14:textId="7AA1D764" w:rsidR="00801105" w:rsidRPr="0098389D" w:rsidRDefault="0098389D" w:rsidP="004133B7">
          <w:pPr>
            <w:spacing w:line="240" w:lineRule="auto"/>
            <w:rPr>
              <w:b/>
              <w:bCs/>
              <w:color w:val="FFFFFF" w:themeColor="background1"/>
              <w:sz w:val="72"/>
              <w:szCs w:val="72"/>
            </w:rPr>
          </w:pPr>
          <w:r w:rsidRPr="0074622F">
            <w:rPr>
              <w:b/>
              <w:bCs/>
              <w:color w:val="FFFFFF" w:themeColor="background1"/>
              <w:sz w:val="72"/>
              <w:szCs w:val="72"/>
            </w:rPr>
            <w:t xml:space="preserve">Derogation </w:t>
          </w:r>
          <w:r>
            <w:rPr>
              <w:b/>
              <w:bCs/>
              <w:color w:val="FFFFFF" w:themeColor="background1"/>
              <w:sz w:val="72"/>
              <w:szCs w:val="72"/>
            </w:rPr>
            <w:t>d</w:t>
          </w:r>
          <w:r w:rsidRPr="0074622F">
            <w:rPr>
              <w:b/>
              <w:bCs/>
              <w:color w:val="FFFFFF" w:themeColor="background1"/>
              <w:sz w:val="72"/>
              <w:szCs w:val="72"/>
            </w:rPr>
            <w:t xml:space="preserve">etermination – Improvements to the </w:t>
          </w:r>
          <w:r>
            <w:rPr>
              <w:b/>
              <w:bCs/>
              <w:color w:val="FFFFFF" w:themeColor="background1"/>
              <w:sz w:val="72"/>
              <w:szCs w:val="72"/>
            </w:rPr>
            <w:t>w</w:t>
          </w:r>
          <w:r w:rsidRPr="0074622F">
            <w:rPr>
              <w:b/>
              <w:bCs/>
              <w:color w:val="FFFFFF" w:themeColor="background1"/>
              <w:sz w:val="72"/>
              <w:szCs w:val="72"/>
            </w:rPr>
            <w:t xml:space="preserve">ater </w:t>
          </w:r>
          <w:r>
            <w:rPr>
              <w:b/>
              <w:bCs/>
              <w:color w:val="FFFFFF" w:themeColor="background1"/>
              <w:sz w:val="72"/>
              <w:szCs w:val="72"/>
            </w:rPr>
            <w:t>e</w:t>
          </w:r>
          <w:r w:rsidRPr="0074622F">
            <w:rPr>
              <w:b/>
              <w:bCs/>
              <w:color w:val="FFFFFF" w:themeColor="background1"/>
              <w:sz w:val="72"/>
              <w:szCs w:val="72"/>
            </w:rPr>
            <w:t>nvironment</w:t>
          </w:r>
        </w:p>
        <w:p w14:paraId="153407F1"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908271316"/>
        <w:docPartObj>
          <w:docPartGallery w:val="Table of Contents"/>
          <w:docPartUnique/>
        </w:docPartObj>
      </w:sdtPr>
      <w:sdtEndPr>
        <w:rPr>
          <w:b/>
          <w:bCs/>
          <w:noProof/>
        </w:rPr>
      </w:sdtEndPr>
      <w:sdtContent>
        <w:p w14:paraId="77FA93A3" w14:textId="65130438" w:rsidR="0071297C" w:rsidRPr="00367CB2" w:rsidRDefault="0071297C">
          <w:pPr>
            <w:pStyle w:val="TOCHeading"/>
            <w:rPr>
              <w:rStyle w:val="Heading1Char"/>
            </w:rPr>
          </w:pPr>
          <w:r w:rsidRPr="00367CB2">
            <w:rPr>
              <w:rStyle w:val="Heading1Char"/>
            </w:rPr>
            <w:t>Contents</w:t>
          </w:r>
        </w:p>
        <w:p w14:paraId="46103308" w14:textId="41BBC879" w:rsidR="00AA046A" w:rsidRDefault="0071297C">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5778217" w:history="1">
            <w:r w:rsidR="00AA046A" w:rsidRPr="0089031A">
              <w:rPr>
                <w:rStyle w:val="Hyperlink"/>
                <w:noProof/>
              </w:rPr>
              <w:t>1.</w:t>
            </w:r>
            <w:r w:rsidR="00AA046A">
              <w:rPr>
                <w:noProof/>
                <w:kern w:val="2"/>
                <w:lang w:eastAsia="en-GB"/>
                <w14:ligatures w14:val="standardContextual"/>
              </w:rPr>
              <w:tab/>
            </w:r>
            <w:r w:rsidR="00AA046A" w:rsidRPr="0089031A">
              <w:rPr>
                <w:rStyle w:val="Hyperlink"/>
                <w:noProof/>
              </w:rPr>
              <w:t>Purpose</w:t>
            </w:r>
            <w:r w:rsidR="00AA046A">
              <w:rPr>
                <w:noProof/>
                <w:webHidden/>
              </w:rPr>
              <w:tab/>
            </w:r>
            <w:r w:rsidR="00AA046A">
              <w:rPr>
                <w:noProof/>
                <w:webHidden/>
              </w:rPr>
              <w:fldChar w:fldCharType="begin"/>
            </w:r>
            <w:r w:rsidR="00AA046A">
              <w:rPr>
                <w:noProof/>
                <w:webHidden/>
              </w:rPr>
              <w:instrText xml:space="preserve"> PAGEREF _Toc195778217 \h </w:instrText>
            </w:r>
            <w:r w:rsidR="00AA046A">
              <w:rPr>
                <w:noProof/>
                <w:webHidden/>
              </w:rPr>
            </w:r>
            <w:r w:rsidR="00AA046A">
              <w:rPr>
                <w:noProof/>
                <w:webHidden/>
              </w:rPr>
              <w:fldChar w:fldCharType="separate"/>
            </w:r>
            <w:r w:rsidR="00AA046A">
              <w:rPr>
                <w:noProof/>
                <w:webHidden/>
              </w:rPr>
              <w:t>3</w:t>
            </w:r>
            <w:r w:rsidR="00AA046A">
              <w:rPr>
                <w:noProof/>
                <w:webHidden/>
              </w:rPr>
              <w:fldChar w:fldCharType="end"/>
            </w:r>
          </w:hyperlink>
        </w:p>
        <w:p w14:paraId="768289DA" w14:textId="4B237D1E" w:rsidR="00AA046A" w:rsidRDefault="00AA046A">
          <w:pPr>
            <w:pStyle w:val="TOC1"/>
            <w:tabs>
              <w:tab w:val="left" w:pos="480"/>
              <w:tab w:val="right" w:leader="dot" w:pos="10212"/>
            </w:tabs>
            <w:rPr>
              <w:noProof/>
              <w:kern w:val="2"/>
              <w:lang w:eastAsia="en-GB"/>
              <w14:ligatures w14:val="standardContextual"/>
            </w:rPr>
          </w:pPr>
          <w:hyperlink w:anchor="_Toc195778218" w:history="1">
            <w:r w:rsidRPr="0089031A">
              <w:rPr>
                <w:rStyle w:val="Hyperlink"/>
                <w:noProof/>
              </w:rPr>
              <w:t>2.</w:t>
            </w:r>
            <w:r>
              <w:rPr>
                <w:noProof/>
                <w:kern w:val="2"/>
                <w:lang w:eastAsia="en-GB"/>
                <w14:ligatures w14:val="standardContextual"/>
              </w:rPr>
              <w:tab/>
            </w:r>
            <w:r w:rsidRPr="0089031A">
              <w:rPr>
                <w:rStyle w:val="Hyperlink"/>
                <w:noProof/>
              </w:rPr>
              <w:t>Introduction</w:t>
            </w:r>
            <w:r>
              <w:rPr>
                <w:noProof/>
                <w:webHidden/>
              </w:rPr>
              <w:tab/>
            </w:r>
            <w:r>
              <w:rPr>
                <w:noProof/>
                <w:webHidden/>
              </w:rPr>
              <w:fldChar w:fldCharType="begin"/>
            </w:r>
            <w:r>
              <w:rPr>
                <w:noProof/>
                <w:webHidden/>
              </w:rPr>
              <w:instrText xml:space="preserve"> PAGEREF _Toc195778218 \h </w:instrText>
            </w:r>
            <w:r>
              <w:rPr>
                <w:noProof/>
                <w:webHidden/>
              </w:rPr>
            </w:r>
            <w:r>
              <w:rPr>
                <w:noProof/>
                <w:webHidden/>
              </w:rPr>
              <w:fldChar w:fldCharType="separate"/>
            </w:r>
            <w:r>
              <w:rPr>
                <w:noProof/>
                <w:webHidden/>
              </w:rPr>
              <w:t>3</w:t>
            </w:r>
            <w:r>
              <w:rPr>
                <w:noProof/>
                <w:webHidden/>
              </w:rPr>
              <w:fldChar w:fldCharType="end"/>
            </w:r>
          </w:hyperlink>
        </w:p>
        <w:p w14:paraId="08EF6922" w14:textId="642A439A" w:rsidR="00AA046A" w:rsidRDefault="00AA046A">
          <w:pPr>
            <w:pStyle w:val="TOC2"/>
            <w:tabs>
              <w:tab w:val="right" w:leader="dot" w:pos="10212"/>
            </w:tabs>
            <w:rPr>
              <w:noProof/>
              <w:kern w:val="2"/>
              <w:lang w:eastAsia="en-GB"/>
              <w14:ligatures w14:val="standardContextual"/>
            </w:rPr>
          </w:pPr>
          <w:hyperlink w:anchor="_Toc195778219" w:history="1">
            <w:r w:rsidRPr="0089031A">
              <w:rPr>
                <w:rStyle w:val="Hyperlink"/>
                <w:noProof/>
              </w:rPr>
              <w:t>2.1 Objectives of the Water Framework Directive</w:t>
            </w:r>
            <w:r>
              <w:rPr>
                <w:noProof/>
                <w:webHidden/>
              </w:rPr>
              <w:tab/>
            </w:r>
            <w:r>
              <w:rPr>
                <w:noProof/>
                <w:webHidden/>
              </w:rPr>
              <w:fldChar w:fldCharType="begin"/>
            </w:r>
            <w:r>
              <w:rPr>
                <w:noProof/>
                <w:webHidden/>
              </w:rPr>
              <w:instrText xml:space="preserve"> PAGEREF _Toc195778219 \h </w:instrText>
            </w:r>
            <w:r>
              <w:rPr>
                <w:noProof/>
                <w:webHidden/>
              </w:rPr>
            </w:r>
            <w:r>
              <w:rPr>
                <w:noProof/>
                <w:webHidden/>
              </w:rPr>
              <w:fldChar w:fldCharType="separate"/>
            </w:r>
            <w:r>
              <w:rPr>
                <w:noProof/>
                <w:webHidden/>
              </w:rPr>
              <w:t>4</w:t>
            </w:r>
            <w:r>
              <w:rPr>
                <w:noProof/>
                <w:webHidden/>
              </w:rPr>
              <w:fldChar w:fldCharType="end"/>
            </w:r>
          </w:hyperlink>
        </w:p>
        <w:p w14:paraId="63A0F76B" w14:textId="680CEA45" w:rsidR="00AA046A" w:rsidRDefault="00AA046A">
          <w:pPr>
            <w:pStyle w:val="TOC2"/>
            <w:tabs>
              <w:tab w:val="right" w:leader="dot" w:pos="10212"/>
            </w:tabs>
            <w:rPr>
              <w:noProof/>
              <w:kern w:val="2"/>
              <w:lang w:eastAsia="en-GB"/>
              <w14:ligatures w14:val="standardContextual"/>
            </w:rPr>
          </w:pPr>
          <w:hyperlink w:anchor="_Toc195778220" w:history="1">
            <w:r w:rsidRPr="0089031A">
              <w:rPr>
                <w:rStyle w:val="Hyperlink"/>
                <w:noProof/>
              </w:rPr>
              <w:t>2.2 Handling Claims for Exemption</w:t>
            </w:r>
            <w:r>
              <w:rPr>
                <w:noProof/>
                <w:webHidden/>
              </w:rPr>
              <w:tab/>
            </w:r>
            <w:r>
              <w:rPr>
                <w:noProof/>
                <w:webHidden/>
              </w:rPr>
              <w:fldChar w:fldCharType="begin"/>
            </w:r>
            <w:r>
              <w:rPr>
                <w:noProof/>
                <w:webHidden/>
              </w:rPr>
              <w:instrText xml:space="preserve"> PAGEREF _Toc195778220 \h </w:instrText>
            </w:r>
            <w:r>
              <w:rPr>
                <w:noProof/>
                <w:webHidden/>
              </w:rPr>
            </w:r>
            <w:r>
              <w:rPr>
                <w:noProof/>
                <w:webHidden/>
              </w:rPr>
              <w:fldChar w:fldCharType="separate"/>
            </w:r>
            <w:r>
              <w:rPr>
                <w:noProof/>
                <w:webHidden/>
              </w:rPr>
              <w:t>6</w:t>
            </w:r>
            <w:r>
              <w:rPr>
                <w:noProof/>
                <w:webHidden/>
              </w:rPr>
              <w:fldChar w:fldCharType="end"/>
            </w:r>
          </w:hyperlink>
        </w:p>
        <w:p w14:paraId="3140BB4F" w14:textId="49FB60CC" w:rsidR="00AA046A" w:rsidRDefault="00AA046A">
          <w:pPr>
            <w:pStyle w:val="TOC1"/>
            <w:tabs>
              <w:tab w:val="left" w:pos="480"/>
              <w:tab w:val="right" w:leader="dot" w:pos="10212"/>
            </w:tabs>
            <w:rPr>
              <w:noProof/>
              <w:kern w:val="2"/>
              <w:lang w:eastAsia="en-GB"/>
              <w14:ligatures w14:val="standardContextual"/>
            </w:rPr>
          </w:pPr>
          <w:hyperlink w:anchor="_Toc195778221" w:history="1">
            <w:r w:rsidRPr="0089031A">
              <w:rPr>
                <w:rStyle w:val="Hyperlink"/>
                <w:noProof/>
              </w:rPr>
              <w:t>3.</w:t>
            </w:r>
            <w:r>
              <w:rPr>
                <w:noProof/>
                <w:kern w:val="2"/>
                <w:lang w:eastAsia="en-GB"/>
                <w14:ligatures w14:val="standardContextual"/>
              </w:rPr>
              <w:tab/>
            </w:r>
            <w:r w:rsidRPr="0089031A">
              <w:rPr>
                <w:rStyle w:val="Hyperlink"/>
                <w:noProof/>
              </w:rPr>
              <w:t>Preparing and issuing a proposed variation</w:t>
            </w:r>
            <w:r>
              <w:rPr>
                <w:noProof/>
                <w:webHidden/>
              </w:rPr>
              <w:tab/>
            </w:r>
            <w:r>
              <w:rPr>
                <w:noProof/>
                <w:webHidden/>
              </w:rPr>
              <w:fldChar w:fldCharType="begin"/>
            </w:r>
            <w:r>
              <w:rPr>
                <w:noProof/>
                <w:webHidden/>
              </w:rPr>
              <w:instrText xml:space="preserve"> PAGEREF _Toc195778221 \h </w:instrText>
            </w:r>
            <w:r>
              <w:rPr>
                <w:noProof/>
                <w:webHidden/>
              </w:rPr>
            </w:r>
            <w:r>
              <w:rPr>
                <w:noProof/>
                <w:webHidden/>
              </w:rPr>
              <w:fldChar w:fldCharType="separate"/>
            </w:r>
            <w:r>
              <w:rPr>
                <w:noProof/>
                <w:webHidden/>
              </w:rPr>
              <w:t>6</w:t>
            </w:r>
            <w:r>
              <w:rPr>
                <w:noProof/>
                <w:webHidden/>
              </w:rPr>
              <w:fldChar w:fldCharType="end"/>
            </w:r>
          </w:hyperlink>
        </w:p>
        <w:p w14:paraId="1B5E8DB5" w14:textId="77965B73" w:rsidR="00AA046A" w:rsidRDefault="00AA046A">
          <w:pPr>
            <w:pStyle w:val="TOC2"/>
            <w:tabs>
              <w:tab w:val="right" w:leader="dot" w:pos="10212"/>
            </w:tabs>
            <w:rPr>
              <w:noProof/>
              <w:kern w:val="2"/>
              <w:lang w:eastAsia="en-GB"/>
              <w14:ligatures w14:val="standardContextual"/>
            </w:rPr>
          </w:pPr>
          <w:hyperlink w:anchor="_Toc195778222" w:history="1">
            <w:r w:rsidRPr="0089031A">
              <w:rPr>
                <w:rStyle w:val="Hyperlink"/>
                <w:noProof/>
              </w:rPr>
              <w:t>3.1 Preparing a proposed variation</w:t>
            </w:r>
            <w:r>
              <w:rPr>
                <w:noProof/>
                <w:webHidden/>
              </w:rPr>
              <w:tab/>
            </w:r>
            <w:r>
              <w:rPr>
                <w:noProof/>
                <w:webHidden/>
              </w:rPr>
              <w:fldChar w:fldCharType="begin"/>
            </w:r>
            <w:r>
              <w:rPr>
                <w:noProof/>
                <w:webHidden/>
              </w:rPr>
              <w:instrText xml:space="preserve"> PAGEREF _Toc195778222 \h </w:instrText>
            </w:r>
            <w:r>
              <w:rPr>
                <w:noProof/>
                <w:webHidden/>
              </w:rPr>
            </w:r>
            <w:r>
              <w:rPr>
                <w:noProof/>
                <w:webHidden/>
              </w:rPr>
              <w:fldChar w:fldCharType="separate"/>
            </w:r>
            <w:r>
              <w:rPr>
                <w:noProof/>
                <w:webHidden/>
              </w:rPr>
              <w:t>6</w:t>
            </w:r>
            <w:r>
              <w:rPr>
                <w:noProof/>
                <w:webHidden/>
              </w:rPr>
              <w:fldChar w:fldCharType="end"/>
            </w:r>
          </w:hyperlink>
        </w:p>
        <w:p w14:paraId="156F2196" w14:textId="157F728D" w:rsidR="00AA046A" w:rsidRDefault="00AA046A">
          <w:pPr>
            <w:pStyle w:val="TOC2"/>
            <w:tabs>
              <w:tab w:val="left" w:pos="960"/>
              <w:tab w:val="right" w:leader="dot" w:pos="10212"/>
            </w:tabs>
            <w:rPr>
              <w:noProof/>
              <w:kern w:val="2"/>
              <w:lang w:eastAsia="en-GB"/>
              <w14:ligatures w14:val="standardContextual"/>
            </w:rPr>
          </w:pPr>
          <w:hyperlink w:anchor="_Toc195778223" w:history="1">
            <w:r w:rsidRPr="0089031A">
              <w:rPr>
                <w:rStyle w:val="Hyperlink"/>
                <w:noProof/>
              </w:rPr>
              <w:t>3.2</w:t>
            </w:r>
            <w:r>
              <w:rPr>
                <w:noProof/>
                <w:kern w:val="2"/>
                <w:lang w:eastAsia="en-GB"/>
                <w14:ligatures w14:val="standardContextual"/>
              </w:rPr>
              <w:tab/>
            </w:r>
            <w:r w:rsidRPr="0089031A">
              <w:rPr>
                <w:rStyle w:val="Hyperlink"/>
                <w:noProof/>
              </w:rPr>
              <w:t>Communicating a proposed variation</w:t>
            </w:r>
            <w:r>
              <w:rPr>
                <w:noProof/>
                <w:webHidden/>
              </w:rPr>
              <w:tab/>
            </w:r>
            <w:r>
              <w:rPr>
                <w:noProof/>
                <w:webHidden/>
              </w:rPr>
              <w:fldChar w:fldCharType="begin"/>
            </w:r>
            <w:r>
              <w:rPr>
                <w:noProof/>
                <w:webHidden/>
              </w:rPr>
              <w:instrText xml:space="preserve"> PAGEREF _Toc195778223 \h </w:instrText>
            </w:r>
            <w:r>
              <w:rPr>
                <w:noProof/>
                <w:webHidden/>
              </w:rPr>
            </w:r>
            <w:r>
              <w:rPr>
                <w:noProof/>
                <w:webHidden/>
              </w:rPr>
              <w:fldChar w:fldCharType="separate"/>
            </w:r>
            <w:r>
              <w:rPr>
                <w:noProof/>
                <w:webHidden/>
              </w:rPr>
              <w:t>8</w:t>
            </w:r>
            <w:r>
              <w:rPr>
                <w:noProof/>
                <w:webHidden/>
              </w:rPr>
              <w:fldChar w:fldCharType="end"/>
            </w:r>
          </w:hyperlink>
        </w:p>
        <w:p w14:paraId="6368403F" w14:textId="0915F0B5" w:rsidR="00AA046A" w:rsidRDefault="00AA046A">
          <w:pPr>
            <w:pStyle w:val="TOC1"/>
            <w:tabs>
              <w:tab w:val="left" w:pos="480"/>
              <w:tab w:val="right" w:leader="dot" w:pos="10212"/>
            </w:tabs>
            <w:rPr>
              <w:noProof/>
              <w:kern w:val="2"/>
              <w:lang w:eastAsia="en-GB"/>
              <w14:ligatures w14:val="standardContextual"/>
            </w:rPr>
          </w:pPr>
          <w:hyperlink w:anchor="_Toc195778224" w:history="1">
            <w:r w:rsidRPr="0089031A">
              <w:rPr>
                <w:rStyle w:val="Hyperlink"/>
                <w:noProof/>
              </w:rPr>
              <w:t>4.</w:t>
            </w:r>
            <w:r>
              <w:rPr>
                <w:noProof/>
                <w:kern w:val="2"/>
                <w:lang w:eastAsia="en-GB"/>
                <w14:ligatures w14:val="standardContextual"/>
              </w:rPr>
              <w:tab/>
            </w:r>
            <w:r w:rsidRPr="0089031A">
              <w:rPr>
                <w:rStyle w:val="Hyperlink"/>
                <w:noProof/>
              </w:rPr>
              <w:t>The Exemption Tests</w:t>
            </w:r>
            <w:r>
              <w:rPr>
                <w:noProof/>
                <w:webHidden/>
              </w:rPr>
              <w:tab/>
            </w:r>
            <w:r>
              <w:rPr>
                <w:noProof/>
                <w:webHidden/>
              </w:rPr>
              <w:fldChar w:fldCharType="begin"/>
            </w:r>
            <w:r>
              <w:rPr>
                <w:noProof/>
                <w:webHidden/>
              </w:rPr>
              <w:instrText xml:space="preserve"> PAGEREF _Toc195778224 \h </w:instrText>
            </w:r>
            <w:r>
              <w:rPr>
                <w:noProof/>
                <w:webHidden/>
              </w:rPr>
            </w:r>
            <w:r>
              <w:rPr>
                <w:noProof/>
                <w:webHidden/>
              </w:rPr>
              <w:fldChar w:fldCharType="separate"/>
            </w:r>
            <w:r>
              <w:rPr>
                <w:noProof/>
                <w:webHidden/>
              </w:rPr>
              <w:t>11</w:t>
            </w:r>
            <w:r>
              <w:rPr>
                <w:noProof/>
                <w:webHidden/>
              </w:rPr>
              <w:fldChar w:fldCharType="end"/>
            </w:r>
          </w:hyperlink>
        </w:p>
        <w:p w14:paraId="3175990A" w14:textId="0953CB91" w:rsidR="00AA046A" w:rsidRDefault="00AA046A">
          <w:pPr>
            <w:pStyle w:val="TOC2"/>
            <w:tabs>
              <w:tab w:val="left" w:pos="960"/>
              <w:tab w:val="right" w:leader="dot" w:pos="10212"/>
            </w:tabs>
            <w:rPr>
              <w:noProof/>
              <w:kern w:val="2"/>
              <w:lang w:eastAsia="en-GB"/>
              <w14:ligatures w14:val="standardContextual"/>
            </w:rPr>
          </w:pPr>
          <w:hyperlink w:anchor="_Toc195778225" w:history="1">
            <w:r w:rsidRPr="0089031A">
              <w:rPr>
                <w:rStyle w:val="Hyperlink"/>
                <w:noProof/>
              </w:rPr>
              <w:t>4.1</w:t>
            </w:r>
            <w:r>
              <w:rPr>
                <w:noProof/>
                <w:kern w:val="2"/>
                <w:lang w:eastAsia="en-GB"/>
                <w14:ligatures w14:val="standardContextual"/>
              </w:rPr>
              <w:tab/>
            </w:r>
            <w:r w:rsidRPr="0089031A">
              <w:rPr>
                <w:rStyle w:val="Hyperlink"/>
                <w:noProof/>
              </w:rPr>
              <w:t>Tests necessary to agree less stringent objectives</w:t>
            </w:r>
            <w:r>
              <w:rPr>
                <w:noProof/>
                <w:webHidden/>
              </w:rPr>
              <w:tab/>
            </w:r>
            <w:r>
              <w:rPr>
                <w:noProof/>
                <w:webHidden/>
              </w:rPr>
              <w:fldChar w:fldCharType="begin"/>
            </w:r>
            <w:r>
              <w:rPr>
                <w:noProof/>
                <w:webHidden/>
              </w:rPr>
              <w:instrText xml:space="preserve"> PAGEREF _Toc195778225 \h </w:instrText>
            </w:r>
            <w:r>
              <w:rPr>
                <w:noProof/>
                <w:webHidden/>
              </w:rPr>
            </w:r>
            <w:r>
              <w:rPr>
                <w:noProof/>
                <w:webHidden/>
              </w:rPr>
              <w:fldChar w:fldCharType="separate"/>
            </w:r>
            <w:r>
              <w:rPr>
                <w:noProof/>
                <w:webHidden/>
              </w:rPr>
              <w:t>11</w:t>
            </w:r>
            <w:r>
              <w:rPr>
                <w:noProof/>
                <w:webHidden/>
              </w:rPr>
              <w:fldChar w:fldCharType="end"/>
            </w:r>
          </w:hyperlink>
        </w:p>
        <w:p w14:paraId="077CDA8B" w14:textId="24B7A666" w:rsidR="00AA046A" w:rsidRDefault="00AA046A">
          <w:pPr>
            <w:pStyle w:val="TOC2"/>
            <w:tabs>
              <w:tab w:val="left" w:pos="960"/>
              <w:tab w:val="right" w:leader="dot" w:pos="10212"/>
            </w:tabs>
            <w:rPr>
              <w:noProof/>
              <w:kern w:val="2"/>
              <w:lang w:eastAsia="en-GB"/>
              <w14:ligatures w14:val="standardContextual"/>
            </w:rPr>
          </w:pPr>
          <w:hyperlink w:anchor="_Toc195778226" w:history="1">
            <w:r w:rsidRPr="0089031A">
              <w:rPr>
                <w:rStyle w:val="Hyperlink"/>
                <w:noProof/>
              </w:rPr>
              <w:t>4.2</w:t>
            </w:r>
            <w:r>
              <w:rPr>
                <w:noProof/>
                <w:kern w:val="2"/>
                <w:lang w:eastAsia="en-GB"/>
                <w14:ligatures w14:val="standardContextual"/>
              </w:rPr>
              <w:tab/>
            </w:r>
            <w:r w:rsidRPr="0089031A">
              <w:rPr>
                <w:rStyle w:val="Hyperlink"/>
                <w:noProof/>
              </w:rPr>
              <w:t>Specific exemptions for heavily modified and artificial Water Bodies</w:t>
            </w:r>
            <w:r>
              <w:rPr>
                <w:noProof/>
                <w:webHidden/>
              </w:rPr>
              <w:tab/>
            </w:r>
            <w:r>
              <w:rPr>
                <w:noProof/>
                <w:webHidden/>
              </w:rPr>
              <w:fldChar w:fldCharType="begin"/>
            </w:r>
            <w:r>
              <w:rPr>
                <w:noProof/>
                <w:webHidden/>
              </w:rPr>
              <w:instrText xml:space="preserve"> PAGEREF _Toc195778226 \h </w:instrText>
            </w:r>
            <w:r>
              <w:rPr>
                <w:noProof/>
                <w:webHidden/>
              </w:rPr>
            </w:r>
            <w:r>
              <w:rPr>
                <w:noProof/>
                <w:webHidden/>
              </w:rPr>
              <w:fldChar w:fldCharType="separate"/>
            </w:r>
            <w:r>
              <w:rPr>
                <w:noProof/>
                <w:webHidden/>
              </w:rPr>
              <w:t>12</w:t>
            </w:r>
            <w:r>
              <w:rPr>
                <w:noProof/>
                <w:webHidden/>
              </w:rPr>
              <w:fldChar w:fldCharType="end"/>
            </w:r>
          </w:hyperlink>
        </w:p>
        <w:p w14:paraId="5BD8CC07" w14:textId="19869207" w:rsidR="00AA046A" w:rsidRDefault="00AA046A">
          <w:pPr>
            <w:pStyle w:val="TOC3"/>
            <w:tabs>
              <w:tab w:val="right" w:leader="dot" w:pos="10212"/>
            </w:tabs>
            <w:rPr>
              <w:noProof/>
              <w:kern w:val="2"/>
              <w:lang w:eastAsia="en-GB"/>
              <w14:ligatures w14:val="standardContextual"/>
            </w:rPr>
          </w:pPr>
          <w:hyperlink w:anchor="_Toc195778227" w:history="1">
            <w:r w:rsidRPr="0089031A">
              <w:rPr>
                <w:rStyle w:val="Hyperlink"/>
                <w:rFonts w:eastAsia="Arial"/>
                <w:noProof/>
              </w:rPr>
              <w:t>Mitigation and heavily modified and artificial water bodies</w:t>
            </w:r>
            <w:r>
              <w:rPr>
                <w:noProof/>
                <w:webHidden/>
              </w:rPr>
              <w:tab/>
            </w:r>
            <w:r>
              <w:rPr>
                <w:noProof/>
                <w:webHidden/>
              </w:rPr>
              <w:fldChar w:fldCharType="begin"/>
            </w:r>
            <w:r>
              <w:rPr>
                <w:noProof/>
                <w:webHidden/>
              </w:rPr>
              <w:instrText xml:space="preserve"> PAGEREF _Toc195778227 \h </w:instrText>
            </w:r>
            <w:r>
              <w:rPr>
                <w:noProof/>
                <w:webHidden/>
              </w:rPr>
            </w:r>
            <w:r>
              <w:rPr>
                <w:noProof/>
                <w:webHidden/>
              </w:rPr>
              <w:fldChar w:fldCharType="separate"/>
            </w:r>
            <w:r>
              <w:rPr>
                <w:noProof/>
                <w:webHidden/>
              </w:rPr>
              <w:t>12</w:t>
            </w:r>
            <w:r>
              <w:rPr>
                <w:noProof/>
                <w:webHidden/>
              </w:rPr>
              <w:fldChar w:fldCharType="end"/>
            </w:r>
          </w:hyperlink>
        </w:p>
        <w:p w14:paraId="271817F7" w14:textId="5F38A88E" w:rsidR="00AA046A" w:rsidRDefault="00AA046A">
          <w:pPr>
            <w:pStyle w:val="TOC2"/>
            <w:tabs>
              <w:tab w:val="left" w:pos="960"/>
              <w:tab w:val="right" w:leader="dot" w:pos="10212"/>
            </w:tabs>
            <w:rPr>
              <w:noProof/>
              <w:kern w:val="2"/>
              <w:lang w:eastAsia="en-GB"/>
              <w14:ligatures w14:val="standardContextual"/>
            </w:rPr>
          </w:pPr>
          <w:hyperlink w:anchor="_Toc195778228" w:history="1">
            <w:r w:rsidRPr="0089031A">
              <w:rPr>
                <w:rStyle w:val="Hyperlink"/>
                <w:noProof/>
              </w:rPr>
              <w:t>4.3</w:t>
            </w:r>
            <w:r>
              <w:rPr>
                <w:noProof/>
                <w:kern w:val="2"/>
                <w:lang w:eastAsia="en-GB"/>
                <w14:ligatures w14:val="standardContextual"/>
              </w:rPr>
              <w:tab/>
            </w:r>
            <w:r w:rsidRPr="0089031A">
              <w:rPr>
                <w:rStyle w:val="Hyperlink"/>
                <w:noProof/>
              </w:rPr>
              <w:t>Claims for designation of a water body as heavily modified</w:t>
            </w:r>
            <w:r>
              <w:rPr>
                <w:noProof/>
                <w:webHidden/>
              </w:rPr>
              <w:tab/>
            </w:r>
            <w:r>
              <w:rPr>
                <w:noProof/>
                <w:webHidden/>
              </w:rPr>
              <w:fldChar w:fldCharType="begin"/>
            </w:r>
            <w:r>
              <w:rPr>
                <w:noProof/>
                <w:webHidden/>
              </w:rPr>
              <w:instrText xml:space="preserve"> PAGEREF _Toc195778228 \h </w:instrText>
            </w:r>
            <w:r>
              <w:rPr>
                <w:noProof/>
                <w:webHidden/>
              </w:rPr>
            </w:r>
            <w:r>
              <w:rPr>
                <w:noProof/>
                <w:webHidden/>
              </w:rPr>
              <w:fldChar w:fldCharType="separate"/>
            </w:r>
            <w:r>
              <w:rPr>
                <w:noProof/>
                <w:webHidden/>
              </w:rPr>
              <w:t>13</w:t>
            </w:r>
            <w:r>
              <w:rPr>
                <w:noProof/>
                <w:webHidden/>
              </w:rPr>
              <w:fldChar w:fldCharType="end"/>
            </w:r>
          </w:hyperlink>
        </w:p>
        <w:p w14:paraId="625C1607" w14:textId="3F92A72B" w:rsidR="00AA046A" w:rsidRDefault="00AA046A">
          <w:pPr>
            <w:pStyle w:val="TOC2"/>
            <w:tabs>
              <w:tab w:val="left" w:pos="960"/>
              <w:tab w:val="right" w:leader="dot" w:pos="10212"/>
            </w:tabs>
            <w:rPr>
              <w:noProof/>
              <w:kern w:val="2"/>
              <w:lang w:eastAsia="en-GB"/>
              <w14:ligatures w14:val="standardContextual"/>
            </w:rPr>
          </w:pPr>
          <w:hyperlink w:anchor="_Toc195778229" w:history="1">
            <w:r w:rsidRPr="0089031A">
              <w:rPr>
                <w:rStyle w:val="Hyperlink"/>
                <w:noProof/>
              </w:rPr>
              <w:t>4.4</w:t>
            </w:r>
            <w:r>
              <w:rPr>
                <w:noProof/>
                <w:kern w:val="2"/>
                <w:lang w:eastAsia="en-GB"/>
                <w14:ligatures w14:val="standardContextual"/>
              </w:rPr>
              <w:tab/>
            </w:r>
            <w:r w:rsidRPr="0089031A">
              <w:rPr>
                <w:rStyle w:val="Hyperlink"/>
                <w:noProof/>
              </w:rPr>
              <w:t>Heavily modified water body designation tests</w:t>
            </w:r>
            <w:r>
              <w:rPr>
                <w:noProof/>
                <w:webHidden/>
              </w:rPr>
              <w:tab/>
            </w:r>
            <w:r>
              <w:rPr>
                <w:noProof/>
                <w:webHidden/>
              </w:rPr>
              <w:fldChar w:fldCharType="begin"/>
            </w:r>
            <w:r>
              <w:rPr>
                <w:noProof/>
                <w:webHidden/>
              </w:rPr>
              <w:instrText xml:space="preserve"> PAGEREF _Toc195778229 \h </w:instrText>
            </w:r>
            <w:r>
              <w:rPr>
                <w:noProof/>
                <w:webHidden/>
              </w:rPr>
            </w:r>
            <w:r>
              <w:rPr>
                <w:noProof/>
                <w:webHidden/>
              </w:rPr>
              <w:fldChar w:fldCharType="separate"/>
            </w:r>
            <w:r>
              <w:rPr>
                <w:noProof/>
                <w:webHidden/>
              </w:rPr>
              <w:t>14</w:t>
            </w:r>
            <w:r>
              <w:rPr>
                <w:noProof/>
                <w:webHidden/>
              </w:rPr>
              <w:fldChar w:fldCharType="end"/>
            </w:r>
          </w:hyperlink>
        </w:p>
        <w:p w14:paraId="01C5E656" w14:textId="2841D9EB" w:rsidR="00AA046A" w:rsidRDefault="00AA046A">
          <w:pPr>
            <w:pStyle w:val="TOC2"/>
            <w:tabs>
              <w:tab w:val="left" w:pos="960"/>
              <w:tab w:val="right" w:leader="dot" w:pos="10212"/>
            </w:tabs>
            <w:rPr>
              <w:noProof/>
              <w:kern w:val="2"/>
              <w:lang w:eastAsia="en-GB"/>
              <w14:ligatures w14:val="standardContextual"/>
            </w:rPr>
          </w:pPr>
          <w:hyperlink w:anchor="_Toc195778230" w:history="1">
            <w:r w:rsidRPr="0089031A">
              <w:rPr>
                <w:rStyle w:val="Hyperlink"/>
                <w:noProof/>
              </w:rPr>
              <w:t>4.5</w:t>
            </w:r>
            <w:r>
              <w:rPr>
                <w:noProof/>
                <w:kern w:val="2"/>
                <w:lang w:eastAsia="en-GB"/>
                <w14:ligatures w14:val="standardContextual"/>
              </w:rPr>
              <w:tab/>
            </w:r>
            <w:r w:rsidRPr="0089031A">
              <w:rPr>
                <w:rStyle w:val="Hyperlink"/>
                <w:noProof/>
              </w:rPr>
              <w:t>Stepwise consideration of exemption tests</w:t>
            </w:r>
            <w:r>
              <w:rPr>
                <w:noProof/>
                <w:webHidden/>
              </w:rPr>
              <w:tab/>
            </w:r>
            <w:r>
              <w:rPr>
                <w:noProof/>
                <w:webHidden/>
              </w:rPr>
              <w:fldChar w:fldCharType="begin"/>
            </w:r>
            <w:r>
              <w:rPr>
                <w:noProof/>
                <w:webHidden/>
              </w:rPr>
              <w:instrText xml:space="preserve"> PAGEREF _Toc195778230 \h </w:instrText>
            </w:r>
            <w:r>
              <w:rPr>
                <w:noProof/>
                <w:webHidden/>
              </w:rPr>
            </w:r>
            <w:r>
              <w:rPr>
                <w:noProof/>
                <w:webHidden/>
              </w:rPr>
              <w:fldChar w:fldCharType="separate"/>
            </w:r>
            <w:r>
              <w:rPr>
                <w:noProof/>
                <w:webHidden/>
              </w:rPr>
              <w:t>15</w:t>
            </w:r>
            <w:r>
              <w:rPr>
                <w:noProof/>
                <w:webHidden/>
              </w:rPr>
              <w:fldChar w:fldCharType="end"/>
            </w:r>
          </w:hyperlink>
        </w:p>
        <w:p w14:paraId="202211EA" w14:textId="53B52322" w:rsidR="00AA046A" w:rsidRDefault="00AA046A">
          <w:pPr>
            <w:pStyle w:val="TOC2"/>
            <w:tabs>
              <w:tab w:val="left" w:pos="960"/>
              <w:tab w:val="right" w:leader="dot" w:pos="10212"/>
            </w:tabs>
            <w:rPr>
              <w:noProof/>
              <w:kern w:val="2"/>
              <w:lang w:eastAsia="en-GB"/>
              <w14:ligatures w14:val="standardContextual"/>
            </w:rPr>
          </w:pPr>
          <w:hyperlink w:anchor="_Toc195778231" w:history="1">
            <w:r w:rsidRPr="0089031A">
              <w:rPr>
                <w:rStyle w:val="Hyperlink"/>
                <w:noProof/>
              </w:rPr>
              <w:t>4.6</w:t>
            </w:r>
            <w:r>
              <w:rPr>
                <w:noProof/>
                <w:kern w:val="2"/>
                <w:lang w:eastAsia="en-GB"/>
                <w14:ligatures w14:val="standardContextual"/>
              </w:rPr>
              <w:tab/>
            </w:r>
            <w:r w:rsidRPr="0089031A">
              <w:rPr>
                <w:rStyle w:val="Hyperlink"/>
                <w:noProof/>
              </w:rPr>
              <w:t>Information necessary to determine a claim for exemption</w:t>
            </w:r>
            <w:r>
              <w:rPr>
                <w:noProof/>
                <w:webHidden/>
              </w:rPr>
              <w:tab/>
            </w:r>
            <w:r>
              <w:rPr>
                <w:noProof/>
                <w:webHidden/>
              </w:rPr>
              <w:fldChar w:fldCharType="begin"/>
            </w:r>
            <w:r>
              <w:rPr>
                <w:noProof/>
                <w:webHidden/>
              </w:rPr>
              <w:instrText xml:space="preserve"> PAGEREF _Toc195778231 \h </w:instrText>
            </w:r>
            <w:r>
              <w:rPr>
                <w:noProof/>
                <w:webHidden/>
              </w:rPr>
            </w:r>
            <w:r>
              <w:rPr>
                <w:noProof/>
                <w:webHidden/>
              </w:rPr>
              <w:fldChar w:fldCharType="separate"/>
            </w:r>
            <w:r>
              <w:rPr>
                <w:noProof/>
                <w:webHidden/>
              </w:rPr>
              <w:t>17</w:t>
            </w:r>
            <w:r>
              <w:rPr>
                <w:noProof/>
                <w:webHidden/>
              </w:rPr>
              <w:fldChar w:fldCharType="end"/>
            </w:r>
          </w:hyperlink>
        </w:p>
        <w:p w14:paraId="5615F8FA" w14:textId="033C94DD" w:rsidR="00AA046A" w:rsidRDefault="00AA046A">
          <w:pPr>
            <w:pStyle w:val="TOC2"/>
            <w:tabs>
              <w:tab w:val="right" w:leader="dot" w:pos="10212"/>
            </w:tabs>
            <w:rPr>
              <w:noProof/>
              <w:kern w:val="2"/>
              <w:lang w:eastAsia="en-GB"/>
              <w14:ligatures w14:val="standardContextual"/>
            </w:rPr>
          </w:pPr>
          <w:hyperlink w:anchor="_Toc195778232" w:history="1">
            <w:r w:rsidRPr="0089031A">
              <w:rPr>
                <w:rStyle w:val="Hyperlink"/>
                <w:noProof/>
              </w:rPr>
              <w:t>Determining whether an exemption is appropriate</w:t>
            </w:r>
            <w:r>
              <w:rPr>
                <w:noProof/>
                <w:webHidden/>
              </w:rPr>
              <w:tab/>
            </w:r>
            <w:r>
              <w:rPr>
                <w:noProof/>
                <w:webHidden/>
              </w:rPr>
              <w:fldChar w:fldCharType="begin"/>
            </w:r>
            <w:r>
              <w:rPr>
                <w:noProof/>
                <w:webHidden/>
              </w:rPr>
              <w:instrText xml:space="preserve"> PAGEREF _Toc195778232 \h </w:instrText>
            </w:r>
            <w:r>
              <w:rPr>
                <w:noProof/>
                <w:webHidden/>
              </w:rPr>
            </w:r>
            <w:r>
              <w:rPr>
                <w:noProof/>
                <w:webHidden/>
              </w:rPr>
              <w:fldChar w:fldCharType="separate"/>
            </w:r>
            <w:r>
              <w:rPr>
                <w:noProof/>
                <w:webHidden/>
              </w:rPr>
              <w:t>19</w:t>
            </w:r>
            <w:r>
              <w:rPr>
                <w:noProof/>
                <w:webHidden/>
              </w:rPr>
              <w:fldChar w:fldCharType="end"/>
            </w:r>
          </w:hyperlink>
        </w:p>
        <w:p w14:paraId="23FD7DCB" w14:textId="1682ED83" w:rsidR="00AA046A" w:rsidRDefault="00AA046A">
          <w:pPr>
            <w:pStyle w:val="TOC2"/>
            <w:tabs>
              <w:tab w:val="right" w:leader="dot" w:pos="10212"/>
            </w:tabs>
            <w:rPr>
              <w:noProof/>
              <w:kern w:val="2"/>
              <w:lang w:eastAsia="en-GB"/>
              <w14:ligatures w14:val="standardContextual"/>
            </w:rPr>
          </w:pPr>
          <w:hyperlink w:anchor="_Toc195778233" w:history="1">
            <w:r w:rsidRPr="0089031A">
              <w:rPr>
                <w:rStyle w:val="Hyperlink"/>
                <w:noProof/>
              </w:rPr>
              <w:t>Determining an appropriate less stringent improvement</w:t>
            </w:r>
            <w:r>
              <w:rPr>
                <w:noProof/>
                <w:webHidden/>
              </w:rPr>
              <w:tab/>
            </w:r>
            <w:r>
              <w:rPr>
                <w:noProof/>
                <w:webHidden/>
              </w:rPr>
              <w:fldChar w:fldCharType="begin"/>
            </w:r>
            <w:r>
              <w:rPr>
                <w:noProof/>
                <w:webHidden/>
              </w:rPr>
              <w:instrText xml:space="preserve"> PAGEREF _Toc195778233 \h </w:instrText>
            </w:r>
            <w:r>
              <w:rPr>
                <w:noProof/>
                <w:webHidden/>
              </w:rPr>
            </w:r>
            <w:r>
              <w:rPr>
                <w:noProof/>
                <w:webHidden/>
              </w:rPr>
              <w:fldChar w:fldCharType="separate"/>
            </w:r>
            <w:r>
              <w:rPr>
                <w:noProof/>
                <w:webHidden/>
              </w:rPr>
              <w:t>19</w:t>
            </w:r>
            <w:r>
              <w:rPr>
                <w:noProof/>
                <w:webHidden/>
              </w:rPr>
              <w:fldChar w:fldCharType="end"/>
            </w:r>
          </w:hyperlink>
        </w:p>
        <w:p w14:paraId="4ECF8899" w14:textId="716F6DDC" w:rsidR="00AA046A" w:rsidRDefault="00AA046A">
          <w:pPr>
            <w:pStyle w:val="TOC1"/>
            <w:tabs>
              <w:tab w:val="right" w:leader="dot" w:pos="10212"/>
            </w:tabs>
            <w:rPr>
              <w:noProof/>
              <w:kern w:val="2"/>
              <w:lang w:eastAsia="en-GB"/>
              <w14:ligatures w14:val="standardContextual"/>
            </w:rPr>
          </w:pPr>
          <w:hyperlink w:anchor="_Toc195778234" w:history="1">
            <w:r w:rsidRPr="0089031A">
              <w:rPr>
                <w:rStyle w:val="Hyperlink"/>
                <w:noProof/>
              </w:rPr>
              <w:t>Annex A:   Using options appraisal to apply exemption tests to appropriate measures</w:t>
            </w:r>
            <w:r>
              <w:rPr>
                <w:noProof/>
                <w:webHidden/>
              </w:rPr>
              <w:tab/>
            </w:r>
            <w:r>
              <w:rPr>
                <w:noProof/>
                <w:webHidden/>
              </w:rPr>
              <w:fldChar w:fldCharType="begin"/>
            </w:r>
            <w:r>
              <w:rPr>
                <w:noProof/>
                <w:webHidden/>
              </w:rPr>
              <w:instrText xml:space="preserve"> PAGEREF _Toc195778234 \h </w:instrText>
            </w:r>
            <w:r>
              <w:rPr>
                <w:noProof/>
                <w:webHidden/>
              </w:rPr>
            </w:r>
            <w:r>
              <w:rPr>
                <w:noProof/>
                <w:webHidden/>
              </w:rPr>
              <w:fldChar w:fldCharType="separate"/>
            </w:r>
            <w:r>
              <w:rPr>
                <w:noProof/>
                <w:webHidden/>
              </w:rPr>
              <w:t>20</w:t>
            </w:r>
            <w:r>
              <w:rPr>
                <w:noProof/>
                <w:webHidden/>
              </w:rPr>
              <w:fldChar w:fldCharType="end"/>
            </w:r>
          </w:hyperlink>
        </w:p>
        <w:p w14:paraId="0AB823BC" w14:textId="4DC1B6D3" w:rsidR="00AA046A" w:rsidRDefault="00AA046A">
          <w:pPr>
            <w:pStyle w:val="TOC1"/>
            <w:tabs>
              <w:tab w:val="right" w:leader="dot" w:pos="10212"/>
            </w:tabs>
            <w:rPr>
              <w:noProof/>
              <w:kern w:val="2"/>
              <w:lang w:eastAsia="en-GB"/>
              <w14:ligatures w14:val="standardContextual"/>
            </w:rPr>
          </w:pPr>
          <w:hyperlink w:anchor="_Toc195778235" w:history="1">
            <w:r w:rsidRPr="0089031A">
              <w:rPr>
                <w:rStyle w:val="Hyperlink"/>
                <w:noProof/>
              </w:rPr>
              <w:t>Annex B:  Technical infeasibility test</w:t>
            </w:r>
            <w:r>
              <w:rPr>
                <w:noProof/>
                <w:webHidden/>
              </w:rPr>
              <w:tab/>
            </w:r>
            <w:r>
              <w:rPr>
                <w:noProof/>
                <w:webHidden/>
              </w:rPr>
              <w:fldChar w:fldCharType="begin"/>
            </w:r>
            <w:r>
              <w:rPr>
                <w:noProof/>
                <w:webHidden/>
              </w:rPr>
              <w:instrText xml:space="preserve"> PAGEREF _Toc195778235 \h </w:instrText>
            </w:r>
            <w:r>
              <w:rPr>
                <w:noProof/>
                <w:webHidden/>
              </w:rPr>
            </w:r>
            <w:r>
              <w:rPr>
                <w:noProof/>
                <w:webHidden/>
              </w:rPr>
              <w:fldChar w:fldCharType="separate"/>
            </w:r>
            <w:r>
              <w:rPr>
                <w:noProof/>
                <w:webHidden/>
              </w:rPr>
              <w:t>24</w:t>
            </w:r>
            <w:r>
              <w:rPr>
                <w:noProof/>
                <w:webHidden/>
              </w:rPr>
              <w:fldChar w:fldCharType="end"/>
            </w:r>
          </w:hyperlink>
        </w:p>
        <w:p w14:paraId="553FA815" w14:textId="225F969D" w:rsidR="00AA046A" w:rsidRDefault="00AA046A">
          <w:pPr>
            <w:pStyle w:val="TOC1"/>
            <w:tabs>
              <w:tab w:val="right" w:leader="dot" w:pos="10212"/>
            </w:tabs>
            <w:rPr>
              <w:noProof/>
              <w:kern w:val="2"/>
              <w:lang w:eastAsia="en-GB"/>
              <w14:ligatures w14:val="standardContextual"/>
            </w:rPr>
          </w:pPr>
          <w:hyperlink w:anchor="_Toc195778236" w:history="1">
            <w:r w:rsidRPr="0089031A">
              <w:rPr>
                <w:rStyle w:val="Hyperlink"/>
                <w:noProof/>
              </w:rPr>
              <w:t>Annex C:  Disproportionate expense test</w:t>
            </w:r>
            <w:r>
              <w:rPr>
                <w:noProof/>
                <w:webHidden/>
              </w:rPr>
              <w:tab/>
            </w:r>
            <w:r>
              <w:rPr>
                <w:noProof/>
                <w:webHidden/>
              </w:rPr>
              <w:fldChar w:fldCharType="begin"/>
            </w:r>
            <w:r>
              <w:rPr>
                <w:noProof/>
                <w:webHidden/>
              </w:rPr>
              <w:instrText xml:space="preserve"> PAGEREF _Toc195778236 \h </w:instrText>
            </w:r>
            <w:r>
              <w:rPr>
                <w:noProof/>
                <w:webHidden/>
              </w:rPr>
            </w:r>
            <w:r>
              <w:rPr>
                <w:noProof/>
                <w:webHidden/>
              </w:rPr>
              <w:fldChar w:fldCharType="separate"/>
            </w:r>
            <w:r>
              <w:rPr>
                <w:noProof/>
                <w:webHidden/>
              </w:rPr>
              <w:t>25</w:t>
            </w:r>
            <w:r>
              <w:rPr>
                <w:noProof/>
                <w:webHidden/>
              </w:rPr>
              <w:fldChar w:fldCharType="end"/>
            </w:r>
          </w:hyperlink>
        </w:p>
        <w:p w14:paraId="061FFDBB" w14:textId="650445A2" w:rsidR="00AA046A" w:rsidRDefault="00AA046A">
          <w:pPr>
            <w:pStyle w:val="TOC2"/>
            <w:tabs>
              <w:tab w:val="right" w:leader="dot" w:pos="10212"/>
            </w:tabs>
            <w:rPr>
              <w:noProof/>
              <w:kern w:val="2"/>
              <w:lang w:eastAsia="en-GB"/>
              <w14:ligatures w14:val="standardContextual"/>
            </w:rPr>
          </w:pPr>
          <w:hyperlink w:anchor="_Toc195778237" w:history="1">
            <w:r w:rsidRPr="0089031A">
              <w:rPr>
                <w:rStyle w:val="Hyperlink"/>
                <w:noProof/>
              </w:rPr>
              <w:t>General principles</w:t>
            </w:r>
            <w:r>
              <w:rPr>
                <w:noProof/>
                <w:webHidden/>
              </w:rPr>
              <w:tab/>
            </w:r>
            <w:r>
              <w:rPr>
                <w:noProof/>
                <w:webHidden/>
              </w:rPr>
              <w:fldChar w:fldCharType="begin"/>
            </w:r>
            <w:r>
              <w:rPr>
                <w:noProof/>
                <w:webHidden/>
              </w:rPr>
              <w:instrText xml:space="preserve"> PAGEREF _Toc195778237 \h </w:instrText>
            </w:r>
            <w:r>
              <w:rPr>
                <w:noProof/>
                <w:webHidden/>
              </w:rPr>
            </w:r>
            <w:r>
              <w:rPr>
                <w:noProof/>
                <w:webHidden/>
              </w:rPr>
              <w:fldChar w:fldCharType="separate"/>
            </w:r>
            <w:r>
              <w:rPr>
                <w:noProof/>
                <w:webHidden/>
              </w:rPr>
              <w:t>25</w:t>
            </w:r>
            <w:r>
              <w:rPr>
                <w:noProof/>
                <w:webHidden/>
              </w:rPr>
              <w:fldChar w:fldCharType="end"/>
            </w:r>
          </w:hyperlink>
        </w:p>
        <w:p w14:paraId="1455A915" w14:textId="681C976B" w:rsidR="00AA046A" w:rsidRDefault="00AA046A">
          <w:pPr>
            <w:pStyle w:val="TOC2"/>
            <w:tabs>
              <w:tab w:val="right" w:leader="dot" w:pos="10212"/>
            </w:tabs>
            <w:rPr>
              <w:noProof/>
              <w:kern w:val="2"/>
              <w:lang w:eastAsia="en-GB"/>
              <w14:ligatures w14:val="standardContextual"/>
            </w:rPr>
          </w:pPr>
          <w:hyperlink w:anchor="_Toc195778238" w:history="1">
            <w:r w:rsidRPr="0089031A">
              <w:rPr>
                <w:rStyle w:val="Hyperlink"/>
                <w:noProof/>
              </w:rPr>
              <w:t>Outline of the disproportionate cost assessment process</w:t>
            </w:r>
            <w:r>
              <w:rPr>
                <w:noProof/>
                <w:webHidden/>
              </w:rPr>
              <w:tab/>
            </w:r>
            <w:r>
              <w:rPr>
                <w:noProof/>
                <w:webHidden/>
              </w:rPr>
              <w:fldChar w:fldCharType="begin"/>
            </w:r>
            <w:r>
              <w:rPr>
                <w:noProof/>
                <w:webHidden/>
              </w:rPr>
              <w:instrText xml:space="preserve"> PAGEREF _Toc195778238 \h </w:instrText>
            </w:r>
            <w:r>
              <w:rPr>
                <w:noProof/>
                <w:webHidden/>
              </w:rPr>
            </w:r>
            <w:r>
              <w:rPr>
                <w:noProof/>
                <w:webHidden/>
              </w:rPr>
              <w:fldChar w:fldCharType="separate"/>
            </w:r>
            <w:r>
              <w:rPr>
                <w:noProof/>
                <w:webHidden/>
              </w:rPr>
              <w:t>27</w:t>
            </w:r>
            <w:r>
              <w:rPr>
                <w:noProof/>
                <w:webHidden/>
              </w:rPr>
              <w:fldChar w:fldCharType="end"/>
            </w:r>
          </w:hyperlink>
        </w:p>
        <w:p w14:paraId="35443C4F" w14:textId="26AD0AE2" w:rsidR="00AA046A" w:rsidRDefault="00AA046A">
          <w:pPr>
            <w:pStyle w:val="TOC2"/>
            <w:tabs>
              <w:tab w:val="right" w:leader="dot" w:pos="10212"/>
            </w:tabs>
            <w:rPr>
              <w:noProof/>
              <w:kern w:val="2"/>
              <w:lang w:eastAsia="en-GB"/>
              <w14:ligatures w14:val="standardContextual"/>
            </w:rPr>
          </w:pPr>
          <w:hyperlink w:anchor="_Toc195778239" w:history="1">
            <w:r w:rsidRPr="0089031A">
              <w:rPr>
                <w:rStyle w:val="Hyperlink"/>
                <w:noProof/>
              </w:rPr>
              <w:t>Estimation of Costs and Benefits</w:t>
            </w:r>
            <w:r>
              <w:rPr>
                <w:noProof/>
                <w:webHidden/>
              </w:rPr>
              <w:tab/>
            </w:r>
            <w:r>
              <w:rPr>
                <w:noProof/>
                <w:webHidden/>
              </w:rPr>
              <w:fldChar w:fldCharType="begin"/>
            </w:r>
            <w:r>
              <w:rPr>
                <w:noProof/>
                <w:webHidden/>
              </w:rPr>
              <w:instrText xml:space="preserve"> PAGEREF _Toc195778239 \h </w:instrText>
            </w:r>
            <w:r>
              <w:rPr>
                <w:noProof/>
                <w:webHidden/>
              </w:rPr>
            </w:r>
            <w:r>
              <w:rPr>
                <w:noProof/>
                <w:webHidden/>
              </w:rPr>
              <w:fldChar w:fldCharType="separate"/>
            </w:r>
            <w:r>
              <w:rPr>
                <w:noProof/>
                <w:webHidden/>
              </w:rPr>
              <w:t>27</w:t>
            </w:r>
            <w:r>
              <w:rPr>
                <w:noProof/>
                <w:webHidden/>
              </w:rPr>
              <w:fldChar w:fldCharType="end"/>
            </w:r>
          </w:hyperlink>
        </w:p>
        <w:p w14:paraId="15CA6696" w14:textId="32BCB785" w:rsidR="00AA046A" w:rsidRDefault="00AA046A">
          <w:pPr>
            <w:pStyle w:val="TOC3"/>
            <w:tabs>
              <w:tab w:val="right" w:leader="dot" w:pos="10212"/>
            </w:tabs>
            <w:rPr>
              <w:noProof/>
              <w:kern w:val="2"/>
              <w:lang w:eastAsia="en-GB"/>
              <w14:ligatures w14:val="standardContextual"/>
            </w:rPr>
          </w:pPr>
          <w:hyperlink w:anchor="_Toc195778240" w:history="1">
            <w:r w:rsidRPr="0089031A">
              <w:rPr>
                <w:rStyle w:val="Hyperlink"/>
                <w:noProof/>
              </w:rPr>
              <w:t>Step 1: Estimate costs to improve the overall status of the water body</w:t>
            </w:r>
            <w:r>
              <w:rPr>
                <w:noProof/>
                <w:webHidden/>
              </w:rPr>
              <w:tab/>
            </w:r>
            <w:r>
              <w:rPr>
                <w:noProof/>
                <w:webHidden/>
              </w:rPr>
              <w:fldChar w:fldCharType="begin"/>
            </w:r>
            <w:r>
              <w:rPr>
                <w:noProof/>
                <w:webHidden/>
              </w:rPr>
              <w:instrText xml:space="preserve"> PAGEREF _Toc195778240 \h </w:instrText>
            </w:r>
            <w:r>
              <w:rPr>
                <w:noProof/>
                <w:webHidden/>
              </w:rPr>
            </w:r>
            <w:r>
              <w:rPr>
                <w:noProof/>
                <w:webHidden/>
              </w:rPr>
              <w:fldChar w:fldCharType="separate"/>
            </w:r>
            <w:r>
              <w:rPr>
                <w:noProof/>
                <w:webHidden/>
              </w:rPr>
              <w:t>28</w:t>
            </w:r>
            <w:r>
              <w:rPr>
                <w:noProof/>
                <w:webHidden/>
              </w:rPr>
              <w:fldChar w:fldCharType="end"/>
            </w:r>
          </w:hyperlink>
        </w:p>
        <w:p w14:paraId="10CE51B3" w14:textId="7153CF55" w:rsidR="00AA046A" w:rsidRDefault="00AA046A">
          <w:pPr>
            <w:pStyle w:val="TOC3"/>
            <w:tabs>
              <w:tab w:val="right" w:leader="dot" w:pos="10212"/>
            </w:tabs>
            <w:rPr>
              <w:noProof/>
              <w:kern w:val="2"/>
              <w:lang w:eastAsia="en-GB"/>
              <w14:ligatures w14:val="standardContextual"/>
            </w:rPr>
          </w:pPr>
          <w:hyperlink w:anchor="_Toc195778241" w:history="1">
            <w:r w:rsidRPr="0089031A">
              <w:rPr>
                <w:rStyle w:val="Hyperlink"/>
                <w:noProof/>
              </w:rPr>
              <w:t>Step 2: Identify the minimum value for the benefits associated with improving the water body status</w:t>
            </w:r>
            <w:r>
              <w:rPr>
                <w:noProof/>
                <w:webHidden/>
              </w:rPr>
              <w:tab/>
            </w:r>
            <w:r>
              <w:rPr>
                <w:noProof/>
                <w:webHidden/>
              </w:rPr>
              <w:fldChar w:fldCharType="begin"/>
            </w:r>
            <w:r>
              <w:rPr>
                <w:noProof/>
                <w:webHidden/>
              </w:rPr>
              <w:instrText xml:space="preserve"> PAGEREF _Toc195778241 \h </w:instrText>
            </w:r>
            <w:r>
              <w:rPr>
                <w:noProof/>
                <w:webHidden/>
              </w:rPr>
            </w:r>
            <w:r>
              <w:rPr>
                <w:noProof/>
                <w:webHidden/>
              </w:rPr>
              <w:fldChar w:fldCharType="separate"/>
            </w:r>
            <w:r>
              <w:rPr>
                <w:noProof/>
                <w:webHidden/>
              </w:rPr>
              <w:t>28</w:t>
            </w:r>
            <w:r>
              <w:rPr>
                <w:noProof/>
                <w:webHidden/>
              </w:rPr>
              <w:fldChar w:fldCharType="end"/>
            </w:r>
          </w:hyperlink>
        </w:p>
        <w:p w14:paraId="56210543" w14:textId="651F019E" w:rsidR="00AA046A" w:rsidRDefault="00AA046A">
          <w:pPr>
            <w:pStyle w:val="TOC3"/>
            <w:tabs>
              <w:tab w:val="right" w:leader="dot" w:pos="10212"/>
            </w:tabs>
            <w:rPr>
              <w:noProof/>
              <w:kern w:val="2"/>
              <w:lang w:eastAsia="en-GB"/>
              <w14:ligatures w14:val="standardContextual"/>
            </w:rPr>
          </w:pPr>
          <w:hyperlink w:anchor="_Toc195778242" w:history="1">
            <w:r w:rsidRPr="0089031A">
              <w:rPr>
                <w:rStyle w:val="Hyperlink"/>
                <w:noProof/>
              </w:rPr>
              <w:t>Step 3:  Is the minimum benefit value &gt; costs?</w:t>
            </w:r>
            <w:r>
              <w:rPr>
                <w:noProof/>
                <w:webHidden/>
              </w:rPr>
              <w:tab/>
            </w:r>
            <w:r>
              <w:rPr>
                <w:noProof/>
                <w:webHidden/>
              </w:rPr>
              <w:fldChar w:fldCharType="begin"/>
            </w:r>
            <w:r>
              <w:rPr>
                <w:noProof/>
                <w:webHidden/>
              </w:rPr>
              <w:instrText xml:space="preserve"> PAGEREF _Toc195778242 \h </w:instrText>
            </w:r>
            <w:r>
              <w:rPr>
                <w:noProof/>
                <w:webHidden/>
              </w:rPr>
            </w:r>
            <w:r>
              <w:rPr>
                <w:noProof/>
                <w:webHidden/>
              </w:rPr>
              <w:fldChar w:fldCharType="separate"/>
            </w:r>
            <w:r>
              <w:rPr>
                <w:noProof/>
                <w:webHidden/>
              </w:rPr>
              <w:t>28</w:t>
            </w:r>
            <w:r>
              <w:rPr>
                <w:noProof/>
                <w:webHidden/>
              </w:rPr>
              <w:fldChar w:fldCharType="end"/>
            </w:r>
          </w:hyperlink>
        </w:p>
        <w:p w14:paraId="4BD3AEE2" w14:textId="146A4510" w:rsidR="00AA046A" w:rsidRDefault="00AA046A">
          <w:pPr>
            <w:pStyle w:val="TOC3"/>
            <w:tabs>
              <w:tab w:val="right" w:leader="dot" w:pos="10212"/>
            </w:tabs>
            <w:rPr>
              <w:noProof/>
              <w:kern w:val="2"/>
              <w:lang w:eastAsia="en-GB"/>
              <w14:ligatures w14:val="standardContextual"/>
            </w:rPr>
          </w:pPr>
          <w:hyperlink w:anchor="_Toc195778243" w:history="1">
            <w:r w:rsidRPr="0089031A">
              <w:rPr>
                <w:rStyle w:val="Hyperlink"/>
                <w:noProof/>
              </w:rPr>
              <w:t>Step 4: Describe all other benefits</w:t>
            </w:r>
            <w:r>
              <w:rPr>
                <w:noProof/>
                <w:webHidden/>
              </w:rPr>
              <w:tab/>
            </w:r>
            <w:r>
              <w:rPr>
                <w:noProof/>
                <w:webHidden/>
              </w:rPr>
              <w:fldChar w:fldCharType="begin"/>
            </w:r>
            <w:r>
              <w:rPr>
                <w:noProof/>
                <w:webHidden/>
              </w:rPr>
              <w:instrText xml:space="preserve"> PAGEREF _Toc195778243 \h </w:instrText>
            </w:r>
            <w:r>
              <w:rPr>
                <w:noProof/>
                <w:webHidden/>
              </w:rPr>
            </w:r>
            <w:r>
              <w:rPr>
                <w:noProof/>
                <w:webHidden/>
              </w:rPr>
              <w:fldChar w:fldCharType="separate"/>
            </w:r>
            <w:r>
              <w:rPr>
                <w:noProof/>
                <w:webHidden/>
              </w:rPr>
              <w:t>29</w:t>
            </w:r>
            <w:r>
              <w:rPr>
                <w:noProof/>
                <w:webHidden/>
              </w:rPr>
              <w:fldChar w:fldCharType="end"/>
            </w:r>
          </w:hyperlink>
        </w:p>
        <w:p w14:paraId="12E90240" w14:textId="2858883A" w:rsidR="00AA046A" w:rsidRDefault="00AA046A">
          <w:pPr>
            <w:pStyle w:val="TOC2"/>
            <w:tabs>
              <w:tab w:val="right" w:leader="dot" w:pos="10212"/>
            </w:tabs>
            <w:rPr>
              <w:noProof/>
              <w:kern w:val="2"/>
              <w:lang w:eastAsia="en-GB"/>
              <w14:ligatures w14:val="standardContextual"/>
            </w:rPr>
          </w:pPr>
          <w:hyperlink w:anchor="_Toc195778244" w:history="1">
            <w:r w:rsidRPr="0089031A">
              <w:rPr>
                <w:rStyle w:val="Hyperlink"/>
                <w:noProof/>
              </w:rPr>
              <w:t>Determining, if, in principle an environmental improvement is worth making</w:t>
            </w:r>
            <w:r>
              <w:rPr>
                <w:noProof/>
                <w:webHidden/>
              </w:rPr>
              <w:tab/>
            </w:r>
            <w:r>
              <w:rPr>
                <w:noProof/>
                <w:webHidden/>
              </w:rPr>
              <w:fldChar w:fldCharType="begin"/>
            </w:r>
            <w:r>
              <w:rPr>
                <w:noProof/>
                <w:webHidden/>
              </w:rPr>
              <w:instrText xml:space="preserve"> PAGEREF _Toc195778244 \h </w:instrText>
            </w:r>
            <w:r>
              <w:rPr>
                <w:noProof/>
                <w:webHidden/>
              </w:rPr>
            </w:r>
            <w:r>
              <w:rPr>
                <w:noProof/>
                <w:webHidden/>
              </w:rPr>
              <w:fldChar w:fldCharType="separate"/>
            </w:r>
            <w:r>
              <w:rPr>
                <w:noProof/>
                <w:webHidden/>
              </w:rPr>
              <w:t>29</w:t>
            </w:r>
            <w:r>
              <w:rPr>
                <w:noProof/>
                <w:webHidden/>
              </w:rPr>
              <w:fldChar w:fldCharType="end"/>
            </w:r>
          </w:hyperlink>
        </w:p>
        <w:p w14:paraId="1008052E" w14:textId="1778E802" w:rsidR="00AA046A" w:rsidRDefault="00AA046A">
          <w:pPr>
            <w:pStyle w:val="TOC3"/>
            <w:tabs>
              <w:tab w:val="right" w:leader="dot" w:pos="10212"/>
            </w:tabs>
            <w:rPr>
              <w:noProof/>
              <w:kern w:val="2"/>
              <w:lang w:eastAsia="en-GB"/>
              <w14:ligatures w14:val="standardContextual"/>
            </w:rPr>
          </w:pPr>
          <w:hyperlink w:anchor="_Toc195778245" w:history="1">
            <w:r w:rsidRPr="0089031A">
              <w:rPr>
                <w:rStyle w:val="Hyperlink"/>
                <w:noProof/>
              </w:rPr>
              <w:t>Determining if requiring an environmental improvement would impose unfair burdens and hence be disproportionate</w:t>
            </w:r>
            <w:r>
              <w:rPr>
                <w:noProof/>
                <w:webHidden/>
              </w:rPr>
              <w:tab/>
            </w:r>
            <w:r>
              <w:rPr>
                <w:noProof/>
                <w:webHidden/>
              </w:rPr>
              <w:fldChar w:fldCharType="begin"/>
            </w:r>
            <w:r>
              <w:rPr>
                <w:noProof/>
                <w:webHidden/>
              </w:rPr>
              <w:instrText xml:space="preserve"> PAGEREF _Toc195778245 \h </w:instrText>
            </w:r>
            <w:r>
              <w:rPr>
                <w:noProof/>
                <w:webHidden/>
              </w:rPr>
            </w:r>
            <w:r>
              <w:rPr>
                <w:noProof/>
                <w:webHidden/>
              </w:rPr>
              <w:fldChar w:fldCharType="separate"/>
            </w:r>
            <w:r>
              <w:rPr>
                <w:noProof/>
                <w:webHidden/>
              </w:rPr>
              <w:t>30</w:t>
            </w:r>
            <w:r>
              <w:rPr>
                <w:noProof/>
                <w:webHidden/>
              </w:rPr>
              <w:fldChar w:fldCharType="end"/>
            </w:r>
          </w:hyperlink>
        </w:p>
        <w:p w14:paraId="1EBB6478" w14:textId="270AB6AB" w:rsidR="00AA046A" w:rsidRDefault="00AA046A">
          <w:pPr>
            <w:pStyle w:val="TOC3"/>
            <w:tabs>
              <w:tab w:val="right" w:leader="dot" w:pos="10212"/>
            </w:tabs>
            <w:rPr>
              <w:noProof/>
              <w:kern w:val="2"/>
              <w:lang w:eastAsia="en-GB"/>
              <w14:ligatures w14:val="standardContextual"/>
            </w:rPr>
          </w:pPr>
          <w:hyperlink w:anchor="_Toc195778246" w:history="1">
            <w:r w:rsidRPr="0089031A">
              <w:rPr>
                <w:rStyle w:val="Hyperlink"/>
                <w:noProof/>
              </w:rPr>
              <w:t>Reviewing exemptions granted on the grounds of disproportionate expense</w:t>
            </w:r>
            <w:r>
              <w:rPr>
                <w:noProof/>
                <w:webHidden/>
              </w:rPr>
              <w:tab/>
            </w:r>
            <w:r>
              <w:rPr>
                <w:noProof/>
                <w:webHidden/>
              </w:rPr>
              <w:fldChar w:fldCharType="begin"/>
            </w:r>
            <w:r>
              <w:rPr>
                <w:noProof/>
                <w:webHidden/>
              </w:rPr>
              <w:instrText xml:space="preserve"> PAGEREF _Toc195778246 \h </w:instrText>
            </w:r>
            <w:r>
              <w:rPr>
                <w:noProof/>
                <w:webHidden/>
              </w:rPr>
            </w:r>
            <w:r>
              <w:rPr>
                <w:noProof/>
                <w:webHidden/>
              </w:rPr>
              <w:fldChar w:fldCharType="separate"/>
            </w:r>
            <w:r>
              <w:rPr>
                <w:noProof/>
                <w:webHidden/>
              </w:rPr>
              <w:t>33</w:t>
            </w:r>
            <w:r>
              <w:rPr>
                <w:noProof/>
                <w:webHidden/>
              </w:rPr>
              <w:fldChar w:fldCharType="end"/>
            </w:r>
          </w:hyperlink>
        </w:p>
        <w:p w14:paraId="160A1042" w14:textId="2A708ED2" w:rsidR="00AA046A" w:rsidRDefault="00AA046A">
          <w:pPr>
            <w:pStyle w:val="TOC2"/>
            <w:tabs>
              <w:tab w:val="right" w:leader="dot" w:pos="10212"/>
            </w:tabs>
            <w:rPr>
              <w:noProof/>
              <w:kern w:val="2"/>
              <w:lang w:eastAsia="en-GB"/>
              <w14:ligatures w14:val="standardContextual"/>
            </w:rPr>
          </w:pPr>
          <w:hyperlink w:anchor="_Toc195778247" w:history="1">
            <w:r w:rsidRPr="0089031A">
              <w:rPr>
                <w:rStyle w:val="Hyperlink"/>
                <w:noProof/>
              </w:rPr>
              <w:t>Example of disproportionate cost calculation</w:t>
            </w:r>
            <w:r>
              <w:rPr>
                <w:noProof/>
                <w:webHidden/>
              </w:rPr>
              <w:tab/>
            </w:r>
            <w:r>
              <w:rPr>
                <w:noProof/>
                <w:webHidden/>
              </w:rPr>
              <w:fldChar w:fldCharType="begin"/>
            </w:r>
            <w:r>
              <w:rPr>
                <w:noProof/>
                <w:webHidden/>
              </w:rPr>
              <w:instrText xml:space="preserve"> PAGEREF _Toc195778247 \h </w:instrText>
            </w:r>
            <w:r>
              <w:rPr>
                <w:noProof/>
                <w:webHidden/>
              </w:rPr>
            </w:r>
            <w:r>
              <w:rPr>
                <w:noProof/>
                <w:webHidden/>
              </w:rPr>
              <w:fldChar w:fldCharType="separate"/>
            </w:r>
            <w:r>
              <w:rPr>
                <w:noProof/>
                <w:webHidden/>
              </w:rPr>
              <w:t>34</w:t>
            </w:r>
            <w:r>
              <w:rPr>
                <w:noProof/>
                <w:webHidden/>
              </w:rPr>
              <w:fldChar w:fldCharType="end"/>
            </w:r>
          </w:hyperlink>
        </w:p>
        <w:p w14:paraId="1B1E8474" w14:textId="317F71B5" w:rsidR="00AA046A" w:rsidRDefault="00AA046A">
          <w:pPr>
            <w:pStyle w:val="TOC3"/>
            <w:tabs>
              <w:tab w:val="right" w:leader="dot" w:pos="10212"/>
            </w:tabs>
            <w:rPr>
              <w:noProof/>
              <w:kern w:val="2"/>
              <w:lang w:eastAsia="en-GB"/>
              <w14:ligatures w14:val="standardContextual"/>
            </w:rPr>
          </w:pPr>
          <w:hyperlink w:anchor="_Toc195778248" w:history="1">
            <w:r w:rsidRPr="0089031A">
              <w:rPr>
                <w:rStyle w:val="Hyperlink"/>
                <w:rFonts w:eastAsia="Arial"/>
                <w:noProof/>
              </w:rPr>
              <w:t>Values for benefits of improving status of rivers impacted.</w:t>
            </w:r>
            <w:r>
              <w:rPr>
                <w:noProof/>
                <w:webHidden/>
              </w:rPr>
              <w:tab/>
            </w:r>
            <w:r>
              <w:rPr>
                <w:noProof/>
                <w:webHidden/>
              </w:rPr>
              <w:fldChar w:fldCharType="begin"/>
            </w:r>
            <w:r>
              <w:rPr>
                <w:noProof/>
                <w:webHidden/>
              </w:rPr>
              <w:instrText xml:space="preserve"> PAGEREF _Toc195778248 \h </w:instrText>
            </w:r>
            <w:r>
              <w:rPr>
                <w:noProof/>
                <w:webHidden/>
              </w:rPr>
            </w:r>
            <w:r>
              <w:rPr>
                <w:noProof/>
                <w:webHidden/>
              </w:rPr>
              <w:fldChar w:fldCharType="separate"/>
            </w:r>
            <w:r>
              <w:rPr>
                <w:noProof/>
                <w:webHidden/>
              </w:rPr>
              <w:t>34</w:t>
            </w:r>
            <w:r>
              <w:rPr>
                <w:noProof/>
                <w:webHidden/>
              </w:rPr>
              <w:fldChar w:fldCharType="end"/>
            </w:r>
          </w:hyperlink>
        </w:p>
        <w:p w14:paraId="7CCC0CC3" w14:textId="5BBA52DA" w:rsidR="00AA046A" w:rsidRDefault="00AA046A">
          <w:pPr>
            <w:pStyle w:val="TOC1"/>
            <w:tabs>
              <w:tab w:val="right" w:leader="dot" w:pos="10212"/>
            </w:tabs>
            <w:rPr>
              <w:noProof/>
              <w:kern w:val="2"/>
              <w:lang w:eastAsia="en-GB"/>
              <w14:ligatures w14:val="standardContextual"/>
            </w:rPr>
          </w:pPr>
          <w:hyperlink w:anchor="_Toc195778249" w:history="1">
            <w:r w:rsidRPr="0089031A">
              <w:rPr>
                <w:rStyle w:val="Hyperlink"/>
                <w:noProof/>
              </w:rPr>
              <w:t>Annex D:  Significantly better environmental options test</w:t>
            </w:r>
            <w:r>
              <w:rPr>
                <w:noProof/>
                <w:webHidden/>
              </w:rPr>
              <w:tab/>
            </w:r>
            <w:r>
              <w:rPr>
                <w:noProof/>
                <w:webHidden/>
              </w:rPr>
              <w:fldChar w:fldCharType="begin"/>
            </w:r>
            <w:r>
              <w:rPr>
                <w:noProof/>
                <w:webHidden/>
              </w:rPr>
              <w:instrText xml:space="preserve"> PAGEREF _Toc195778249 \h </w:instrText>
            </w:r>
            <w:r>
              <w:rPr>
                <w:noProof/>
                <w:webHidden/>
              </w:rPr>
            </w:r>
            <w:r>
              <w:rPr>
                <w:noProof/>
                <w:webHidden/>
              </w:rPr>
              <w:fldChar w:fldCharType="separate"/>
            </w:r>
            <w:r>
              <w:rPr>
                <w:noProof/>
                <w:webHidden/>
              </w:rPr>
              <w:t>35</w:t>
            </w:r>
            <w:r>
              <w:rPr>
                <w:noProof/>
                <w:webHidden/>
              </w:rPr>
              <w:fldChar w:fldCharType="end"/>
            </w:r>
          </w:hyperlink>
        </w:p>
        <w:p w14:paraId="3B127EA4" w14:textId="44C5843E" w:rsidR="00AA046A" w:rsidRDefault="00AA046A">
          <w:pPr>
            <w:pStyle w:val="TOC1"/>
            <w:tabs>
              <w:tab w:val="right" w:leader="dot" w:pos="10212"/>
            </w:tabs>
            <w:rPr>
              <w:noProof/>
              <w:kern w:val="2"/>
              <w:lang w:eastAsia="en-GB"/>
              <w14:ligatures w14:val="standardContextual"/>
            </w:rPr>
          </w:pPr>
          <w:hyperlink w:anchor="_Toc195778250" w:history="1">
            <w:r w:rsidRPr="0089031A">
              <w:rPr>
                <w:rStyle w:val="Hyperlink"/>
                <w:noProof/>
              </w:rPr>
              <w:t>Annex E:  Significant adverse impact test</w:t>
            </w:r>
            <w:r>
              <w:rPr>
                <w:noProof/>
                <w:webHidden/>
              </w:rPr>
              <w:tab/>
            </w:r>
            <w:r>
              <w:rPr>
                <w:noProof/>
                <w:webHidden/>
              </w:rPr>
              <w:fldChar w:fldCharType="begin"/>
            </w:r>
            <w:r>
              <w:rPr>
                <w:noProof/>
                <w:webHidden/>
              </w:rPr>
              <w:instrText xml:space="preserve"> PAGEREF _Toc195778250 \h </w:instrText>
            </w:r>
            <w:r>
              <w:rPr>
                <w:noProof/>
                <w:webHidden/>
              </w:rPr>
            </w:r>
            <w:r>
              <w:rPr>
                <w:noProof/>
                <w:webHidden/>
              </w:rPr>
              <w:fldChar w:fldCharType="separate"/>
            </w:r>
            <w:r>
              <w:rPr>
                <w:noProof/>
                <w:webHidden/>
              </w:rPr>
              <w:t>36</w:t>
            </w:r>
            <w:r>
              <w:rPr>
                <w:noProof/>
                <w:webHidden/>
              </w:rPr>
              <w:fldChar w:fldCharType="end"/>
            </w:r>
          </w:hyperlink>
        </w:p>
        <w:p w14:paraId="4F911F56" w14:textId="03BB4D96" w:rsidR="00AA046A" w:rsidRDefault="00AA046A">
          <w:pPr>
            <w:pStyle w:val="TOC1"/>
            <w:tabs>
              <w:tab w:val="right" w:leader="dot" w:pos="10212"/>
            </w:tabs>
            <w:rPr>
              <w:noProof/>
              <w:kern w:val="2"/>
              <w:lang w:eastAsia="en-GB"/>
              <w14:ligatures w14:val="standardContextual"/>
            </w:rPr>
          </w:pPr>
          <w:hyperlink w:anchor="_Toc195778251" w:history="1">
            <w:r w:rsidRPr="0089031A">
              <w:rPr>
                <w:rStyle w:val="Hyperlink"/>
                <w:noProof/>
              </w:rPr>
              <w:t>Annex F:  Multiple contributory pressures</w:t>
            </w:r>
            <w:r>
              <w:rPr>
                <w:noProof/>
                <w:webHidden/>
              </w:rPr>
              <w:tab/>
            </w:r>
            <w:r>
              <w:rPr>
                <w:noProof/>
                <w:webHidden/>
              </w:rPr>
              <w:fldChar w:fldCharType="begin"/>
            </w:r>
            <w:r>
              <w:rPr>
                <w:noProof/>
                <w:webHidden/>
              </w:rPr>
              <w:instrText xml:space="preserve"> PAGEREF _Toc195778251 \h </w:instrText>
            </w:r>
            <w:r>
              <w:rPr>
                <w:noProof/>
                <w:webHidden/>
              </w:rPr>
            </w:r>
            <w:r>
              <w:rPr>
                <w:noProof/>
                <w:webHidden/>
              </w:rPr>
              <w:fldChar w:fldCharType="separate"/>
            </w:r>
            <w:r>
              <w:rPr>
                <w:noProof/>
                <w:webHidden/>
              </w:rPr>
              <w:t>37</w:t>
            </w:r>
            <w:r>
              <w:rPr>
                <w:noProof/>
                <w:webHidden/>
              </w:rPr>
              <w:fldChar w:fldCharType="end"/>
            </w:r>
          </w:hyperlink>
        </w:p>
        <w:p w14:paraId="0D6C0435" w14:textId="331AF1FB" w:rsidR="00AA046A" w:rsidRDefault="00AA046A">
          <w:pPr>
            <w:pStyle w:val="TOC2"/>
            <w:tabs>
              <w:tab w:val="right" w:leader="dot" w:pos="10212"/>
            </w:tabs>
            <w:rPr>
              <w:noProof/>
              <w:kern w:val="2"/>
              <w:lang w:eastAsia="en-GB"/>
              <w14:ligatures w14:val="standardContextual"/>
            </w:rPr>
          </w:pPr>
          <w:hyperlink w:anchor="_Toc195778252" w:history="1">
            <w:r w:rsidRPr="0089031A">
              <w:rPr>
                <w:rStyle w:val="Hyperlink"/>
                <w:rFonts w:eastAsia="Arial"/>
                <w:noProof/>
              </w:rPr>
              <w:t>Identifying the appropriate improvement to seek from each pressure contributing to a failure of an environmental standard</w:t>
            </w:r>
            <w:r>
              <w:rPr>
                <w:noProof/>
                <w:webHidden/>
              </w:rPr>
              <w:tab/>
            </w:r>
            <w:r>
              <w:rPr>
                <w:noProof/>
                <w:webHidden/>
              </w:rPr>
              <w:fldChar w:fldCharType="begin"/>
            </w:r>
            <w:r>
              <w:rPr>
                <w:noProof/>
                <w:webHidden/>
              </w:rPr>
              <w:instrText xml:space="preserve"> PAGEREF _Toc195778252 \h </w:instrText>
            </w:r>
            <w:r>
              <w:rPr>
                <w:noProof/>
                <w:webHidden/>
              </w:rPr>
            </w:r>
            <w:r>
              <w:rPr>
                <w:noProof/>
                <w:webHidden/>
              </w:rPr>
              <w:fldChar w:fldCharType="separate"/>
            </w:r>
            <w:r>
              <w:rPr>
                <w:noProof/>
                <w:webHidden/>
              </w:rPr>
              <w:t>40</w:t>
            </w:r>
            <w:r>
              <w:rPr>
                <w:noProof/>
                <w:webHidden/>
              </w:rPr>
              <w:fldChar w:fldCharType="end"/>
            </w:r>
          </w:hyperlink>
        </w:p>
        <w:p w14:paraId="03EA1031" w14:textId="3827547D" w:rsidR="00AA046A" w:rsidRDefault="00AA046A">
          <w:pPr>
            <w:pStyle w:val="TOC1"/>
            <w:tabs>
              <w:tab w:val="right" w:leader="dot" w:pos="10212"/>
            </w:tabs>
            <w:rPr>
              <w:noProof/>
              <w:kern w:val="2"/>
              <w:lang w:eastAsia="en-GB"/>
              <w14:ligatures w14:val="standardContextual"/>
            </w:rPr>
          </w:pPr>
          <w:hyperlink w:anchor="_Toc195778253" w:history="1">
            <w:r w:rsidRPr="0089031A">
              <w:rPr>
                <w:rStyle w:val="Hyperlink"/>
                <w:rFonts w:ascii="Arial" w:hAnsi="Arial" w:cs="Arial"/>
                <w:bCs/>
                <w:noProof/>
              </w:rPr>
              <w:t>Disclaimer</w:t>
            </w:r>
            <w:r>
              <w:rPr>
                <w:noProof/>
                <w:webHidden/>
              </w:rPr>
              <w:tab/>
            </w:r>
            <w:r>
              <w:rPr>
                <w:noProof/>
                <w:webHidden/>
              </w:rPr>
              <w:fldChar w:fldCharType="begin"/>
            </w:r>
            <w:r>
              <w:rPr>
                <w:noProof/>
                <w:webHidden/>
              </w:rPr>
              <w:instrText xml:space="preserve"> PAGEREF _Toc195778253 \h </w:instrText>
            </w:r>
            <w:r>
              <w:rPr>
                <w:noProof/>
                <w:webHidden/>
              </w:rPr>
            </w:r>
            <w:r>
              <w:rPr>
                <w:noProof/>
                <w:webHidden/>
              </w:rPr>
              <w:fldChar w:fldCharType="separate"/>
            </w:r>
            <w:r>
              <w:rPr>
                <w:noProof/>
                <w:webHidden/>
              </w:rPr>
              <w:t>42</w:t>
            </w:r>
            <w:r>
              <w:rPr>
                <w:noProof/>
                <w:webHidden/>
              </w:rPr>
              <w:fldChar w:fldCharType="end"/>
            </w:r>
          </w:hyperlink>
        </w:p>
        <w:p w14:paraId="62FECBE0" w14:textId="457BDE59" w:rsidR="0071297C" w:rsidRDefault="0071297C">
          <w:r>
            <w:rPr>
              <w:b/>
              <w:bCs/>
              <w:noProof/>
            </w:rPr>
            <w:fldChar w:fldCharType="end"/>
          </w:r>
        </w:p>
      </w:sdtContent>
    </w:sdt>
    <w:p w14:paraId="750D71D3" w14:textId="77777777" w:rsidR="0071297C" w:rsidRDefault="0071297C" w:rsidP="0098389D">
      <w:pPr>
        <w:rPr>
          <w:rStyle w:val="normaltextrun"/>
          <w:rFonts w:ascii="Arial" w:hAnsi="Arial" w:cs="Arial"/>
          <w:color w:val="000000"/>
          <w:sz w:val="32"/>
          <w:szCs w:val="32"/>
          <w:shd w:val="clear" w:color="auto" w:fill="FFFFFF"/>
        </w:rPr>
      </w:pPr>
    </w:p>
    <w:p w14:paraId="1BF76379" w14:textId="77777777" w:rsidR="00B66784" w:rsidRDefault="00B66784" w:rsidP="0098389D">
      <w:pPr>
        <w:rPr>
          <w:rStyle w:val="normaltextrun"/>
          <w:rFonts w:ascii="Arial" w:hAnsi="Arial" w:cs="Arial"/>
          <w:color w:val="000000"/>
          <w:sz w:val="32"/>
          <w:szCs w:val="32"/>
          <w:shd w:val="clear" w:color="auto" w:fill="FFFFFF"/>
        </w:rPr>
      </w:pPr>
    </w:p>
    <w:p w14:paraId="7F792D89" w14:textId="77777777" w:rsidR="00B66784" w:rsidRDefault="00B66784" w:rsidP="0098389D">
      <w:pPr>
        <w:rPr>
          <w:rStyle w:val="normaltextrun"/>
          <w:rFonts w:ascii="Arial" w:hAnsi="Arial" w:cs="Arial"/>
          <w:color w:val="000000"/>
          <w:sz w:val="32"/>
          <w:szCs w:val="32"/>
          <w:shd w:val="clear" w:color="auto" w:fill="FFFFFF"/>
        </w:rPr>
      </w:pPr>
    </w:p>
    <w:p w14:paraId="0F7CC592" w14:textId="77777777" w:rsidR="00B66784" w:rsidRDefault="00B66784" w:rsidP="0098389D">
      <w:pPr>
        <w:rPr>
          <w:rStyle w:val="normaltextrun"/>
          <w:rFonts w:ascii="Arial" w:hAnsi="Arial" w:cs="Arial"/>
          <w:color w:val="000000"/>
          <w:sz w:val="32"/>
          <w:szCs w:val="32"/>
          <w:shd w:val="clear" w:color="auto" w:fill="FFFFFF"/>
        </w:rPr>
      </w:pPr>
    </w:p>
    <w:p w14:paraId="59D96D15" w14:textId="77777777" w:rsidR="00B66784" w:rsidRDefault="00B66784" w:rsidP="0098389D">
      <w:pPr>
        <w:rPr>
          <w:rStyle w:val="normaltextrun"/>
          <w:rFonts w:ascii="Arial" w:hAnsi="Arial" w:cs="Arial"/>
          <w:color w:val="000000"/>
          <w:sz w:val="32"/>
          <w:szCs w:val="32"/>
          <w:shd w:val="clear" w:color="auto" w:fill="FFFFFF"/>
        </w:rPr>
      </w:pPr>
    </w:p>
    <w:p w14:paraId="34232354" w14:textId="77777777" w:rsidR="00B66784" w:rsidRDefault="00B66784" w:rsidP="0098389D">
      <w:pPr>
        <w:rPr>
          <w:rStyle w:val="normaltextrun"/>
          <w:rFonts w:ascii="Arial" w:hAnsi="Arial" w:cs="Arial"/>
          <w:color w:val="000000"/>
          <w:sz w:val="32"/>
          <w:szCs w:val="32"/>
          <w:shd w:val="clear" w:color="auto" w:fill="FFFFFF"/>
        </w:rPr>
      </w:pPr>
    </w:p>
    <w:p w14:paraId="0C2B5EBF" w14:textId="1092CE2C" w:rsidR="0098389D" w:rsidRDefault="0098389D" w:rsidP="0098389D">
      <w:pPr>
        <w:rPr>
          <w:rStyle w:val="eop"/>
          <w:rFonts w:ascii="Arial" w:hAnsi="Arial" w:cs="Arial"/>
          <w:color w:val="016574"/>
          <w:sz w:val="32"/>
          <w:szCs w:val="32"/>
          <w:shd w:val="clear" w:color="auto" w:fill="FFFFFF"/>
        </w:rPr>
      </w:pPr>
      <w:r w:rsidRPr="0098389D">
        <w:rPr>
          <w:rStyle w:val="normaltextrun"/>
          <w:rFonts w:ascii="Arial" w:hAnsi="Arial" w:cs="Arial"/>
          <w:color w:val="000000"/>
          <w:sz w:val="32"/>
          <w:szCs w:val="32"/>
          <w:shd w:val="clear" w:color="auto" w:fill="FFFFFF"/>
        </w:rPr>
        <w:t>If you would like this document in an accessible format, such as large print, audio recording or braille, please contact SEPA by emailing </w:t>
      </w:r>
      <w:hyperlink r:id="rId13" w:tgtFrame="_blank" w:history="1">
        <w:r w:rsidRPr="0098389D">
          <w:rPr>
            <w:rStyle w:val="normaltextrun"/>
            <w:rFonts w:ascii="Arial" w:hAnsi="Arial" w:cs="Arial"/>
            <w:color w:val="016574"/>
            <w:sz w:val="32"/>
            <w:szCs w:val="32"/>
            <w:u w:val="single"/>
            <w:shd w:val="clear" w:color="auto" w:fill="FFFFFF"/>
          </w:rPr>
          <w:t>equalities@sepa.org.uk</w:t>
        </w:r>
      </w:hyperlink>
      <w:r w:rsidRPr="0098389D">
        <w:rPr>
          <w:rStyle w:val="eop"/>
          <w:rFonts w:ascii="Arial" w:hAnsi="Arial" w:cs="Arial"/>
          <w:color w:val="016574"/>
          <w:sz w:val="32"/>
          <w:szCs w:val="32"/>
          <w:shd w:val="clear" w:color="auto" w:fill="FFFFFF"/>
        </w:rPr>
        <w:t> </w:t>
      </w:r>
    </w:p>
    <w:p w14:paraId="52450BA2" w14:textId="3C8608C1" w:rsidR="0098389D" w:rsidRDefault="0098389D" w:rsidP="00DB44BD">
      <w:pPr>
        <w:pStyle w:val="Heading1"/>
        <w:numPr>
          <w:ilvl w:val="0"/>
          <w:numId w:val="3"/>
        </w:numPr>
        <w:ind w:hanging="720"/>
        <w:rPr>
          <w:rStyle w:val="eop"/>
        </w:rPr>
      </w:pPr>
      <w:bookmarkStart w:id="0" w:name="_Toc195778217"/>
      <w:r w:rsidRPr="0098389D">
        <w:rPr>
          <w:rStyle w:val="eop"/>
        </w:rPr>
        <w:lastRenderedPageBreak/>
        <w:t>Purpose</w:t>
      </w:r>
      <w:bookmarkEnd w:id="0"/>
    </w:p>
    <w:p w14:paraId="410A0213" w14:textId="00822760" w:rsidR="0098389D" w:rsidRDefault="0098389D" w:rsidP="0098389D">
      <w:pPr>
        <w:pStyle w:val="BodyText1"/>
      </w:pPr>
      <w:r>
        <w:rPr>
          <w:rStyle w:val="normaltextrun"/>
          <w:rFonts w:ascii="Arial" w:hAnsi="Arial" w:cs="Arial"/>
          <w:color w:val="000000"/>
          <w:shd w:val="clear" w:color="auto" w:fill="FFFFFF"/>
        </w:rPr>
        <w:t>This document provides information and guidance for derogation determinations where:</w:t>
      </w:r>
    </w:p>
    <w:p w14:paraId="3875F17D" w14:textId="78B3D1B2" w:rsidR="0098389D" w:rsidRDefault="0098389D" w:rsidP="00DB44BD">
      <w:pPr>
        <w:pStyle w:val="BodyText1"/>
        <w:numPr>
          <w:ilvl w:val="0"/>
          <w:numId w:val="1"/>
        </w:numPr>
      </w:pPr>
      <w:r>
        <w:t xml:space="preserve">An operator is requesting an exemption to a proposal (either SEPA or operator initiated) to vary an authorisation under The Environmental Authorisation (Scotland) Regulations  (EASR) in order to improve the status of the water environment and so contribute to the achievement of one or more of the Water Framework Directive's objectives referred to in points (A) to (D) of </w:t>
      </w:r>
      <w:r w:rsidR="0055654F">
        <w:t xml:space="preserve">Table 1 </w:t>
      </w:r>
      <w:r w:rsidRPr="0055654F">
        <w:t xml:space="preserve">or (E) of </w:t>
      </w:r>
      <w:r w:rsidR="0055654F">
        <w:t xml:space="preserve">Table 2 </w:t>
      </w:r>
      <w:r w:rsidRPr="0055654F">
        <w:t>below.</w:t>
      </w:r>
      <w:r>
        <w:t xml:space="preserve">   </w:t>
      </w:r>
    </w:p>
    <w:p w14:paraId="7A552A59" w14:textId="10804730" w:rsidR="0098389D" w:rsidRDefault="0098389D" w:rsidP="00DB44BD">
      <w:pPr>
        <w:pStyle w:val="BodyText1"/>
        <w:numPr>
          <w:ilvl w:val="0"/>
          <w:numId w:val="1"/>
        </w:numPr>
      </w:pPr>
      <w:r>
        <w:t>SEPA is considering measures to improve the physical condition of a water body.</w:t>
      </w:r>
    </w:p>
    <w:p w14:paraId="2D6D51A4" w14:textId="4D35202F" w:rsidR="0098389D" w:rsidRDefault="00772A3A" w:rsidP="0098389D">
      <w:pPr>
        <w:pStyle w:val="Heading1"/>
      </w:pPr>
      <w:bookmarkStart w:id="1" w:name="_Toc195778218"/>
      <w:r>
        <w:t>2.</w:t>
      </w:r>
      <w:r>
        <w:tab/>
      </w:r>
      <w:r w:rsidR="0098389D">
        <w:t>Introduction</w:t>
      </w:r>
      <w:bookmarkEnd w:id="1"/>
    </w:p>
    <w:p w14:paraId="3965A4C7" w14:textId="77777777" w:rsidR="0098389D" w:rsidRDefault="0098389D" w:rsidP="0098389D">
      <w:pPr>
        <w:pStyle w:val="BodyText1"/>
      </w:pPr>
      <w:r>
        <w:t xml:space="preserve">EASR gives SEPA powers to vary authorisations for EASR water </w:t>
      </w:r>
      <w:r w:rsidRPr="00B24D40">
        <w:t>activities</w:t>
      </w:r>
      <w:r>
        <w:t xml:space="preserve">. SEPA is expected:  </w:t>
      </w:r>
    </w:p>
    <w:p w14:paraId="7C545C66" w14:textId="7DD8C25F" w:rsidR="0098389D" w:rsidRDefault="0098389D" w:rsidP="00DB44BD">
      <w:pPr>
        <w:pStyle w:val="BodyText1"/>
        <w:numPr>
          <w:ilvl w:val="0"/>
          <w:numId w:val="2"/>
        </w:numPr>
      </w:pPr>
      <w:r>
        <w:t xml:space="preserve">To exercise these powers to improve the water environment in order to contribute to the achievement of the environmental objectives of the Water Framework Directive (Directive 2000/60/EC).  </w:t>
      </w:r>
    </w:p>
    <w:p w14:paraId="4B69B315" w14:textId="10FDF7A6" w:rsidR="0098389D" w:rsidRDefault="0098389D" w:rsidP="00DB44BD">
      <w:pPr>
        <w:pStyle w:val="BodyText1"/>
        <w:numPr>
          <w:ilvl w:val="0"/>
          <w:numId w:val="2"/>
        </w:numPr>
      </w:pPr>
      <w:r>
        <w:t>When exercising the powers, to have regard to the social and economic impact of the exercise of these powers; to promote sustainable flood management, and to act in the way best calculated to contribute to the achievement of sustainable development.</w:t>
      </w:r>
      <w:r>
        <w:rPr>
          <w:vertAlign w:val="superscript"/>
        </w:rPr>
        <w:footnoteReference w:id="2"/>
      </w:r>
      <w:r>
        <w:t xml:space="preserve">  </w:t>
      </w:r>
    </w:p>
    <w:p w14:paraId="52C857B6" w14:textId="77777777" w:rsidR="0014042A" w:rsidRDefault="0014042A" w:rsidP="0014042A">
      <w:pPr>
        <w:pStyle w:val="BodyText1"/>
      </w:pPr>
      <w:r>
        <w:t>SEPA will take account of the balancing considerations referred to in point (b) above in accordance with objective setting provisions of Article 4 of the Water Framework Directive. These provisions provide the flexibility needed to prioritise improvements over successive planning cycles whilst ensuring the pace of improvement is feasible and proportionate. The approach set out in this method takes account of European guidance on the Directive's objective setting provisions.</w:t>
      </w:r>
      <w:r>
        <w:rPr>
          <w:vertAlign w:val="superscript"/>
        </w:rPr>
        <w:footnoteReference w:id="3"/>
      </w:r>
      <w:r>
        <w:t xml:space="preserve">  </w:t>
      </w:r>
    </w:p>
    <w:p w14:paraId="49AD5FB2" w14:textId="43F19CB8" w:rsidR="0014042A" w:rsidRDefault="0014042A" w:rsidP="0014042A">
      <w:pPr>
        <w:pStyle w:val="BodyText1"/>
      </w:pPr>
      <w:r>
        <w:lastRenderedPageBreak/>
        <w:t xml:space="preserve">This guidance applies only to variation conditions being proposed in order to modify an EASR water activity in such a way as to reduce the adverse impact of that activity on the status of the water environment. SEPA may also propose conditions it considers necessary for other purposes (e.g. in relation to data returns etc). The method does not apply when considering objections to these latter sorts of conditions. </w:t>
      </w:r>
    </w:p>
    <w:p w14:paraId="1BD9F561" w14:textId="14E0DC61" w:rsidR="009823F3" w:rsidRPr="009823F3" w:rsidRDefault="00772A3A" w:rsidP="009823F3">
      <w:pPr>
        <w:pStyle w:val="Heading2"/>
      </w:pPr>
      <w:bookmarkStart w:id="2" w:name="_Toc193355353"/>
      <w:bookmarkStart w:id="3" w:name="_Toc195778219"/>
      <w:r>
        <w:t xml:space="preserve">2.1 </w:t>
      </w:r>
      <w:r w:rsidR="009823F3" w:rsidRPr="009823F3">
        <w:t>Objectives of the Water Framework Directive</w:t>
      </w:r>
      <w:bookmarkEnd w:id="2"/>
      <w:bookmarkEnd w:id="3"/>
      <w:r w:rsidR="009823F3" w:rsidRPr="009823F3">
        <w:t xml:space="preserve"> </w:t>
      </w:r>
    </w:p>
    <w:p w14:paraId="13A73F97" w14:textId="6BB7E09D" w:rsidR="009823F3" w:rsidRDefault="009823F3" w:rsidP="009823F3">
      <w:pPr>
        <w:pStyle w:val="BodyText1"/>
      </w:pPr>
      <w:r>
        <w:t xml:space="preserve">The principal objectives of the Water Framework Directive are set out in </w:t>
      </w:r>
      <w:r w:rsidR="009A6226">
        <w:t>Table 1</w:t>
      </w:r>
      <w:r>
        <w:t xml:space="preserve"> below: </w:t>
      </w:r>
      <w:r>
        <w:rPr>
          <w:rFonts w:ascii="Segoe UI" w:eastAsia="Segoe UI" w:hAnsi="Segoe UI" w:cs="Segoe UI"/>
          <w:vertAlign w:val="subscript"/>
        </w:rPr>
        <w:t xml:space="preserve"> </w:t>
      </w:r>
    </w:p>
    <w:p w14:paraId="5103D6B5" w14:textId="77777777" w:rsidR="000A06DF" w:rsidRPr="00697BD7" w:rsidRDefault="000A06DF" w:rsidP="000A06DF">
      <w:pPr>
        <w:pStyle w:val="BodyText1"/>
        <w:rPr>
          <w:b/>
          <w:bCs/>
        </w:rPr>
      </w:pPr>
      <w:r w:rsidRPr="00697BD7">
        <w:rPr>
          <w:b/>
          <w:bCs/>
        </w:rPr>
        <w:t xml:space="preserve">Table 1:  The Directive's principal objectives  </w:t>
      </w:r>
    </w:p>
    <w:tbl>
      <w:tblPr>
        <w:tblW w:w="5000" w:type="pct"/>
        <w:tblLayout w:type="fixed"/>
        <w:tblCellMar>
          <w:left w:w="0" w:type="dxa"/>
          <w:right w:w="0" w:type="dxa"/>
        </w:tblCellMar>
        <w:tblLook w:val="04A0" w:firstRow="1" w:lastRow="0" w:firstColumn="1" w:lastColumn="0" w:noHBand="0" w:noVBand="1"/>
        <w:tblCaption w:val="Table 1:  The Directive's principal objectives  "/>
        <w:tblDescription w:val="This table shows:&#10;The row number.&#10;The objective."/>
      </w:tblPr>
      <w:tblGrid>
        <w:gridCol w:w="1408"/>
        <w:gridCol w:w="8794"/>
      </w:tblGrid>
      <w:tr w:rsidR="00697BD7" w:rsidRPr="00684F5A" w14:paraId="7F3444EC" w14:textId="77777777" w:rsidTr="0067054E">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BCBF6B9" w14:textId="0B06A6E1" w:rsidR="00697BD7" w:rsidRPr="00684F5A" w:rsidRDefault="008C0366"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Row number</w:t>
            </w:r>
          </w:p>
        </w:tc>
        <w:tc>
          <w:tcPr>
            <w:tcW w:w="431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1C64AE7" w14:textId="51AB5A33" w:rsidR="00697BD7" w:rsidRPr="00684F5A" w:rsidRDefault="00DE4CFA"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Objective</w:t>
            </w:r>
          </w:p>
        </w:tc>
      </w:tr>
      <w:tr w:rsidR="00697BD7" w:rsidRPr="00684F5A" w14:paraId="378CDD9E" w14:textId="77777777" w:rsidTr="0067054E">
        <w:trPr>
          <w:cantSplit/>
          <w:trHeight w:val="315"/>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451D1B" w14:textId="193CBCE3" w:rsidR="00697BD7" w:rsidRPr="00684F5A" w:rsidRDefault="008C0366" w:rsidP="00954A99">
            <w:pPr>
              <w:pStyle w:val="BodyText1"/>
              <w:rPr>
                <w:rFonts w:eastAsia="Times New Roman"/>
                <w:lang w:eastAsia="en-GB"/>
              </w:rPr>
            </w:pPr>
            <w:r>
              <w:rPr>
                <w:rFonts w:eastAsia="Times New Roman"/>
                <w:lang w:eastAsia="en-GB"/>
              </w:rPr>
              <w:t>A</w:t>
            </w:r>
          </w:p>
        </w:tc>
        <w:tc>
          <w:tcPr>
            <w:tcW w:w="431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C4C381" w14:textId="40011341" w:rsidR="00697BD7" w:rsidRPr="00684F5A" w:rsidRDefault="00861F96" w:rsidP="00954A99">
            <w:pPr>
              <w:pStyle w:val="BodyText1"/>
              <w:rPr>
                <w:rFonts w:eastAsia="Times New Roman"/>
                <w:lang w:eastAsia="en-GB"/>
              </w:rPr>
            </w:pPr>
            <w:r>
              <w:t>Protect, enhance or restore all bodies of surface water not designated as Heavily Modified or Artificial with the aim of achieving good surface water status by 21/12/2027.</w:t>
            </w:r>
            <w:r>
              <w:rPr>
                <w:rFonts w:ascii="Times New Roman" w:eastAsia="Times New Roman" w:hAnsi="Times New Roman" w:cs="Times New Roman"/>
              </w:rPr>
              <w:t xml:space="preserve"> </w:t>
            </w:r>
          </w:p>
        </w:tc>
      </w:tr>
      <w:tr w:rsidR="00697BD7" w:rsidRPr="00684F5A" w14:paraId="21BC99B4" w14:textId="77777777" w:rsidTr="0067054E">
        <w:trPr>
          <w:cantSplit/>
          <w:trHeight w:val="300"/>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1EC141" w14:textId="4A271E51" w:rsidR="00697BD7" w:rsidRPr="00684F5A" w:rsidRDefault="008C0366" w:rsidP="00954A99">
            <w:pPr>
              <w:pStyle w:val="BodyText1"/>
              <w:rPr>
                <w:rFonts w:eastAsia="Times New Roman"/>
                <w:lang w:eastAsia="en-GB"/>
              </w:rPr>
            </w:pPr>
            <w:r>
              <w:rPr>
                <w:rFonts w:eastAsia="Times New Roman"/>
                <w:lang w:eastAsia="en-GB"/>
              </w:rPr>
              <w:t>B</w:t>
            </w:r>
          </w:p>
        </w:tc>
        <w:tc>
          <w:tcPr>
            <w:tcW w:w="431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1F4C3D" w14:textId="64A0E076" w:rsidR="00697BD7" w:rsidRPr="00684F5A" w:rsidRDefault="001F643E" w:rsidP="00954A99">
            <w:pPr>
              <w:pStyle w:val="BodyText1"/>
              <w:rPr>
                <w:rFonts w:eastAsia="Times New Roman"/>
                <w:lang w:eastAsia="en-GB"/>
              </w:rPr>
            </w:pPr>
            <w:r>
              <w:t xml:space="preserve">Protect or enhance all bodies of surface water designated as Heavily Modified or Artificial with the aim of achieving good ecological potential and good surface water chemical status by 21/12/2027. </w:t>
            </w:r>
            <w:r>
              <w:rPr>
                <w:rFonts w:ascii="Times New Roman" w:eastAsia="Times New Roman" w:hAnsi="Times New Roman" w:cs="Times New Roman"/>
              </w:rPr>
              <w:t xml:space="preserve"> </w:t>
            </w:r>
          </w:p>
        </w:tc>
      </w:tr>
      <w:tr w:rsidR="00697BD7" w:rsidRPr="00684F5A" w14:paraId="24757B62" w14:textId="77777777" w:rsidTr="0067054E">
        <w:trPr>
          <w:cantSplit/>
          <w:trHeight w:val="300"/>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614430" w14:textId="59C2D8B3" w:rsidR="00697BD7" w:rsidRPr="00684F5A" w:rsidRDefault="008C0366" w:rsidP="00954A99">
            <w:pPr>
              <w:pStyle w:val="BodyText1"/>
              <w:rPr>
                <w:rFonts w:eastAsia="Times New Roman"/>
                <w:lang w:eastAsia="en-GB"/>
              </w:rPr>
            </w:pPr>
            <w:r>
              <w:rPr>
                <w:rFonts w:eastAsia="Times New Roman"/>
                <w:lang w:eastAsia="en-GB"/>
              </w:rPr>
              <w:t>C</w:t>
            </w:r>
          </w:p>
        </w:tc>
        <w:tc>
          <w:tcPr>
            <w:tcW w:w="431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C0AB39" w14:textId="74CD8D88" w:rsidR="00697BD7" w:rsidRPr="00954A99" w:rsidRDefault="000E6CC9" w:rsidP="00954A99">
            <w:pPr>
              <w:pStyle w:val="BodyText1"/>
            </w:pPr>
            <w:r>
              <w:t>Protect, enhance or restore all bodies of groundwater with the aim of achieving good groundwater status in all bodies of groundwater by 21/12/2027.</w:t>
            </w:r>
            <w:r>
              <w:rPr>
                <w:rFonts w:ascii="Times New Roman" w:eastAsia="Times New Roman" w:hAnsi="Times New Roman" w:cs="Times New Roman"/>
              </w:rPr>
              <w:t xml:space="preserve"> </w:t>
            </w:r>
          </w:p>
        </w:tc>
      </w:tr>
      <w:tr w:rsidR="003754FE" w:rsidRPr="00684F5A" w14:paraId="0C5F10F7" w14:textId="77777777" w:rsidTr="0067054E">
        <w:trPr>
          <w:cantSplit/>
          <w:trHeight w:val="300"/>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0B11A1" w14:textId="36BFC722" w:rsidR="003754FE" w:rsidRPr="00684F5A" w:rsidRDefault="003754FE" w:rsidP="003754FE">
            <w:pPr>
              <w:pStyle w:val="BodyText1"/>
              <w:rPr>
                <w:rFonts w:ascii="Arial" w:eastAsia="Times New Roman" w:hAnsi="Arial" w:cs="Arial"/>
                <w:lang w:eastAsia="en-GB"/>
              </w:rPr>
            </w:pPr>
            <w:r>
              <w:rPr>
                <w:rFonts w:eastAsia="Times New Roman"/>
                <w:lang w:eastAsia="en-GB"/>
              </w:rPr>
              <w:t>D</w:t>
            </w:r>
          </w:p>
        </w:tc>
        <w:tc>
          <w:tcPr>
            <w:tcW w:w="431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3654C7" w14:textId="7647286F" w:rsidR="003754FE" w:rsidRPr="00684F5A" w:rsidRDefault="003754FE" w:rsidP="003754FE">
            <w:pPr>
              <w:pStyle w:val="BodyText1"/>
              <w:rPr>
                <w:rFonts w:ascii="Arial" w:eastAsia="Times New Roman" w:hAnsi="Arial" w:cs="Arial"/>
                <w:lang w:eastAsia="en-GB"/>
              </w:rPr>
            </w:pPr>
            <w:r>
              <w:t xml:space="preserve">Achieve compliance with any water-related standards or objectives for Protected Areas by 21/12/2027, unless an earlier or later date for achieving such compliance is specified in the Community legislation under which the Protected Area was established. </w:t>
            </w:r>
            <w:r>
              <w:rPr>
                <w:rFonts w:ascii="Times New Roman" w:eastAsia="Times New Roman" w:hAnsi="Times New Roman" w:cs="Times New Roman"/>
              </w:rPr>
              <w:t xml:space="preserve"> </w:t>
            </w:r>
          </w:p>
        </w:tc>
      </w:tr>
    </w:tbl>
    <w:p w14:paraId="32D45C60" w14:textId="77777777" w:rsidR="00732136" w:rsidRDefault="00732136" w:rsidP="00732136">
      <w:pPr>
        <w:ind w:right="12"/>
      </w:pPr>
    </w:p>
    <w:p w14:paraId="63E26A85" w14:textId="1F1A2673" w:rsidR="00C23CD0" w:rsidRPr="00C23CD0" w:rsidRDefault="00732136" w:rsidP="00C23CD0">
      <w:pPr>
        <w:pStyle w:val="BodyText1"/>
        <w:rPr>
          <w:rFonts w:ascii="Arial" w:eastAsia="Arial" w:hAnsi="Arial" w:cs="Arial"/>
          <w:b/>
        </w:rPr>
      </w:pPr>
      <w:r>
        <w:t xml:space="preserve">The Directive permits Member States to exempt from achieving the objectives referred to in points (A) to (D) of </w:t>
      </w:r>
      <w:r w:rsidR="00964C40">
        <w:t xml:space="preserve">Table 1 </w:t>
      </w:r>
      <w:r>
        <w:t xml:space="preserve">where certain tests are met. Where an exemption is applied, an alternative objective must be set. The Directive's alternative objective is listed in </w:t>
      </w:r>
      <w:r w:rsidR="00964C40">
        <w:t xml:space="preserve">Table 2 </w:t>
      </w:r>
      <w:r w:rsidRPr="00964C40">
        <w:t>below.</w:t>
      </w:r>
      <w:r>
        <w:t xml:space="preserve"> </w:t>
      </w:r>
      <w:r>
        <w:rPr>
          <w:rFonts w:ascii="Arial" w:eastAsia="Arial" w:hAnsi="Arial" w:cs="Arial"/>
          <w:b/>
        </w:rPr>
        <w:t xml:space="preserve"> </w:t>
      </w:r>
    </w:p>
    <w:p w14:paraId="7BE082F1" w14:textId="77777777" w:rsidR="00964C40" w:rsidRDefault="00964C40" w:rsidP="00C23CD0">
      <w:pPr>
        <w:pStyle w:val="BodyText1"/>
        <w:rPr>
          <w:b/>
          <w:bCs/>
        </w:rPr>
      </w:pPr>
    </w:p>
    <w:p w14:paraId="0C63D1BB" w14:textId="4941C99E" w:rsidR="00732136" w:rsidRPr="00C23CD0" w:rsidRDefault="00C23CD0" w:rsidP="00C23CD0">
      <w:pPr>
        <w:pStyle w:val="BodyText1"/>
        <w:rPr>
          <w:b/>
          <w:bCs/>
        </w:rPr>
      </w:pPr>
      <w:r w:rsidRPr="00C23CD0">
        <w:rPr>
          <w:b/>
          <w:bCs/>
        </w:rPr>
        <w:lastRenderedPageBreak/>
        <w:t>Table 2:</w:t>
      </w:r>
      <w:r>
        <w:rPr>
          <w:b/>
          <w:bCs/>
        </w:rPr>
        <w:t xml:space="preserve"> </w:t>
      </w:r>
      <w:r w:rsidRPr="00C23CD0">
        <w:rPr>
          <w:b/>
          <w:bCs/>
        </w:rPr>
        <w:t xml:space="preserve">The Directive's alternative objectives  </w:t>
      </w:r>
    </w:p>
    <w:tbl>
      <w:tblPr>
        <w:tblW w:w="5000" w:type="pct"/>
        <w:tblLayout w:type="fixed"/>
        <w:tblCellMar>
          <w:left w:w="0" w:type="dxa"/>
          <w:right w:w="0" w:type="dxa"/>
        </w:tblCellMar>
        <w:tblLook w:val="04A0" w:firstRow="1" w:lastRow="0" w:firstColumn="1" w:lastColumn="0" w:noHBand="0" w:noVBand="1"/>
        <w:tblCaption w:val="Table 2: The Directive's alternative objectives  "/>
        <w:tblDescription w:val="This table shows:&#10;The row number.&#10;The objective."/>
      </w:tblPr>
      <w:tblGrid>
        <w:gridCol w:w="1408"/>
        <w:gridCol w:w="8794"/>
      </w:tblGrid>
      <w:tr w:rsidR="00732136" w:rsidRPr="00684F5A" w14:paraId="2D5E0FB6" w14:textId="77777777" w:rsidTr="00182C01">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D83D11A" w14:textId="77777777" w:rsidR="00732136" w:rsidRPr="00684F5A" w:rsidRDefault="00732136"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Row number</w:t>
            </w:r>
          </w:p>
        </w:tc>
        <w:tc>
          <w:tcPr>
            <w:tcW w:w="431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4F9C741" w14:textId="77777777" w:rsidR="00732136" w:rsidRPr="00684F5A" w:rsidRDefault="00732136"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Objective</w:t>
            </w:r>
          </w:p>
        </w:tc>
      </w:tr>
      <w:tr w:rsidR="00732136" w:rsidRPr="00684F5A" w14:paraId="65D3AEE5" w14:textId="77777777" w:rsidTr="00182C01">
        <w:trPr>
          <w:cantSplit/>
          <w:trHeight w:val="300"/>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9ECBD7" w14:textId="3469594B" w:rsidR="00732136" w:rsidRPr="00684F5A" w:rsidRDefault="00C23CD0" w:rsidP="00182C01">
            <w:pPr>
              <w:pStyle w:val="BodyText1"/>
              <w:rPr>
                <w:rFonts w:ascii="Arial" w:eastAsia="Times New Roman" w:hAnsi="Arial" w:cs="Arial"/>
                <w:lang w:eastAsia="en-GB"/>
              </w:rPr>
            </w:pPr>
            <w:r>
              <w:rPr>
                <w:rFonts w:ascii="Arial" w:eastAsia="Times New Roman" w:hAnsi="Arial" w:cs="Arial"/>
                <w:lang w:eastAsia="en-GB"/>
              </w:rPr>
              <w:t>E</w:t>
            </w:r>
          </w:p>
        </w:tc>
        <w:tc>
          <w:tcPr>
            <w:tcW w:w="431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FECB8D" w14:textId="7E3AF6C4" w:rsidR="00732136" w:rsidRPr="00D32C87" w:rsidRDefault="00D32C87" w:rsidP="00D32C87">
            <w:pPr>
              <w:pStyle w:val="BodyText1"/>
            </w:pPr>
            <w:r w:rsidRPr="00D32C87">
              <w:t xml:space="preserve">Achieve less stringent objectives than the objectives referred to in, as relevant, points (A), (B) or (C) in Table 1 while representing the greatest improvement towards good status or good ecological potential that could reasonably be achieved.  </w:t>
            </w:r>
          </w:p>
        </w:tc>
      </w:tr>
    </w:tbl>
    <w:p w14:paraId="23E796A7" w14:textId="77777777" w:rsidR="00732136" w:rsidRDefault="00732136" w:rsidP="0098389D">
      <w:pPr>
        <w:pStyle w:val="BodyText1"/>
      </w:pPr>
    </w:p>
    <w:p w14:paraId="0004AB3A" w14:textId="62E9C2E0" w:rsidR="00291648" w:rsidRDefault="00291648" w:rsidP="00291648">
      <w:pPr>
        <w:pStyle w:val="BodyText1"/>
      </w:pPr>
      <w:r>
        <w:t xml:space="preserve">The extended deadline provisions under </w:t>
      </w:r>
      <w:r w:rsidR="004C6E92">
        <w:t>A</w:t>
      </w:r>
      <w:r>
        <w:t>rticle 4.4 does not apply beyond 2027 therefore every effort must be made to secure the necessary improvements to meet 3</w:t>
      </w:r>
      <w:r>
        <w:rPr>
          <w:sz w:val="18"/>
          <w:vertAlign w:val="superscript"/>
        </w:rPr>
        <w:t>rd</w:t>
      </w:r>
      <w:r>
        <w:t xml:space="preserve"> cycle objectives by 2027: as we reach the 2027 deadline circumstances may change and it may be possible to extend the deadline in exceptional circumstances.   </w:t>
      </w:r>
    </w:p>
    <w:p w14:paraId="271BE0E4" w14:textId="6357438E" w:rsidR="00291648" w:rsidRDefault="00291648" w:rsidP="00291648">
      <w:pPr>
        <w:pStyle w:val="BodyText1"/>
      </w:pPr>
      <w:r>
        <w:t xml:space="preserve">Where the alternative less stringent objective referred to in point (E) of </w:t>
      </w:r>
      <w:r w:rsidR="00964C40">
        <w:t xml:space="preserve">Table 2 </w:t>
      </w:r>
      <w:r>
        <w:t xml:space="preserve">is applied, its applicability must be reviewed every six years with the aim of securing further environmental improvements. Less stringent objectives will be defined in terms of targets for each relevant quality element (e.g. water quality determinand).  </w:t>
      </w:r>
    </w:p>
    <w:p w14:paraId="5D8ED761" w14:textId="1CE857B7" w:rsidR="00291648" w:rsidRDefault="00291648" w:rsidP="00291648">
      <w:pPr>
        <w:pStyle w:val="BodyText1"/>
      </w:pPr>
      <w:r>
        <w:t xml:space="preserve">The achievement of an environmental objective such as good status may be at risk because of both the impacts of pressures which SEPA can control through the exercise of its powers under EASR and those that it cannot. SEPA will use its powers to contribute to, and enable, the achievement of the Directive's objectives by seeking to address those impacts for which water activities are responsible.  </w:t>
      </w:r>
    </w:p>
    <w:p w14:paraId="4BE99528" w14:textId="77777777" w:rsidR="00291648" w:rsidRDefault="00291648" w:rsidP="00291648">
      <w:pPr>
        <w:pStyle w:val="BodyText1"/>
      </w:pPr>
      <w:r>
        <w:t xml:space="preserve">More generally, SEPA will use its powers to seek to resolve impacts resulting from water activities causing particular impacts whether or not it knows that the impact of other water activities or other pressures on the water body concerned will be addressed. In practice, this means that SEPA will seek improvements on a quality element (determinand) by quality element basis. </w:t>
      </w:r>
      <w:r>
        <w:rPr>
          <w:rFonts w:ascii="Segoe UI" w:eastAsia="Segoe UI" w:hAnsi="Segoe UI" w:cs="Segoe UI"/>
          <w:vertAlign w:val="subscript"/>
        </w:rPr>
        <w:t xml:space="preserve"> </w:t>
      </w:r>
    </w:p>
    <w:p w14:paraId="262F45A3" w14:textId="6BF92E2B" w:rsidR="007E18F5" w:rsidRPr="007E18F5" w:rsidRDefault="00DC7203" w:rsidP="007E18F5">
      <w:pPr>
        <w:pStyle w:val="Heading2"/>
      </w:pPr>
      <w:bookmarkStart w:id="4" w:name="_Toc193355354"/>
      <w:bookmarkStart w:id="5" w:name="_Toc195778220"/>
      <w:r>
        <w:lastRenderedPageBreak/>
        <w:t xml:space="preserve">2.2 </w:t>
      </w:r>
      <w:r w:rsidR="007E18F5" w:rsidRPr="007E18F5">
        <w:t>Handling Claims for Exemption</w:t>
      </w:r>
      <w:bookmarkEnd w:id="4"/>
      <w:bookmarkEnd w:id="5"/>
      <w:r w:rsidR="007E18F5" w:rsidRPr="007E18F5">
        <w:t xml:space="preserve"> </w:t>
      </w:r>
    </w:p>
    <w:p w14:paraId="59E77D24" w14:textId="1E78B4B5" w:rsidR="007E18F5" w:rsidRPr="007E18F5" w:rsidRDefault="007E18F5" w:rsidP="007E18F5">
      <w:pPr>
        <w:pStyle w:val="BodyText1"/>
        <w:rPr>
          <w:rFonts w:ascii="Segoe UI" w:eastAsia="Segoe UI" w:hAnsi="Segoe UI" w:cs="Segoe UI"/>
          <w:vertAlign w:val="subscript"/>
        </w:rPr>
      </w:pPr>
      <w:r>
        <w:t xml:space="preserve">An operator may claim an exemption to a proposed variation where they consider that the improvements being proposed by SEPA are: </w:t>
      </w:r>
      <w:r>
        <w:rPr>
          <w:rFonts w:ascii="Segoe UI" w:eastAsia="Segoe UI" w:hAnsi="Segoe UI" w:cs="Segoe UI"/>
          <w:vertAlign w:val="subscript"/>
        </w:rPr>
        <w:t xml:space="preserve"> </w:t>
      </w:r>
    </w:p>
    <w:p w14:paraId="20B8A453" w14:textId="2CBFD1D0" w:rsidR="007E18F5" w:rsidRDefault="002B2DB3" w:rsidP="00DB44BD">
      <w:pPr>
        <w:pStyle w:val="BodyText1"/>
        <w:numPr>
          <w:ilvl w:val="0"/>
          <w:numId w:val="4"/>
        </w:numPr>
      </w:pPr>
      <w:r>
        <w:t>T</w:t>
      </w:r>
      <w:r w:rsidR="007E18F5">
        <w:t>echnically infeasible</w:t>
      </w:r>
      <w:r>
        <w:t>.</w:t>
      </w:r>
      <w:r w:rsidR="007E18F5">
        <w:t xml:space="preserve">  </w:t>
      </w:r>
    </w:p>
    <w:p w14:paraId="6684BA40" w14:textId="560544BA" w:rsidR="007E18F5" w:rsidRDefault="002B2DB3" w:rsidP="00DB44BD">
      <w:pPr>
        <w:pStyle w:val="BodyText1"/>
        <w:numPr>
          <w:ilvl w:val="0"/>
          <w:numId w:val="4"/>
        </w:numPr>
      </w:pPr>
      <w:r>
        <w:t>D</w:t>
      </w:r>
      <w:r w:rsidR="007E18F5">
        <w:t>isproportionately expensive</w:t>
      </w:r>
      <w:r>
        <w:t>.</w:t>
      </w:r>
      <w:r w:rsidR="007E18F5">
        <w:t xml:space="preserve">   </w:t>
      </w:r>
    </w:p>
    <w:p w14:paraId="095A1176" w14:textId="4A0863A0" w:rsidR="007E18F5" w:rsidRDefault="002B2DB3" w:rsidP="00DB44BD">
      <w:pPr>
        <w:pStyle w:val="BodyText1"/>
        <w:numPr>
          <w:ilvl w:val="0"/>
          <w:numId w:val="4"/>
        </w:numPr>
      </w:pPr>
      <w:r>
        <w:t>W</w:t>
      </w:r>
      <w:r w:rsidR="007E18F5">
        <w:t xml:space="preserve">ith respect to improvements to the hydro-morphological characteristics of water bodies designated as heavily modified or artificial, likely to have significant adverse effects on the use for which the water body has been designated or have significant adverse impacts on the wider environment.  </w:t>
      </w:r>
    </w:p>
    <w:p w14:paraId="7D2D720D" w14:textId="21F36F8E" w:rsidR="007E18F5" w:rsidRDefault="007E18F5" w:rsidP="007E18F5">
      <w:pPr>
        <w:pStyle w:val="BodyText1"/>
      </w:pPr>
      <w:r>
        <w:t xml:space="preserve">Where an operator makes such a claim, </w:t>
      </w:r>
      <w:r w:rsidR="000F06C1">
        <w:t xml:space="preserve">there </w:t>
      </w:r>
      <w:r w:rsidR="00DF1D2E">
        <w:t>may be</w:t>
      </w:r>
      <w:r w:rsidR="000F06C1">
        <w:t xml:space="preserve"> a requirement for third party consultation</w:t>
      </w:r>
      <w:r>
        <w:t xml:space="preserve">. SEPA will take account of </w:t>
      </w:r>
      <w:r w:rsidR="000F06C1">
        <w:t xml:space="preserve">any </w:t>
      </w:r>
      <w:r>
        <w:t xml:space="preserve">responses in determining whether an exemption should apply and hence how to vary the authorisations concerned.  </w:t>
      </w:r>
    </w:p>
    <w:p w14:paraId="537D56C8" w14:textId="272733B4" w:rsidR="007E18F5" w:rsidRDefault="007E18F5" w:rsidP="007E18F5">
      <w:pPr>
        <w:pStyle w:val="BodyText1"/>
      </w:pPr>
      <w:r>
        <w:t xml:space="preserve">SEPA will aim to ensure that the information it requires from operators, and the complexity of analysis it uses, to determine claims for exemption are proportionate to the difficulty of the decision at hand and the issues at stake. SEPA will also ensure that the reasons for its decisions are clearly set out and explained. </w:t>
      </w:r>
      <w:r>
        <w:rPr>
          <w:rFonts w:ascii="Segoe UI" w:eastAsia="Segoe UI" w:hAnsi="Segoe UI" w:cs="Segoe UI"/>
          <w:vertAlign w:val="subscript"/>
        </w:rPr>
        <w:t xml:space="preserve"> </w:t>
      </w:r>
    </w:p>
    <w:p w14:paraId="210C69A8" w14:textId="085DF212" w:rsidR="001C4118" w:rsidRPr="001C4118" w:rsidRDefault="001C4118" w:rsidP="00DB44BD">
      <w:pPr>
        <w:pStyle w:val="Heading1"/>
        <w:numPr>
          <w:ilvl w:val="0"/>
          <w:numId w:val="17"/>
        </w:numPr>
        <w:ind w:hanging="720"/>
      </w:pPr>
      <w:bookmarkStart w:id="6" w:name="_Toc193355355"/>
      <w:bookmarkStart w:id="7" w:name="_Toc195778221"/>
      <w:r w:rsidRPr="001C4118">
        <w:t>Preparing and issuing a proposed variation</w:t>
      </w:r>
      <w:bookmarkEnd w:id="6"/>
      <w:bookmarkEnd w:id="7"/>
      <w:r w:rsidRPr="001C4118">
        <w:t xml:space="preserve"> </w:t>
      </w:r>
    </w:p>
    <w:p w14:paraId="743E1038" w14:textId="051FF6A4" w:rsidR="001C4118" w:rsidRPr="001C4118" w:rsidRDefault="00DC7203" w:rsidP="001C4118">
      <w:pPr>
        <w:pStyle w:val="Heading2"/>
      </w:pPr>
      <w:bookmarkStart w:id="8" w:name="_Toc193355356"/>
      <w:bookmarkStart w:id="9" w:name="_Toc195778222"/>
      <w:r>
        <w:t xml:space="preserve">3.1 </w:t>
      </w:r>
      <w:r w:rsidR="001C4118" w:rsidRPr="001C4118">
        <w:t>Preparing a proposed variation</w:t>
      </w:r>
      <w:bookmarkEnd w:id="8"/>
      <w:bookmarkEnd w:id="9"/>
      <w:r w:rsidR="001C4118" w:rsidRPr="001C4118">
        <w:t xml:space="preserve"> </w:t>
      </w:r>
    </w:p>
    <w:p w14:paraId="23EB0063" w14:textId="07CB3363" w:rsidR="001C4118" w:rsidRPr="006004AD" w:rsidRDefault="001C4118" w:rsidP="001C4118">
      <w:pPr>
        <w:pStyle w:val="BodyText1"/>
      </w:pPr>
      <w:r w:rsidRPr="006004AD">
        <w:t>The first step in the variation procedure is to prepare a proposed variation. The proposed variation should be designed to</w:t>
      </w:r>
      <w:r w:rsidR="00BB7951">
        <w:t xml:space="preserve"> do one of the following</w:t>
      </w:r>
      <w:r w:rsidRPr="006004AD">
        <w:t xml:space="preserve">: </w:t>
      </w:r>
    </w:p>
    <w:p w14:paraId="3E8CD37D" w14:textId="4E962BDA" w:rsidR="001C4118" w:rsidRPr="006004AD" w:rsidRDefault="001C4118" w:rsidP="00DB44BD">
      <w:pPr>
        <w:pStyle w:val="BodyText1"/>
        <w:numPr>
          <w:ilvl w:val="0"/>
          <w:numId w:val="5"/>
        </w:numPr>
      </w:pPr>
      <w:r>
        <w:t>E</w:t>
      </w:r>
      <w:r w:rsidRPr="006004AD">
        <w:t>nable the achievement of one or more of the environmental objectives in points (A), (B), (C) or (D) of</w:t>
      </w:r>
      <w:r w:rsidR="003226CE">
        <w:t xml:space="preserve"> Table 1</w:t>
      </w:r>
      <w:r>
        <w:t>.</w:t>
      </w:r>
      <w:r w:rsidRPr="006004AD">
        <w:t xml:space="preserve">  </w:t>
      </w:r>
    </w:p>
    <w:p w14:paraId="3B9A362E" w14:textId="6A79A1CC" w:rsidR="001C4118" w:rsidRPr="006004AD" w:rsidRDefault="003C4061" w:rsidP="00DB44BD">
      <w:pPr>
        <w:pStyle w:val="BodyText1"/>
        <w:numPr>
          <w:ilvl w:val="0"/>
          <w:numId w:val="5"/>
        </w:numPr>
      </w:pPr>
      <w:r>
        <w:t>E</w:t>
      </w:r>
      <w:r w:rsidR="001C4118" w:rsidRPr="006004AD">
        <w:t>nable the achievement of one of the appropriate alternative objectives listed in point (E) of</w:t>
      </w:r>
      <w:r w:rsidR="003226CE">
        <w:t xml:space="preserve"> Table 2</w:t>
      </w:r>
      <w:r w:rsidR="001C4118" w:rsidRPr="006004AD">
        <w:t xml:space="preserve"> where, prior to the variation being initiated, SEPA has already assessed that the improvement needed to achieve one of the objectives listed in</w:t>
      </w:r>
      <w:r w:rsidR="003226CE">
        <w:t xml:space="preserve"> Table 1</w:t>
      </w:r>
      <w:r w:rsidR="001C4118" w:rsidRPr="006004AD">
        <w:t xml:space="preserve"> would be technically infeasible or disproportionately expensive to make</w:t>
      </w:r>
      <w:r w:rsidR="00BB7951">
        <w:t>.</w:t>
      </w:r>
      <w:r w:rsidR="001C4118" w:rsidRPr="006004AD">
        <w:t xml:space="preserve">  </w:t>
      </w:r>
    </w:p>
    <w:p w14:paraId="4FE199FB" w14:textId="2F1BB7F6" w:rsidR="001C4118" w:rsidRPr="006004AD" w:rsidRDefault="00491AFE" w:rsidP="00DB44BD">
      <w:pPr>
        <w:pStyle w:val="BodyText1"/>
        <w:numPr>
          <w:ilvl w:val="0"/>
          <w:numId w:val="5"/>
        </w:numPr>
      </w:pPr>
      <w:r>
        <w:lastRenderedPageBreak/>
        <w:t>B</w:t>
      </w:r>
      <w:r w:rsidR="001C4118" w:rsidRPr="006004AD">
        <w:t>ring back on track the achievement of any objective that has been agreed in the most recent version of the River Basin Management Plan</w:t>
      </w:r>
      <w:r w:rsidR="00BB7951">
        <w:t>.</w:t>
      </w:r>
      <w:r w:rsidR="001C4118" w:rsidRPr="006004AD">
        <w:t xml:space="preserve"> </w:t>
      </w:r>
    </w:p>
    <w:p w14:paraId="1CDD086E" w14:textId="022ED84A" w:rsidR="001C4118" w:rsidRDefault="001C4118" w:rsidP="009A2EEF">
      <w:pPr>
        <w:pStyle w:val="BodyText1"/>
        <w:rPr>
          <w:rFonts w:ascii="Segoe UI" w:eastAsia="Segoe UI" w:hAnsi="Segoe UI" w:cs="Segoe UI"/>
          <w:vertAlign w:val="subscript"/>
        </w:rPr>
      </w:pPr>
      <w:r w:rsidRPr="006004AD">
        <w:t xml:space="preserve">With respect to points (a) and (b) above, the date for compliance with conditions proposed to enable the achievement of the environmental objectives shall be 21/12/2027. In deciding the appropriate variation to propose, if any, </w:t>
      </w:r>
      <w:r>
        <w:t xml:space="preserve">we will </w:t>
      </w:r>
      <w:r w:rsidRPr="006004AD">
        <w:t>take account of the level of confidence that there is truly an adverse impact placing the achievement of one or more of the Directive's objectives at risk; and the level of confidence in the magnitude of the action needed from the operator to achieve the objective (See</w:t>
      </w:r>
      <w:r w:rsidR="003226CE">
        <w:t xml:space="preserve"> Table 3</w:t>
      </w:r>
      <w:r w:rsidRPr="006004AD">
        <w:t xml:space="preserve">). </w:t>
      </w:r>
      <w:r w:rsidRPr="006004AD">
        <w:rPr>
          <w:rFonts w:ascii="Segoe UI" w:eastAsia="Segoe UI" w:hAnsi="Segoe UI" w:cs="Segoe UI"/>
          <w:vertAlign w:val="subscript"/>
        </w:rPr>
        <w:t xml:space="preserve"> </w:t>
      </w:r>
    </w:p>
    <w:p w14:paraId="31A8FD9B" w14:textId="6E3C17D1" w:rsidR="009A2EEF" w:rsidRPr="009A2EEF" w:rsidRDefault="009A2EEF" w:rsidP="009A2EEF">
      <w:pPr>
        <w:pStyle w:val="BodyText1"/>
        <w:rPr>
          <w:b/>
          <w:bCs/>
        </w:rPr>
      </w:pPr>
      <w:r w:rsidRPr="006111E9">
        <w:rPr>
          <w:b/>
          <w:bCs/>
        </w:rPr>
        <w:t xml:space="preserve">Table 3:  Taking account of confidence in deciding the appropriate variations to seek  </w:t>
      </w:r>
    </w:p>
    <w:tbl>
      <w:tblPr>
        <w:tblW w:w="5000" w:type="pct"/>
        <w:tblCellMar>
          <w:left w:w="0" w:type="dxa"/>
          <w:right w:w="0" w:type="dxa"/>
        </w:tblCellMar>
        <w:tblLook w:val="04A0" w:firstRow="1" w:lastRow="0" w:firstColumn="1" w:lastColumn="0" w:noHBand="0" w:noVBand="1"/>
        <w:tblCaption w:val="Table 3:  Taking account of confidence in deciding the appropriate variations to seek  "/>
        <w:tblDescription w:val="This table shows:&#10;The scenario.&#10;The variation. "/>
      </w:tblPr>
      <w:tblGrid>
        <w:gridCol w:w="5397"/>
        <w:gridCol w:w="4805"/>
      </w:tblGrid>
      <w:tr w:rsidR="009A2EEF" w:rsidRPr="00684F5A" w14:paraId="13E760C9" w14:textId="77777777" w:rsidTr="006A3FD4">
        <w:trPr>
          <w:cantSplit/>
          <w:trHeight w:val="610"/>
          <w:tblHeader/>
        </w:trPr>
        <w:tc>
          <w:tcPr>
            <w:tcW w:w="242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0F8C3E7" w14:textId="4686007E" w:rsidR="009A2EEF" w:rsidRPr="00684F5A" w:rsidRDefault="00CE27E1"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Scenario</w:t>
            </w:r>
          </w:p>
        </w:tc>
        <w:tc>
          <w:tcPr>
            <w:tcW w:w="257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25221CC" w14:textId="3D68D02C" w:rsidR="009A2EEF" w:rsidRPr="00684F5A" w:rsidRDefault="00CE27E1"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Variation</w:t>
            </w:r>
          </w:p>
        </w:tc>
      </w:tr>
      <w:tr w:rsidR="00847E7F" w:rsidRPr="00684F5A" w14:paraId="704A152A" w14:textId="77777777" w:rsidTr="006A3FD4">
        <w:trPr>
          <w:cantSplit/>
          <w:trHeight w:val="315"/>
        </w:trPr>
        <w:tc>
          <w:tcPr>
            <w:tcW w:w="242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E78B20C" w14:textId="2ACE78C6" w:rsidR="00847E7F" w:rsidRPr="00684F5A" w:rsidRDefault="00847E7F" w:rsidP="00DB44BD">
            <w:pPr>
              <w:pStyle w:val="BodyText1"/>
              <w:numPr>
                <w:ilvl w:val="0"/>
                <w:numId w:val="6"/>
              </w:numPr>
              <w:ind w:left="306" w:hanging="306"/>
              <w:jc w:val="both"/>
              <w:rPr>
                <w:rFonts w:ascii="Arial" w:eastAsia="Times New Roman" w:hAnsi="Arial" w:cs="Arial"/>
                <w:lang w:eastAsia="en-GB"/>
              </w:rPr>
            </w:pPr>
            <w:r w:rsidRPr="006004AD">
              <w:t>Low confidence that a standard needed to enable the achievement of one or more of the objectives listed in</w:t>
            </w:r>
            <w:r w:rsidR="003226CE">
              <w:t xml:space="preserve"> Table 1</w:t>
            </w:r>
            <w:r w:rsidRPr="006004AD">
              <w:t xml:space="preserve"> or</w:t>
            </w:r>
            <w:r w:rsidR="003226CE">
              <w:t xml:space="preserve"> Table 2</w:t>
            </w:r>
            <w:r w:rsidRPr="006004AD">
              <w:t xml:space="preserve"> is failed</w:t>
            </w:r>
            <w:r w:rsidR="003B2CDA">
              <w:t>.</w:t>
            </w:r>
            <w:r w:rsidRPr="006004AD">
              <w:t xml:space="preserve"> </w:t>
            </w:r>
            <w:r w:rsidRPr="006004AD">
              <w:rPr>
                <w:rFonts w:ascii="Times New Roman" w:eastAsia="Times New Roman" w:hAnsi="Times New Roman" w:cs="Times New Roman"/>
              </w:rPr>
              <w:t xml:space="preserve"> </w:t>
            </w:r>
          </w:p>
        </w:tc>
        <w:tc>
          <w:tcPr>
            <w:tcW w:w="257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8DF0EDE" w14:textId="7C930139" w:rsidR="00847E7F" w:rsidRPr="00684F5A" w:rsidRDefault="00847E7F" w:rsidP="003B2CDA">
            <w:pPr>
              <w:pStyle w:val="BodyText1"/>
              <w:jc w:val="both"/>
              <w:rPr>
                <w:rFonts w:ascii="Arial" w:eastAsia="Times New Roman" w:hAnsi="Arial" w:cs="Arial"/>
                <w:lang w:eastAsia="en-GB"/>
              </w:rPr>
            </w:pPr>
            <w:r w:rsidRPr="00EA1A7A">
              <w:t>Further investigation and data gathering to reduce uncertainties. Seeking a variation to reduce the pressure is not applicable in this scenario</w:t>
            </w:r>
            <w:r w:rsidR="003B2CDA">
              <w:t>.</w:t>
            </w:r>
            <w:r w:rsidRPr="00EA1A7A">
              <w:t xml:space="preserve"> </w:t>
            </w:r>
            <w:r w:rsidRPr="00EA1A7A">
              <w:rPr>
                <w:rFonts w:ascii="Times New Roman" w:eastAsia="Times New Roman" w:hAnsi="Times New Roman" w:cs="Times New Roman"/>
              </w:rPr>
              <w:t xml:space="preserve"> </w:t>
            </w:r>
          </w:p>
        </w:tc>
      </w:tr>
      <w:tr w:rsidR="00847E7F" w:rsidRPr="00684F5A" w14:paraId="3EAE6514" w14:textId="77777777" w:rsidTr="006A3FD4">
        <w:trPr>
          <w:cantSplit/>
          <w:trHeight w:val="300"/>
        </w:trPr>
        <w:tc>
          <w:tcPr>
            <w:tcW w:w="242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51AF2A4" w14:textId="4A297875" w:rsidR="00847E7F" w:rsidRPr="00684F5A" w:rsidRDefault="00847E7F" w:rsidP="00DB44BD">
            <w:pPr>
              <w:pStyle w:val="BodyText1"/>
              <w:numPr>
                <w:ilvl w:val="0"/>
                <w:numId w:val="6"/>
              </w:numPr>
              <w:ind w:left="306" w:hanging="306"/>
              <w:jc w:val="both"/>
              <w:rPr>
                <w:rFonts w:ascii="Arial" w:eastAsia="Times New Roman" w:hAnsi="Arial" w:cs="Arial"/>
                <w:lang w:eastAsia="en-GB"/>
              </w:rPr>
            </w:pPr>
            <w:r w:rsidRPr="006004AD">
              <w:t>High confidence that a standard needed to enable the achievement of one or more of the objectives listed in</w:t>
            </w:r>
            <w:r w:rsidR="003226CE">
              <w:t xml:space="preserve"> Table 1</w:t>
            </w:r>
            <w:r w:rsidRPr="006004AD">
              <w:t xml:space="preserve"> is failed but low confidence that measures beyond low cost/standard good practice measures would be needed to enable the objective(s) to be achieved</w:t>
            </w:r>
            <w:r w:rsidR="003B2CDA">
              <w:t>.</w:t>
            </w:r>
            <w:r w:rsidRPr="006004AD">
              <w:t xml:space="preserve"> </w:t>
            </w:r>
            <w:r w:rsidRPr="006004AD">
              <w:rPr>
                <w:rFonts w:ascii="Times New Roman" w:eastAsia="Times New Roman" w:hAnsi="Times New Roman" w:cs="Times New Roman"/>
              </w:rPr>
              <w:t xml:space="preserve"> </w:t>
            </w:r>
          </w:p>
        </w:tc>
        <w:tc>
          <w:tcPr>
            <w:tcW w:w="257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ED1794" w14:textId="6AA844F2" w:rsidR="00847E7F" w:rsidRPr="00684F5A" w:rsidRDefault="00847E7F" w:rsidP="003B2CDA">
            <w:pPr>
              <w:pStyle w:val="BodyText1"/>
              <w:jc w:val="both"/>
              <w:rPr>
                <w:rFonts w:ascii="Arial" w:eastAsia="Times New Roman" w:hAnsi="Arial" w:cs="Arial"/>
                <w:lang w:eastAsia="en-GB"/>
              </w:rPr>
            </w:pPr>
            <w:r w:rsidRPr="00EA1A7A">
              <w:t>Seek appropriate variation based on the operator implementing the low cost/standard good practice measures</w:t>
            </w:r>
            <w:r w:rsidR="003B2CDA">
              <w:t>.</w:t>
            </w:r>
            <w:r w:rsidRPr="00EA1A7A">
              <w:t xml:space="preserve"> </w:t>
            </w:r>
            <w:r w:rsidRPr="00EA1A7A">
              <w:rPr>
                <w:rFonts w:ascii="Times New Roman" w:eastAsia="Times New Roman" w:hAnsi="Times New Roman" w:cs="Times New Roman"/>
              </w:rPr>
              <w:t xml:space="preserve"> </w:t>
            </w:r>
          </w:p>
        </w:tc>
      </w:tr>
      <w:tr w:rsidR="003B2CDA" w:rsidRPr="00684F5A" w14:paraId="070A2DFC" w14:textId="77777777" w:rsidTr="006A3FD4">
        <w:trPr>
          <w:cantSplit/>
          <w:trHeight w:val="300"/>
        </w:trPr>
        <w:tc>
          <w:tcPr>
            <w:tcW w:w="242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172C5E8F" w14:textId="39252A98" w:rsidR="003B2CDA" w:rsidRPr="00684F5A" w:rsidRDefault="003B2CDA" w:rsidP="00DB44BD">
            <w:pPr>
              <w:pStyle w:val="BodyText1"/>
              <w:numPr>
                <w:ilvl w:val="0"/>
                <w:numId w:val="6"/>
              </w:numPr>
              <w:ind w:left="306" w:hanging="306"/>
              <w:jc w:val="both"/>
              <w:rPr>
                <w:rFonts w:ascii="Arial" w:eastAsia="Times New Roman" w:hAnsi="Arial" w:cs="Arial"/>
                <w:lang w:eastAsia="en-GB"/>
              </w:rPr>
            </w:pPr>
            <w:r w:rsidRPr="006004AD">
              <w:lastRenderedPageBreak/>
              <w:t>High confidence that that a standard needed to enable the achievement of one or more of the objectives listed in</w:t>
            </w:r>
            <w:r w:rsidR="00124B33">
              <w:t xml:space="preserve"> Table 1</w:t>
            </w:r>
            <w:r w:rsidRPr="006004AD">
              <w:t xml:space="preserve"> is failed and high confidence that measures beyond low-cost measures/standard good practice would be needed to enable the objective(s) to be achieved</w:t>
            </w:r>
            <w:r>
              <w:t>.</w:t>
            </w:r>
            <w:r w:rsidRPr="006004AD">
              <w:t xml:space="preserve"> </w:t>
            </w:r>
            <w:r w:rsidRPr="006004AD">
              <w:rPr>
                <w:rFonts w:ascii="Times New Roman" w:eastAsia="Times New Roman" w:hAnsi="Times New Roman" w:cs="Times New Roman"/>
              </w:rPr>
              <w:t xml:space="preserve"> </w:t>
            </w:r>
          </w:p>
        </w:tc>
        <w:tc>
          <w:tcPr>
            <w:tcW w:w="257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3FFB209" w14:textId="178CA5E2" w:rsidR="003B2CDA" w:rsidRPr="00EA1A7A" w:rsidRDefault="003B2CDA" w:rsidP="003B2CDA">
            <w:pPr>
              <w:pStyle w:val="BodyText1"/>
              <w:jc w:val="both"/>
              <w:rPr>
                <w:rFonts w:ascii="Times New Roman" w:eastAsia="Times New Roman" w:hAnsi="Times New Roman" w:cs="Times New Roman"/>
              </w:rPr>
            </w:pPr>
            <w:r w:rsidRPr="00EA1A7A">
              <w:t>Seek appropriate variation to enable the achievement of the relevant objective or objectives listed in</w:t>
            </w:r>
            <w:r w:rsidR="00124B33">
              <w:t xml:space="preserve"> Table 1. </w:t>
            </w:r>
            <w:r w:rsidRPr="00EA1A7A">
              <w:t xml:space="preserve"> </w:t>
            </w:r>
            <w:r w:rsidRPr="00EA1A7A">
              <w:rPr>
                <w:rFonts w:ascii="Times New Roman" w:eastAsia="Times New Roman" w:hAnsi="Times New Roman" w:cs="Times New Roman"/>
              </w:rPr>
              <w:t xml:space="preserve"> </w:t>
            </w:r>
          </w:p>
          <w:p w14:paraId="2A5B2E41" w14:textId="004F295A" w:rsidR="003B2CDA" w:rsidRPr="00684F5A" w:rsidRDefault="003B2CDA" w:rsidP="003B2CDA">
            <w:pPr>
              <w:pStyle w:val="BodyText1"/>
              <w:jc w:val="both"/>
              <w:rPr>
                <w:rFonts w:ascii="Arial" w:eastAsia="Times New Roman" w:hAnsi="Arial" w:cs="Arial"/>
                <w:lang w:eastAsia="en-GB"/>
              </w:rPr>
            </w:pPr>
            <w:r w:rsidRPr="00EA1A7A">
              <w:t>Seek variation based on the operator implementing those measures that have not be ruled out as technically infeasible or disproportionately expensive as a result of an appropriate generic assessment as may be set out in national SEPA guidance</w:t>
            </w:r>
            <w:r>
              <w:t>.</w:t>
            </w:r>
            <w:r w:rsidRPr="00EA1A7A">
              <w:t xml:space="preserve"> </w:t>
            </w:r>
            <w:r w:rsidRPr="00EA1A7A">
              <w:rPr>
                <w:rFonts w:ascii="Times New Roman" w:eastAsia="Times New Roman" w:hAnsi="Times New Roman" w:cs="Times New Roman"/>
              </w:rPr>
              <w:t xml:space="preserve"> </w:t>
            </w:r>
          </w:p>
        </w:tc>
      </w:tr>
    </w:tbl>
    <w:p w14:paraId="66991A0F" w14:textId="77777777" w:rsidR="001C4118" w:rsidRDefault="001C4118" w:rsidP="001C4118">
      <w:pPr>
        <w:pStyle w:val="BodyText1"/>
      </w:pPr>
    </w:p>
    <w:p w14:paraId="0E1CEBBF" w14:textId="71317BA9" w:rsidR="00E6078A" w:rsidRDefault="00E6078A" w:rsidP="00E6078A">
      <w:pPr>
        <w:pStyle w:val="BodyText1"/>
      </w:pPr>
      <w:r>
        <w:t xml:space="preserve">Where multiple pressures are contributing to an adverse impact, proposed variations will reflect the cost-effective contribution to addressing the impact which SEPA considers is appropriate for each operator concerned to make. Guidance on identifying cost-effective contributions from multiple contributory pressures can be found in </w:t>
      </w:r>
      <w:hyperlink w:anchor="_Annex_F:_" w:history="1">
        <w:r w:rsidRPr="00124B33">
          <w:rPr>
            <w:rStyle w:val="Hyperlink"/>
          </w:rPr>
          <w:t>Annex F: Multiple Contributory Pressures.</w:t>
        </w:r>
      </w:hyperlink>
    </w:p>
    <w:p w14:paraId="6C939F79" w14:textId="7CD619CB" w:rsidR="00EA6777" w:rsidRPr="00EA6777" w:rsidRDefault="00DC7203" w:rsidP="00EA6777">
      <w:pPr>
        <w:pStyle w:val="Heading2"/>
      </w:pPr>
      <w:bookmarkStart w:id="10" w:name="_Toc193355357"/>
      <w:bookmarkStart w:id="11" w:name="_Toc195778223"/>
      <w:r>
        <w:t>3.2</w:t>
      </w:r>
      <w:r>
        <w:tab/>
      </w:r>
      <w:r w:rsidR="00EA6777" w:rsidRPr="00EA6777">
        <w:t>Communicating a proposed variation</w:t>
      </w:r>
      <w:bookmarkEnd w:id="10"/>
      <w:bookmarkEnd w:id="11"/>
      <w:r w:rsidR="00EA6777" w:rsidRPr="00EA6777">
        <w:t xml:space="preserve"> </w:t>
      </w:r>
    </w:p>
    <w:p w14:paraId="6D8BD7C0" w14:textId="357F35DF" w:rsidR="00EA6777" w:rsidRPr="006004AD" w:rsidRDefault="00EA6777" w:rsidP="00EA6777">
      <w:pPr>
        <w:pStyle w:val="BodyText1"/>
      </w:pPr>
      <w:r>
        <w:t>T</w:t>
      </w:r>
      <w:r w:rsidRPr="006004AD">
        <w:t xml:space="preserve">he operator </w:t>
      </w:r>
      <w:r>
        <w:t xml:space="preserve">will be made </w:t>
      </w:r>
      <w:r w:rsidRPr="006004AD">
        <w:t xml:space="preserve">aware (i.e. through meetings with SEPA officers) that </w:t>
      </w:r>
      <w:r w:rsidRPr="00E949C5">
        <w:t xml:space="preserve">SEPA is </w:t>
      </w:r>
      <w:r w:rsidRPr="006004AD">
        <w:t xml:space="preserve">about to formally propose a variation, and why, before the variation is proposed in writing. </w:t>
      </w:r>
      <w:r>
        <w:t>We</w:t>
      </w:r>
      <w:r w:rsidRPr="006004AD">
        <w:t xml:space="preserve"> </w:t>
      </w:r>
      <w:r>
        <w:t xml:space="preserve">will </w:t>
      </w:r>
      <w:r w:rsidRPr="006004AD">
        <w:t>also ensure that the operator understands the process and what will be required of them. The information in</w:t>
      </w:r>
      <w:r w:rsidR="00124B33">
        <w:t xml:space="preserve"> Table 4</w:t>
      </w:r>
      <w:r w:rsidRPr="006004AD">
        <w:t xml:space="preserve"> should help explain the process.  </w:t>
      </w:r>
    </w:p>
    <w:p w14:paraId="28E0BFB0" w14:textId="77777777" w:rsidR="00EA6777" w:rsidRDefault="00EA6777" w:rsidP="00EA6777">
      <w:pPr>
        <w:pStyle w:val="BodyText1"/>
      </w:pPr>
      <w:r>
        <w:t xml:space="preserve">SEPA will </w:t>
      </w:r>
      <w:r w:rsidRPr="006004AD">
        <w:t>ensure that a record is kept of the minutes of any meetings with the operator and of any correspondence with the operator.</w:t>
      </w:r>
      <w:r>
        <w:t xml:space="preserve">  </w:t>
      </w:r>
    </w:p>
    <w:p w14:paraId="7FCF4C40" w14:textId="5850B0C1" w:rsidR="00EA6777" w:rsidRPr="001B2974" w:rsidRDefault="001B2974" w:rsidP="001B2974">
      <w:pPr>
        <w:pStyle w:val="BodyText1"/>
        <w:rPr>
          <w:b/>
          <w:bCs/>
        </w:rPr>
      </w:pPr>
      <w:r w:rsidRPr="001B2974">
        <w:rPr>
          <w:b/>
          <w:bCs/>
        </w:rPr>
        <w:t xml:space="preserve">Table 4:   Information that should be provided to the operator at the start of the variation process  </w:t>
      </w:r>
    </w:p>
    <w:tbl>
      <w:tblPr>
        <w:tblW w:w="5000" w:type="pct"/>
        <w:tblCellMar>
          <w:left w:w="0" w:type="dxa"/>
          <w:right w:w="0" w:type="dxa"/>
        </w:tblCellMar>
        <w:tblLook w:val="04A0" w:firstRow="1" w:lastRow="0" w:firstColumn="1" w:lastColumn="0" w:noHBand="0" w:noVBand="1"/>
        <w:tblCaption w:val="Table 4:   Information that should be provided to the operator at the start of the variation process  "/>
        <w:tblDescription w:val="This table shows:&#10;The catagory.&#10;The information to be provided."/>
      </w:tblPr>
      <w:tblGrid>
        <w:gridCol w:w="2919"/>
        <w:gridCol w:w="7283"/>
      </w:tblGrid>
      <w:tr w:rsidR="00EA6777" w:rsidRPr="00684F5A" w14:paraId="16F41E71" w14:textId="77777777" w:rsidTr="006A3FD4">
        <w:trPr>
          <w:cantSplit/>
          <w:trHeight w:val="610"/>
          <w:tblHeader/>
        </w:trPr>
        <w:tc>
          <w:tcPr>
            <w:tcW w:w="161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EAD2344" w14:textId="6B09056C" w:rsidR="00EA6777" w:rsidRPr="00684F5A" w:rsidRDefault="00295415"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lastRenderedPageBreak/>
              <w:t>Category</w:t>
            </w:r>
          </w:p>
        </w:tc>
        <w:tc>
          <w:tcPr>
            <w:tcW w:w="33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32ED6D2" w14:textId="6D9AB582" w:rsidR="00EA6777" w:rsidRPr="00684F5A" w:rsidRDefault="001B2974"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Information to be provided</w:t>
            </w:r>
          </w:p>
        </w:tc>
      </w:tr>
      <w:tr w:rsidR="00EA6777" w:rsidRPr="00684F5A" w14:paraId="42AE2AF9" w14:textId="77777777" w:rsidTr="006A3FD4">
        <w:trPr>
          <w:cantSplit/>
          <w:trHeight w:val="315"/>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E409AF6" w14:textId="56AFAACF" w:rsidR="00EA6777" w:rsidRPr="00684F5A" w:rsidRDefault="00934735" w:rsidP="00DB44BD">
            <w:pPr>
              <w:pStyle w:val="BodyText1"/>
              <w:numPr>
                <w:ilvl w:val="0"/>
                <w:numId w:val="7"/>
              </w:numPr>
              <w:ind w:left="306" w:hanging="306"/>
              <w:jc w:val="both"/>
              <w:rPr>
                <w:rFonts w:ascii="Arial" w:eastAsia="Times New Roman" w:hAnsi="Arial" w:cs="Arial"/>
                <w:lang w:eastAsia="en-GB"/>
              </w:rPr>
            </w:pPr>
            <w:r>
              <w:t xml:space="preserve">Why SEPA is initiating the variation? </w:t>
            </w:r>
            <w:r>
              <w:rPr>
                <w:rFonts w:ascii="Times New Roman" w:eastAsia="Times New Roman" w:hAnsi="Times New Roman" w:cs="Times New Roman"/>
              </w:rPr>
              <w:t xml:space="preserve"> </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75F47F5" w14:textId="50074301" w:rsidR="00044CC6" w:rsidRPr="002A6053" w:rsidRDefault="00044CC6" w:rsidP="00DB44BD">
            <w:pPr>
              <w:pStyle w:val="ListParagraph"/>
              <w:numPr>
                <w:ilvl w:val="0"/>
                <w:numId w:val="8"/>
              </w:numPr>
              <w:spacing w:after="124"/>
              <w:ind w:right="9"/>
            </w:pPr>
            <w:r>
              <w:t>T</w:t>
            </w:r>
            <w:r w:rsidRPr="002A6053">
              <w:t>he water body or bodies adversely impacted by the activity</w:t>
            </w:r>
            <w:r w:rsidR="00124B33">
              <w:t>.</w:t>
            </w:r>
            <w:r w:rsidRPr="002A6053">
              <w:t xml:space="preserve"> </w:t>
            </w:r>
            <w:r w:rsidRPr="002A6053">
              <w:rPr>
                <w:rFonts w:ascii="Times New Roman" w:eastAsia="Times New Roman" w:hAnsi="Times New Roman" w:cs="Times New Roman"/>
              </w:rPr>
              <w:t xml:space="preserve"> </w:t>
            </w:r>
          </w:p>
          <w:p w14:paraId="2D586C7A" w14:textId="6EB0BC16" w:rsidR="00044CC6" w:rsidRPr="002A6053" w:rsidRDefault="00044CC6" w:rsidP="00DB44BD">
            <w:pPr>
              <w:pStyle w:val="ListParagraph"/>
              <w:numPr>
                <w:ilvl w:val="0"/>
                <w:numId w:val="8"/>
              </w:numPr>
              <w:spacing w:after="124"/>
              <w:ind w:right="9"/>
            </w:pPr>
            <w:r>
              <w:t>T</w:t>
            </w:r>
            <w:r w:rsidRPr="002A6053">
              <w:t>he environmental standards being caused to be failed</w:t>
            </w:r>
            <w:r>
              <w:t>.</w:t>
            </w:r>
            <w:r w:rsidRPr="002A6053">
              <w:t xml:space="preserve"> </w:t>
            </w:r>
            <w:r w:rsidRPr="002A6053">
              <w:rPr>
                <w:rFonts w:ascii="Times New Roman" w:eastAsia="Times New Roman" w:hAnsi="Times New Roman" w:cs="Times New Roman"/>
              </w:rPr>
              <w:t xml:space="preserve"> </w:t>
            </w:r>
          </w:p>
          <w:p w14:paraId="3446626E" w14:textId="7F53D076" w:rsidR="00044CC6" w:rsidRPr="002A6053" w:rsidRDefault="00044CC6" w:rsidP="00DB44BD">
            <w:pPr>
              <w:pStyle w:val="ListParagraph"/>
              <w:numPr>
                <w:ilvl w:val="0"/>
                <w:numId w:val="8"/>
              </w:numPr>
              <w:spacing w:after="124"/>
              <w:ind w:right="9"/>
            </w:pPr>
            <w:r>
              <w:t xml:space="preserve"> T</w:t>
            </w:r>
            <w:r w:rsidRPr="002A6053">
              <w:t>he estimated spatial extent of the impact of the activity</w:t>
            </w:r>
            <w:r>
              <w:t>.</w:t>
            </w:r>
            <w:r w:rsidRPr="002A6053">
              <w:t xml:space="preserve"> </w:t>
            </w:r>
            <w:r w:rsidRPr="002A6053">
              <w:rPr>
                <w:rFonts w:ascii="Times New Roman" w:eastAsia="Times New Roman" w:hAnsi="Times New Roman" w:cs="Times New Roman"/>
              </w:rPr>
              <w:t xml:space="preserve"> </w:t>
            </w:r>
          </w:p>
          <w:p w14:paraId="7F8594E6" w14:textId="0C68090C" w:rsidR="00EA6777" w:rsidRPr="00684F5A" w:rsidRDefault="00044CC6" w:rsidP="00DB44BD">
            <w:pPr>
              <w:pStyle w:val="BodyText1"/>
              <w:numPr>
                <w:ilvl w:val="0"/>
                <w:numId w:val="8"/>
              </w:numPr>
              <w:jc w:val="both"/>
              <w:rPr>
                <w:rFonts w:ascii="Arial" w:eastAsia="Times New Roman" w:hAnsi="Arial" w:cs="Arial"/>
                <w:lang w:eastAsia="en-GB"/>
              </w:rPr>
            </w:pPr>
            <w:r>
              <w:t>T</w:t>
            </w:r>
            <w:r w:rsidRPr="00C45117">
              <w:t>he</w:t>
            </w:r>
            <w:r>
              <w:t xml:space="preserve"> </w:t>
            </w:r>
            <w:r w:rsidRPr="00C45117">
              <w:t>achievement of which environmental objective or objectives the variation is intended to contribute</w:t>
            </w:r>
            <w:r>
              <w:t>.</w:t>
            </w:r>
            <w:r w:rsidRPr="00C45117">
              <w:t xml:space="preserve"> </w:t>
            </w:r>
            <w:r w:rsidRPr="00C45117">
              <w:rPr>
                <w:rFonts w:ascii="Times New Roman" w:eastAsia="Times New Roman" w:hAnsi="Times New Roman" w:cs="Times New Roman"/>
              </w:rPr>
              <w:t xml:space="preserve"> </w:t>
            </w:r>
          </w:p>
        </w:tc>
      </w:tr>
      <w:tr w:rsidR="00EA6777" w:rsidRPr="00684F5A" w14:paraId="26AA32DD" w14:textId="77777777" w:rsidTr="006A3FD4">
        <w:trPr>
          <w:cantSplit/>
          <w:trHeight w:val="300"/>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EB37032" w14:textId="5551941C" w:rsidR="00EA6777" w:rsidRPr="00684F5A" w:rsidRDefault="00B21CA8" w:rsidP="00DB44BD">
            <w:pPr>
              <w:pStyle w:val="BodyText1"/>
              <w:numPr>
                <w:ilvl w:val="0"/>
                <w:numId w:val="7"/>
              </w:numPr>
              <w:ind w:left="306" w:hanging="306"/>
              <w:jc w:val="both"/>
              <w:rPr>
                <w:rFonts w:ascii="Arial" w:eastAsia="Times New Roman" w:hAnsi="Arial" w:cs="Arial"/>
                <w:lang w:eastAsia="en-GB"/>
              </w:rPr>
            </w:pPr>
            <w:r>
              <w:t>The conditions SEPA is proposing to vary in order to deliver the required environmental improvement</w:t>
            </w:r>
            <w:r w:rsidR="00295415">
              <w:t>.</w:t>
            </w:r>
            <w:r>
              <w:t xml:space="preserve"> </w:t>
            </w:r>
            <w:r>
              <w:rPr>
                <w:rFonts w:ascii="Times New Roman" w:eastAsia="Times New Roman" w:hAnsi="Times New Roman" w:cs="Times New Roman"/>
              </w:rPr>
              <w:t xml:space="preserve"> </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1AB31D" w14:textId="350656B8" w:rsidR="0068271A" w:rsidRPr="00C45117" w:rsidRDefault="0068271A" w:rsidP="00DB44BD">
            <w:pPr>
              <w:pStyle w:val="ListParagraph"/>
              <w:numPr>
                <w:ilvl w:val="0"/>
                <w:numId w:val="9"/>
              </w:numPr>
              <w:spacing w:after="119"/>
            </w:pPr>
            <w:r>
              <w:t>T</w:t>
            </w:r>
            <w:r w:rsidRPr="00C45117">
              <w:t>he discharge limit, abstraction limit, etc which SEPA considers necessary to enable the objective to be achieved</w:t>
            </w:r>
            <w:r>
              <w:t>.</w:t>
            </w:r>
            <w:r w:rsidRPr="00C45117">
              <w:rPr>
                <w:rFonts w:ascii="Times New Roman" w:eastAsia="Times New Roman" w:hAnsi="Times New Roman" w:cs="Times New Roman"/>
              </w:rPr>
              <w:t xml:space="preserve"> </w:t>
            </w:r>
          </w:p>
          <w:p w14:paraId="3C5614CF" w14:textId="0959DC03" w:rsidR="0068271A" w:rsidRPr="00C45117" w:rsidRDefault="0068271A" w:rsidP="00DB44BD">
            <w:pPr>
              <w:pStyle w:val="ListParagraph"/>
              <w:numPr>
                <w:ilvl w:val="0"/>
                <w:numId w:val="9"/>
              </w:numPr>
              <w:spacing w:after="236"/>
            </w:pPr>
            <w:r>
              <w:t>A</w:t>
            </w:r>
            <w:r w:rsidRPr="00C45117">
              <w:t xml:space="preserve"> draft of the proposed variation</w:t>
            </w:r>
            <w:r w:rsidR="00D32C21">
              <w:t>.</w:t>
            </w:r>
            <w:r w:rsidRPr="00C45117">
              <w:t xml:space="preserve"> </w:t>
            </w:r>
            <w:r w:rsidRPr="00C45117">
              <w:rPr>
                <w:rFonts w:ascii="Times New Roman" w:eastAsia="Times New Roman" w:hAnsi="Times New Roman" w:cs="Times New Roman"/>
              </w:rPr>
              <w:t xml:space="preserve"> </w:t>
            </w:r>
          </w:p>
          <w:p w14:paraId="34E3EA8F" w14:textId="575A1902" w:rsidR="00EA6777" w:rsidRPr="00684F5A" w:rsidRDefault="0068271A" w:rsidP="00DB44BD">
            <w:pPr>
              <w:pStyle w:val="BodyText1"/>
              <w:numPr>
                <w:ilvl w:val="0"/>
                <w:numId w:val="9"/>
              </w:numPr>
              <w:jc w:val="both"/>
              <w:rPr>
                <w:rFonts w:ascii="Arial" w:eastAsia="Times New Roman" w:hAnsi="Arial" w:cs="Arial"/>
                <w:lang w:eastAsia="en-GB"/>
              </w:rPr>
            </w:pPr>
            <w:r>
              <w:t>T</w:t>
            </w:r>
            <w:r w:rsidRPr="00C45117">
              <w:t>he timetable for complying with the proposed new conditions</w:t>
            </w:r>
            <w:r w:rsidR="00D32C21">
              <w:t>.</w:t>
            </w:r>
            <w:r w:rsidRPr="00C45117">
              <w:t xml:space="preserve"> </w:t>
            </w:r>
            <w:r w:rsidRPr="00C45117">
              <w:rPr>
                <w:rFonts w:ascii="Times New Roman" w:eastAsia="Times New Roman" w:hAnsi="Times New Roman" w:cs="Times New Roman"/>
              </w:rPr>
              <w:t xml:space="preserve"> </w:t>
            </w:r>
          </w:p>
        </w:tc>
      </w:tr>
      <w:tr w:rsidR="00E2323E" w:rsidRPr="00684F5A" w14:paraId="09493C75" w14:textId="77777777" w:rsidTr="006A3FD4">
        <w:trPr>
          <w:cantSplit/>
          <w:trHeight w:val="300"/>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6E0EDA0" w14:textId="35ABCF30" w:rsidR="00E2323E" w:rsidRDefault="00E2323E" w:rsidP="00DB44BD">
            <w:pPr>
              <w:pStyle w:val="BodyText1"/>
              <w:numPr>
                <w:ilvl w:val="0"/>
                <w:numId w:val="7"/>
              </w:numPr>
              <w:ind w:left="306" w:hanging="306"/>
              <w:jc w:val="both"/>
            </w:pPr>
            <w:r>
              <w:lastRenderedPageBreak/>
              <w:t xml:space="preserve">If the operator is considering making the case to SEPA that an exemption is appropriate, what they have to do. </w:t>
            </w:r>
            <w:r>
              <w:rPr>
                <w:rFonts w:ascii="Times New Roman" w:eastAsia="Times New Roman" w:hAnsi="Times New Roman" w:cs="Times New Roman"/>
              </w:rPr>
              <w:t xml:space="preserve"> </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32FDB0" w14:textId="3F559DCA" w:rsidR="00E2323E" w:rsidRPr="00C45117" w:rsidRDefault="00E2323E" w:rsidP="00DB44BD">
            <w:pPr>
              <w:pStyle w:val="ListParagraph"/>
              <w:numPr>
                <w:ilvl w:val="0"/>
                <w:numId w:val="10"/>
              </w:numPr>
              <w:ind w:right="31"/>
            </w:pPr>
            <w:r>
              <w:t>T</w:t>
            </w:r>
            <w:r w:rsidRPr="00C45117">
              <w:t xml:space="preserve">he exemption conditions that would have to be met (See </w:t>
            </w:r>
            <w:hyperlink w:anchor="_The_Exemption_Tests" w:history="1">
              <w:r w:rsidRPr="00D47E51">
                <w:rPr>
                  <w:rStyle w:val="Hyperlink"/>
                </w:rPr>
                <w:t>the exemption tests</w:t>
              </w:r>
            </w:hyperlink>
            <w:r w:rsidRPr="00C45117">
              <w:t xml:space="preserve"> section)</w:t>
            </w:r>
            <w:r>
              <w:t>.</w:t>
            </w:r>
            <w:r w:rsidRPr="00C45117">
              <w:t xml:space="preserve"> </w:t>
            </w:r>
            <w:r w:rsidRPr="00C45117">
              <w:rPr>
                <w:rFonts w:ascii="Times New Roman" w:eastAsia="Times New Roman" w:hAnsi="Times New Roman" w:cs="Times New Roman"/>
              </w:rPr>
              <w:t xml:space="preserve"> </w:t>
            </w:r>
          </w:p>
          <w:p w14:paraId="0E3B0003" w14:textId="2D1198A9" w:rsidR="00E2323E" w:rsidRPr="00C45117" w:rsidRDefault="00E2323E" w:rsidP="00DB44BD">
            <w:pPr>
              <w:pStyle w:val="ListParagraph"/>
              <w:numPr>
                <w:ilvl w:val="0"/>
                <w:numId w:val="10"/>
              </w:numPr>
              <w:spacing w:after="124"/>
              <w:ind w:right="31"/>
            </w:pPr>
            <w:r>
              <w:t>T</w:t>
            </w:r>
            <w:r w:rsidRPr="00C45117">
              <w:t>he factors SEPA will take into account in considering any claim for exemption</w:t>
            </w:r>
            <w:r>
              <w:t>.</w:t>
            </w:r>
            <w:r w:rsidRPr="00C45117">
              <w:t xml:space="preserve"> </w:t>
            </w:r>
            <w:r w:rsidRPr="00C45117">
              <w:rPr>
                <w:rFonts w:ascii="Times New Roman" w:eastAsia="Times New Roman" w:hAnsi="Times New Roman" w:cs="Times New Roman"/>
              </w:rPr>
              <w:t xml:space="preserve"> </w:t>
            </w:r>
          </w:p>
          <w:p w14:paraId="087C39FA" w14:textId="2ABAEAA6" w:rsidR="00E2323E" w:rsidRPr="00C45117" w:rsidRDefault="00E2323E" w:rsidP="00DB44BD">
            <w:pPr>
              <w:pStyle w:val="ListParagraph"/>
              <w:numPr>
                <w:ilvl w:val="0"/>
                <w:numId w:val="10"/>
              </w:numPr>
              <w:spacing w:after="121"/>
              <w:ind w:right="31"/>
            </w:pPr>
            <w:r>
              <w:t>T</w:t>
            </w:r>
            <w:r w:rsidRPr="00C45117">
              <w:t>he information SEPA will expect the operator to provide to enable it to determine the case and an appropriate and reasonable timetable for providing that information (See</w:t>
            </w:r>
            <w:r w:rsidR="00D47E51">
              <w:t xml:space="preserve"> Table 8</w:t>
            </w:r>
            <w:r w:rsidRPr="00C45117">
              <w:t>)</w:t>
            </w:r>
            <w:r>
              <w:t>.</w:t>
            </w:r>
            <w:r w:rsidRPr="00C45117">
              <w:rPr>
                <w:rFonts w:ascii="Times New Roman" w:eastAsia="Times New Roman" w:hAnsi="Times New Roman" w:cs="Times New Roman"/>
              </w:rPr>
              <w:t xml:space="preserve"> </w:t>
            </w:r>
          </w:p>
          <w:p w14:paraId="20C8D8DB" w14:textId="3A59DEC5" w:rsidR="00E2323E" w:rsidRPr="00C45117" w:rsidRDefault="00E2323E" w:rsidP="00DB44BD">
            <w:pPr>
              <w:pStyle w:val="ListParagraph"/>
              <w:numPr>
                <w:ilvl w:val="0"/>
                <w:numId w:val="10"/>
              </w:numPr>
              <w:spacing w:after="124"/>
              <w:ind w:right="31"/>
            </w:pPr>
            <w:r>
              <w:t>T</w:t>
            </w:r>
            <w:r w:rsidRPr="00C45117">
              <w:t>he requirement for any claim for exemption to be advertised</w:t>
            </w:r>
            <w:r>
              <w:t>.</w:t>
            </w:r>
            <w:r w:rsidRPr="00C45117">
              <w:rPr>
                <w:rFonts w:ascii="Times New Roman" w:eastAsia="Times New Roman" w:hAnsi="Times New Roman" w:cs="Times New Roman"/>
              </w:rPr>
              <w:t xml:space="preserve"> </w:t>
            </w:r>
          </w:p>
          <w:p w14:paraId="16B28562" w14:textId="77777777" w:rsidR="00096D48" w:rsidRPr="00096D48" w:rsidRDefault="00E2323E" w:rsidP="00DB44BD">
            <w:pPr>
              <w:pStyle w:val="ListParagraph"/>
              <w:numPr>
                <w:ilvl w:val="0"/>
                <w:numId w:val="10"/>
              </w:numPr>
              <w:spacing w:after="120"/>
              <w:ind w:right="31"/>
            </w:pPr>
            <w:r>
              <w:t>T</w:t>
            </w:r>
            <w:r w:rsidRPr="00C45117">
              <w:t>he content of the advert, which will should include the reasons the operator believes that an exemption is appropriate and the alternative level of environmental improvement, if any, the operator believes would be feasible and proportionate to make and the timetable for doing so</w:t>
            </w:r>
            <w:r>
              <w:t>.</w:t>
            </w:r>
            <w:r w:rsidRPr="00C45117">
              <w:t xml:space="preserve"> </w:t>
            </w:r>
            <w:r w:rsidRPr="00C45117">
              <w:rPr>
                <w:rFonts w:ascii="Times New Roman" w:eastAsia="Times New Roman" w:hAnsi="Times New Roman" w:cs="Times New Roman"/>
              </w:rPr>
              <w:t xml:space="preserve"> </w:t>
            </w:r>
          </w:p>
          <w:p w14:paraId="0E08F91B" w14:textId="42DE065C" w:rsidR="00E2323E" w:rsidRPr="00EA1A7A" w:rsidRDefault="00E2323E" w:rsidP="00DB44BD">
            <w:pPr>
              <w:pStyle w:val="ListParagraph"/>
              <w:numPr>
                <w:ilvl w:val="0"/>
                <w:numId w:val="10"/>
              </w:numPr>
              <w:spacing w:after="120"/>
              <w:ind w:right="31"/>
            </w:pPr>
            <w:r>
              <w:t>T</w:t>
            </w:r>
            <w:r w:rsidRPr="00C45117">
              <w:t xml:space="preserve">he timetable for third parties to make representations following the placement of an advertisement and the opportunities for third parties to request that Scottish Ministers determine the case if they disagree with SEPA's proposed determination (vii) the right of the operator to appeal to Scottish Ministers if they so wish after SEPA has determined the case and the timetable within which they must do so (i.e. within 2 months of the date of service of the </w:t>
            </w:r>
            <w:r w:rsidR="00BA691F">
              <w:t>notice is issued.</w:t>
            </w:r>
          </w:p>
        </w:tc>
      </w:tr>
      <w:tr w:rsidR="00E2323E" w:rsidRPr="00684F5A" w14:paraId="570963B3" w14:textId="77777777" w:rsidTr="006A3FD4">
        <w:trPr>
          <w:cantSplit/>
          <w:trHeight w:val="300"/>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A6E03A0" w14:textId="30528561" w:rsidR="00E2323E" w:rsidRPr="00684F5A" w:rsidRDefault="00E2323E" w:rsidP="00DB44BD">
            <w:pPr>
              <w:pStyle w:val="BodyText1"/>
              <w:numPr>
                <w:ilvl w:val="0"/>
                <w:numId w:val="7"/>
              </w:numPr>
              <w:ind w:left="306" w:hanging="306"/>
              <w:jc w:val="both"/>
              <w:rPr>
                <w:rFonts w:ascii="Arial" w:eastAsia="Times New Roman" w:hAnsi="Arial" w:cs="Arial"/>
                <w:lang w:eastAsia="en-GB"/>
              </w:rPr>
            </w:pPr>
            <w:r>
              <w:lastRenderedPageBreak/>
              <w:t>How</w:t>
            </w:r>
            <w:r w:rsidR="00506628">
              <w:t xml:space="preserve"> </w:t>
            </w:r>
            <w:r>
              <w:t xml:space="preserve">the </w:t>
            </w:r>
            <w:r w:rsidR="00506628">
              <w:t>m</w:t>
            </w:r>
            <w:r>
              <w:t>echanics of the process will work</w:t>
            </w:r>
            <w:r w:rsidR="00FF2973">
              <w:t>.</w:t>
            </w:r>
            <w:r>
              <w:t xml:space="preserve"> </w:t>
            </w:r>
            <w:r>
              <w:rPr>
                <w:rFonts w:ascii="Times New Roman" w:eastAsia="Times New Roman" w:hAnsi="Times New Roman" w:cs="Times New Roman"/>
              </w:rPr>
              <w:t xml:space="preserve"> </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tcPr>
          <w:p w14:paraId="6FC47D42" w14:textId="3412EF77" w:rsidR="008C5A1F" w:rsidRPr="00C45117" w:rsidRDefault="008C5A1F" w:rsidP="00DB44BD">
            <w:pPr>
              <w:pStyle w:val="ListParagraph"/>
              <w:numPr>
                <w:ilvl w:val="0"/>
                <w:numId w:val="11"/>
              </w:numPr>
              <w:spacing w:after="120"/>
              <w:ind w:right="31"/>
            </w:pPr>
            <w:r>
              <w:t>T</w:t>
            </w:r>
            <w:r w:rsidRPr="00C45117">
              <w:t>he powers under which SEPA is seeking the variation</w:t>
            </w:r>
            <w:r>
              <w:t>.</w:t>
            </w:r>
            <w:r w:rsidRPr="00C45117">
              <w:t xml:space="preserve"> </w:t>
            </w:r>
            <w:r w:rsidRPr="008C5A1F">
              <w:t xml:space="preserve"> </w:t>
            </w:r>
          </w:p>
          <w:p w14:paraId="60064AA1" w14:textId="6EE778E7" w:rsidR="008C5A1F" w:rsidRPr="00C45117" w:rsidRDefault="00506628" w:rsidP="00DB44BD">
            <w:pPr>
              <w:pStyle w:val="ListParagraph"/>
              <w:numPr>
                <w:ilvl w:val="0"/>
                <w:numId w:val="11"/>
              </w:numPr>
              <w:spacing w:after="120"/>
              <w:ind w:right="31"/>
            </w:pPr>
            <w:r>
              <w:t>T</w:t>
            </w:r>
            <w:r w:rsidR="008C5A1F" w:rsidRPr="00C45117">
              <w:t>he requirements in relation to requests for information made by SEPA</w:t>
            </w:r>
            <w:r>
              <w:t>.</w:t>
            </w:r>
            <w:r w:rsidR="008C5A1F" w:rsidRPr="00C45117">
              <w:t xml:space="preserve"> </w:t>
            </w:r>
            <w:r w:rsidR="008C5A1F" w:rsidRPr="008C5A1F">
              <w:t xml:space="preserve"> </w:t>
            </w:r>
          </w:p>
          <w:p w14:paraId="6C69F3DA" w14:textId="0B581E53" w:rsidR="008C5A1F" w:rsidRPr="00C45117" w:rsidRDefault="00506628" w:rsidP="00DB44BD">
            <w:pPr>
              <w:pStyle w:val="ListParagraph"/>
              <w:numPr>
                <w:ilvl w:val="0"/>
                <w:numId w:val="11"/>
              </w:numPr>
              <w:spacing w:after="120"/>
              <w:ind w:right="31"/>
            </w:pPr>
            <w:r>
              <w:t xml:space="preserve"> T</w:t>
            </w:r>
            <w:r w:rsidR="008C5A1F" w:rsidRPr="00C45117">
              <w:t>he placement of information on the public register and issues of commercial confidentiality</w:t>
            </w:r>
            <w:r>
              <w:t>.</w:t>
            </w:r>
            <w:r w:rsidR="008C5A1F" w:rsidRPr="00C45117">
              <w:t xml:space="preserve"> </w:t>
            </w:r>
            <w:r w:rsidR="008C5A1F" w:rsidRPr="008C5A1F">
              <w:t xml:space="preserve"> </w:t>
            </w:r>
          </w:p>
          <w:p w14:paraId="37BCEB94" w14:textId="06415D80" w:rsidR="008C5A1F" w:rsidRPr="00C45117" w:rsidRDefault="00506628" w:rsidP="00DB44BD">
            <w:pPr>
              <w:pStyle w:val="ListParagraph"/>
              <w:numPr>
                <w:ilvl w:val="0"/>
                <w:numId w:val="11"/>
              </w:numPr>
              <w:spacing w:after="120"/>
              <w:ind w:right="31"/>
            </w:pPr>
            <w:r>
              <w:t>T</w:t>
            </w:r>
            <w:r w:rsidR="008C5A1F" w:rsidRPr="00C45117">
              <w:t>he roles of other responsible authorities</w:t>
            </w:r>
            <w:r>
              <w:t>.</w:t>
            </w:r>
            <w:r w:rsidR="008C5A1F" w:rsidRPr="00C45117">
              <w:t xml:space="preserve"> </w:t>
            </w:r>
            <w:r w:rsidR="008C5A1F" w:rsidRPr="008C5A1F">
              <w:t xml:space="preserve"> </w:t>
            </w:r>
          </w:p>
          <w:p w14:paraId="65A6707E" w14:textId="0FA2B910" w:rsidR="008C5A1F" w:rsidRPr="00C45117" w:rsidRDefault="00506628" w:rsidP="00DB44BD">
            <w:pPr>
              <w:pStyle w:val="ListParagraph"/>
              <w:numPr>
                <w:ilvl w:val="0"/>
                <w:numId w:val="11"/>
              </w:numPr>
              <w:spacing w:after="120"/>
              <w:ind w:right="31"/>
            </w:pPr>
            <w:r>
              <w:t>T</w:t>
            </w:r>
            <w:r w:rsidR="008C5A1F" w:rsidRPr="00C45117">
              <w:t>he relevant contacts on the behalf of SEPA and on the behalf of the operator</w:t>
            </w:r>
            <w:r>
              <w:t>.</w:t>
            </w:r>
            <w:r w:rsidR="008C5A1F" w:rsidRPr="008C5A1F">
              <w:t xml:space="preserve"> </w:t>
            </w:r>
          </w:p>
          <w:p w14:paraId="796C9E7F" w14:textId="1758D137" w:rsidR="00E2323E" w:rsidRPr="00684F5A" w:rsidRDefault="00A931D2" w:rsidP="00DB44BD">
            <w:pPr>
              <w:pStyle w:val="ListParagraph"/>
              <w:numPr>
                <w:ilvl w:val="0"/>
                <w:numId w:val="11"/>
              </w:numPr>
              <w:spacing w:after="120"/>
              <w:ind w:right="31"/>
              <w:rPr>
                <w:rFonts w:ascii="Arial" w:eastAsia="Times New Roman" w:hAnsi="Arial" w:cs="Arial"/>
                <w:lang w:eastAsia="en-GB"/>
              </w:rPr>
            </w:pPr>
            <w:r>
              <w:t xml:space="preserve"> T</w:t>
            </w:r>
            <w:r w:rsidR="008C5A1F" w:rsidRPr="00C45117">
              <w:t>he expected timetable for the process</w:t>
            </w:r>
            <w:r w:rsidR="00506628">
              <w:t>.</w:t>
            </w:r>
            <w:r w:rsidR="008C5A1F" w:rsidRPr="00C45117">
              <w:t xml:space="preserve"> </w:t>
            </w:r>
            <w:r w:rsidR="008C5A1F" w:rsidRPr="00C45117">
              <w:rPr>
                <w:rFonts w:ascii="Times New Roman" w:eastAsia="Times New Roman" w:hAnsi="Times New Roman" w:cs="Times New Roman"/>
              </w:rPr>
              <w:t xml:space="preserve"> </w:t>
            </w:r>
          </w:p>
        </w:tc>
      </w:tr>
    </w:tbl>
    <w:p w14:paraId="51267BCF" w14:textId="057F4D90" w:rsidR="00EA6777" w:rsidRDefault="00EA6777" w:rsidP="00EA6777">
      <w:pPr>
        <w:spacing w:after="129"/>
      </w:pPr>
    </w:p>
    <w:p w14:paraId="0F54B210" w14:textId="73D1DD87" w:rsidR="00D9272C" w:rsidRDefault="00D9272C" w:rsidP="00453DD3">
      <w:pPr>
        <w:pStyle w:val="BodyText1"/>
      </w:pPr>
      <w:r>
        <w:t xml:space="preserve">SEPA will also specify in writing the period within which SEPA expects the operator to respond to the proposed variation. In identifying this period, we will aim to ensure that the operator is given a reasonable period of time to consider the implications of the proposed variation and to decide on a response to it.  </w:t>
      </w:r>
    </w:p>
    <w:p w14:paraId="3F3FC589" w14:textId="60EC4AC7" w:rsidR="00D9272C" w:rsidRDefault="00D9272C" w:rsidP="00453DD3">
      <w:pPr>
        <w:pStyle w:val="BodyText1"/>
      </w:pPr>
      <w:r>
        <w:t xml:space="preserve">Where the operator fails to respond within the period identified and does not make a reasonable case for an extension of this period, SEPA </w:t>
      </w:r>
      <w:r w:rsidR="00C72B90">
        <w:t>will</w:t>
      </w:r>
      <w:r>
        <w:t xml:space="preserve"> impose the variation proposed to the operator.  </w:t>
      </w:r>
    </w:p>
    <w:p w14:paraId="142DBB9B" w14:textId="4CF483C9" w:rsidR="00581255" w:rsidRPr="00581255" w:rsidRDefault="00581255" w:rsidP="00DB44BD">
      <w:pPr>
        <w:pStyle w:val="Heading1"/>
        <w:numPr>
          <w:ilvl w:val="0"/>
          <w:numId w:val="18"/>
        </w:numPr>
        <w:ind w:hanging="720"/>
      </w:pPr>
      <w:bookmarkStart w:id="12" w:name="_The_Exemption_Tests"/>
      <w:bookmarkStart w:id="13" w:name="_Toc193355358"/>
      <w:bookmarkStart w:id="14" w:name="_Toc195778224"/>
      <w:bookmarkEnd w:id="12"/>
      <w:r w:rsidRPr="00581255">
        <w:t>The Exemption Tests</w:t>
      </w:r>
      <w:bookmarkEnd w:id="13"/>
      <w:bookmarkEnd w:id="14"/>
      <w:r w:rsidRPr="00581255">
        <w:t xml:space="preserve"> </w:t>
      </w:r>
    </w:p>
    <w:p w14:paraId="3982DF1C" w14:textId="71CDAB8E" w:rsidR="00581255" w:rsidRDefault="007700F3" w:rsidP="00581255">
      <w:pPr>
        <w:pStyle w:val="Heading2"/>
      </w:pPr>
      <w:bookmarkStart w:id="15" w:name="_Toc193355359"/>
      <w:bookmarkStart w:id="16" w:name="_Toc195778225"/>
      <w:r w:rsidRPr="00684F5A">
        <w:rPr>
          <w:rFonts w:ascii="Arial" w:eastAsia="Times New Roman" w:hAnsi="Arial" w:cs="Arial"/>
          <w:noProof/>
        </w:rPr>
        <mc:AlternateContent>
          <mc:Choice Requires="wps">
            <w:drawing>
              <wp:anchor distT="45720" distB="45720" distL="114300" distR="114300" simplePos="0" relativeHeight="251658242" behindDoc="0" locked="0" layoutInCell="1" allowOverlap="1" wp14:anchorId="57AA001B" wp14:editId="6BDDC8F4">
                <wp:simplePos x="0" y="0"/>
                <wp:positionH relativeFrom="margin">
                  <wp:posOffset>19685</wp:posOffset>
                </wp:positionH>
                <wp:positionV relativeFrom="paragraph">
                  <wp:posOffset>462280</wp:posOffset>
                </wp:positionV>
                <wp:extent cx="6466840" cy="1895475"/>
                <wp:effectExtent l="0" t="0" r="10160" b="28575"/>
                <wp:wrapSquare wrapText="bothSides"/>
                <wp:docPr id="1434495364" name="Text Box 2" descr="Note:&#10;The extended deadline provisions under article 4.4 does not apply beyond 2027 therefore every effort must be made to secure the necessary improvements to meet 3rd cycle objectives by 2027: as we reach the 2027 deadline circumstances may change and it may be possible to extend the deadline in exceptional circumstan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840" cy="1895475"/>
                        </a:xfrm>
                        <a:prstGeom prst="rect">
                          <a:avLst/>
                        </a:prstGeom>
                        <a:solidFill>
                          <a:srgbClr val="FFFFFF"/>
                        </a:solidFill>
                        <a:ln w="19050">
                          <a:solidFill>
                            <a:srgbClr val="016574"/>
                          </a:solidFill>
                          <a:miter lim="800000"/>
                          <a:headEnd/>
                          <a:tailEnd/>
                        </a:ln>
                      </wps:spPr>
                      <wps:txbx>
                        <w:txbxContent>
                          <w:p w14:paraId="066EC18C" w14:textId="77777777" w:rsidR="007700F3" w:rsidRDefault="007700F3" w:rsidP="007700F3">
                            <w:pPr>
                              <w:pStyle w:val="BodyText1"/>
                              <w:spacing w:before="240"/>
                            </w:pPr>
                            <w:r>
                              <w:t>Note:</w:t>
                            </w:r>
                          </w:p>
                          <w:p w14:paraId="6203DE37" w14:textId="77777777" w:rsidR="007700F3" w:rsidRDefault="007700F3" w:rsidP="007700F3">
                            <w:pPr>
                              <w:pStyle w:val="BodyText1"/>
                              <w:spacing w:before="240"/>
                            </w:pPr>
                            <w:r>
                              <w:t>The extended deadline provisions under article 4.4 does not apply beyond 2027 therefore every effort must be made to secure the necessary improvements to meet 3</w:t>
                            </w:r>
                            <w:r w:rsidRPr="007271B3">
                              <w:rPr>
                                <w:vertAlign w:val="superscript"/>
                              </w:rPr>
                              <w:t>rd</w:t>
                            </w:r>
                            <w:r>
                              <w:t xml:space="preserve"> cycle objectives by 2027: as we reach the 2027 deadline circumstances may change and it may be possible to extend the deadline in exceptional circumstances.</w:t>
                            </w:r>
                          </w:p>
                          <w:p w14:paraId="5E9E9793" w14:textId="6111E443" w:rsidR="007700F3" w:rsidRDefault="007700F3" w:rsidP="007700F3">
                            <w:pPr>
                              <w:pStyle w:val="BodyText1"/>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A001B" id="Text Box 2" o:spid="_x0000_s1027" type="#_x0000_t202" alt="Note:&#10;The extended deadline provisions under article 4.4 does not apply beyond 2027 therefore every effort must be made to secure the necessary improvements to meet 3rd cycle objectives by 2027: as we reach the 2027 deadline circumstances may change and it may be possible to extend the deadline in exceptional circumstances." style="position:absolute;margin-left:1.55pt;margin-top:36.4pt;width:509.2pt;height:149.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" strokecolor="#016574" strokeweight="1.5pt">
                <v:textbox>
                  <w:txbxContent>
                    <w:p w14:paraId="066EC18C" w14:textId="77777777" w:rsidR="007700F3" w:rsidRDefault="007700F3" w:rsidP="007700F3">
                      <w:pPr>
                        <w:pStyle w:val="BodyText1"/>
                        <w:spacing w:before="240"/>
                      </w:pPr>
                      <w:r>
                        <w:t>Note:</w:t>
                      </w:r>
                    </w:p>
                    <w:p w14:paraId="6203DE37" w14:textId="77777777" w:rsidR="007700F3" w:rsidRDefault="007700F3" w:rsidP="007700F3">
                      <w:pPr>
                        <w:pStyle w:val="BodyText1"/>
                        <w:spacing w:before="240"/>
                      </w:pPr>
                      <w:r>
                        <w:t>The extended deadline provisions under article 4.4 does not apply beyond 2027 therefore every effort must be made to secure the necessary improvements to meet 3</w:t>
                      </w:r>
                      <w:r w:rsidRPr="007271B3">
                        <w:rPr>
                          <w:vertAlign w:val="superscript"/>
                        </w:rPr>
                        <w:t>rd</w:t>
                      </w:r>
                      <w:r>
                        <w:t xml:space="preserve"> cycle objectives by 2027: as we reach the 2027 deadline circumstances may change and it may be possible to extend the deadline in exceptional circumstances.</w:t>
                      </w:r>
                    </w:p>
                    <w:p w14:paraId="5E9E9793" w14:textId="6111E443" w:rsidR="007700F3" w:rsidRDefault="007700F3" w:rsidP="007700F3">
                      <w:pPr>
                        <w:pStyle w:val="BodyText1"/>
                        <w:spacing w:before="240"/>
                      </w:pPr>
                    </w:p>
                  </w:txbxContent>
                </v:textbox>
                <w10:wrap type="square" anchorx="margin"/>
              </v:shape>
            </w:pict>
          </mc:Fallback>
        </mc:AlternateContent>
      </w:r>
      <w:r w:rsidR="00DC7203">
        <w:t>4.1</w:t>
      </w:r>
      <w:r w:rsidR="00DC7203">
        <w:tab/>
      </w:r>
      <w:r w:rsidR="00581255" w:rsidRPr="00581255">
        <w:t>Tests necessary to agree less stringent objectives</w:t>
      </w:r>
      <w:bookmarkEnd w:id="15"/>
      <w:bookmarkEnd w:id="16"/>
      <w:r w:rsidR="00581255" w:rsidRPr="00581255">
        <w:t xml:space="preserve"> </w:t>
      </w:r>
    </w:p>
    <w:p w14:paraId="0F843980" w14:textId="7EDC605F" w:rsidR="007700F3" w:rsidRPr="007700F3" w:rsidRDefault="007700F3" w:rsidP="007700F3"/>
    <w:p w14:paraId="464AE03E" w14:textId="2D5614CA" w:rsidR="00EF21B1" w:rsidRDefault="00EF21B1" w:rsidP="0074680A">
      <w:pPr>
        <w:pStyle w:val="BodyText1"/>
      </w:pPr>
      <w:r>
        <w:lastRenderedPageBreak/>
        <w:t>Where an operator wishes to claim an exemption from making an improvement to the water environment, SEPA will determine whether an exemption is applicable by applying the relevant exemption tests set out in paragraphs 3, 5, 8 and 9 of Article 4 of the Water Framework Directive and summarised in</w:t>
      </w:r>
      <w:r w:rsidR="00465F57">
        <w:t xml:space="preserve"> Table 5</w:t>
      </w:r>
      <w:r w:rsidR="00465F57">
        <w:rPr>
          <w:shd w:val="clear" w:color="auto" w:fill="E1E3E6"/>
        </w:rPr>
        <w:t xml:space="preserve"> </w:t>
      </w:r>
      <w:r>
        <w:t xml:space="preserve">below.  </w:t>
      </w:r>
    </w:p>
    <w:p w14:paraId="4514B56A" w14:textId="2F8E2C9E" w:rsidR="0074680A" w:rsidRPr="006111E9" w:rsidRDefault="0074680A" w:rsidP="0074680A">
      <w:pPr>
        <w:pStyle w:val="BodyText1"/>
        <w:rPr>
          <w:b/>
          <w:bCs/>
        </w:rPr>
      </w:pPr>
      <w:r w:rsidRPr="006111E9">
        <w:rPr>
          <w:b/>
          <w:bCs/>
        </w:rPr>
        <w:t>Table 5:</w:t>
      </w:r>
      <w:r w:rsidR="00465F57">
        <w:rPr>
          <w:b/>
          <w:bCs/>
        </w:rPr>
        <w:t xml:space="preserve"> </w:t>
      </w:r>
      <w:r w:rsidRPr="006111E9">
        <w:rPr>
          <w:b/>
          <w:bCs/>
        </w:rPr>
        <w:t xml:space="preserve">The exemption test  </w:t>
      </w:r>
    </w:p>
    <w:tbl>
      <w:tblPr>
        <w:tblW w:w="4997" w:type="pct"/>
        <w:tblCellMar>
          <w:left w:w="0" w:type="dxa"/>
          <w:right w:w="0" w:type="dxa"/>
        </w:tblCellMar>
        <w:tblLook w:val="04A0" w:firstRow="1" w:lastRow="0" w:firstColumn="1" w:lastColumn="0" w:noHBand="0" w:noVBand="1"/>
        <w:tblCaption w:val="Table 5: The exemption test  "/>
        <w:tblDescription w:val="This table shows the less stringent objectives."/>
      </w:tblPr>
      <w:tblGrid>
        <w:gridCol w:w="10202"/>
      </w:tblGrid>
      <w:tr w:rsidR="0074680A" w:rsidRPr="00684F5A" w14:paraId="71EA3F90" w14:textId="77777777" w:rsidTr="0074680A">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05A1F6D" w14:textId="6918ADD1" w:rsidR="0074680A" w:rsidRPr="00684F5A" w:rsidRDefault="0074680A"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Less stringent objective</w:t>
            </w:r>
          </w:p>
        </w:tc>
      </w:tr>
      <w:tr w:rsidR="000C36D2" w:rsidRPr="00684F5A" w14:paraId="72134D3F" w14:textId="77777777" w:rsidTr="0074680A">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2956E13" w14:textId="4153DA46" w:rsidR="000C36D2" w:rsidRPr="00684F5A" w:rsidRDefault="000C36D2" w:rsidP="000C36D2">
            <w:pPr>
              <w:pStyle w:val="BodyText1"/>
              <w:jc w:val="both"/>
              <w:rPr>
                <w:rFonts w:ascii="Arial" w:eastAsia="Times New Roman" w:hAnsi="Arial" w:cs="Arial"/>
                <w:lang w:eastAsia="en-GB"/>
              </w:rPr>
            </w:pPr>
            <w:r>
              <w:t xml:space="preserve">(a) For reasons of technical infeasibility or disproportionate expense, the scale of improvements being sought cannot reasonably be achieved by 2027 </w:t>
            </w:r>
            <w:r>
              <w:rPr>
                <w:rFonts w:ascii="Times New Roman" w:eastAsia="Times New Roman" w:hAnsi="Times New Roman" w:cs="Times New Roman"/>
              </w:rPr>
              <w:t xml:space="preserve"> </w:t>
            </w:r>
          </w:p>
        </w:tc>
      </w:tr>
      <w:tr w:rsidR="000C36D2" w:rsidRPr="00684F5A" w14:paraId="5AE93556" w14:textId="77777777" w:rsidTr="0074680A">
        <w:trPr>
          <w:trHeight w:val="30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987533C" w14:textId="410A9BD6" w:rsidR="000C36D2" w:rsidRPr="00684F5A" w:rsidRDefault="000C36D2" w:rsidP="000C36D2">
            <w:pPr>
              <w:pStyle w:val="BodyText1"/>
              <w:jc w:val="both"/>
              <w:rPr>
                <w:rFonts w:ascii="Arial" w:eastAsia="Times New Roman" w:hAnsi="Arial" w:cs="Arial"/>
                <w:lang w:eastAsia="en-GB"/>
              </w:rPr>
            </w:pPr>
            <w:r>
              <w:t xml:space="preserve">(b) The environmental and socio-economic needs served by the activity cannot be achieved by other means, which are a significantly better environmental option not entailing disproportionate costs </w:t>
            </w:r>
            <w:r>
              <w:rPr>
                <w:rFonts w:ascii="Times New Roman" w:eastAsia="Times New Roman" w:hAnsi="Times New Roman" w:cs="Times New Roman"/>
              </w:rPr>
              <w:t xml:space="preserve"> </w:t>
            </w:r>
          </w:p>
        </w:tc>
      </w:tr>
      <w:tr w:rsidR="000C36D2" w:rsidRPr="00684F5A" w14:paraId="5352F880" w14:textId="77777777" w:rsidTr="0074680A">
        <w:trPr>
          <w:trHeight w:val="30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FB00892" w14:textId="2E5BABD9" w:rsidR="000C36D2" w:rsidRPr="00684F5A" w:rsidRDefault="000C36D2" w:rsidP="000C36D2">
            <w:pPr>
              <w:pStyle w:val="BodyText1"/>
              <w:jc w:val="both"/>
              <w:rPr>
                <w:rFonts w:ascii="Arial" w:eastAsia="Times New Roman" w:hAnsi="Arial" w:cs="Arial"/>
                <w:lang w:eastAsia="en-GB"/>
              </w:rPr>
            </w:pPr>
            <w:r>
              <w:t xml:space="preserve">(c) The alternative scale of improvement proposed represents the greatest improvement that could reasonably be delivered </w:t>
            </w:r>
            <w:r>
              <w:rPr>
                <w:rFonts w:ascii="Times New Roman" w:eastAsia="Times New Roman" w:hAnsi="Times New Roman" w:cs="Times New Roman"/>
              </w:rPr>
              <w:t xml:space="preserve"> </w:t>
            </w:r>
          </w:p>
        </w:tc>
      </w:tr>
      <w:tr w:rsidR="000C36D2" w:rsidRPr="00684F5A" w14:paraId="22CC321B" w14:textId="77777777" w:rsidTr="0074680A">
        <w:trPr>
          <w:trHeight w:val="30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2F1F2F" w14:textId="0DDC6FD0" w:rsidR="000C36D2" w:rsidRPr="00684F5A" w:rsidRDefault="000C36D2" w:rsidP="000C36D2">
            <w:pPr>
              <w:pStyle w:val="BodyText1"/>
              <w:jc w:val="both"/>
              <w:rPr>
                <w:rFonts w:ascii="Arial" w:eastAsia="Times New Roman" w:hAnsi="Arial" w:cs="Arial"/>
                <w:lang w:eastAsia="en-GB"/>
              </w:rPr>
            </w:pPr>
            <w:r>
              <w:t xml:space="preserve">(d) Setting a less stringent improvement target would not compromise compliance with other EU legislation (e.g. achievement of the objectives for Protected Areas) </w:t>
            </w:r>
            <w:r>
              <w:rPr>
                <w:rFonts w:ascii="Times New Roman" w:eastAsia="Times New Roman" w:hAnsi="Times New Roman" w:cs="Times New Roman"/>
              </w:rPr>
              <w:t xml:space="preserve"> </w:t>
            </w:r>
          </w:p>
        </w:tc>
      </w:tr>
      <w:tr w:rsidR="000C36D2" w:rsidRPr="00684F5A" w14:paraId="09C4AF7E" w14:textId="77777777" w:rsidTr="0074680A">
        <w:trPr>
          <w:trHeight w:val="30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1143159" w14:textId="6F2CAF25" w:rsidR="000C36D2" w:rsidRPr="00684F5A" w:rsidRDefault="000C36D2" w:rsidP="000C36D2">
            <w:pPr>
              <w:pStyle w:val="BodyText1"/>
              <w:jc w:val="both"/>
              <w:rPr>
                <w:rFonts w:ascii="Arial" w:eastAsia="Times New Roman" w:hAnsi="Arial" w:cs="Arial"/>
                <w:lang w:eastAsia="en-GB"/>
              </w:rPr>
            </w:pPr>
            <w:r>
              <w:t xml:space="preserve">(e) The justification for the less stringent improvement target will be reviewed in each river basin planning cycle </w:t>
            </w:r>
            <w:r>
              <w:rPr>
                <w:rFonts w:ascii="Times New Roman" w:eastAsia="Times New Roman" w:hAnsi="Times New Roman" w:cs="Times New Roman"/>
              </w:rPr>
              <w:t xml:space="preserve"> </w:t>
            </w:r>
          </w:p>
        </w:tc>
      </w:tr>
    </w:tbl>
    <w:p w14:paraId="0A770C74" w14:textId="099E37B8" w:rsidR="007E18F5" w:rsidRDefault="007E18F5" w:rsidP="00E6078A">
      <w:pPr>
        <w:pStyle w:val="BodyText1"/>
      </w:pPr>
    </w:p>
    <w:p w14:paraId="44F35BE9" w14:textId="489AD8DB" w:rsidR="00F3504A" w:rsidRDefault="00DC7203" w:rsidP="00F3504A">
      <w:pPr>
        <w:pStyle w:val="Heading2"/>
      </w:pPr>
      <w:bookmarkStart w:id="17" w:name="_4.2_Specific_exemptions"/>
      <w:bookmarkStart w:id="18" w:name="_Toc193355360"/>
      <w:bookmarkStart w:id="19" w:name="_Toc195778226"/>
      <w:bookmarkEnd w:id="17"/>
      <w:r>
        <w:t>4.2</w:t>
      </w:r>
      <w:r>
        <w:tab/>
      </w:r>
      <w:r w:rsidR="00F3504A">
        <w:t>Specific exemptions for heavily modified and artificial Water Bodies</w:t>
      </w:r>
      <w:bookmarkEnd w:id="18"/>
      <w:bookmarkEnd w:id="19"/>
      <w:r w:rsidR="00F3504A">
        <w:t xml:space="preserve"> </w:t>
      </w:r>
    </w:p>
    <w:p w14:paraId="4719CAB8" w14:textId="77777777" w:rsidR="00F3504A" w:rsidRDefault="00F3504A" w:rsidP="00F3504A">
      <w:pPr>
        <w:pStyle w:val="Heading3"/>
      </w:pPr>
      <w:bookmarkStart w:id="20" w:name="_Toc195778227"/>
      <w:r>
        <w:rPr>
          <w:rFonts w:eastAsia="Arial"/>
        </w:rPr>
        <w:t>Mitigation and heavily modified and artificial water bodies</w:t>
      </w:r>
      <w:bookmarkEnd w:id="20"/>
      <w:r>
        <w:rPr>
          <w:rFonts w:eastAsia="Arial"/>
        </w:rPr>
        <w:t xml:space="preserve"> </w:t>
      </w:r>
    </w:p>
    <w:p w14:paraId="0993C007" w14:textId="0D7550F1" w:rsidR="00F3504A" w:rsidRDefault="00F3504A" w:rsidP="00F3504A">
      <w:pPr>
        <w:pStyle w:val="BodyText1"/>
      </w:pPr>
      <w:r>
        <w:t xml:space="preserve">SEPA will not seek mitigation for the impacts of the modified hydro morphological characteristics of a heavily modified or artificial water body where that mitigation:  </w:t>
      </w:r>
    </w:p>
    <w:p w14:paraId="043A954D" w14:textId="4D2FDD40" w:rsidR="00F3504A" w:rsidRDefault="00F3504A" w:rsidP="00DB44BD">
      <w:pPr>
        <w:pStyle w:val="BodyText1"/>
        <w:numPr>
          <w:ilvl w:val="0"/>
          <w:numId w:val="12"/>
        </w:numPr>
      </w:pPr>
      <w:r>
        <w:t xml:space="preserve">Is impracticable given currently known techniques. </w:t>
      </w:r>
    </w:p>
    <w:p w14:paraId="567E6CC2" w14:textId="1B2D2969" w:rsidR="00F3504A" w:rsidRDefault="00F3504A" w:rsidP="00DB44BD">
      <w:pPr>
        <w:pStyle w:val="BodyText1"/>
        <w:numPr>
          <w:ilvl w:val="0"/>
          <w:numId w:val="12"/>
        </w:numPr>
      </w:pPr>
      <w:r>
        <w:lastRenderedPageBreak/>
        <w:t xml:space="preserve">Would have significant adverse effects on the use for which the water body was designated; or  </w:t>
      </w:r>
    </w:p>
    <w:p w14:paraId="081D9D4A" w14:textId="7461EA43" w:rsidR="00F3504A" w:rsidRDefault="00F3504A" w:rsidP="00DB44BD">
      <w:pPr>
        <w:pStyle w:val="BodyText1"/>
        <w:numPr>
          <w:ilvl w:val="0"/>
          <w:numId w:val="12"/>
        </w:numPr>
      </w:pPr>
      <w:r>
        <w:t xml:space="preserve">Would have significant adverse effects on the wider environment interests for the protection of which the body has been designated as heavily modified or artificial. </w:t>
      </w:r>
    </w:p>
    <w:p w14:paraId="7327C292" w14:textId="77777777" w:rsidR="00F3504A" w:rsidRDefault="00F3504A" w:rsidP="00F3504A">
      <w:pPr>
        <w:pStyle w:val="BodyText1"/>
      </w:pPr>
      <w:r>
        <w:t xml:space="preserve">However, an operator may believe that, in their particular circumstances, one or more of points a), b) or c) above applies to the mitigation SEPA is proposing. If SEPA determines that such a claim is valid, it will withdraw the proposed mitigation as, by definition, the mitigation is not required to achieve the objective of good ecological potential. No 'exemption' will therefore be needed.  </w:t>
      </w:r>
    </w:p>
    <w:p w14:paraId="4E6D93A6" w14:textId="6926E8B8" w:rsidR="0048452B" w:rsidRPr="0048452B" w:rsidRDefault="00DC7203" w:rsidP="0048452B">
      <w:pPr>
        <w:pStyle w:val="Heading2"/>
      </w:pPr>
      <w:bookmarkStart w:id="21" w:name="_Toc193355361"/>
      <w:bookmarkStart w:id="22" w:name="_Toc195778228"/>
      <w:r>
        <w:t>4.3</w:t>
      </w:r>
      <w:r>
        <w:tab/>
      </w:r>
      <w:r w:rsidR="0048452B" w:rsidRPr="0048452B">
        <w:t>Claims for designation of a water body as heavily modified</w:t>
      </w:r>
      <w:bookmarkEnd w:id="21"/>
      <w:bookmarkEnd w:id="22"/>
      <w:r w:rsidR="0048452B" w:rsidRPr="0048452B">
        <w:t xml:space="preserve"> </w:t>
      </w:r>
    </w:p>
    <w:p w14:paraId="36740B51" w14:textId="6431E69A" w:rsidR="0048452B" w:rsidRPr="00B46E5F" w:rsidRDefault="0048452B" w:rsidP="0048452B">
      <w:pPr>
        <w:pStyle w:val="BodyText1"/>
        <w:rPr>
          <w:rFonts w:ascii="Segoe UI" w:eastAsia="Segoe UI" w:hAnsi="Segoe UI" w:cs="Segoe UI"/>
          <w:vertAlign w:val="subscript"/>
        </w:rPr>
      </w:pPr>
      <w:r>
        <w:t xml:space="preserve">SEPA has already identified a number of heavily modified water bodies. Other water bodies may also qualify for designation but have not yet been designated. The information needed to decide whether designation is appropriate may only become available at the time a variation to an authorisation is being proposed. Designation may be appropriate if: </w:t>
      </w:r>
      <w:r>
        <w:rPr>
          <w:rFonts w:ascii="Segoe UI" w:eastAsia="Segoe UI" w:hAnsi="Segoe UI" w:cs="Segoe UI"/>
          <w:vertAlign w:val="subscript"/>
        </w:rPr>
        <w:t xml:space="preserve"> </w:t>
      </w:r>
    </w:p>
    <w:p w14:paraId="1CE2E078" w14:textId="77777777" w:rsidR="0048452B" w:rsidRPr="00055386" w:rsidRDefault="0048452B" w:rsidP="00DB44BD">
      <w:pPr>
        <w:pStyle w:val="BodyText1"/>
        <w:numPr>
          <w:ilvl w:val="0"/>
          <w:numId w:val="13"/>
        </w:numPr>
      </w:pPr>
      <w:r w:rsidRPr="00055386">
        <w:t xml:space="preserve">SEPA is proposing improvements to the hydro morphological characteristics of a water body; and  </w:t>
      </w:r>
    </w:p>
    <w:p w14:paraId="46CA1E5B" w14:textId="19110155" w:rsidR="0048452B" w:rsidRPr="00055386" w:rsidRDefault="00055386" w:rsidP="00DB44BD">
      <w:pPr>
        <w:pStyle w:val="BodyText1"/>
        <w:numPr>
          <w:ilvl w:val="0"/>
          <w:numId w:val="13"/>
        </w:numPr>
      </w:pPr>
      <w:r>
        <w:t>T</w:t>
      </w:r>
      <w:r w:rsidR="0048452B" w:rsidRPr="00055386">
        <w:t xml:space="preserve">he operator claims those improvements would have significant adverse impacts on the use of the water body; or  </w:t>
      </w:r>
    </w:p>
    <w:p w14:paraId="10250DB5" w14:textId="329B91AF" w:rsidR="0048452B" w:rsidRDefault="00703BA8" w:rsidP="00DB44BD">
      <w:pPr>
        <w:pStyle w:val="BodyText1"/>
        <w:numPr>
          <w:ilvl w:val="0"/>
          <w:numId w:val="13"/>
        </w:numPr>
      </w:pPr>
      <w:r>
        <w:t>T</w:t>
      </w:r>
      <w:r w:rsidR="0048452B" w:rsidRPr="00055386">
        <w:t>he improvements would have significant adverse impacts on the wider environment</w:t>
      </w:r>
      <w:r>
        <w:t>.</w:t>
      </w:r>
      <w:r w:rsidR="0048452B" w:rsidRPr="00055386">
        <w:t xml:space="preserve">  </w:t>
      </w:r>
    </w:p>
    <w:p w14:paraId="1AC679AC" w14:textId="02E17FD3" w:rsidR="0048452B" w:rsidRDefault="0048452B" w:rsidP="00703BA8">
      <w:pPr>
        <w:pStyle w:val="BodyText1"/>
      </w:pPr>
      <w:r>
        <w:t xml:space="preserve">For designation to be considered, the water body must be worse than good status as a result of a substantial change to its hydro morphological characteristics. A substantial change to a water body's characteristics will involve a major change in the appearance of the water body. The change will be extensive/widespread or profound. </w:t>
      </w:r>
      <w:r w:rsidR="001317C3">
        <w:t>Typically,</w:t>
      </w:r>
      <w:r>
        <w:t xml:space="preserve"> it will involve substantial change to both the hydrological and morphological character of the water body. It will also be permanent rather than temporary or intermittent.  </w:t>
      </w:r>
    </w:p>
    <w:p w14:paraId="02B32063" w14:textId="7A6AE14A" w:rsidR="0048452B" w:rsidRDefault="0048452B" w:rsidP="00703BA8">
      <w:pPr>
        <w:pStyle w:val="BodyText1"/>
      </w:pPr>
      <w:r>
        <w:t xml:space="preserve">Many alterations to the hydrological characteristics of water bodies, such as abstractions and discharges, are not associated with morphological changes, and, therefore, may be relatively </w:t>
      </w:r>
      <w:r>
        <w:lastRenderedPageBreak/>
        <w:t xml:space="preserve">easily reversible, temporary or short-term. Consequently, such alterations would not constitute substantial changes in the character of a water body and designation would not be appropriate. In contrast, water bodies that are failing to achieve good status because of major impounding works will tend to be substantially changed in character and therefore potentially heavily modified water bodies.  </w:t>
      </w:r>
    </w:p>
    <w:p w14:paraId="2CEE2E16" w14:textId="77777777" w:rsidR="0048452B" w:rsidRDefault="0048452B" w:rsidP="00703BA8">
      <w:pPr>
        <w:pStyle w:val="BodyText1"/>
      </w:pPr>
      <w:r>
        <w:t>Where a water body is potentially heavily modified, SEPA will apply the designation tests set below to determine whether designation is appropriate. If designation is appropriate, SEPA will withdraw any proposed improvements to the hydro morphological characteristics of the water body which are unnecessary for the achievement of good ecological potential. Further guidance on mitigation measures for the classification of ecological potential is available in</w:t>
      </w:r>
      <w:hyperlink r:id="rId14">
        <w:r>
          <w:t xml:space="preserve"> </w:t>
        </w:r>
      </w:hyperlink>
      <w:hyperlink r:id="rId15">
        <w:r w:rsidRPr="00891839">
          <w:rPr>
            <w:color w:val="016574" w:themeColor="accent6"/>
            <w:u w:val="single" w:color="0000FF"/>
          </w:rPr>
          <w:t>Guidance for defining Good Ecological</w:t>
        </w:r>
      </w:hyperlink>
      <w:hyperlink r:id="rId16">
        <w:r w:rsidRPr="00891839">
          <w:rPr>
            <w:color w:val="016574" w:themeColor="accent6"/>
          </w:rPr>
          <w:t xml:space="preserve"> </w:t>
        </w:r>
      </w:hyperlink>
      <w:hyperlink r:id="rId17">
        <w:r w:rsidRPr="00891839">
          <w:rPr>
            <w:color w:val="016574" w:themeColor="accent6"/>
            <w:u w:val="single" w:color="0000FF"/>
          </w:rPr>
          <w:t>Potential</w:t>
        </w:r>
      </w:hyperlink>
      <w:hyperlink r:id="rId18">
        <w:r>
          <w:t xml:space="preserve"> </w:t>
        </w:r>
      </w:hyperlink>
      <w:r>
        <w:t xml:space="preserve">(WFDUK). </w:t>
      </w:r>
    </w:p>
    <w:p w14:paraId="40A08773" w14:textId="67CDFCB6" w:rsidR="0032570B" w:rsidRPr="0032570B" w:rsidRDefault="00DC7203" w:rsidP="0032570B">
      <w:pPr>
        <w:pStyle w:val="Heading2"/>
      </w:pPr>
      <w:bookmarkStart w:id="23" w:name="_Toc193355362"/>
      <w:bookmarkStart w:id="24" w:name="_Toc195778229"/>
      <w:r>
        <w:t>4.4</w:t>
      </w:r>
      <w:r>
        <w:tab/>
      </w:r>
      <w:r w:rsidR="0032570B" w:rsidRPr="0032570B">
        <w:t>Heavily modified water body designation tests</w:t>
      </w:r>
      <w:bookmarkEnd w:id="23"/>
      <w:bookmarkEnd w:id="24"/>
      <w:r w:rsidR="0032570B" w:rsidRPr="0032570B">
        <w:t xml:space="preserve">  </w:t>
      </w:r>
    </w:p>
    <w:p w14:paraId="697925DC" w14:textId="1F105C46" w:rsidR="0032570B" w:rsidRDefault="0032570B" w:rsidP="00DB44BD">
      <w:pPr>
        <w:pStyle w:val="BodyText1"/>
        <w:numPr>
          <w:ilvl w:val="0"/>
          <w:numId w:val="14"/>
        </w:numPr>
      </w:pPr>
      <w:r>
        <w:t xml:space="preserve">The hydro morphological alterations needed to achieve good status would have significant adverse effects on:  </w:t>
      </w:r>
    </w:p>
    <w:p w14:paraId="67AE5604" w14:textId="7323294E" w:rsidR="0032570B" w:rsidRDefault="00057205" w:rsidP="00DB44BD">
      <w:pPr>
        <w:pStyle w:val="BodyText1"/>
        <w:numPr>
          <w:ilvl w:val="0"/>
          <w:numId w:val="15"/>
        </w:numPr>
      </w:pPr>
      <w:r>
        <w:t>T</w:t>
      </w:r>
      <w:r w:rsidR="0032570B">
        <w:t>he wider environment</w:t>
      </w:r>
      <w:r>
        <w:t>.</w:t>
      </w:r>
      <w:r w:rsidR="0032570B">
        <w:t xml:space="preserve">  </w:t>
      </w:r>
    </w:p>
    <w:p w14:paraId="2626C347" w14:textId="5BCDF1AC" w:rsidR="0032570B" w:rsidRDefault="00057205" w:rsidP="00DB44BD">
      <w:pPr>
        <w:pStyle w:val="BodyText1"/>
        <w:numPr>
          <w:ilvl w:val="0"/>
          <w:numId w:val="15"/>
        </w:numPr>
      </w:pPr>
      <w:r>
        <w:t>N</w:t>
      </w:r>
      <w:r w:rsidR="0032570B">
        <w:t>avigation, including port facilities</w:t>
      </w:r>
      <w:r>
        <w:t>.</w:t>
      </w:r>
      <w:r w:rsidR="0032570B">
        <w:t xml:space="preserve"> </w:t>
      </w:r>
    </w:p>
    <w:p w14:paraId="381E3CE1" w14:textId="6E90A3AD" w:rsidR="0032570B" w:rsidRDefault="00057205" w:rsidP="00DB44BD">
      <w:pPr>
        <w:pStyle w:val="BodyText1"/>
        <w:numPr>
          <w:ilvl w:val="0"/>
          <w:numId w:val="15"/>
        </w:numPr>
      </w:pPr>
      <w:r>
        <w:t>R</w:t>
      </w:r>
      <w:r w:rsidR="0032570B">
        <w:t>ecreation</w:t>
      </w:r>
      <w:r>
        <w:t>.</w:t>
      </w:r>
      <w:r w:rsidR="0032570B">
        <w:t xml:space="preserve">  </w:t>
      </w:r>
    </w:p>
    <w:p w14:paraId="7B126584" w14:textId="38F1BDCE" w:rsidR="0032570B" w:rsidRDefault="00057205" w:rsidP="00DB44BD">
      <w:pPr>
        <w:pStyle w:val="BodyText1"/>
        <w:numPr>
          <w:ilvl w:val="0"/>
          <w:numId w:val="15"/>
        </w:numPr>
      </w:pPr>
      <w:r>
        <w:t>D</w:t>
      </w:r>
      <w:r w:rsidR="0032570B">
        <w:t>rinking water supply, power generation, irrigation or other activities for which water is stored</w:t>
      </w:r>
      <w:r w:rsidR="00EB7004">
        <w:t>.</w:t>
      </w:r>
    </w:p>
    <w:p w14:paraId="0BCD7ABC" w14:textId="18C4ECCD" w:rsidR="0032570B" w:rsidRDefault="00EB7004" w:rsidP="00DB44BD">
      <w:pPr>
        <w:pStyle w:val="BodyText1"/>
        <w:numPr>
          <w:ilvl w:val="0"/>
          <w:numId w:val="15"/>
        </w:numPr>
      </w:pPr>
      <w:r>
        <w:t>F</w:t>
      </w:r>
      <w:r w:rsidR="0032570B">
        <w:t>lood protection</w:t>
      </w:r>
      <w:r>
        <w:t>.</w:t>
      </w:r>
      <w:r w:rsidR="0032570B">
        <w:t xml:space="preserve">  </w:t>
      </w:r>
    </w:p>
    <w:p w14:paraId="64EA227C" w14:textId="1CDDE9F9" w:rsidR="0032570B" w:rsidRDefault="00EB7004" w:rsidP="00DB44BD">
      <w:pPr>
        <w:pStyle w:val="BodyText1"/>
        <w:numPr>
          <w:ilvl w:val="0"/>
          <w:numId w:val="15"/>
        </w:numPr>
      </w:pPr>
      <w:r>
        <w:t>L</w:t>
      </w:r>
      <w:r w:rsidR="0032570B">
        <w:t xml:space="preserve">and drainage; or  </w:t>
      </w:r>
    </w:p>
    <w:p w14:paraId="0539E4FD" w14:textId="13DEA494" w:rsidR="0032570B" w:rsidRDefault="00EB7004" w:rsidP="00DB44BD">
      <w:pPr>
        <w:pStyle w:val="BodyText1"/>
        <w:numPr>
          <w:ilvl w:val="0"/>
          <w:numId w:val="15"/>
        </w:numPr>
      </w:pPr>
      <w:r>
        <w:t>O</w:t>
      </w:r>
      <w:r w:rsidR="0032570B">
        <w:t>ther sustainable development activities</w:t>
      </w:r>
      <w:r w:rsidR="001B7095">
        <w:t>.</w:t>
      </w:r>
      <w:r w:rsidR="0032570B">
        <w:t xml:space="preserve">  </w:t>
      </w:r>
    </w:p>
    <w:p w14:paraId="19126DA4" w14:textId="2C282751" w:rsidR="0032570B" w:rsidRDefault="007507E4" w:rsidP="00970A50">
      <w:pPr>
        <w:pStyle w:val="BodyText1"/>
        <w:numPr>
          <w:ilvl w:val="0"/>
          <w:numId w:val="58"/>
        </w:numPr>
      </w:pPr>
      <w:r>
        <w:t>T</w:t>
      </w:r>
      <w:r w:rsidR="0032570B">
        <w:t xml:space="preserve">he benefits dependent on the modified hydro morphological characteristics cannot, for reasons of technical feasibility or disproportionate costs, be provided by other means which are a significantly better environmental option; and  </w:t>
      </w:r>
    </w:p>
    <w:p w14:paraId="2121FC13" w14:textId="2DFFC1EA" w:rsidR="0032570B" w:rsidRDefault="007507E4" w:rsidP="00970A50">
      <w:pPr>
        <w:pStyle w:val="BodyText1"/>
        <w:numPr>
          <w:ilvl w:val="0"/>
          <w:numId w:val="58"/>
        </w:numPr>
      </w:pPr>
      <w:r>
        <w:lastRenderedPageBreak/>
        <w:t>T</w:t>
      </w:r>
      <w:r w:rsidR="0032570B">
        <w:t>he improvements are not necessary to comply with other Community legislation (e.g. failing to make the improvement would not compromise the achievement of an objective for a Protected Area)</w:t>
      </w:r>
      <w:r w:rsidR="001B7095">
        <w:t>.</w:t>
      </w:r>
      <w:r w:rsidR="0032570B">
        <w:t xml:space="preserve">  </w:t>
      </w:r>
    </w:p>
    <w:p w14:paraId="2FD02079" w14:textId="0959DBDA" w:rsidR="0032570B" w:rsidRPr="00906B0A" w:rsidRDefault="00DC7203" w:rsidP="00906B0A">
      <w:pPr>
        <w:pStyle w:val="Heading2"/>
      </w:pPr>
      <w:bookmarkStart w:id="25" w:name="_4.5_Stepwise_consideration"/>
      <w:bookmarkStart w:id="26" w:name="_Toc193355363"/>
      <w:bookmarkStart w:id="27" w:name="_Toc195778230"/>
      <w:bookmarkEnd w:id="25"/>
      <w:r>
        <w:t>4.5</w:t>
      </w:r>
      <w:r>
        <w:tab/>
      </w:r>
      <w:r w:rsidR="0032570B" w:rsidRPr="00906B0A">
        <w:t>Stepwise consideration of exemption tests</w:t>
      </w:r>
      <w:bookmarkEnd w:id="26"/>
      <w:bookmarkEnd w:id="27"/>
      <w:r w:rsidR="0032570B" w:rsidRPr="00906B0A">
        <w:t xml:space="preserve"> </w:t>
      </w:r>
    </w:p>
    <w:p w14:paraId="5E7A84F1" w14:textId="1F6A29FC" w:rsidR="0032570B" w:rsidRDefault="0032570B" w:rsidP="00906B0A">
      <w:pPr>
        <w:pStyle w:val="BodyText1"/>
      </w:pPr>
      <w:r>
        <w:t>Where it is unclear which alternative objective could be applicable, SEPA will use the stepwise procedure set out in</w:t>
      </w:r>
      <w:r w:rsidR="004E527C">
        <w:t xml:space="preserve"> Table 6</w:t>
      </w:r>
      <w:r>
        <w:t xml:space="preserve"> below to determine which, if any, alternative objective is appropriate.</w:t>
      </w:r>
    </w:p>
    <w:p w14:paraId="76700667" w14:textId="6C358A82" w:rsidR="00E26BCC" w:rsidRPr="00E26BCC" w:rsidRDefault="00E26BCC" w:rsidP="00E26BCC">
      <w:pPr>
        <w:pStyle w:val="BodyText1"/>
        <w:rPr>
          <w:b/>
          <w:bCs/>
        </w:rPr>
      </w:pPr>
      <w:r w:rsidRPr="00E26BCC">
        <w:rPr>
          <w:b/>
          <w:bCs/>
        </w:rPr>
        <w:t>Table 6: Step-wise consideration of exemption tests</w:t>
      </w:r>
    </w:p>
    <w:tbl>
      <w:tblPr>
        <w:tblW w:w="5000" w:type="pct"/>
        <w:tblLayout w:type="fixed"/>
        <w:tblCellMar>
          <w:left w:w="0" w:type="dxa"/>
          <w:right w:w="0" w:type="dxa"/>
        </w:tblCellMar>
        <w:tblLook w:val="04A0" w:firstRow="1" w:lastRow="0" w:firstColumn="1" w:lastColumn="0" w:noHBand="0" w:noVBand="1"/>
        <w:tblCaption w:val="Table 6: Step-wise consideration of exemption tests"/>
        <w:tblDescription w:val="This table shows:&#10;The step number.&#10;The step-wise tests.&#10;The key."/>
      </w:tblPr>
      <w:tblGrid>
        <w:gridCol w:w="984"/>
        <w:gridCol w:w="5811"/>
        <w:gridCol w:w="3407"/>
      </w:tblGrid>
      <w:tr w:rsidR="00E26BCC" w:rsidRPr="00684F5A" w14:paraId="0197CDC6" w14:textId="77777777" w:rsidTr="004E527C">
        <w:trPr>
          <w:cantSplit/>
          <w:trHeight w:val="610"/>
          <w:tblHeader/>
        </w:trPr>
        <w:tc>
          <w:tcPr>
            <w:tcW w:w="48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AECCF15" w14:textId="2094F298" w:rsidR="00E26BCC" w:rsidRPr="00684F5A" w:rsidRDefault="00065C39"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Step</w:t>
            </w:r>
          </w:p>
        </w:tc>
        <w:tc>
          <w:tcPr>
            <w:tcW w:w="284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9D122E3" w14:textId="47820480" w:rsidR="00E26BCC" w:rsidRPr="00684F5A" w:rsidRDefault="00065C39"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Step-wise tests</w:t>
            </w:r>
          </w:p>
        </w:tc>
        <w:tc>
          <w:tcPr>
            <w:tcW w:w="167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3A9BBD5" w14:textId="6F7A56D4" w:rsidR="00E26BCC" w:rsidRPr="00684F5A" w:rsidRDefault="00065C39"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Key</w:t>
            </w:r>
          </w:p>
        </w:tc>
      </w:tr>
      <w:tr w:rsidR="003F65DF" w:rsidRPr="00684F5A" w14:paraId="5216A959" w14:textId="77777777" w:rsidTr="004E527C">
        <w:trPr>
          <w:cantSplit/>
          <w:trHeight w:val="315"/>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44C390" w14:textId="4361EC24" w:rsidR="003F65DF" w:rsidRPr="00684F5A" w:rsidRDefault="003F65DF" w:rsidP="003F65DF">
            <w:pPr>
              <w:pStyle w:val="BodyText1"/>
              <w:rPr>
                <w:rFonts w:eastAsia="Times New Roman"/>
                <w:lang w:eastAsia="en-GB"/>
              </w:rPr>
            </w:pPr>
            <w:r>
              <w:rPr>
                <w:rFonts w:eastAsia="Times New Roman"/>
                <w:lang w:eastAsia="en-GB"/>
              </w:rPr>
              <w:t>1</w:t>
            </w:r>
          </w:p>
        </w:tc>
        <w:tc>
          <w:tcPr>
            <w:tcW w:w="28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0F3A4A" w14:textId="55AA6BC8" w:rsidR="003F65DF" w:rsidRPr="00684F5A" w:rsidRDefault="003F65DF" w:rsidP="003F65DF">
            <w:pPr>
              <w:pStyle w:val="BodyText1"/>
              <w:rPr>
                <w:rFonts w:eastAsia="Times New Roman"/>
                <w:lang w:eastAsia="en-GB"/>
              </w:rPr>
            </w:pPr>
            <w:r w:rsidRPr="00E77543">
              <w:t>Is mitigation being sought for the impacts of the hydro</w:t>
            </w:r>
            <w:r>
              <w:t>-</w:t>
            </w:r>
            <w:r w:rsidRPr="00E77543">
              <w:t xml:space="preserve">morphological alterations for which a water body has been designated as heavily modified?  </w:t>
            </w:r>
          </w:p>
        </w:tc>
        <w:tc>
          <w:tcPr>
            <w:tcW w:w="16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B55882" w14:textId="77777777" w:rsidR="003F65DF" w:rsidRPr="00E77543" w:rsidRDefault="003F65DF" w:rsidP="003F65DF">
            <w:pPr>
              <w:pStyle w:val="BodyText1"/>
            </w:pPr>
            <w:r w:rsidRPr="00E77543">
              <w:t xml:space="preserve">YES - go to step 9 </w:t>
            </w:r>
          </w:p>
          <w:p w14:paraId="6C3BED97" w14:textId="6D115F32" w:rsidR="003F65DF" w:rsidRPr="00684F5A" w:rsidRDefault="003F65DF" w:rsidP="003F65DF">
            <w:pPr>
              <w:pStyle w:val="BodyText1"/>
              <w:rPr>
                <w:rFonts w:eastAsia="Times New Roman"/>
                <w:lang w:eastAsia="en-GB"/>
              </w:rPr>
            </w:pPr>
            <w:r w:rsidRPr="00E77543">
              <w:t xml:space="preserve">NO - go to step 2  </w:t>
            </w:r>
          </w:p>
        </w:tc>
      </w:tr>
      <w:tr w:rsidR="003F65DF" w:rsidRPr="00684F5A" w14:paraId="3502A2A9" w14:textId="77777777" w:rsidTr="004E527C">
        <w:trPr>
          <w:cantSplit/>
          <w:trHeight w:val="315"/>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6B9FF6" w14:textId="1EACF4ED" w:rsidR="003F65DF" w:rsidRPr="00684F5A" w:rsidRDefault="003F65DF" w:rsidP="003F65DF">
            <w:pPr>
              <w:pStyle w:val="BodyText1"/>
              <w:rPr>
                <w:rFonts w:eastAsia="Times New Roman"/>
                <w:lang w:eastAsia="en-GB"/>
              </w:rPr>
            </w:pPr>
            <w:r>
              <w:rPr>
                <w:rFonts w:eastAsia="Times New Roman"/>
                <w:lang w:eastAsia="en-GB"/>
              </w:rPr>
              <w:t>2</w:t>
            </w:r>
          </w:p>
        </w:tc>
        <w:tc>
          <w:tcPr>
            <w:tcW w:w="28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E47809" w14:textId="027454A2" w:rsidR="003F65DF" w:rsidRPr="00684F5A" w:rsidRDefault="003F65DF" w:rsidP="003F65DF">
            <w:pPr>
              <w:pStyle w:val="BodyText1"/>
              <w:rPr>
                <w:rFonts w:eastAsia="Times New Roman"/>
                <w:lang w:eastAsia="en-GB"/>
              </w:rPr>
            </w:pPr>
            <w:r w:rsidRPr="00E77543">
              <w:t xml:space="preserve">Ignoring issues relating to the time needed for implementation and the costs, is there a known technique that could, in principle, deliver the scale of improvement being sought?  </w:t>
            </w:r>
          </w:p>
        </w:tc>
        <w:tc>
          <w:tcPr>
            <w:tcW w:w="16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7DF78D" w14:textId="0E3E85EF" w:rsidR="003F65DF" w:rsidRPr="00E77543" w:rsidRDefault="00167355" w:rsidP="003F65DF">
            <w:pPr>
              <w:pStyle w:val="BodyText1"/>
            </w:pPr>
            <w:r>
              <w:t>YES -</w:t>
            </w:r>
            <w:r w:rsidR="003F65DF" w:rsidRPr="00E77543">
              <w:t xml:space="preserve"> go to step 3  </w:t>
            </w:r>
          </w:p>
          <w:p w14:paraId="60DDB8AD" w14:textId="518EB5C3" w:rsidR="003F65DF" w:rsidRPr="00684F5A" w:rsidRDefault="003F65DF" w:rsidP="003F65DF">
            <w:pPr>
              <w:pStyle w:val="BodyText1"/>
              <w:rPr>
                <w:rFonts w:eastAsia="Times New Roman"/>
                <w:lang w:eastAsia="en-GB"/>
              </w:rPr>
            </w:pPr>
            <w:r w:rsidRPr="00E77543">
              <w:t xml:space="preserve">NO - go to step 8  </w:t>
            </w:r>
          </w:p>
        </w:tc>
      </w:tr>
      <w:tr w:rsidR="003F65DF" w:rsidRPr="00684F5A" w14:paraId="029D42F2" w14:textId="77777777" w:rsidTr="004E527C">
        <w:trPr>
          <w:cantSplit/>
          <w:trHeight w:val="315"/>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26F0C1" w14:textId="6C3CE563" w:rsidR="003F65DF" w:rsidRPr="00684F5A" w:rsidRDefault="003F65DF" w:rsidP="003F65DF">
            <w:pPr>
              <w:pStyle w:val="BodyText1"/>
              <w:rPr>
                <w:rFonts w:eastAsia="Times New Roman"/>
                <w:lang w:eastAsia="en-GB"/>
              </w:rPr>
            </w:pPr>
            <w:r>
              <w:rPr>
                <w:rFonts w:eastAsia="Times New Roman"/>
                <w:lang w:eastAsia="en-GB"/>
              </w:rPr>
              <w:t>3</w:t>
            </w:r>
          </w:p>
        </w:tc>
        <w:tc>
          <w:tcPr>
            <w:tcW w:w="28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EF0145" w14:textId="5EF0F6E3" w:rsidR="003F65DF" w:rsidRPr="00684F5A" w:rsidRDefault="003F65DF" w:rsidP="003F65DF">
            <w:pPr>
              <w:pStyle w:val="BodyText1"/>
              <w:rPr>
                <w:rFonts w:eastAsia="Times New Roman"/>
                <w:lang w:eastAsia="en-GB"/>
              </w:rPr>
            </w:pPr>
            <w:r w:rsidRPr="00E77543">
              <w:t xml:space="preserve">For reasons of technical infeasibility due to constraints governing the time needed to implement a technique (which are not to do with costs), would the scale of improvement being sought require a longer timescale to deliver than 2027? For </w:t>
            </w:r>
            <w:r w:rsidR="004E527C" w:rsidRPr="00E77543">
              <w:t>example,</w:t>
            </w:r>
            <w:r w:rsidRPr="00E77543">
              <w:t xml:space="preserve"> the requirement to obtain other permissions such as planning consent or landowner access permissions etc.  </w:t>
            </w:r>
          </w:p>
        </w:tc>
        <w:tc>
          <w:tcPr>
            <w:tcW w:w="16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DFD600" w14:textId="77777777" w:rsidR="003F65DF" w:rsidRPr="00E77543" w:rsidRDefault="003F65DF" w:rsidP="003F65DF">
            <w:pPr>
              <w:pStyle w:val="BodyText1"/>
            </w:pPr>
            <w:r w:rsidRPr="00E77543">
              <w:t xml:space="preserve">YES - go to step 4  </w:t>
            </w:r>
          </w:p>
          <w:p w14:paraId="25106FC9" w14:textId="2821A7E0" w:rsidR="003F65DF" w:rsidRPr="00684F5A" w:rsidRDefault="003F65DF" w:rsidP="003F65DF">
            <w:pPr>
              <w:pStyle w:val="BodyText1"/>
              <w:rPr>
                <w:rFonts w:eastAsia="Times New Roman"/>
                <w:lang w:eastAsia="en-GB"/>
              </w:rPr>
            </w:pPr>
            <w:r w:rsidRPr="00E77543">
              <w:t xml:space="preserve">NO - go to step 5  </w:t>
            </w:r>
          </w:p>
        </w:tc>
      </w:tr>
      <w:tr w:rsidR="003F65DF" w:rsidRPr="00684F5A" w14:paraId="04731CB3" w14:textId="77777777" w:rsidTr="004E527C">
        <w:trPr>
          <w:cantSplit/>
          <w:trHeight w:val="315"/>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1DF7FB" w14:textId="7738F721" w:rsidR="003F65DF" w:rsidRPr="00684F5A" w:rsidRDefault="003F65DF" w:rsidP="003F65DF">
            <w:pPr>
              <w:pStyle w:val="BodyText1"/>
              <w:rPr>
                <w:rFonts w:eastAsia="Times New Roman"/>
                <w:lang w:eastAsia="en-GB"/>
              </w:rPr>
            </w:pPr>
            <w:r>
              <w:rPr>
                <w:rFonts w:eastAsia="Times New Roman"/>
                <w:lang w:eastAsia="en-GB"/>
              </w:rPr>
              <w:lastRenderedPageBreak/>
              <w:t>4</w:t>
            </w:r>
          </w:p>
        </w:tc>
        <w:tc>
          <w:tcPr>
            <w:tcW w:w="28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BF4FA0" w14:textId="387735E8" w:rsidR="003F65DF" w:rsidRPr="00684F5A" w:rsidRDefault="003F65DF" w:rsidP="003F65DF">
            <w:pPr>
              <w:pStyle w:val="BodyText1"/>
              <w:rPr>
                <w:rFonts w:eastAsia="Times New Roman"/>
                <w:lang w:eastAsia="en-GB"/>
              </w:rPr>
            </w:pPr>
            <w:r w:rsidRPr="00E77543">
              <w:t xml:space="preserve">Can the technical constraints referred to in step 3 reasonably be overcome by 2027?  </w:t>
            </w:r>
          </w:p>
        </w:tc>
        <w:tc>
          <w:tcPr>
            <w:tcW w:w="16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32092E" w14:textId="0FA4EC88" w:rsidR="003F65DF" w:rsidRPr="00E77543" w:rsidRDefault="003F65DF" w:rsidP="003F65DF">
            <w:pPr>
              <w:pStyle w:val="BodyText1"/>
            </w:pPr>
            <w:r w:rsidRPr="00E77543">
              <w:t>YES - the exemption tests are failed and exemption is not applicable</w:t>
            </w:r>
            <w:r w:rsidR="00167355">
              <w:t>.</w:t>
            </w:r>
            <w:r w:rsidRPr="00E77543">
              <w:t xml:space="preserve">   </w:t>
            </w:r>
          </w:p>
          <w:p w14:paraId="145E65C6" w14:textId="5096E428" w:rsidR="003F65DF" w:rsidRPr="00684F5A" w:rsidRDefault="003F65DF" w:rsidP="003F65DF">
            <w:pPr>
              <w:pStyle w:val="BodyText1"/>
              <w:rPr>
                <w:rFonts w:eastAsia="Times New Roman"/>
                <w:lang w:eastAsia="en-GB"/>
              </w:rPr>
            </w:pPr>
            <w:r w:rsidRPr="00E77543">
              <w:t xml:space="preserve">NO - go to step 8  </w:t>
            </w:r>
          </w:p>
        </w:tc>
      </w:tr>
      <w:tr w:rsidR="003F65DF" w:rsidRPr="00684F5A" w14:paraId="4D83554A" w14:textId="77777777" w:rsidTr="004E527C">
        <w:trPr>
          <w:cantSplit/>
          <w:trHeight w:val="315"/>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BDCDEB" w14:textId="5F6DAA0B" w:rsidR="003F65DF" w:rsidRPr="00684F5A" w:rsidRDefault="003F65DF" w:rsidP="003F65DF">
            <w:pPr>
              <w:pStyle w:val="BodyText1"/>
              <w:rPr>
                <w:rFonts w:eastAsia="Times New Roman"/>
                <w:lang w:eastAsia="en-GB"/>
              </w:rPr>
            </w:pPr>
            <w:r>
              <w:rPr>
                <w:rFonts w:eastAsia="Times New Roman"/>
                <w:lang w:eastAsia="en-GB"/>
              </w:rPr>
              <w:t>5</w:t>
            </w:r>
          </w:p>
        </w:tc>
        <w:tc>
          <w:tcPr>
            <w:tcW w:w="2848"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7917190" w14:textId="72900F3D" w:rsidR="003F65DF" w:rsidRPr="00684F5A" w:rsidRDefault="003F65DF" w:rsidP="003F65DF">
            <w:pPr>
              <w:pStyle w:val="BodyText1"/>
              <w:rPr>
                <w:rFonts w:eastAsia="Times New Roman"/>
                <w:lang w:eastAsia="en-GB"/>
              </w:rPr>
            </w:pPr>
            <w:r w:rsidRPr="001F166E">
              <w:t xml:space="preserve">Could the scale of improvement being sought be made by 2027 without disproportionate expense?  </w:t>
            </w:r>
          </w:p>
        </w:tc>
        <w:tc>
          <w:tcPr>
            <w:tcW w:w="167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3F91F66" w14:textId="028D3F91" w:rsidR="003F65DF" w:rsidRPr="00E77543" w:rsidRDefault="003F65DF" w:rsidP="003F65DF">
            <w:pPr>
              <w:pStyle w:val="BodyText1"/>
            </w:pPr>
            <w:r w:rsidRPr="00E77543">
              <w:t xml:space="preserve">YES - the exemption tests are failed and exemption is not </w:t>
            </w:r>
            <w:r w:rsidR="004E527C" w:rsidRPr="00E77543">
              <w:t>applicabl</w:t>
            </w:r>
            <w:r w:rsidR="004E527C">
              <w:t>e</w:t>
            </w:r>
            <w:r w:rsidRPr="00E77543">
              <w:t xml:space="preserve">  </w:t>
            </w:r>
          </w:p>
          <w:p w14:paraId="2FA7A575" w14:textId="07363066" w:rsidR="003F65DF" w:rsidRPr="00684F5A" w:rsidRDefault="003F65DF" w:rsidP="003F65DF">
            <w:pPr>
              <w:pStyle w:val="BodyText1"/>
              <w:rPr>
                <w:rFonts w:eastAsia="Times New Roman"/>
                <w:lang w:eastAsia="en-GB"/>
              </w:rPr>
            </w:pPr>
            <w:r w:rsidRPr="00E77543">
              <w:t xml:space="preserve">NO - go to step 6  </w:t>
            </w:r>
          </w:p>
        </w:tc>
      </w:tr>
      <w:tr w:rsidR="003F65DF" w:rsidRPr="00684F5A" w14:paraId="6957890A" w14:textId="77777777" w:rsidTr="004E527C">
        <w:trPr>
          <w:cantSplit/>
          <w:trHeight w:val="300"/>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6BE547" w14:textId="0D2147FC" w:rsidR="003F65DF" w:rsidRPr="00684F5A" w:rsidRDefault="003F65DF" w:rsidP="003F65DF">
            <w:pPr>
              <w:pStyle w:val="BodyText1"/>
              <w:rPr>
                <w:rFonts w:eastAsia="Times New Roman"/>
                <w:lang w:eastAsia="en-GB"/>
              </w:rPr>
            </w:pPr>
            <w:r>
              <w:rPr>
                <w:rFonts w:eastAsia="Times New Roman"/>
                <w:lang w:eastAsia="en-GB"/>
              </w:rPr>
              <w:t>6</w:t>
            </w:r>
          </w:p>
        </w:tc>
        <w:tc>
          <w:tcPr>
            <w:tcW w:w="2848"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047B620" w14:textId="036537B3" w:rsidR="003F65DF" w:rsidRPr="00684F5A" w:rsidRDefault="003F65DF" w:rsidP="003F65DF">
            <w:pPr>
              <w:pStyle w:val="BodyText1"/>
              <w:rPr>
                <w:rFonts w:eastAsia="Times New Roman"/>
                <w:lang w:eastAsia="en-GB"/>
              </w:rPr>
            </w:pPr>
            <w:r w:rsidRPr="00E77543">
              <w:t xml:space="preserve">Is the greatest improvement that could reasonably be achieved without disproportionate expense being proposed?  </w:t>
            </w:r>
          </w:p>
        </w:tc>
        <w:tc>
          <w:tcPr>
            <w:tcW w:w="167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73C48BE" w14:textId="77777777" w:rsidR="003F65DF" w:rsidRPr="00E77543" w:rsidRDefault="003F65DF" w:rsidP="003F65DF">
            <w:pPr>
              <w:pStyle w:val="BodyText1"/>
            </w:pPr>
            <w:r w:rsidRPr="00E77543">
              <w:t xml:space="preserve">YES - go to step 7  </w:t>
            </w:r>
          </w:p>
          <w:p w14:paraId="4269A123" w14:textId="7EBF704B" w:rsidR="003F65DF" w:rsidRPr="00684F5A" w:rsidRDefault="003F65DF" w:rsidP="003F65DF">
            <w:pPr>
              <w:pStyle w:val="BodyText1"/>
              <w:rPr>
                <w:rFonts w:eastAsia="Times New Roman"/>
                <w:lang w:eastAsia="en-GB"/>
              </w:rPr>
            </w:pPr>
            <w:r w:rsidRPr="00E77543">
              <w:t xml:space="preserve">NO - exemption cannot be granted until such improvement is proposed  </w:t>
            </w:r>
          </w:p>
        </w:tc>
      </w:tr>
      <w:tr w:rsidR="003F65DF" w:rsidRPr="00684F5A" w14:paraId="2B7B6567" w14:textId="77777777" w:rsidTr="004E527C">
        <w:trPr>
          <w:cantSplit/>
          <w:trHeight w:val="300"/>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E8841E" w14:textId="50D335CF" w:rsidR="003F65DF" w:rsidRPr="00684F5A" w:rsidRDefault="003F65DF" w:rsidP="003F65DF">
            <w:pPr>
              <w:pStyle w:val="BodyText1"/>
              <w:rPr>
                <w:rFonts w:eastAsia="Times New Roman"/>
                <w:lang w:eastAsia="en-GB"/>
              </w:rPr>
            </w:pPr>
            <w:r>
              <w:rPr>
                <w:rFonts w:eastAsia="Times New Roman"/>
                <w:lang w:eastAsia="en-GB"/>
              </w:rPr>
              <w:t>7</w:t>
            </w:r>
          </w:p>
        </w:tc>
        <w:tc>
          <w:tcPr>
            <w:tcW w:w="2848" w:type="pct"/>
            <w:tcBorders>
              <w:top w:val="nil"/>
              <w:left w:val="nil"/>
              <w:bottom w:val="single" w:sz="8" w:space="0" w:color="A6A6A6"/>
              <w:right w:val="single" w:sz="8" w:space="0" w:color="A6A6A6"/>
            </w:tcBorders>
            <w:noWrap/>
            <w:tcMar>
              <w:top w:w="0" w:type="dxa"/>
              <w:left w:w="108" w:type="dxa"/>
              <w:bottom w:w="0" w:type="dxa"/>
              <w:right w:w="108" w:type="dxa"/>
            </w:tcMar>
          </w:tcPr>
          <w:p w14:paraId="6C2161F1" w14:textId="0BF4122B" w:rsidR="003F65DF" w:rsidRPr="00684F5A" w:rsidRDefault="003F65DF" w:rsidP="004E527C">
            <w:pPr>
              <w:pStyle w:val="BodyText1"/>
              <w:rPr>
                <w:rFonts w:eastAsia="Times New Roman"/>
                <w:lang w:eastAsia="en-GB"/>
              </w:rPr>
            </w:pPr>
            <w:r>
              <w:t xml:space="preserve">Would the scale of improvement proposed, if any, comply with other relevant EU legislation?  </w:t>
            </w:r>
          </w:p>
        </w:tc>
        <w:tc>
          <w:tcPr>
            <w:tcW w:w="16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43F432" w14:textId="77777777" w:rsidR="003F65DF" w:rsidRDefault="003F65DF" w:rsidP="003F65DF">
            <w:pPr>
              <w:pStyle w:val="BodyText1"/>
            </w:pPr>
            <w:r>
              <w:t xml:space="preserve">YES - go to step 8  </w:t>
            </w:r>
          </w:p>
          <w:p w14:paraId="57B73BBB" w14:textId="7E71196F" w:rsidR="003F65DF" w:rsidRPr="00684F5A" w:rsidRDefault="003F65DF" w:rsidP="003F65DF">
            <w:pPr>
              <w:pStyle w:val="BodyText1"/>
              <w:rPr>
                <w:rFonts w:eastAsia="Times New Roman"/>
                <w:lang w:eastAsia="en-GB"/>
              </w:rPr>
            </w:pPr>
            <w:r>
              <w:t>NO - exemption cannot be granted until such improvement is proposed</w:t>
            </w:r>
            <w:r w:rsidR="00167355">
              <w:t>.</w:t>
            </w:r>
            <w:r>
              <w:t xml:space="preserve">  </w:t>
            </w:r>
          </w:p>
        </w:tc>
      </w:tr>
      <w:tr w:rsidR="003F65DF" w:rsidRPr="00684F5A" w14:paraId="2F140C17" w14:textId="77777777" w:rsidTr="004E527C">
        <w:trPr>
          <w:cantSplit/>
          <w:trHeight w:val="300"/>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312FDB" w14:textId="51C426EE" w:rsidR="003F65DF" w:rsidRPr="00684F5A" w:rsidRDefault="003F65DF" w:rsidP="003F65DF">
            <w:pPr>
              <w:pStyle w:val="BodyText1"/>
              <w:rPr>
                <w:rFonts w:eastAsia="Times New Roman"/>
                <w:lang w:eastAsia="en-GB"/>
              </w:rPr>
            </w:pPr>
            <w:r>
              <w:rPr>
                <w:rFonts w:eastAsia="Times New Roman"/>
                <w:lang w:eastAsia="en-GB"/>
              </w:rPr>
              <w:t>8</w:t>
            </w:r>
          </w:p>
        </w:tc>
        <w:tc>
          <w:tcPr>
            <w:tcW w:w="2848"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2005BBA1" w14:textId="4A91A234" w:rsidR="003F65DF" w:rsidRPr="00684F5A" w:rsidRDefault="003F65DF" w:rsidP="004E527C">
            <w:pPr>
              <w:pStyle w:val="BodyText1"/>
              <w:rPr>
                <w:rFonts w:eastAsia="Times New Roman"/>
                <w:lang w:eastAsia="en-GB"/>
              </w:rPr>
            </w:pPr>
            <w:r>
              <w:t xml:space="preserve">Could the environmental and socioeconomic needs served by the activity be delivered by other means, which are a significantly better environmental option not entailing disproportionate costs?  </w:t>
            </w:r>
          </w:p>
        </w:tc>
        <w:tc>
          <w:tcPr>
            <w:tcW w:w="167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EE652FC" w14:textId="77777777" w:rsidR="003F65DF" w:rsidRDefault="003F65DF" w:rsidP="003F65DF">
            <w:pPr>
              <w:pStyle w:val="BodyText1"/>
            </w:pPr>
            <w:r>
              <w:t xml:space="preserve">YES - the exemption tests are failed and exemption is not applicable  </w:t>
            </w:r>
          </w:p>
          <w:p w14:paraId="53D50B01" w14:textId="53E9ACF6" w:rsidR="003F65DF" w:rsidRPr="00684F5A" w:rsidRDefault="003F65DF" w:rsidP="003F65DF">
            <w:pPr>
              <w:pStyle w:val="BodyText1"/>
              <w:rPr>
                <w:rFonts w:eastAsia="Times New Roman"/>
                <w:lang w:eastAsia="en-GB"/>
              </w:rPr>
            </w:pPr>
            <w:r>
              <w:t>NO - the exemption tests are passed and an exemption to the proposed less stringent improvement (if any at all) is applicable</w:t>
            </w:r>
            <w:r w:rsidR="00167355">
              <w:t>.</w:t>
            </w:r>
            <w:r>
              <w:t xml:space="preserve">  </w:t>
            </w:r>
          </w:p>
        </w:tc>
      </w:tr>
      <w:tr w:rsidR="003F65DF" w:rsidRPr="00684F5A" w14:paraId="70565C0D" w14:textId="77777777" w:rsidTr="004E527C">
        <w:trPr>
          <w:cantSplit/>
          <w:trHeight w:val="300"/>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0A952" w14:textId="6D166567" w:rsidR="003F65DF" w:rsidRPr="00684F5A" w:rsidRDefault="003F65DF" w:rsidP="003F65DF">
            <w:pPr>
              <w:pStyle w:val="BodyText1"/>
              <w:rPr>
                <w:rFonts w:eastAsia="Times New Roman"/>
                <w:lang w:eastAsia="en-GB"/>
              </w:rPr>
            </w:pPr>
            <w:r>
              <w:rPr>
                <w:rFonts w:eastAsia="Times New Roman"/>
                <w:lang w:eastAsia="en-GB"/>
              </w:rPr>
              <w:lastRenderedPageBreak/>
              <w:t>9</w:t>
            </w:r>
          </w:p>
        </w:tc>
        <w:tc>
          <w:tcPr>
            <w:tcW w:w="2848"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130C75E6" w14:textId="34E8F06E" w:rsidR="003F65DF" w:rsidRPr="00684F5A" w:rsidRDefault="003F65DF" w:rsidP="004E527C">
            <w:pPr>
              <w:pStyle w:val="BodyText1"/>
              <w:rPr>
                <w:rFonts w:eastAsia="Times New Roman"/>
                <w:lang w:eastAsia="en-GB"/>
              </w:rPr>
            </w:pPr>
            <w:r>
              <w:t xml:space="preserve">In the particular circumstances, would the mitigation measure have a significant adverse impact on the use, or the wider environment interest, which is the reason behind the designation of the water body as heavily modified?  </w:t>
            </w:r>
          </w:p>
        </w:tc>
        <w:tc>
          <w:tcPr>
            <w:tcW w:w="167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AD93907" w14:textId="18CABE08" w:rsidR="003F65DF" w:rsidRDefault="003F65DF" w:rsidP="003F65DF">
            <w:pPr>
              <w:pStyle w:val="BodyText1"/>
            </w:pPr>
            <w:r>
              <w:t>YES -</w:t>
            </w:r>
            <w:r w:rsidR="00167355">
              <w:t xml:space="preserve"> </w:t>
            </w:r>
            <w:r>
              <w:t>no exemption is needed and the request for mitigation should be withdrawn as the mitigation is not compatible with the reason for designation and therefore not required to achieve the objective of good ecological potential</w:t>
            </w:r>
            <w:r w:rsidR="00167355">
              <w:t>.</w:t>
            </w:r>
            <w:r>
              <w:t xml:space="preserve"> </w:t>
            </w:r>
          </w:p>
          <w:p w14:paraId="6FE6479E" w14:textId="1A6D83DB" w:rsidR="003F65DF" w:rsidRPr="00684F5A" w:rsidRDefault="003F65DF" w:rsidP="003F65DF">
            <w:pPr>
              <w:pStyle w:val="BodyText1"/>
              <w:rPr>
                <w:rFonts w:eastAsia="Times New Roman"/>
                <w:lang w:eastAsia="en-GB"/>
              </w:rPr>
            </w:pPr>
            <w:r>
              <w:t xml:space="preserve">NO - go to step 3   </w:t>
            </w:r>
          </w:p>
        </w:tc>
      </w:tr>
    </w:tbl>
    <w:p w14:paraId="56E3A64F" w14:textId="77777777" w:rsidR="00E26BCC" w:rsidRDefault="00E26BCC" w:rsidP="00906B0A">
      <w:pPr>
        <w:pStyle w:val="BodyText1"/>
      </w:pPr>
    </w:p>
    <w:p w14:paraId="580A7C13" w14:textId="12AEE871" w:rsidR="00BD6E40" w:rsidRPr="00BD6E40" w:rsidRDefault="00DC7203" w:rsidP="00BD6E40">
      <w:pPr>
        <w:pStyle w:val="Heading2"/>
      </w:pPr>
      <w:bookmarkStart w:id="28" w:name="_Toc193355364"/>
      <w:bookmarkStart w:id="29" w:name="_Toc195778231"/>
      <w:r>
        <w:t>4.6</w:t>
      </w:r>
      <w:r>
        <w:tab/>
      </w:r>
      <w:r w:rsidR="00BD6E40" w:rsidRPr="00BD6E40">
        <w:t>Information necessary to determine a claim for exemption</w:t>
      </w:r>
      <w:bookmarkEnd w:id="28"/>
      <w:bookmarkEnd w:id="29"/>
      <w:r w:rsidR="00BD6E40" w:rsidRPr="00BD6E40">
        <w:t xml:space="preserve"> </w:t>
      </w:r>
    </w:p>
    <w:p w14:paraId="2546BA3F" w14:textId="77777777" w:rsidR="00BD6E40" w:rsidRPr="006004AD" w:rsidRDefault="00BD6E40" w:rsidP="00BD6E40">
      <w:pPr>
        <w:pStyle w:val="BodyText1"/>
      </w:pPr>
      <w:r w:rsidRPr="006004AD">
        <w:t>Where an operator has notified SEPA that they wish to object to a proposed variation</w:t>
      </w:r>
      <w:r>
        <w:t xml:space="preserve"> they should provide sufficient information for the exemption to be determined.</w:t>
      </w:r>
      <w:r w:rsidRPr="006004AD">
        <w:t xml:space="preserve"> </w:t>
      </w:r>
      <w:r w:rsidRPr="006004AD">
        <w:rPr>
          <w:shd w:val="clear" w:color="auto" w:fill="E1E3E6"/>
        </w:rPr>
        <w:t>Table</w:t>
      </w:r>
      <w:r w:rsidRPr="006004AD">
        <w:t xml:space="preserve"> </w:t>
      </w:r>
      <w:r>
        <w:t>7</w:t>
      </w:r>
      <w:r w:rsidRPr="006004AD">
        <w:t xml:space="preserve"> below outlines the information likely to be needed from operators.</w:t>
      </w:r>
    </w:p>
    <w:p w14:paraId="486ADDB5" w14:textId="2142CDA1" w:rsidR="0048452B" w:rsidRPr="003700DB" w:rsidRDefault="003700DB" w:rsidP="003700DB">
      <w:pPr>
        <w:pStyle w:val="BodyText1"/>
        <w:rPr>
          <w:b/>
          <w:bCs/>
        </w:rPr>
      </w:pPr>
      <w:r w:rsidRPr="003700DB">
        <w:rPr>
          <w:b/>
          <w:bCs/>
        </w:rPr>
        <w:t>Table 7:  Information required from the operator to determine whether an exemption is applicable</w:t>
      </w:r>
    </w:p>
    <w:tbl>
      <w:tblPr>
        <w:tblW w:w="5000" w:type="pct"/>
        <w:tblCellMar>
          <w:left w:w="0" w:type="dxa"/>
          <w:right w:w="0" w:type="dxa"/>
        </w:tblCellMar>
        <w:tblLook w:val="04A0" w:firstRow="1" w:lastRow="0" w:firstColumn="1" w:lastColumn="0" w:noHBand="0" w:noVBand="1"/>
        <w:tblCaption w:val="Table 7:  Information required from the operator to determine whether an exemption is applicable"/>
        <w:tblDescription w:val="This table shows:&#10;The category.&#10;The information to be provided.  "/>
      </w:tblPr>
      <w:tblGrid>
        <w:gridCol w:w="3486"/>
        <w:gridCol w:w="6716"/>
      </w:tblGrid>
      <w:tr w:rsidR="00EA3665" w:rsidRPr="00684F5A" w14:paraId="72DA99F6" w14:textId="77777777" w:rsidTr="00DA2173">
        <w:trPr>
          <w:cantSplit/>
          <w:trHeight w:val="610"/>
          <w:tblHeader/>
        </w:trPr>
        <w:tc>
          <w:tcPr>
            <w:tcW w:w="23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3D214E5" w14:textId="77777777" w:rsidR="00EA3665" w:rsidRPr="00684F5A" w:rsidRDefault="00EA3665"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lastRenderedPageBreak/>
              <w:t>Category</w:t>
            </w:r>
          </w:p>
        </w:tc>
        <w:tc>
          <w:tcPr>
            <w:tcW w:w="26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D788030" w14:textId="77777777" w:rsidR="00EA3665" w:rsidRPr="00684F5A" w:rsidRDefault="00EA3665" w:rsidP="00182C0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Information to be provided</w:t>
            </w:r>
          </w:p>
        </w:tc>
      </w:tr>
      <w:tr w:rsidR="009B0E9C" w:rsidRPr="00684F5A" w14:paraId="2D5EFF23" w14:textId="77777777" w:rsidTr="00DA2173">
        <w:trPr>
          <w:cantSplit/>
          <w:trHeight w:val="315"/>
        </w:trPr>
        <w:tc>
          <w:tcPr>
            <w:tcW w:w="23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47515B1E" w14:textId="18567C72" w:rsidR="009B0E9C" w:rsidRPr="00684F5A" w:rsidRDefault="009B0E9C" w:rsidP="00DB44BD">
            <w:pPr>
              <w:pStyle w:val="BodyText1"/>
              <w:numPr>
                <w:ilvl w:val="0"/>
                <w:numId w:val="55"/>
              </w:numPr>
              <w:rPr>
                <w:rFonts w:ascii="Arial" w:eastAsia="Times New Roman" w:hAnsi="Arial" w:cs="Arial"/>
                <w:lang w:eastAsia="en-GB"/>
              </w:rPr>
            </w:pPr>
            <w:r>
              <w:t xml:space="preserve">The reasons why the operator is objecting to the proposed variation. </w:t>
            </w:r>
            <w:r>
              <w:rPr>
                <w:rFonts w:ascii="Times New Roman" w:eastAsia="Times New Roman" w:hAnsi="Times New Roman" w:cs="Times New Roman"/>
              </w:rPr>
              <w:t xml:space="preserve"> </w:t>
            </w:r>
          </w:p>
        </w:tc>
        <w:tc>
          <w:tcPr>
            <w:tcW w:w="267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824DC0E" w14:textId="77777777" w:rsidR="009B0E9C" w:rsidRDefault="009B0E9C" w:rsidP="009B0E9C">
            <w:pPr>
              <w:pStyle w:val="BodyText1"/>
            </w:pPr>
            <w:r>
              <w:t xml:space="preserve">The reasons should be: </w:t>
            </w:r>
            <w:r>
              <w:rPr>
                <w:rFonts w:ascii="Times New Roman" w:eastAsia="Times New Roman" w:hAnsi="Times New Roman" w:cs="Times New Roman"/>
              </w:rPr>
              <w:t xml:space="preserve"> </w:t>
            </w:r>
          </w:p>
          <w:p w14:paraId="291AC467" w14:textId="7A5AB7C8" w:rsidR="009B0E9C" w:rsidRPr="00D2278F" w:rsidRDefault="009B0E9C" w:rsidP="00DB44BD">
            <w:pPr>
              <w:pStyle w:val="BodyText1"/>
              <w:numPr>
                <w:ilvl w:val="0"/>
                <w:numId w:val="52"/>
              </w:numPr>
            </w:pPr>
            <w:r>
              <w:t>O</w:t>
            </w:r>
            <w:r w:rsidRPr="00D2278F">
              <w:t>ne or more of the reasons given in point (a) or in point (d) of</w:t>
            </w:r>
            <w:r w:rsidR="004E527C">
              <w:t xml:space="preserve"> Table 5</w:t>
            </w:r>
            <w:r w:rsidRPr="00D2278F">
              <w:t xml:space="preserve">; or </w:t>
            </w:r>
            <w:r w:rsidRPr="00D2278F">
              <w:rPr>
                <w:rFonts w:ascii="Times New Roman" w:eastAsia="Times New Roman" w:hAnsi="Times New Roman" w:cs="Times New Roman"/>
              </w:rPr>
              <w:t xml:space="preserve"> </w:t>
            </w:r>
          </w:p>
          <w:p w14:paraId="561CE3E0" w14:textId="6EC43525" w:rsidR="009B0E9C" w:rsidRPr="00684F5A" w:rsidRDefault="009B0E9C" w:rsidP="00DB44BD">
            <w:pPr>
              <w:pStyle w:val="BodyText1"/>
              <w:numPr>
                <w:ilvl w:val="0"/>
                <w:numId w:val="52"/>
              </w:numPr>
              <w:rPr>
                <w:rFonts w:ascii="Arial" w:eastAsia="Times New Roman" w:hAnsi="Arial" w:cs="Arial"/>
                <w:lang w:eastAsia="en-GB"/>
              </w:rPr>
            </w:pPr>
            <w:r>
              <w:t>O</w:t>
            </w:r>
            <w:r w:rsidRPr="00D2278F">
              <w:t>ne or more of the reasons given in ‘</w:t>
            </w:r>
            <w:hyperlink w:anchor="_4.2_Specific_exemptions" w:history="1">
              <w:r w:rsidRPr="004E527C">
                <w:rPr>
                  <w:rStyle w:val="Hyperlink"/>
                </w:rPr>
                <w:t>specific exemptions for heavily modified or artificial water bodies</w:t>
              </w:r>
            </w:hyperlink>
            <w:r w:rsidRPr="00D2278F">
              <w:t xml:space="preserve"> section’ (or ‘</w:t>
            </w:r>
            <w:hyperlink w:anchor="_4.5_Stepwise_consideration" w:history="1">
              <w:r w:rsidRPr="00497695">
                <w:rPr>
                  <w:rStyle w:val="Hyperlink"/>
                </w:rPr>
                <w:t>Step-wise consideration of exemption tests</w:t>
              </w:r>
            </w:hyperlink>
            <w:r w:rsidRPr="00D2278F">
              <w:t xml:space="preserve"> section’ if applicable) with respect to a heavily modified or artificial water body</w:t>
            </w:r>
            <w:r>
              <w:t>.</w:t>
            </w:r>
            <w:r w:rsidRPr="00D2278F">
              <w:t xml:space="preserve"> </w:t>
            </w:r>
            <w:r w:rsidRPr="00D2278F">
              <w:rPr>
                <w:rFonts w:ascii="Times New Roman" w:eastAsia="Times New Roman" w:hAnsi="Times New Roman" w:cs="Times New Roman"/>
              </w:rPr>
              <w:t xml:space="preserve"> </w:t>
            </w:r>
          </w:p>
        </w:tc>
      </w:tr>
      <w:tr w:rsidR="009B0E9C" w:rsidRPr="00684F5A" w14:paraId="6EE6A7CE" w14:textId="77777777" w:rsidTr="00DA2173">
        <w:trPr>
          <w:cantSplit/>
          <w:trHeight w:val="300"/>
        </w:trPr>
        <w:tc>
          <w:tcPr>
            <w:tcW w:w="23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306EB7BC" w14:textId="797235AA" w:rsidR="009B0E9C" w:rsidRPr="00684F5A" w:rsidRDefault="009B0E9C" w:rsidP="00DB44BD">
            <w:pPr>
              <w:pStyle w:val="BodyText1"/>
              <w:numPr>
                <w:ilvl w:val="0"/>
                <w:numId w:val="55"/>
              </w:numPr>
              <w:rPr>
                <w:rFonts w:ascii="Arial" w:eastAsia="Times New Roman" w:hAnsi="Arial" w:cs="Arial"/>
                <w:lang w:eastAsia="en-GB"/>
              </w:rPr>
            </w:pPr>
            <w:r>
              <w:t>The information needed to evaluate the operator's case that these reasons referred to in point (1) above apply</w:t>
            </w:r>
            <w:r w:rsidR="00DA2173">
              <w:t>.</w:t>
            </w:r>
            <w:r>
              <w:t xml:space="preserve"> </w:t>
            </w:r>
            <w:r>
              <w:rPr>
                <w:rFonts w:ascii="Times New Roman" w:eastAsia="Times New Roman" w:hAnsi="Times New Roman" w:cs="Times New Roman"/>
              </w:rPr>
              <w:t xml:space="preserve"> </w:t>
            </w:r>
          </w:p>
        </w:tc>
        <w:tc>
          <w:tcPr>
            <w:tcW w:w="26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1255D5" w14:textId="02F80394" w:rsidR="009B0E9C" w:rsidRPr="00D2278F" w:rsidRDefault="009B0E9C" w:rsidP="00DB44BD">
            <w:pPr>
              <w:pStyle w:val="BodyText1"/>
              <w:numPr>
                <w:ilvl w:val="0"/>
                <w:numId w:val="53"/>
              </w:numPr>
            </w:pPr>
            <w:r w:rsidRPr="00D2278F">
              <w:t xml:space="preserve">A report on the appraisal of the options for making the improvements that were considered by the operator (See </w:t>
            </w:r>
            <w:hyperlink w:anchor="_Annex_A:_" w:history="1">
              <w:r w:rsidRPr="00497695">
                <w:rPr>
                  <w:rStyle w:val="Hyperlink"/>
                </w:rPr>
                <w:t>Annex A</w:t>
              </w:r>
            </w:hyperlink>
            <w:r w:rsidRPr="00D2278F">
              <w:t>)</w:t>
            </w:r>
            <w:r w:rsidR="00DA2173">
              <w:t>.</w:t>
            </w:r>
            <w:r w:rsidRPr="00D2278F">
              <w:t xml:space="preserve">  </w:t>
            </w:r>
            <w:r w:rsidRPr="00D2278F">
              <w:rPr>
                <w:rFonts w:ascii="Times New Roman" w:eastAsia="Times New Roman" w:hAnsi="Times New Roman" w:cs="Times New Roman"/>
              </w:rPr>
              <w:t xml:space="preserve"> </w:t>
            </w:r>
          </w:p>
          <w:p w14:paraId="3D73A325" w14:textId="4EC9B50D" w:rsidR="009B0E9C" w:rsidRDefault="00DA2173" w:rsidP="00DA2173">
            <w:pPr>
              <w:pStyle w:val="BodyText1"/>
            </w:pPr>
            <w:r>
              <w:t>A</w:t>
            </w:r>
            <w:r w:rsidR="009B0E9C">
              <w:t xml:space="preserve">nd, as relevant, the reasons why the operator considers that complying with the proposed variation would be: </w:t>
            </w:r>
            <w:r w:rsidR="009B0E9C">
              <w:rPr>
                <w:rFonts w:ascii="Times New Roman" w:eastAsia="Times New Roman" w:hAnsi="Times New Roman" w:cs="Times New Roman"/>
              </w:rPr>
              <w:t xml:space="preserve"> </w:t>
            </w:r>
          </w:p>
          <w:p w14:paraId="1846A952" w14:textId="279B684A" w:rsidR="009B0E9C" w:rsidRPr="0024363E" w:rsidRDefault="00DA2173" w:rsidP="00DB44BD">
            <w:pPr>
              <w:pStyle w:val="BodyText1"/>
              <w:numPr>
                <w:ilvl w:val="0"/>
                <w:numId w:val="53"/>
              </w:numPr>
            </w:pPr>
            <w:r>
              <w:t>T</w:t>
            </w:r>
            <w:r w:rsidR="009B0E9C" w:rsidRPr="0024363E">
              <w:t xml:space="preserve">echnical infeasible (See </w:t>
            </w:r>
            <w:hyperlink w:anchor="_Annex_B:_" w:history="1">
              <w:r w:rsidR="009B0E9C" w:rsidRPr="00DA2173">
                <w:rPr>
                  <w:rStyle w:val="Hyperlink"/>
                </w:rPr>
                <w:t>Annex B</w:t>
              </w:r>
            </w:hyperlink>
            <w:r w:rsidR="009B0E9C" w:rsidRPr="0024363E">
              <w:t>)</w:t>
            </w:r>
            <w:r>
              <w:t>.</w:t>
            </w:r>
            <w:r w:rsidR="009B0E9C" w:rsidRPr="0024363E">
              <w:t xml:space="preserve"> </w:t>
            </w:r>
            <w:r w:rsidR="009B0E9C" w:rsidRPr="0024363E">
              <w:rPr>
                <w:rFonts w:ascii="Times New Roman" w:eastAsia="Times New Roman" w:hAnsi="Times New Roman" w:cs="Times New Roman"/>
              </w:rPr>
              <w:t xml:space="preserve"> </w:t>
            </w:r>
          </w:p>
          <w:p w14:paraId="69DA7153" w14:textId="525A4EEF" w:rsidR="009B0E9C" w:rsidRPr="0024363E" w:rsidRDefault="00DA2173" w:rsidP="00DB44BD">
            <w:pPr>
              <w:pStyle w:val="BodyText1"/>
              <w:numPr>
                <w:ilvl w:val="0"/>
                <w:numId w:val="53"/>
              </w:numPr>
            </w:pPr>
            <w:r>
              <w:t>D</w:t>
            </w:r>
            <w:r w:rsidR="009B0E9C" w:rsidRPr="0024363E">
              <w:t xml:space="preserve">isproportionately expensive (See </w:t>
            </w:r>
            <w:hyperlink w:anchor="_Annex_D:_" w:history="1">
              <w:r w:rsidR="009B0E9C" w:rsidRPr="00DA2173">
                <w:rPr>
                  <w:rStyle w:val="Hyperlink"/>
                </w:rPr>
                <w:t>Annex C</w:t>
              </w:r>
            </w:hyperlink>
            <w:r w:rsidR="009B0E9C" w:rsidRPr="0024363E">
              <w:t xml:space="preserve">); or </w:t>
            </w:r>
            <w:r w:rsidR="009B0E9C" w:rsidRPr="0024363E">
              <w:rPr>
                <w:rFonts w:ascii="Times New Roman" w:eastAsia="Times New Roman" w:hAnsi="Times New Roman" w:cs="Times New Roman"/>
              </w:rPr>
              <w:t xml:space="preserve"> </w:t>
            </w:r>
          </w:p>
          <w:p w14:paraId="60B3DB08" w14:textId="2C486359" w:rsidR="009B0E9C" w:rsidRPr="00684F5A" w:rsidRDefault="00DA2173" w:rsidP="00DB44BD">
            <w:pPr>
              <w:pStyle w:val="BodyText1"/>
              <w:numPr>
                <w:ilvl w:val="0"/>
                <w:numId w:val="53"/>
              </w:numPr>
              <w:rPr>
                <w:rFonts w:ascii="Arial" w:eastAsia="Times New Roman" w:hAnsi="Arial" w:cs="Arial"/>
                <w:lang w:eastAsia="en-GB"/>
              </w:rPr>
            </w:pPr>
            <w:r>
              <w:t>H</w:t>
            </w:r>
            <w:r w:rsidR="009B0E9C" w:rsidRPr="0024363E">
              <w:t xml:space="preserve">ave a significant adverse impact on the use of a heavily modified or artificial water body or on the wider environment interest for the protection of which a water body is designated heavily modified (See </w:t>
            </w:r>
            <w:hyperlink w:anchor="_Annex_E:_" w:history="1">
              <w:r w:rsidR="009B0E9C" w:rsidRPr="00DA2173">
                <w:rPr>
                  <w:rStyle w:val="Hyperlink"/>
                </w:rPr>
                <w:t>Annex E</w:t>
              </w:r>
            </w:hyperlink>
            <w:r w:rsidR="009B0E9C" w:rsidRPr="0024363E">
              <w:t>)</w:t>
            </w:r>
            <w:r>
              <w:t>.</w:t>
            </w:r>
            <w:r w:rsidR="009B0E9C" w:rsidRPr="0024363E">
              <w:t xml:space="preserve"> </w:t>
            </w:r>
            <w:r w:rsidR="009B0E9C" w:rsidRPr="0024363E">
              <w:rPr>
                <w:rFonts w:ascii="Times New Roman" w:eastAsia="Times New Roman" w:hAnsi="Times New Roman" w:cs="Times New Roman"/>
              </w:rPr>
              <w:t xml:space="preserve"> </w:t>
            </w:r>
          </w:p>
        </w:tc>
      </w:tr>
      <w:tr w:rsidR="009B0E9C" w:rsidRPr="00684F5A" w14:paraId="37E39A81" w14:textId="77777777" w:rsidTr="00DA2173">
        <w:trPr>
          <w:cantSplit/>
          <w:trHeight w:val="300"/>
        </w:trPr>
        <w:tc>
          <w:tcPr>
            <w:tcW w:w="23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1BE9437" w14:textId="00E03C85" w:rsidR="009B0E9C" w:rsidRPr="00684F5A" w:rsidRDefault="009B0E9C" w:rsidP="00DB44BD">
            <w:pPr>
              <w:pStyle w:val="BodyText1"/>
              <w:numPr>
                <w:ilvl w:val="0"/>
                <w:numId w:val="55"/>
              </w:numPr>
              <w:rPr>
                <w:rFonts w:ascii="Arial" w:eastAsia="Times New Roman" w:hAnsi="Arial" w:cs="Arial"/>
                <w:lang w:eastAsia="en-GB"/>
              </w:rPr>
            </w:pPr>
            <w:r>
              <w:lastRenderedPageBreak/>
              <w:t>Information relevant to determining if the exemption tests listed in points (b) and (c) in</w:t>
            </w:r>
            <w:r w:rsidR="00483B50">
              <w:t xml:space="preserve"> Table 5</w:t>
            </w:r>
            <w:r>
              <w:t>, as relevant, are met</w:t>
            </w:r>
            <w:r w:rsidR="00483B50">
              <w:t>.</w:t>
            </w:r>
            <w:r>
              <w:t xml:space="preserve"> </w:t>
            </w:r>
            <w:r>
              <w:rPr>
                <w:rFonts w:ascii="Times New Roman" w:eastAsia="Times New Roman" w:hAnsi="Times New Roman" w:cs="Times New Roman"/>
              </w:rPr>
              <w:t xml:space="preserve"> </w:t>
            </w:r>
          </w:p>
        </w:tc>
        <w:tc>
          <w:tcPr>
            <w:tcW w:w="26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C239EE" w14:textId="458B8004" w:rsidR="009B0E9C" w:rsidRPr="0024363E" w:rsidRDefault="00381D37" w:rsidP="00DB44BD">
            <w:pPr>
              <w:pStyle w:val="BodyText1"/>
              <w:numPr>
                <w:ilvl w:val="0"/>
                <w:numId w:val="54"/>
              </w:numPr>
            </w:pPr>
            <w:r>
              <w:t>I</w:t>
            </w:r>
            <w:r w:rsidR="009B0E9C" w:rsidRPr="0024363E">
              <w:t xml:space="preserve">nformation on why there are no environmentally significantly better means of providing the benefits served by the activity (See </w:t>
            </w:r>
            <w:hyperlink w:anchor="_Annex_D:_" w:history="1">
              <w:r w:rsidR="009B0E9C" w:rsidRPr="00772497">
                <w:rPr>
                  <w:rStyle w:val="Hyperlink"/>
                </w:rPr>
                <w:t>Annex D</w:t>
              </w:r>
            </w:hyperlink>
            <w:r w:rsidR="009B0E9C" w:rsidRPr="0024363E">
              <w:t xml:space="preserve">); and </w:t>
            </w:r>
            <w:r w:rsidR="009B0E9C" w:rsidRPr="0024363E">
              <w:rPr>
                <w:rFonts w:ascii="Times New Roman" w:eastAsia="Times New Roman" w:hAnsi="Times New Roman" w:cs="Times New Roman"/>
              </w:rPr>
              <w:t xml:space="preserve"> </w:t>
            </w:r>
          </w:p>
          <w:p w14:paraId="6A64CB99" w14:textId="1B4CECE5" w:rsidR="009B0E9C" w:rsidRPr="00684F5A" w:rsidRDefault="00772497" w:rsidP="00DB44BD">
            <w:pPr>
              <w:pStyle w:val="BodyText1"/>
              <w:numPr>
                <w:ilvl w:val="0"/>
                <w:numId w:val="54"/>
              </w:numPr>
              <w:rPr>
                <w:rFonts w:ascii="Arial" w:eastAsia="Times New Roman" w:hAnsi="Arial" w:cs="Arial"/>
                <w:lang w:eastAsia="en-GB"/>
              </w:rPr>
            </w:pPr>
            <w:r>
              <w:t>I</w:t>
            </w:r>
            <w:r w:rsidR="009B0E9C" w:rsidRPr="0024363E">
              <w:t>f there are environmentally significantly better means, why these would entail disproportionate costs</w:t>
            </w:r>
            <w:r>
              <w:t>.</w:t>
            </w:r>
            <w:r w:rsidR="009B0E9C" w:rsidRPr="0024363E">
              <w:t xml:space="preserve"> </w:t>
            </w:r>
            <w:r w:rsidR="009B0E9C" w:rsidRPr="0024363E">
              <w:rPr>
                <w:rFonts w:ascii="Times New Roman" w:eastAsia="Times New Roman" w:hAnsi="Times New Roman" w:cs="Times New Roman"/>
              </w:rPr>
              <w:t xml:space="preserve"> </w:t>
            </w:r>
          </w:p>
        </w:tc>
      </w:tr>
    </w:tbl>
    <w:p w14:paraId="142570CC" w14:textId="2E10A514" w:rsidR="007E18F5" w:rsidRDefault="007E18F5" w:rsidP="007E18F5">
      <w:pPr>
        <w:pStyle w:val="BodyText1"/>
      </w:pPr>
    </w:p>
    <w:p w14:paraId="0EFBC7DB" w14:textId="77777777" w:rsidR="00E57623" w:rsidRPr="00E57623" w:rsidRDefault="00E57623" w:rsidP="00E57623">
      <w:pPr>
        <w:pStyle w:val="Heading2"/>
      </w:pPr>
      <w:bookmarkStart w:id="30" w:name="_Toc193355365"/>
      <w:bookmarkStart w:id="31" w:name="_Toc195778232"/>
      <w:r w:rsidRPr="00E57623">
        <w:t>Determining whether an exemption is appropriate</w:t>
      </w:r>
      <w:bookmarkEnd w:id="30"/>
      <w:bookmarkEnd w:id="31"/>
      <w:r w:rsidRPr="00E57623">
        <w:t xml:space="preserve"> </w:t>
      </w:r>
    </w:p>
    <w:p w14:paraId="6C2ED042" w14:textId="03546F13" w:rsidR="00E57623" w:rsidRDefault="00E57623" w:rsidP="00E57623">
      <w:pPr>
        <w:pStyle w:val="BodyText1"/>
      </w:pPr>
      <w:r>
        <w:t xml:space="preserve">Where an operator is objecting to a proposed variation, SEPA will use the information provided by the operator to help determine whether the tests for exemption (See </w:t>
      </w:r>
      <w:hyperlink w:anchor="_The_Exemption_Tests" w:history="1">
        <w:r w:rsidRPr="007C2044">
          <w:rPr>
            <w:rStyle w:val="Hyperlink"/>
          </w:rPr>
          <w:t>the exemption tests</w:t>
        </w:r>
      </w:hyperlink>
      <w:r>
        <w:t xml:space="preserve"> section) are passed.  Guidance on applying the exemption tests can be found in:  </w:t>
      </w:r>
    </w:p>
    <w:p w14:paraId="42DA1E0B" w14:textId="58501C9D" w:rsidR="008C4BFB" w:rsidRDefault="008C4BFB" w:rsidP="00DB44BD">
      <w:pPr>
        <w:pStyle w:val="BodyText1"/>
        <w:numPr>
          <w:ilvl w:val="0"/>
          <w:numId w:val="21"/>
        </w:numPr>
      </w:pPr>
      <w:hyperlink w:anchor="_Annex_B:_" w:history="1">
        <w:r w:rsidRPr="004206CC">
          <w:rPr>
            <w:rStyle w:val="Hyperlink"/>
          </w:rPr>
          <w:t>Annex B: Technical Infeasibility Test</w:t>
        </w:r>
        <w:r w:rsidR="004206CC" w:rsidRPr="004206CC">
          <w:rPr>
            <w:rStyle w:val="Hyperlink"/>
          </w:rPr>
          <w:t>.</w:t>
        </w:r>
        <w:r w:rsidRPr="004206CC">
          <w:rPr>
            <w:rStyle w:val="Hyperlink"/>
          </w:rPr>
          <w:t xml:space="preserve"> </w:t>
        </w:r>
      </w:hyperlink>
      <w:r>
        <w:t xml:space="preserve"> </w:t>
      </w:r>
    </w:p>
    <w:p w14:paraId="44BF56ED" w14:textId="496DF3A6" w:rsidR="008C4BFB" w:rsidRDefault="008C4BFB" w:rsidP="00DB44BD">
      <w:pPr>
        <w:pStyle w:val="BodyText1"/>
        <w:numPr>
          <w:ilvl w:val="0"/>
          <w:numId w:val="21"/>
        </w:numPr>
      </w:pPr>
      <w:hyperlink w:anchor="_Annex_C:_" w:history="1">
        <w:r w:rsidRPr="004206CC">
          <w:rPr>
            <w:rStyle w:val="Hyperlink"/>
          </w:rPr>
          <w:t>Annex C: Disproportionate Expense Test</w:t>
        </w:r>
      </w:hyperlink>
      <w:r w:rsidR="004206CC">
        <w:rPr>
          <w:u w:color="0000FF"/>
        </w:rPr>
        <w:t>.</w:t>
      </w:r>
      <w:r>
        <w:rPr>
          <w:u w:color="0000FF"/>
        </w:rPr>
        <w:t xml:space="preserve"> </w:t>
      </w:r>
      <w:r>
        <w:t xml:space="preserve"> </w:t>
      </w:r>
    </w:p>
    <w:p w14:paraId="7B768E26" w14:textId="0E969EB8" w:rsidR="008C4BFB" w:rsidRDefault="008C4BFB" w:rsidP="00DB44BD">
      <w:pPr>
        <w:pStyle w:val="BodyText1"/>
        <w:numPr>
          <w:ilvl w:val="0"/>
          <w:numId w:val="21"/>
        </w:numPr>
      </w:pPr>
      <w:hyperlink w:anchor="_Annex_D:_" w:history="1">
        <w:r w:rsidRPr="004206CC">
          <w:rPr>
            <w:rStyle w:val="Hyperlink"/>
          </w:rPr>
          <w:t xml:space="preserve">Annex D: Significantly better environmental options test </w:t>
        </w:r>
      </w:hyperlink>
      <w:r>
        <w:t xml:space="preserve"> </w:t>
      </w:r>
    </w:p>
    <w:p w14:paraId="1C891095" w14:textId="4377B673" w:rsidR="008C4BFB" w:rsidRDefault="008C4BFB" w:rsidP="00DB44BD">
      <w:pPr>
        <w:pStyle w:val="BodyText1"/>
        <w:numPr>
          <w:ilvl w:val="0"/>
          <w:numId w:val="21"/>
        </w:numPr>
      </w:pPr>
      <w:hyperlink w:anchor="_Annex_E:_" w:history="1">
        <w:r w:rsidRPr="00886E94">
          <w:rPr>
            <w:rStyle w:val="Hyperlink"/>
          </w:rPr>
          <w:t>Annex E: Significant Adverse Impact Test</w:t>
        </w:r>
      </w:hyperlink>
      <w:r w:rsidR="004206CC">
        <w:rPr>
          <w:u w:color="0000FF"/>
        </w:rPr>
        <w:t>.</w:t>
      </w:r>
      <w:r>
        <w:t xml:space="preserve"> </w:t>
      </w:r>
    </w:p>
    <w:p w14:paraId="514DE1B8" w14:textId="77777777" w:rsidR="008C4BFB" w:rsidRDefault="008C4BFB" w:rsidP="008C4BFB">
      <w:pPr>
        <w:pStyle w:val="BodyText1"/>
      </w:pPr>
      <w:r>
        <w:t>In making a proposed determination, we will take as balanced and as objective a view as possible.</w:t>
      </w:r>
      <w:r>
        <w:rPr>
          <w:rFonts w:ascii="Segoe UI" w:eastAsia="Segoe UI" w:hAnsi="Segoe UI" w:cs="Segoe UI"/>
          <w:vertAlign w:val="subscript"/>
        </w:rPr>
        <w:t xml:space="preserve"> </w:t>
      </w:r>
      <w:r>
        <w:t>If SEPA considers that an exemption is appropriate, we will aim to identify the alternative improvements (if any) expected of the operator in the current planning cycle.</w:t>
      </w:r>
    </w:p>
    <w:p w14:paraId="58D6DB4A" w14:textId="77777777" w:rsidR="00095DF9" w:rsidRPr="00095DF9" w:rsidRDefault="00095DF9" w:rsidP="00095DF9">
      <w:pPr>
        <w:pStyle w:val="Heading2"/>
      </w:pPr>
      <w:bookmarkStart w:id="32" w:name="_Toc193355366"/>
      <w:bookmarkStart w:id="33" w:name="_Toc195778233"/>
      <w:r w:rsidRPr="00095DF9">
        <w:t>Determining an appropriate less stringent improvement</w:t>
      </w:r>
      <w:bookmarkEnd w:id="32"/>
      <w:bookmarkEnd w:id="33"/>
      <w:r w:rsidRPr="00095DF9">
        <w:t xml:space="preserve">  </w:t>
      </w:r>
    </w:p>
    <w:p w14:paraId="461AEB09" w14:textId="3904ACA3" w:rsidR="00095DF9" w:rsidRDefault="00095DF9" w:rsidP="00095DF9">
      <w:pPr>
        <w:pStyle w:val="BodyText1"/>
      </w:pPr>
      <w:r>
        <w:t>An operator may propose to make less ambitious improvements than those initially proposed by SEPA. If we believe that there may be grounds for such less stringent improvements, we will determine whether the level of improvement (if any) being proposed by the operator is reasonable.</w:t>
      </w:r>
    </w:p>
    <w:p w14:paraId="484526AD" w14:textId="105A5253" w:rsidR="00095DF9" w:rsidRDefault="00095DF9" w:rsidP="00095DF9">
      <w:pPr>
        <w:pStyle w:val="BodyText1"/>
      </w:pPr>
      <w:r>
        <w:lastRenderedPageBreak/>
        <w:t xml:space="preserve">Where necessary to make this determination, we will ask operators to explain why improvements additional to those which they are proposing would be technically infeasible or disproportionately expensive. </w:t>
      </w:r>
    </w:p>
    <w:p w14:paraId="1FE985DA" w14:textId="77777777" w:rsidR="00095DF9" w:rsidRDefault="00095DF9" w:rsidP="00095DF9">
      <w:pPr>
        <w:pStyle w:val="BodyText1"/>
      </w:pPr>
      <w:r>
        <w:t>To pass the exemption tests, any alternative less stringent improvement must represent the greatest improvement to each quality element affected by the activity which it is technically feasible and not disproportionately expensive to make. This may mean, for example, that the improvements are sufficient to achieve 'good' for some (but not all) of the quality elements affected by the activity.</w:t>
      </w:r>
    </w:p>
    <w:p w14:paraId="087B0DEB" w14:textId="42CD18A3" w:rsidR="00A14B75" w:rsidRDefault="00A14B75" w:rsidP="00A14B75">
      <w:pPr>
        <w:pStyle w:val="Heading1"/>
      </w:pPr>
      <w:bookmarkStart w:id="34" w:name="_Annex_A:_"/>
      <w:bookmarkStart w:id="35" w:name="_Toc193355368"/>
      <w:bookmarkStart w:id="36" w:name="_Toc195778234"/>
      <w:bookmarkEnd w:id="34"/>
      <w:r w:rsidRPr="00A14B75">
        <w:t>Annex A:   Using options appraisal to apply</w:t>
      </w:r>
      <w:bookmarkStart w:id="37" w:name="_Toc193355369"/>
      <w:bookmarkEnd w:id="35"/>
      <w:r w:rsidR="00DA2173">
        <w:t xml:space="preserve"> </w:t>
      </w:r>
      <w:r w:rsidRPr="00A14B75">
        <w:t>exemption tests to appropriate measures</w:t>
      </w:r>
      <w:bookmarkEnd w:id="36"/>
      <w:bookmarkEnd w:id="37"/>
      <w:r w:rsidRPr="00A14B75">
        <w:t xml:space="preserve"> </w:t>
      </w:r>
    </w:p>
    <w:p w14:paraId="4F8CCAB7" w14:textId="78FCA332" w:rsidR="00A14B75" w:rsidRDefault="00A14B75" w:rsidP="00A14B75">
      <w:pPr>
        <w:pStyle w:val="BodyText1"/>
      </w:pPr>
      <w:r>
        <w:t xml:space="preserve">Before determining whether the exemption tests are met, SEPA will normally expect operators claiming exemption to demonstrate that they have considered and appraised relevant options for complying with the proposed variation.  </w:t>
      </w:r>
    </w:p>
    <w:p w14:paraId="6749ABEA" w14:textId="77777777" w:rsidR="00A14B75" w:rsidRDefault="00A14B75" w:rsidP="00A14B75">
      <w:pPr>
        <w:pStyle w:val="BodyText1"/>
      </w:pPr>
      <w:r>
        <w:t xml:space="preserve">An options appraisal is necessary because some options may be: </w:t>
      </w:r>
      <w:r>
        <w:rPr>
          <w:rFonts w:ascii="Segoe UI" w:eastAsia="Segoe UI" w:hAnsi="Segoe UI" w:cs="Segoe UI"/>
          <w:vertAlign w:val="subscript"/>
        </w:rPr>
        <w:t xml:space="preserve"> </w:t>
      </w:r>
    </w:p>
    <w:p w14:paraId="10551D42" w14:textId="2848EE4C" w:rsidR="00A14B75" w:rsidRDefault="003038BB" w:rsidP="00DB44BD">
      <w:pPr>
        <w:pStyle w:val="BodyText1"/>
        <w:numPr>
          <w:ilvl w:val="0"/>
          <w:numId w:val="22"/>
        </w:numPr>
      </w:pPr>
      <w:r>
        <w:t>T</w:t>
      </w:r>
      <w:r w:rsidR="00A14B75">
        <w:t xml:space="preserve">echnically infeasible whereas others would not be; </w:t>
      </w:r>
      <w:r w:rsidR="00A14B75" w:rsidRPr="00886E94">
        <w:t>and</w:t>
      </w:r>
      <w:r w:rsidR="00A14B75">
        <w:t xml:space="preserve">  </w:t>
      </w:r>
    </w:p>
    <w:p w14:paraId="18029EF0" w14:textId="496623C9" w:rsidR="00A14B75" w:rsidRDefault="003038BB" w:rsidP="00DB44BD">
      <w:pPr>
        <w:pStyle w:val="BodyText1"/>
        <w:numPr>
          <w:ilvl w:val="0"/>
          <w:numId w:val="22"/>
        </w:numPr>
      </w:pPr>
      <w:r>
        <w:t>S</w:t>
      </w:r>
      <w:r w:rsidR="00A14B75">
        <w:t>ignificantly less expensive, less carbon intensive or more effective than others</w:t>
      </w:r>
      <w:r w:rsidR="007A4031">
        <w:t>.</w:t>
      </w:r>
      <w:r w:rsidR="00A14B75">
        <w:t xml:space="preserve">  </w:t>
      </w:r>
    </w:p>
    <w:p w14:paraId="61118C6D" w14:textId="40F7804B" w:rsidR="00A14B75" w:rsidRDefault="00A14B75" w:rsidP="007A4031">
      <w:pPr>
        <w:pStyle w:val="BodyText1"/>
      </w:pPr>
      <w:r>
        <w:t xml:space="preserve">If an inappropriately narrow range of options is considered, the disproportionate expense test could be applied to an option which was far more costly or carbon intensive than other lower cost options and the conclusion wrongly drawn that making the improvement would be disproportionately expensive.  </w:t>
      </w:r>
    </w:p>
    <w:p w14:paraId="79451FAA" w14:textId="77777777" w:rsidR="00A14B75" w:rsidRDefault="00A14B75" w:rsidP="007A4031">
      <w:pPr>
        <w:pStyle w:val="BodyText1"/>
      </w:pPr>
      <w:r>
        <w:t xml:space="preserve">SEPA will not require operators to undertake an options appraisal where: </w:t>
      </w:r>
      <w:r>
        <w:rPr>
          <w:rFonts w:ascii="Segoe UI" w:eastAsia="Segoe UI" w:hAnsi="Segoe UI" w:cs="Segoe UI"/>
          <w:vertAlign w:val="subscript"/>
        </w:rPr>
        <w:t xml:space="preserve"> </w:t>
      </w:r>
    </w:p>
    <w:p w14:paraId="6BDCB670" w14:textId="7ADF0165" w:rsidR="00A14B75" w:rsidRDefault="007A4031" w:rsidP="00DB44BD">
      <w:pPr>
        <w:pStyle w:val="BodyText1"/>
        <w:numPr>
          <w:ilvl w:val="0"/>
          <w:numId w:val="23"/>
        </w:numPr>
      </w:pPr>
      <w:r>
        <w:t>T</w:t>
      </w:r>
      <w:r w:rsidR="00A14B75">
        <w:t>he improvements are expected to be delivered as a result of standard good practice water use efficiency measures expected of operators in the sector concerned</w:t>
      </w:r>
      <w:r w:rsidR="00A14B75" w:rsidRPr="00886E94">
        <w:t>; or</w:t>
      </w:r>
      <w:r w:rsidR="00A14B75">
        <w:t xml:space="preserve">  </w:t>
      </w:r>
    </w:p>
    <w:p w14:paraId="0D4FE64B" w14:textId="33179E0D" w:rsidR="00A14B75" w:rsidRDefault="007A4031" w:rsidP="00DB44BD">
      <w:pPr>
        <w:pStyle w:val="BodyText1"/>
        <w:numPr>
          <w:ilvl w:val="0"/>
          <w:numId w:val="23"/>
        </w:numPr>
      </w:pPr>
      <w:r>
        <w:t>I</w:t>
      </w:r>
      <w:r w:rsidR="00A14B75">
        <w:t>t is clear to SEPA which option would be most cost-effective (e.g. based on past experience of similar circumstances)</w:t>
      </w:r>
      <w:r>
        <w:t>.</w:t>
      </w:r>
      <w:r w:rsidR="00A14B75">
        <w:t xml:space="preserve">  </w:t>
      </w:r>
    </w:p>
    <w:p w14:paraId="0CF2BAA3" w14:textId="21AABF4C" w:rsidR="00A14B75" w:rsidRDefault="00A14B75" w:rsidP="007A4031">
      <w:pPr>
        <w:pStyle w:val="BodyText1"/>
      </w:pPr>
      <w:r>
        <w:lastRenderedPageBreak/>
        <w:t xml:space="preserve"> Where an options appraisal is required, SEPA will expect the operator to appraise the appropriate options, or combinations of options, listed in</w:t>
      </w:r>
      <w:r w:rsidR="00A741F4">
        <w:t xml:space="preserve"> Table 8</w:t>
      </w:r>
      <w:r>
        <w:t xml:space="preserve"> and to provide a report describing, in so far as is relevant: </w:t>
      </w:r>
      <w:r>
        <w:rPr>
          <w:rFonts w:ascii="Segoe UI" w:eastAsia="Segoe UI" w:hAnsi="Segoe UI" w:cs="Segoe UI"/>
          <w:vertAlign w:val="subscript"/>
        </w:rPr>
        <w:t xml:space="preserve"> </w:t>
      </w:r>
    </w:p>
    <w:p w14:paraId="56EEC652" w14:textId="1D471BE8" w:rsidR="00A14B75" w:rsidRDefault="007A4031" w:rsidP="00DB44BD">
      <w:pPr>
        <w:pStyle w:val="BodyText1"/>
        <w:numPr>
          <w:ilvl w:val="0"/>
          <w:numId w:val="24"/>
        </w:numPr>
      </w:pPr>
      <w:r>
        <w:t>W</w:t>
      </w:r>
      <w:r w:rsidR="00A14B75">
        <w:t>hy the operator considers particular options to be technically infeasible</w:t>
      </w:r>
      <w:r w:rsidR="00A14B75" w:rsidRPr="00A741F4">
        <w:t>; and</w:t>
      </w:r>
      <w:r w:rsidR="00A14B75">
        <w:t xml:space="preserve">  </w:t>
      </w:r>
    </w:p>
    <w:p w14:paraId="744AE633" w14:textId="755A044E" w:rsidR="00A14B75" w:rsidRDefault="007A4031" w:rsidP="00DB44BD">
      <w:pPr>
        <w:pStyle w:val="BodyText1"/>
        <w:numPr>
          <w:ilvl w:val="0"/>
          <w:numId w:val="24"/>
        </w:numPr>
      </w:pPr>
      <w:r>
        <w:t>T</w:t>
      </w:r>
      <w:r w:rsidR="00A14B75">
        <w:t>he relative cost-effectiveness of different options and combinations of options the operator considers technically feasible</w:t>
      </w:r>
      <w:r>
        <w:t>.</w:t>
      </w:r>
      <w:r w:rsidR="00A14B75">
        <w:t xml:space="preserve">  </w:t>
      </w:r>
    </w:p>
    <w:p w14:paraId="29DA833F" w14:textId="76FA05E4" w:rsidR="00805EB1" w:rsidRPr="003B521C" w:rsidRDefault="00A14B75" w:rsidP="008268C8">
      <w:pPr>
        <w:pStyle w:val="BodyText1"/>
      </w:pPr>
      <w:r>
        <w:t>For the purposes of point (b) above, we will request the information indicated in</w:t>
      </w:r>
      <w:r w:rsidR="00A741F4">
        <w:t xml:space="preserve"> Table 9</w:t>
      </w:r>
      <w:r>
        <w:t xml:space="preserve">. </w:t>
      </w:r>
      <w:r>
        <w:rPr>
          <w:rFonts w:ascii="Segoe UI" w:eastAsia="Segoe UI" w:hAnsi="Segoe UI" w:cs="Segoe UI"/>
          <w:vertAlign w:val="subscript"/>
        </w:rPr>
        <w:t xml:space="preserve"> </w:t>
      </w:r>
    </w:p>
    <w:p w14:paraId="3B24232A" w14:textId="4E979FCE" w:rsidR="008268C8" w:rsidRPr="008268C8" w:rsidRDefault="008268C8" w:rsidP="008268C8">
      <w:pPr>
        <w:pStyle w:val="BodyText1"/>
        <w:rPr>
          <w:b/>
          <w:bCs/>
        </w:rPr>
      </w:pPr>
      <w:r w:rsidRPr="008268C8">
        <w:rPr>
          <w:rFonts w:eastAsia="Arial"/>
          <w:b/>
          <w:bCs/>
        </w:rPr>
        <w:t xml:space="preserve">Table 8: Types of generic options to be considered before an exemption can be applied  </w:t>
      </w:r>
    </w:p>
    <w:tbl>
      <w:tblPr>
        <w:tblW w:w="5000" w:type="pct"/>
        <w:tblLayout w:type="fixed"/>
        <w:tblCellMar>
          <w:left w:w="0" w:type="dxa"/>
          <w:right w:w="0" w:type="dxa"/>
        </w:tblCellMar>
        <w:tblLook w:val="04A0" w:firstRow="1" w:lastRow="0" w:firstColumn="1" w:lastColumn="0" w:noHBand="0" w:noVBand="1"/>
        <w:tblCaption w:val="Table 8: Types of generic options to be considered before an exemption can be applied  "/>
        <w:tblDescription w:val="This table shows:&#10;The imporvement required.&#10;The potential options for mitigation. "/>
      </w:tblPr>
      <w:tblGrid>
        <w:gridCol w:w="2259"/>
        <w:gridCol w:w="7943"/>
      </w:tblGrid>
      <w:tr w:rsidR="0084533F" w:rsidRPr="00684F5A" w14:paraId="0F047207" w14:textId="77777777" w:rsidTr="00E44338">
        <w:trPr>
          <w:cantSplit/>
          <w:trHeight w:val="610"/>
          <w:tblHeader/>
        </w:trPr>
        <w:tc>
          <w:tcPr>
            <w:tcW w:w="1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A1CFA7C" w14:textId="66F219AE" w:rsidR="0084533F" w:rsidRPr="00684F5A" w:rsidRDefault="00832D13" w:rsidP="00DE3D5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Improvement required</w:t>
            </w:r>
          </w:p>
        </w:tc>
        <w:tc>
          <w:tcPr>
            <w:tcW w:w="3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74862D5" w14:textId="5643F5B2" w:rsidR="0084533F" w:rsidRPr="00684F5A" w:rsidRDefault="00832D13" w:rsidP="00DE3D5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Potential options for mitigation </w:t>
            </w:r>
          </w:p>
        </w:tc>
      </w:tr>
      <w:tr w:rsidR="0084533F" w:rsidRPr="00684F5A" w14:paraId="66A8D55D" w14:textId="77777777" w:rsidTr="00E44338">
        <w:trPr>
          <w:cantSplit/>
          <w:trHeight w:val="315"/>
        </w:trPr>
        <w:tc>
          <w:tcPr>
            <w:tcW w:w="1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3897388E" w14:textId="291F73E1" w:rsidR="0084533F" w:rsidRPr="00684F5A" w:rsidRDefault="00326A3E" w:rsidP="00DB44BD">
            <w:pPr>
              <w:pStyle w:val="BodyText1"/>
              <w:numPr>
                <w:ilvl w:val="0"/>
                <w:numId w:val="28"/>
              </w:numPr>
              <w:ind w:left="306" w:hanging="284"/>
              <w:rPr>
                <w:rFonts w:ascii="Arial" w:eastAsia="Times New Roman" w:hAnsi="Arial" w:cs="Arial"/>
                <w:lang w:eastAsia="en-GB"/>
              </w:rPr>
            </w:pPr>
            <w:r>
              <w:t>Reduce impact of point source discharge</w:t>
            </w:r>
            <w:r w:rsidR="009A331B">
              <w:t>.</w:t>
            </w:r>
            <w:r>
              <w:t xml:space="preserve"> </w:t>
            </w:r>
            <w:r>
              <w:rPr>
                <w:rFonts w:ascii="Times New Roman" w:eastAsia="Times New Roman" w:hAnsi="Times New Roman" w:cs="Times New Roman"/>
              </w:rPr>
              <w:t xml:space="preserve"> </w:t>
            </w:r>
          </w:p>
        </w:tc>
        <w:tc>
          <w:tcPr>
            <w:tcW w:w="389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A6F0EB8" w14:textId="36AD4FE3" w:rsidR="00204BC6" w:rsidRPr="00E57662" w:rsidRDefault="00204BC6" w:rsidP="00DB44BD">
            <w:pPr>
              <w:pStyle w:val="BodyText1"/>
              <w:numPr>
                <w:ilvl w:val="0"/>
                <w:numId w:val="25"/>
              </w:numPr>
            </w:pPr>
            <w:r w:rsidRPr="00E57662">
              <w:t>Improve treatment</w:t>
            </w:r>
            <w:r w:rsidR="009A331B">
              <w:t>.</w:t>
            </w:r>
            <w:r w:rsidRPr="00E57662">
              <w:t xml:space="preserve">  </w:t>
            </w:r>
          </w:p>
          <w:p w14:paraId="61947246" w14:textId="31DE8671" w:rsidR="00204BC6" w:rsidRDefault="00204BC6" w:rsidP="00DB44BD">
            <w:pPr>
              <w:pStyle w:val="BodyText1"/>
              <w:numPr>
                <w:ilvl w:val="0"/>
                <w:numId w:val="25"/>
              </w:numPr>
            </w:pPr>
            <w:r w:rsidRPr="00E57662">
              <w:t xml:space="preserve">Reduce at source </w:t>
            </w:r>
            <w:r>
              <w:t>(e.g. waste minimisation; substitution)</w:t>
            </w:r>
            <w:r w:rsidR="009A331B">
              <w:t>.</w:t>
            </w:r>
            <w:r>
              <w:t xml:space="preserve">  </w:t>
            </w:r>
          </w:p>
          <w:p w14:paraId="16F0C192" w14:textId="40D861C3" w:rsidR="00204BC6" w:rsidRDefault="00204BC6" w:rsidP="00DB44BD">
            <w:pPr>
              <w:pStyle w:val="BodyText1"/>
              <w:numPr>
                <w:ilvl w:val="0"/>
                <w:numId w:val="25"/>
              </w:numPr>
            </w:pPr>
            <w:r w:rsidRPr="00E57662">
              <w:t xml:space="preserve">Relocate discharge to another location </w:t>
            </w:r>
            <w:r>
              <w:t>(with available carrying capacity)</w:t>
            </w:r>
            <w:r w:rsidR="009A331B">
              <w:t>.</w:t>
            </w:r>
            <w:r>
              <w:t xml:space="preserve">  </w:t>
            </w:r>
          </w:p>
          <w:p w14:paraId="67E8BD08" w14:textId="482B3EF8" w:rsidR="0084533F" w:rsidRPr="00684F5A" w:rsidRDefault="00204BC6" w:rsidP="00DB44BD">
            <w:pPr>
              <w:pStyle w:val="BodyText1"/>
              <w:numPr>
                <w:ilvl w:val="0"/>
                <w:numId w:val="25"/>
              </w:numPr>
              <w:rPr>
                <w:rFonts w:ascii="Arial" w:eastAsia="Times New Roman" w:hAnsi="Arial" w:cs="Arial"/>
                <w:lang w:eastAsia="en-GB"/>
              </w:rPr>
            </w:pPr>
            <w:r w:rsidRPr="00E57662">
              <w:t xml:space="preserve">Change timing of discharge </w:t>
            </w:r>
            <w:r>
              <w:t>(e.g. discharging at certain states of the tide)</w:t>
            </w:r>
            <w:r w:rsidR="009A331B">
              <w:t>.</w:t>
            </w:r>
            <w:r>
              <w:t xml:space="preserve">  </w:t>
            </w:r>
          </w:p>
        </w:tc>
      </w:tr>
      <w:tr w:rsidR="00B95EAA" w:rsidRPr="00684F5A" w14:paraId="1AAF2F3D" w14:textId="77777777" w:rsidTr="00E44338">
        <w:trPr>
          <w:cantSplit/>
          <w:trHeight w:val="300"/>
        </w:trPr>
        <w:tc>
          <w:tcPr>
            <w:tcW w:w="1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760E3B7B" w14:textId="48EA8943" w:rsidR="00B95EAA" w:rsidRPr="00684F5A" w:rsidRDefault="00B95EAA" w:rsidP="00DB44BD">
            <w:pPr>
              <w:pStyle w:val="BodyText1"/>
              <w:numPr>
                <w:ilvl w:val="0"/>
                <w:numId w:val="28"/>
              </w:numPr>
              <w:ind w:left="306" w:hanging="284"/>
              <w:rPr>
                <w:rFonts w:ascii="Arial" w:eastAsia="Times New Roman" w:hAnsi="Arial" w:cs="Arial"/>
                <w:lang w:eastAsia="en-GB"/>
              </w:rPr>
            </w:pPr>
            <w:r>
              <w:t>Reduce impact of abstraction</w:t>
            </w:r>
            <w:r w:rsidR="009A331B">
              <w:t>.</w:t>
            </w:r>
            <w:r>
              <w:t xml:space="preserve"> </w:t>
            </w:r>
            <w:r>
              <w:rPr>
                <w:rFonts w:ascii="Times New Roman" w:eastAsia="Times New Roman" w:hAnsi="Times New Roman" w:cs="Times New Roman"/>
              </w:rPr>
              <w:t xml:space="preserve"> </w:t>
            </w:r>
          </w:p>
        </w:tc>
        <w:tc>
          <w:tcPr>
            <w:tcW w:w="389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71DF7AC" w14:textId="6D716845" w:rsidR="00B95EAA" w:rsidRPr="00E57662" w:rsidRDefault="00B95EAA" w:rsidP="00DB44BD">
            <w:pPr>
              <w:pStyle w:val="BodyText1"/>
              <w:numPr>
                <w:ilvl w:val="0"/>
                <w:numId w:val="26"/>
              </w:numPr>
            </w:pPr>
            <w:r w:rsidRPr="00E57662">
              <w:t>Reduce leakage</w:t>
            </w:r>
            <w:r w:rsidR="009A331B">
              <w:t>.</w:t>
            </w:r>
            <w:r w:rsidRPr="00E57662">
              <w:t xml:space="preserve">  </w:t>
            </w:r>
          </w:p>
          <w:p w14:paraId="53B3825C" w14:textId="0BBB7FEB" w:rsidR="00B95EAA" w:rsidRDefault="00B95EAA" w:rsidP="00DB44BD">
            <w:pPr>
              <w:pStyle w:val="BodyText1"/>
              <w:numPr>
                <w:ilvl w:val="0"/>
                <w:numId w:val="26"/>
              </w:numPr>
            </w:pPr>
            <w:r w:rsidRPr="00E57662">
              <w:t xml:space="preserve">Reduce usage (e.g. reduce demand by </w:t>
            </w:r>
            <w:r>
              <w:t>increasing use efficiency, etc)</w:t>
            </w:r>
            <w:r w:rsidR="009A331B">
              <w:t>.</w:t>
            </w:r>
            <w:r>
              <w:t xml:space="preserve">  </w:t>
            </w:r>
          </w:p>
          <w:p w14:paraId="289CED72" w14:textId="332702E9" w:rsidR="00B95EAA" w:rsidRDefault="00B95EAA" w:rsidP="00DB44BD">
            <w:pPr>
              <w:pStyle w:val="BodyText1"/>
              <w:numPr>
                <w:ilvl w:val="0"/>
                <w:numId w:val="26"/>
              </w:numPr>
            </w:pPr>
            <w:r w:rsidRPr="00E57662">
              <w:t>Use water from an alternative source</w:t>
            </w:r>
            <w:r w:rsidR="009A331B">
              <w:t>.</w:t>
            </w:r>
            <w:r w:rsidRPr="00E57662">
              <w:t xml:space="preserve">  </w:t>
            </w:r>
          </w:p>
          <w:p w14:paraId="3DB66E38" w14:textId="51B0F7DB" w:rsidR="00B95EAA" w:rsidRPr="00684F5A" w:rsidRDefault="00B95EAA" w:rsidP="00DB44BD">
            <w:pPr>
              <w:pStyle w:val="BodyText1"/>
              <w:numPr>
                <w:ilvl w:val="0"/>
                <w:numId w:val="26"/>
              </w:numPr>
              <w:rPr>
                <w:rFonts w:ascii="Arial" w:eastAsia="Times New Roman" w:hAnsi="Arial" w:cs="Arial"/>
                <w:lang w:eastAsia="en-GB"/>
              </w:rPr>
            </w:pPr>
            <w:r>
              <w:t>Change timing of abstraction</w:t>
            </w:r>
            <w:r w:rsidR="009A331B">
              <w:t>.</w:t>
            </w:r>
            <w:r>
              <w:t xml:space="preserve"> </w:t>
            </w:r>
          </w:p>
        </w:tc>
      </w:tr>
      <w:tr w:rsidR="00B95EAA" w:rsidRPr="00684F5A" w14:paraId="084616CE" w14:textId="77777777" w:rsidTr="00E44338">
        <w:trPr>
          <w:cantSplit/>
          <w:trHeight w:val="300"/>
        </w:trPr>
        <w:tc>
          <w:tcPr>
            <w:tcW w:w="1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7666C6A3" w14:textId="708F6A36" w:rsidR="00B95EAA" w:rsidRPr="00684F5A" w:rsidRDefault="000D1B63" w:rsidP="00DB44BD">
            <w:pPr>
              <w:pStyle w:val="BodyText1"/>
              <w:numPr>
                <w:ilvl w:val="0"/>
                <w:numId w:val="28"/>
              </w:numPr>
              <w:ind w:left="306" w:hanging="284"/>
              <w:rPr>
                <w:rFonts w:ascii="Arial" w:eastAsia="Times New Roman" w:hAnsi="Arial" w:cs="Arial"/>
                <w:lang w:eastAsia="en-GB"/>
              </w:rPr>
            </w:pPr>
            <w:r>
              <w:lastRenderedPageBreak/>
              <w:t>Reduce impact of maintenance engineering works</w:t>
            </w:r>
            <w:r w:rsidR="009A331B">
              <w:t>.</w:t>
            </w:r>
            <w:r>
              <w:t xml:space="preserve"> </w:t>
            </w:r>
            <w:r>
              <w:rPr>
                <w:rFonts w:ascii="Times New Roman" w:eastAsia="Times New Roman" w:hAnsi="Times New Roman" w:cs="Times New Roman"/>
              </w:rPr>
              <w:t xml:space="preserve"> </w:t>
            </w:r>
          </w:p>
        </w:tc>
        <w:tc>
          <w:tcPr>
            <w:tcW w:w="389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E282EB7" w14:textId="09619295" w:rsidR="009A331B" w:rsidRPr="007E0F75" w:rsidRDefault="009A331B" w:rsidP="00DB44BD">
            <w:pPr>
              <w:pStyle w:val="BodyText1"/>
              <w:numPr>
                <w:ilvl w:val="0"/>
                <w:numId w:val="27"/>
              </w:numPr>
            </w:pPr>
            <w:r w:rsidRPr="007E0F75">
              <w:t>Cease maintenance works to allow natural recovery</w:t>
            </w:r>
            <w:r>
              <w:t>.</w:t>
            </w:r>
            <w:r w:rsidRPr="007E0F75">
              <w:t xml:space="preserve">  </w:t>
            </w:r>
          </w:p>
          <w:p w14:paraId="448A4A02" w14:textId="0FF7A253" w:rsidR="00B95EAA" w:rsidRPr="00684F5A" w:rsidRDefault="009A331B" w:rsidP="00DB44BD">
            <w:pPr>
              <w:pStyle w:val="BodyText1"/>
              <w:numPr>
                <w:ilvl w:val="0"/>
                <w:numId w:val="27"/>
              </w:numPr>
              <w:rPr>
                <w:rFonts w:ascii="Arial" w:eastAsia="Times New Roman" w:hAnsi="Arial" w:cs="Arial"/>
                <w:lang w:eastAsia="en-GB"/>
              </w:rPr>
            </w:pPr>
            <w:r w:rsidRPr="007E0F75">
              <w:t>Use 'softer' maintenance techniques in place of 'hard' engineering techniques</w:t>
            </w:r>
            <w:r>
              <w:t>.</w:t>
            </w:r>
            <w:r w:rsidRPr="007E0F75">
              <w:t xml:space="preserve"> </w:t>
            </w:r>
          </w:p>
        </w:tc>
      </w:tr>
    </w:tbl>
    <w:p w14:paraId="33D93586" w14:textId="77777777" w:rsidR="008C4BFB" w:rsidRDefault="008C4BFB" w:rsidP="007A4031">
      <w:pPr>
        <w:pStyle w:val="BodyText1"/>
      </w:pPr>
    </w:p>
    <w:p w14:paraId="344C7375" w14:textId="3001B9A7" w:rsidR="007A0642" w:rsidRDefault="007A0642" w:rsidP="007A0642">
      <w:pPr>
        <w:pStyle w:val="BodyText1"/>
      </w:pPr>
      <w:r>
        <w:t xml:space="preserve">Deciding whether one option is more cost-effective than another is a matter of judgement based on experience and information on the relative magnitude of the costs of different options. The aim of an options appraisal is only to make sure that claims of technical infeasibility have not ignored options that would be feasible and that claims of disproportionate expense or significant adverse impact have not ignored options that have significantly lower costs/adverse impacts. The aim is not to dictate the choice of option on the basis of minor differences in costs and effectiveness.  </w:t>
      </w:r>
    </w:p>
    <w:p w14:paraId="4615A135" w14:textId="01E14335" w:rsidR="007A0642" w:rsidRDefault="007A0642" w:rsidP="007A0642">
      <w:pPr>
        <w:pStyle w:val="BodyText1"/>
      </w:pPr>
      <w:r>
        <w:t xml:space="preserve">In some cases, an options appraisal may involve trade-offs between reducing costs at the expense of a loss of effectiveness (i.e. the likelihood the improvement will be delivered) (See </w:t>
      </w:r>
      <w:r w:rsidR="00805EB1">
        <w:t>Table 1</w:t>
      </w:r>
      <w:r w:rsidR="009B3190">
        <w:t>7</w:t>
      </w:r>
      <w:r>
        <w:t xml:space="preserve"> in </w:t>
      </w:r>
      <w:hyperlink w:anchor="_Annex_F:_" w:history="1">
        <w:r w:rsidRPr="00805EB1">
          <w:rPr>
            <w:rStyle w:val="Hyperlink"/>
          </w:rPr>
          <w:t>Annex F</w:t>
        </w:r>
      </w:hyperlink>
      <w:r>
        <w:t>).</w:t>
      </w:r>
    </w:p>
    <w:p w14:paraId="46D65A60" w14:textId="77777777" w:rsidR="007A0642" w:rsidRDefault="007A0642" w:rsidP="007A0642">
      <w:pPr>
        <w:pStyle w:val="BodyText1"/>
      </w:pPr>
      <w:r>
        <w:t xml:space="preserve">Operators will usually have a far greater knowledge than SEPA of the techniques that could feasibly be used to reduce the impact of their activities, including the costs of those techniques. The focus of SEPA will be to make sure there is evidence that: </w:t>
      </w:r>
      <w:r>
        <w:rPr>
          <w:rFonts w:ascii="Segoe UI" w:eastAsia="Segoe UI" w:hAnsi="Segoe UI" w:cs="Segoe UI"/>
          <w:vertAlign w:val="subscript"/>
        </w:rPr>
        <w:t xml:space="preserve"> </w:t>
      </w:r>
    </w:p>
    <w:p w14:paraId="2855F2D6" w14:textId="22C46FAC" w:rsidR="007A0642" w:rsidRDefault="007A0642" w:rsidP="00DB44BD">
      <w:pPr>
        <w:pStyle w:val="BodyText1"/>
        <w:numPr>
          <w:ilvl w:val="0"/>
          <w:numId w:val="29"/>
        </w:numPr>
      </w:pPr>
      <w:r>
        <w:t xml:space="preserve">The operator has appraised a reasonable range of different options.  </w:t>
      </w:r>
    </w:p>
    <w:p w14:paraId="0451CD0B" w14:textId="6B7381E9" w:rsidR="007A0642" w:rsidRDefault="007A0642" w:rsidP="00DB44BD">
      <w:pPr>
        <w:pStyle w:val="BodyText1"/>
        <w:numPr>
          <w:ilvl w:val="0"/>
          <w:numId w:val="29"/>
        </w:numPr>
      </w:pPr>
      <w:r>
        <w:t xml:space="preserve">Options that SEPA is aware have been used in similar circumstances are included in the appraisal. </w:t>
      </w:r>
    </w:p>
    <w:p w14:paraId="776E7AA1" w14:textId="7C6FACED" w:rsidR="00106223" w:rsidRDefault="007A0642" w:rsidP="00DB44BD">
      <w:pPr>
        <w:pStyle w:val="BodyText1"/>
        <w:numPr>
          <w:ilvl w:val="0"/>
          <w:numId w:val="29"/>
        </w:numPr>
      </w:pPr>
      <w:r>
        <w:t>Where the costs of an option appear unusually high (e.g.</w:t>
      </w:r>
      <w:r w:rsidR="00805EB1">
        <w:t xml:space="preserve"> </w:t>
      </w:r>
      <w:r>
        <w:t>experience from other cases; information provided in representations from third parties), reasons are given why this is the case.</w:t>
      </w:r>
    </w:p>
    <w:p w14:paraId="7BC1F418" w14:textId="77777777" w:rsidR="006338AE" w:rsidRDefault="006338AE" w:rsidP="00A043ED">
      <w:pPr>
        <w:pStyle w:val="BodyText1"/>
        <w:rPr>
          <w:rFonts w:eastAsia="Arial"/>
          <w:b/>
          <w:bCs/>
        </w:rPr>
      </w:pPr>
    </w:p>
    <w:p w14:paraId="5133D58B" w14:textId="2992B1F6" w:rsidR="007A0642" w:rsidRPr="00A043ED" w:rsidRDefault="00A043ED" w:rsidP="00A043ED">
      <w:pPr>
        <w:pStyle w:val="BodyText1"/>
        <w:rPr>
          <w:b/>
          <w:bCs/>
        </w:rPr>
      </w:pPr>
      <w:r w:rsidRPr="00A043ED">
        <w:rPr>
          <w:rFonts w:eastAsia="Arial"/>
          <w:b/>
          <w:bCs/>
        </w:rPr>
        <w:lastRenderedPageBreak/>
        <w:t xml:space="preserve">Table 9:  Summary information expected in a report on an options appraisal  </w:t>
      </w:r>
      <w:r w:rsidR="007A0642">
        <w:t xml:space="preserve"> </w:t>
      </w:r>
    </w:p>
    <w:tbl>
      <w:tblPr>
        <w:tblW w:w="5000" w:type="pct"/>
        <w:tblCellMar>
          <w:left w:w="0" w:type="dxa"/>
          <w:right w:w="0" w:type="dxa"/>
        </w:tblCellMar>
        <w:tblLook w:val="04A0" w:firstRow="1" w:lastRow="0" w:firstColumn="1" w:lastColumn="0" w:noHBand="0" w:noVBand="1"/>
        <w:tblCaption w:val="Table 9:  Summary information expected in a report on an options appraisal   "/>
        <w:tblDescription w:val="This table shows:&#10;The summary description and financial costs.&#10;The options. "/>
      </w:tblPr>
      <w:tblGrid>
        <w:gridCol w:w="5300"/>
        <w:gridCol w:w="4902"/>
      </w:tblGrid>
      <w:tr w:rsidR="00641E32" w:rsidRPr="00684F5A" w14:paraId="60B49B00" w14:textId="77777777" w:rsidTr="008F29E7">
        <w:trPr>
          <w:cantSplit/>
          <w:trHeight w:val="610"/>
          <w:tblHeader/>
        </w:trPr>
        <w:tc>
          <w:tcPr>
            <w:tcW w:w="254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FC8322C" w14:textId="6AB31376" w:rsidR="00641E32" w:rsidRPr="00684F5A" w:rsidRDefault="00C51E78"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Summary description and financial coats to operator</w:t>
            </w:r>
          </w:p>
        </w:tc>
        <w:tc>
          <w:tcPr>
            <w:tcW w:w="246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E398BCA" w14:textId="2F7DDA08" w:rsidR="00641E32" w:rsidRPr="00684F5A" w:rsidRDefault="00C51E78"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Options</w:t>
            </w:r>
            <w:r w:rsidR="00F03827">
              <w:rPr>
                <w:rStyle w:val="FootnoteReference"/>
                <w:rFonts w:ascii="Arial" w:eastAsia="Times New Roman" w:hAnsi="Arial" w:cs="Arial"/>
                <w:b/>
                <w:bCs/>
                <w:color w:val="FFFFFF"/>
                <w:lang w:eastAsia="en-GB"/>
              </w:rPr>
              <w:footnoteReference w:id="4"/>
            </w:r>
            <w:r w:rsidR="00641E32">
              <w:rPr>
                <w:rFonts w:ascii="Arial" w:eastAsia="Times New Roman" w:hAnsi="Arial" w:cs="Arial"/>
                <w:b/>
                <w:bCs/>
                <w:color w:val="FFFFFF"/>
                <w:lang w:eastAsia="en-GB"/>
              </w:rPr>
              <w:t xml:space="preserve"> </w:t>
            </w:r>
          </w:p>
        </w:tc>
      </w:tr>
      <w:tr w:rsidR="00DB30DC" w:rsidRPr="00684F5A" w14:paraId="5125852B" w14:textId="77777777" w:rsidTr="008F29E7">
        <w:trPr>
          <w:cantSplit/>
          <w:trHeight w:val="315"/>
        </w:trPr>
        <w:tc>
          <w:tcPr>
            <w:tcW w:w="254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BAB27F2" w14:textId="675FCA20" w:rsidR="00DB30DC" w:rsidRPr="00684F5A" w:rsidRDefault="00DB30DC" w:rsidP="00DB44BD">
            <w:pPr>
              <w:pStyle w:val="BodyText1"/>
              <w:numPr>
                <w:ilvl w:val="0"/>
                <w:numId w:val="56"/>
              </w:numPr>
              <w:rPr>
                <w:rFonts w:ascii="Arial" w:eastAsia="Times New Roman" w:hAnsi="Arial" w:cs="Arial"/>
                <w:lang w:eastAsia="en-GB"/>
              </w:rPr>
            </w:pPr>
            <w:r>
              <w:t>Any significant differences in negative impacts on the factors listed in</w:t>
            </w:r>
            <w:r w:rsidR="00B16A0E">
              <w:t xml:space="preserve"> Table 13.</w:t>
            </w:r>
            <w:r>
              <w:t xml:space="preserve"> </w:t>
            </w:r>
            <w:r>
              <w:rPr>
                <w:rFonts w:ascii="Times New Roman" w:eastAsia="Times New Roman" w:hAnsi="Times New Roman" w:cs="Times New Roman"/>
              </w:rPr>
              <w:t xml:space="preserve"> </w:t>
            </w:r>
          </w:p>
        </w:tc>
        <w:tc>
          <w:tcPr>
            <w:tcW w:w="246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3550ECC" w14:textId="57148B86" w:rsidR="00DB30DC" w:rsidRPr="00684F5A" w:rsidRDefault="00DB30DC" w:rsidP="00DB30DC">
            <w:pPr>
              <w:pStyle w:val="BodyText1"/>
              <w:rPr>
                <w:rFonts w:ascii="Arial" w:eastAsia="Times New Roman" w:hAnsi="Arial" w:cs="Arial"/>
                <w:lang w:eastAsia="en-GB"/>
              </w:rPr>
            </w:pPr>
            <w:r>
              <w:t>Use supporting guidance</w:t>
            </w:r>
            <w:hyperlink r:id="rId19">
              <w:r>
                <w:t xml:space="preserve"> </w:t>
              </w:r>
            </w:hyperlink>
            <w:r>
              <w:rPr>
                <w:rStyle w:val="normaltextrun"/>
                <w:rFonts w:ascii="Arial" w:hAnsi="Arial" w:cs="Arial"/>
                <w:i/>
                <w:iCs/>
                <w:color w:val="0000FF"/>
                <w:shd w:val="clear" w:color="auto" w:fill="FFFFFF"/>
              </w:rPr>
              <w:t xml:space="preserve"> </w:t>
            </w:r>
            <w:r w:rsidRPr="00DB30DC">
              <w:t>WAT-G-047 EASR Guidance: Assessing the significance of impacts – social, economic and environmental</w:t>
            </w:r>
            <w:r w:rsidR="00C51E78">
              <w:t>.</w:t>
            </w:r>
            <w:hyperlink r:id="rId20">
              <w:r w:rsidRPr="00DB30DC">
                <w:t xml:space="preserve"> </w:t>
              </w:r>
            </w:hyperlink>
            <w:r w:rsidRPr="00DB30DC">
              <w:t xml:space="preserve"> </w:t>
            </w:r>
          </w:p>
        </w:tc>
      </w:tr>
      <w:tr w:rsidR="00DB30DC" w:rsidRPr="00684F5A" w14:paraId="5413D982" w14:textId="77777777" w:rsidTr="008F29E7">
        <w:trPr>
          <w:cantSplit/>
          <w:trHeight w:val="300"/>
        </w:trPr>
        <w:tc>
          <w:tcPr>
            <w:tcW w:w="254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772B364" w14:textId="7976F246" w:rsidR="00DB30DC" w:rsidRPr="00684F5A" w:rsidRDefault="00DB30DC" w:rsidP="00DB44BD">
            <w:pPr>
              <w:pStyle w:val="BodyText1"/>
              <w:numPr>
                <w:ilvl w:val="0"/>
                <w:numId w:val="56"/>
              </w:numPr>
              <w:rPr>
                <w:rFonts w:ascii="Arial" w:eastAsia="Times New Roman" w:hAnsi="Arial" w:cs="Arial"/>
                <w:lang w:eastAsia="en-GB"/>
              </w:rPr>
            </w:pPr>
            <w:r>
              <w:t>Any significant positive side-effects on the factors listed in</w:t>
            </w:r>
            <w:r w:rsidR="00C83B16">
              <w:t xml:space="preserve"> Table 13</w:t>
            </w:r>
            <w:r>
              <w:t xml:space="preserve"> that may off-set difference in financial costs or other negative impacts</w:t>
            </w:r>
            <w:r w:rsidR="00C51E78">
              <w:t>.</w:t>
            </w:r>
          </w:p>
        </w:tc>
        <w:tc>
          <w:tcPr>
            <w:tcW w:w="246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37DDD3D1" w14:textId="4A397769" w:rsidR="00DB30DC" w:rsidRPr="00684F5A" w:rsidRDefault="00DB30DC" w:rsidP="00DB30DC">
            <w:pPr>
              <w:pStyle w:val="BodyText1"/>
              <w:rPr>
                <w:rFonts w:ascii="Arial" w:eastAsia="Times New Roman" w:hAnsi="Arial" w:cs="Arial"/>
                <w:lang w:eastAsia="en-GB"/>
              </w:rPr>
            </w:pPr>
            <w:r>
              <w:t>Use supporting guidance</w:t>
            </w:r>
            <w:r>
              <w:rPr>
                <w:rStyle w:val="normaltextrun"/>
                <w:rFonts w:ascii="Arial" w:hAnsi="Arial" w:cs="Arial"/>
                <w:i/>
                <w:iCs/>
                <w:color w:val="0000FF"/>
                <w:shd w:val="clear" w:color="auto" w:fill="FFFFFF"/>
              </w:rPr>
              <w:t xml:space="preserve"> </w:t>
            </w:r>
            <w:r w:rsidRPr="00DB30DC">
              <w:t>WAT-G-047 EASR Guidance: Assessing the significance of impacts – social, economic and environmental</w:t>
            </w:r>
            <w:r w:rsidR="00C51E78">
              <w:t>.</w:t>
            </w:r>
            <w:hyperlink r:id="rId21">
              <w:r w:rsidRPr="00DB30DC">
                <w:t xml:space="preserve"> </w:t>
              </w:r>
            </w:hyperlink>
            <w:r w:rsidRPr="00DB30DC">
              <w:t xml:space="preserve"> </w:t>
            </w:r>
          </w:p>
        </w:tc>
      </w:tr>
      <w:tr w:rsidR="00DB30DC" w:rsidRPr="00684F5A" w14:paraId="22288AB0" w14:textId="77777777" w:rsidTr="008F29E7">
        <w:trPr>
          <w:cantSplit/>
          <w:trHeight w:val="300"/>
        </w:trPr>
        <w:tc>
          <w:tcPr>
            <w:tcW w:w="254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CF5B8C" w14:textId="2C1E6577" w:rsidR="00DB30DC" w:rsidRDefault="00DB30DC" w:rsidP="00DB44BD">
            <w:pPr>
              <w:pStyle w:val="BodyText1"/>
              <w:numPr>
                <w:ilvl w:val="0"/>
                <w:numId w:val="56"/>
              </w:numPr>
            </w:pPr>
            <w:r>
              <w:t>Effectiveness* (i.e. likelihood that the option will be effective in making the required improvement)</w:t>
            </w:r>
            <w:r w:rsidR="00C83B16">
              <w:t>.</w:t>
            </w:r>
            <w:r>
              <w:t xml:space="preserve"> </w:t>
            </w:r>
            <w:r>
              <w:rPr>
                <w:rFonts w:ascii="Times New Roman" w:eastAsia="Times New Roman" w:hAnsi="Times New Roman" w:cs="Times New Roman"/>
              </w:rPr>
              <w:t xml:space="preserve"> </w:t>
            </w:r>
          </w:p>
        </w:tc>
        <w:tc>
          <w:tcPr>
            <w:tcW w:w="2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F8001A" w14:textId="5700CAFC" w:rsidR="00DB30DC" w:rsidRPr="007E0F75" w:rsidRDefault="00DB30DC" w:rsidP="00DB30DC">
            <w:pPr>
              <w:pStyle w:val="BodyText1"/>
            </w:pPr>
            <w:r>
              <w:t>High, Medium, Low</w:t>
            </w:r>
            <w:r w:rsidR="00C51E78">
              <w:t>.</w:t>
            </w:r>
          </w:p>
        </w:tc>
      </w:tr>
      <w:tr w:rsidR="00DB30DC" w:rsidRPr="00684F5A" w14:paraId="2D5BF3ED" w14:textId="77777777" w:rsidTr="008F29E7">
        <w:trPr>
          <w:cantSplit/>
          <w:trHeight w:val="300"/>
        </w:trPr>
        <w:tc>
          <w:tcPr>
            <w:tcW w:w="254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88C2F3D" w14:textId="02C33B4E" w:rsidR="00DB30DC" w:rsidRPr="00684F5A" w:rsidRDefault="00DB30DC" w:rsidP="00DB44BD">
            <w:pPr>
              <w:pStyle w:val="BodyText1"/>
              <w:numPr>
                <w:ilvl w:val="0"/>
                <w:numId w:val="56"/>
              </w:numPr>
              <w:rPr>
                <w:rFonts w:ascii="Arial" w:eastAsia="Times New Roman" w:hAnsi="Arial" w:cs="Arial"/>
                <w:lang w:eastAsia="en-GB"/>
              </w:rPr>
            </w:pPr>
            <w:r>
              <w:t>Option considered most cost-effective and the reasons why</w:t>
            </w:r>
            <w:r w:rsidR="00C51E78">
              <w:t>.</w:t>
            </w:r>
            <w:r>
              <w:t xml:space="preserve"> </w:t>
            </w:r>
            <w:r>
              <w:rPr>
                <w:rFonts w:ascii="Times New Roman" w:eastAsia="Times New Roman" w:hAnsi="Times New Roman" w:cs="Times New Roman"/>
              </w:rPr>
              <w:t xml:space="preserve"> </w:t>
            </w:r>
          </w:p>
        </w:tc>
        <w:tc>
          <w:tcPr>
            <w:tcW w:w="24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799ABAE" w14:textId="2EE97648" w:rsidR="00DB30DC" w:rsidRPr="00684F5A" w:rsidRDefault="00DB30DC" w:rsidP="00C51E78">
            <w:pPr>
              <w:pStyle w:val="BodyText1"/>
              <w:ind w:left="360"/>
              <w:rPr>
                <w:rFonts w:ascii="Arial" w:eastAsia="Times New Roman" w:hAnsi="Arial" w:cs="Arial"/>
                <w:lang w:eastAsia="en-GB"/>
              </w:rPr>
            </w:pPr>
          </w:p>
        </w:tc>
      </w:tr>
    </w:tbl>
    <w:p w14:paraId="44B8444D" w14:textId="77777777" w:rsidR="008F29E7" w:rsidRDefault="008F29E7" w:rsidP="008F29E7">
      <w:pPr>
        <w:pStyle w:val="BodyText1"/>
      </w:pPr>
      <w:r>
        <w:t xml:space="preserve">Notes  </w:t>
      </w:r>
    </w:p>
    <w:p w14:paraId="1C43B509" w14:textId="1EDD59CF" w:rsidR="00291648" w:rsidRDefault="008F29E7" w:rsidP="008F29E7">
      <w:pPr>
        <w:pStyle w:val="BodyText1"/>
        <w:rPr>
          <w:rFonts w:ascii="Segoe UI" w:eastAsia="Segoe UI" w:hAnsi="Segoe UI" w:cs="Segoe UI"/>
          <w:sz w:val="20"/>
        </w:rPr>
      </w:pPr>
      <w:r>
        <w:t xml:space="preserve">* The effectiveness rating refers to the confidence that the option will deliver the required improvement in the required timescale. This confidence will depend on the extent of past experience of the environmental effectiveness of the option; the ability to predict the potential effect of any differences in the circumstances under which the option will operate compared to those under which it has been used before; and the margin of potential overshoot designed into the option to account for uncertainties. </w:t>
      </w:r>
      <w:r>
        <w:rPr>
          <w:rFonts w:ascii="Segoe UI" w:eastAsia="Segoe UI" w:hAnsi="Segoe UI" w:cs="Segoe UI"/>
          <w:sz w:val="20"/>
        </w:rPr>
        <w:t xml:space="preserve"> </w:t>
      </w:r>
    </w:p>
    <w:p w14:paraId="29A303AB" w14:textId="77777777" w:rsidR="00CA5651" w:rsidRPr="00CA5651" w:rsidRDefault="00CA5651" w:rsidP="00CA5651">
      <w:pPr>
        <w:pStyle w:val="Heading1"/>
      </w:pPr>
      <w:bookmarkStart w:id="38" w:name="_Annex_B:_"/>
      <w:bookmarkStart w:id="39" w:name="_Toc193355370"/>
      <w:bookmarkStart w:id="40" w:name="_Toc195778235"/>
      <w:bookmarkEnd w:id="38"/>
      <w:r w:rsidRPr="00CA5651">
        <w:lastRenderedPageBreak/>
        <w:t>Annex B:  Technical infeasibility test</w:t>
      </w:r>
      <w:bookmarkEnd w:id="39"/>
      <w:bookmarkEnd w:id="40"/>
      <w:r w:rsidRPr="00CA5651">
        <w:t xml:space="preserve"> </w:t>
      </w:r>
    </w:p>
    <w:p w14:paraId="7239C2DC" w14:textId="14096A6D" w:rsidR="00CA5651" w:rsidRDefault="00CA5651" w:rsidP="00CA5651">
      <w:pPr>
        <w:pStyle w:val="BodyText1"/>
      </w:pPr>
      <w:r>
        <w:t xml:space="preserve">SEPA will expect any operator claiming an exemption on the grounds of technical infeasibility to have considered all potential options for making the environmental improvement and established that none of the options would be technically feasible (See </w:t>
      </w:r>
      <w:hyperlink w:anchor="_Annex_A:_" w:history="1">
        <w:r w:rsidRPr="00492B09">
          <w:rPr>
            <w:rStyle w:val="Hyperlink"/>
          </w:rPr>
          <w:t>Annex A</w:t>
        </w:r>
      </w:hyperlink>
      <w:r>
        <w:t xml:space="preserve"> on options appraisals). SEPA will not grant an exemption on the grounds of technical infeasibility unless an appropriate options appraisal has been undertaken. </w:t>
      </w:r>
    </w:p>
    <w:p w14:paraId="5DB2582F" w14:textId="0C0CC591" w:rsidR="00CA5651" w:rsidRDefault="00CA5651" w:rsidP="00CA5651">
      <w:pPr>
        <w:pStyle w:val="BodyText1"/>
      </w:pPr>
      <w:r>
        <w:t xml:space="preserve">Only practical issues of a technical nature should be taken into account in applying the technical infeasibility test. In some cases, there may be no known practical techniques for making the changes to the activity that would be required to comply with the proposed variation. In these circumstances, it is clearly technically infeasible for the operator to deliver the environmental improvements being sought. This means that: </w:t>
      </w:r>
    </w:p>
    <w:p w14:paraId="1DEDE216" w14:textId="2C64EC4D" w:rsidR="00CA5651" w:rsidRDefault="00CA5651" w:rsidP="00DB44BD">
      <w:pPr>
        <w:pStyle w:val="BodyText1"/>
        <w:numPr>
          <w:ilvl w:val="0"/>
          <w:numId w:val="30"/>
        </w:numPr>
      </w:pPr>
      <w:r>
        <w:t xml:space="preserve">An exemption to an alternative, less stringent objective should be applied; or  </w:t>
      </w:r>
    </w:p>
    <w:p w14:paraId="0F404D0F" w14:textId="05BDCCBC" w:rsidR="00CA5651" w:rsidRDefault="00CA5651" w:rsidP="00DB44BD">
      <w:pPr>
        <w:pStyle w:val="BodyText1"/>
        <w:numPr>
          <w:ilvl w:val="0"/>
          <w:numId w:val="30"/>
        </w:numPr>
      </w:pPr>
      <w:r>
        <w:t xml:space="preserve">If the variation or a part thereof was designed to improve the hydro morphological characteristics of a heavily modified or artificial water body, the variation or relevant part thereof should be appropriately modified or withdrawn (See </w:t>
      </w:r>
      <w:hyperlink w:anchor="_4.2_Specific_exemptions" w:history="1">
        <w:r w:rsidRPr="00492B09">
          <w:rPr>
            <w:rStyle w:val="Hyperlink"/>
          </w:rPr>
          <w:t>specific exemptions for heavily modified and artificial water bodies</w:t>
        </w:r>
      </w:hyperlink>
      <w:r>
        <w:t xml:space="preserve"> section). </w:t>
      </w:r>
    </w:p>
    <w:p w14:paraId="0F01DC33" w14:textId="76D8BC15" w:rsidR="00CA5651" w:rsidRDefault="00CA5651" w:rsidP="00CA5651">
      <w:pPr>
        <w:pStyle w:val="BodyText1"/>
      </w:pPr>
      <w:r>
        <w:t xml:space="preserve">In other cases, there may be practical techniques which, in principle, could be used to comply with the proposed variation but would be technically infeasible to put in place in time. In this context, practical constraints relating to the time needed to design, gain permissions for, commission, construct and bring into operation, any capital works are relevant in deciding whether or not making the improvements would be technically infeasible. In contrast, any cost-related benefits that may accrue to an operator (or third party) should be taken into account in determining whether complying with a proposed variation would be disproportionately expensive and not whether it is technically infeasible (See </w:t>
      </w:r>
      <w:hyperlink w:anchor="_Annex_C:_" w:history="1">
        <w:r w:rsidRPr="00492B09">
          <w:rPr>
            <w:rStyle w:val="Hyperlink"/>
          </w:rPr>
          <w:t>Annex C</w:t>
        </w:r>
      </w:hyperlink>
      <w:r>
        <w:t xml:space="preserve">).  </w:t>
      </w:r>
    </w:p>
    <w:p w14:paraId="45B585C1" w14:textId="49C2C489" w:rsidR="00CA5651" w:rsidRDefault="00CA5651" w:rsidP="00CA5651">
      <w:pPr>
        <w:pStyle w:val="BodyText1"/>
      </w:pPr>
      <w:r>
        <w:t>The deadline for making measures operational (i.e. for compliance with varied authorisation conditions) for the third river basin management plan is 21</w:t>
      </w:r>
      <w:r>
        <w:rPr>
          <w:vertAlign w:val="superscript"/>
        </w:rPr>
        <w:t>st</w:t>
      </w:r>
      <w:r>
        <w:t xml:space="preserve"> December 2027. This is the deadline which should take account when determining if an exemption on the grounds of technical infeasibility is warranted.</w:t>
      </w:r>
    </w:p>
    <w:p w14:paraId="276C13A4" w14:textId="366BB820" w:rsidR="00CA5651" w:rsidRPr="00CA5651" w:rsidRDefault="0022102C" w:rsidP="00CA5651">
      <w:pPr>
        <w:pStyle w:val="BodyText1"/>
        <w:rPr>
          <w:rFonts w:ascii="Segoe UI" w:eastAsia="Segoe UI" w:hAnsi="Segoe UI" w:cs="Segoe UI"/>
          <w:vertAlign w:val="subscript"/>
        </w:rPr>
      </w:pPr>
      <w:r>
        <w:lastRenderedPageBreak/>
        <w:t xml:space="preserve">Table 10 </w:t>
      </w:r>
      <w:r w:rsidR="00CA5651">
        <w:t xml:space="preserve">sets out the different reasons why it may be technically infeasible for an operator to make the improvements being sought by SEPA. </w:t>
      </w:r>
    </w:p>
    <w:p w14:paraId="783A3FBC" w14:textId="77777777" w:rsidR="00CA5651" w:rsidRDefault="00CA5651" w:rsidP="00CA5651">
      <w:pPr>
        <w:pStyle w:val="BodyText1"/>
      </w:pPr>
      <w:r>
        <w:t>SEPA will expect operators to demonstrate that they have made reasonable and proportionate efforts to overcome the technical constraints which they claim are preventing the timely delivery of the environmental improvements sought by SEPA. The bigger the potential benefits of these improvements, the greater SEPA will expect the operators' effort to be.</w:t>
      </w:r>
    </w:p>
    <w:p w14:paraId="23E6175F" w14:textId="03D1B6ED" w:rsidR="001D0E92" w:rsidRPr="001D0E92" w:rsidRDefault="001D0E92" w:rsidP="001D0E92">
      <w:pPr>
        <w:pStyle w:val="BodyText1"/>
        <w:rPr>
          <w:b/>
          <w:bCs/>
        </w:rPr>
      </w:pPr>
      <w:r w:rsidRPr="001D0E92">
        <w:rPr>
          <w:rFonts w:eastAsia="Arial"/>
          <w:b/>
          <w:bCs/>
        </w:rPr>
        <w:t xml:space="preserve">Table 10:  Reasons why making an improvement may be technically infeasible  </w:t>
      </w:r>
    </w:p>
    <w:tbl>
      <w:tblPr>
        <w:tblW w:w="5000" w:type="pct"/>
        <w:tblCellMar>
          <w:left w:w="0" w:type="dxa"/>
          <w:right w:w="0" w:type="dxa"/>
        </w:tblCellMar>
        <w:tblLook w:val="04A0" w:firstRow="1" w:lastRow="0" w:firstColumn="1" w:lastColumn="0" w:noHBand="0" w:noVBand="1"/>
        <w:tblCaption w:val="Table 10:  Reasons why making an improvement may be technically infeasible  "/>
        <w:tblDescription w:val="This table shows the reasons for infeasability. &#10;"/>
      </w:tblPr>
      <w:tblGrid>
        <w:gridCol w:w="10202"/>
      </w:tblGrid>
      <w:tr w:rsidR="001F072D" w:rsidRPr="00684F5A" w14:paraId="0763A553" w14:textId="77777777" w:rsidTr="001F072D">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9093008" w14:textId="70C5A622" w:rsidR="001F072D" w:rsidRPr="00684F5A" w:rsidRDefault="001F072D"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Reason for </w:t>
            </w:r>
            <w:r w:rsidR="00552A33">
              <w:rPr>
                <w:rFonts w:ascii="Arial" w:eastAsia="Times New Roman" w:hAnsi="Arial" w:cs="Arial"/>
                <w:b/>
                <w:bCs/>
                <w:color w:val="FFFFFF"/>
                <w:lang w:eastAsia="en-GB"/>
              </w:rPr>
              <w:t>infeasibility</w:t>
            </w:r>
          </w:p>
        </w:tc>
      </w:tr>
      <w:tr w:rsidR="00552A33" w:rsidRPr="00684F5A" w14:paraId="0011ACD3" w14:textId="77777777" w:rsidTr="001F072D">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4CA21F8" w14:textId="7D68BFEE" w:rsidR="00552A33" w:rsidRPr="00684F5A" w:rsidRDefault="00552A33" w:rsidP="00DB44BD">
            <w:pPr>
              <w:pStyle w:val="BodyText1"/>
              <w:numPr>
                <w:ilvl w:val="0"/>
                <w:numId w:val="31"/>
              </w:numPr>
              <w:rPr>
                <w:rFonts w:ascii="Arial" w:eastAsia="Times New Roman" w:hAnsi="Arial" w:cs="Arial"/>
                <w:lang w:eastAsia="en-GB"/>
              </w:rPr>
            </w:pPr>
            <w:r>
              <w:t xml:space="preserve">for practical reasons of a technical nature, a technique necessary to make the improvement cannot reasonably be made operational by the deadline required </w:t>
            </w:r>
            <w:r>
              <w:rPr>
                <w:rFonts w:ascii="Times New Roman" w:eastAsia="Times New Roman" w:hAnsi="Times New Roman" w:cs="Times New Roman"/>
              </w:rPr>
              <w:t xml:space="preserve"> </w:t>
            </w:r>
          </w:p>
        </w:tc>
      </w:tr>
      <w:tr w:rsidR="00552A33" w:rsidRPr="00684F5A" w14:paraId="613C2B40" w14:textId="77777777" w:rsidTr="001F072D">
        <w:trPr>
          <w:trHeight w:val="30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11FCF7A" w14:textId="013D10ED" w:rsidR="00552A33" w:rsidRPr="00684F5A" w:rsidRDefault="00552A33" w:rsidP="00DB44BD">
            <w:pPr>
              <w:pStyle w:val="BodyText1"/>
              <w:numPr>
                <w:ilvl w:val="0"/>
                <w:numId w:val="31"/>
              </w:numPr>
              <w:rPr>
                <w:rFonts w:ascii="Arial" w:eastAsia="Times New Roman" w:hAnsi="Arial" w:cs="Arial"/>
                <w:lang w:eastAsia="en-GB"/>
              </w:rPr>
            </w:pPr>
            <w:r>
              <w:t xml:space="preserve">for practical reasons of a technical nature, it is sensible to implement a technique in phases as the appropriate design of successive phases depends on knowledge of the effectiveness of earlier phases </w:t>
            </w:r>
            <w:r>
              <w:rPr>
                <w:rFonts w:ascii="Times New Roman" w:eastAsia="Times New Roman" w:hAnsi="Times New Roman" w:cs="Times New Roman"/>
              </w:rPr>
              <w:t xml:space="preserve"> </w:t>
            </w:r>
          </w:p>
        </w:tc>
      </w:tr>
      <w:tr w:rsidR="00552A33" w:rsidRPr="00684F5A" w14:paraId="07E2A382" w14:textId="77777777" w:rsidTr="001F072D">
        <w:trPr>
          <w:trHeight w:val="30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C5428AA" w14:textId="1E98A659" w:rsidR="00552A33" w:rsidRPr="00684F5A" w:rsidRDefault="00552A33" w:rsidP="00DB44BD">
            <w:pPr>
              <w:pStyle w:val="BodyText1"/>
              <w:numPr>
                <w:ilvl w:val="0"/>
                <w:numId w:val="31"/>
              </w:numPr>
              <w:rPr>
                <w:rFonts w:ascii="Arial" w:eastAsia="Times New Roman" w:hAnsi="Arial" w:cs="Arial"/>
                <w:lang w:eastAsia="en-GB"/>
              </w:rPr>
            </w:pPr>
            <w:r>
              <w:t xml:space="preserve">there is currently no known practical technique for making the improvement required or </w:t>
            </w:r>
            <w:r>
              <w:rPr>
                <w:rFonts w:ascii="Times New Roman" w:eastAsia="Times New Roman" w:hAnsi="Times New Roman" w:cs="Times New Roman"/>
              </w:rPr>
              <w:t xml:space="preserve"> </w:t>
            </w:r>
          </w:p>
        </w:tc>
      </w:tr>
      <w:tr w:rsidR="00552A33" w:rsidRPr="00684F5A" w14:paraId="7F92D3D6" w14:textId="77777777" w:rsidTr="001F072D">
        <w:trPr>
          <w:trHeight w:val="30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CA7779D" w14:textId="67B66FE2" w:rsidR="00552A33" w:rsidRPr="00684F5A" w:rsidRDefault="00552A33" w:rsidP="00DB44BD">
            <w:pPr>
              <w:pStyle w:val="BodyText1"/>
              <w:numPr>
                <w:ilvl w:val="0"/>
                <w:numId w:val="31"/>
              </w:numPr>
              <w:rPr>
                <w:rFonts w:ascii="Arial" w:eastAsia="Times New Roman" w:hAnsi="Arial" w:cs="Arial"/>
                <w:lang w:eastAsia="en-GB"/>
              </w:rPr>
            </w:pPr>
            <w:r>
              <w:t xml:space="preserve">the cause of the adverse impact on the status of the water environment is not yet known and consequently a technique necessary to address the impact cannot be identified </w:t>
            </w:r>
            <w:r>
              <w:rPr>
                <w:rFonts w:ascii="Times New Roman" w:eastAsia="Times New Roman" w:hAnsi="Times New Roman" w:cs="Times New Roman"/>
              </w:rPr>
              <w:t xml:space="preserve"> </w:t>
            </w:r>
          </w:p>
        </w:tc>
      </w:tr>
    </w:tbl>
    <w:p w14:paraId="039FEF11" w14:textId="77777777" w:rsidR="00CA5651" w:rsidRDefault="00CA5651" w:rsidP="00CA5651">
      <w:pPr>
        <w:pStyle w:val="BodyText1"/>
      </w:pPr>
    </w:p>
    <w:p w14:paraId="776A8038" w14:textId="77777777" w:rsidR="00343887" w:rsidRPr="00343887" w:rsidRDefault="00343887" w:rsidP="00343887">
      <w:pPr>
        <w:pStyle w:val="Heading1"/>
      </w:pPr>
      <w:bookmarkStart w:id="41" w:name="_Annex_C:_"/>
      <w:bookmarkStart w:id="42" w:name="_Toc193355371"/>
      <w:bookmarkStart w:id="43" w:name="_Toc195778236"/>
      <w:bookmarkEnd w:id="41"/>
      <w:r w:rsidRPr="00343887">
        <w:t>Annex C:  Disproportionate expense test</w:t>
      </w:r>
      <w:bookmarkEnd w:id="42"/>
      <w:bookmarkEnd w:id="43"/>
      <w:r w:rsidRPr="00343887">
        <w:t xml:space="preserve"> </w:t>
      </w:r>
    </w:p>
    <w:p w14:paraId="4BC5C8F9" w14:textId="77777777" w:rsidR="00343887" w:rsidRPr="00343887" w:rsidRDefault="00343887" w:rsidP="00343887">
      <w:pPr>
        <w:pStyle w:val="Heading2"/>
      </w:pPr>
      <w:bookmarkStart w:id="44" w:name="_Toc193355372"/>
      <w:bookmarkStart w:id="45" w:name="_Toc195778237"/>
      <w:r w:rsidRPr="00343887">
        <w:t>General principles</w:t>
      </w:r>
      <w:bookmarkEnd w:id="44"/>
      <w:bookmarkEnd w:id="45"/>
      <w:r w:rsidRPr="00343887">
        <w:t xml:space="preserve"> </w:t>
      </w:r>
    </w:p>
    <w:p w14:paraId="7DBBD032" w14:textId="77777777" w:rsidR="00343887" w:rsidRDefault="00343887" w:rsidP="00343887">
      <w:pPr>
        <w:pStyle w:val="BodyText1"/>
      </w:pPr>
      <w:r>
        <w:t>Before considering a claim for exemption on the grounds of disproportionate expense, SEPA will require operators to demonstrate that they have:</w:t>
      </w:r>
      <w:r>
        <w:rPr>
          <w:rFonts w:ascii="Times New Roman" w:eastAsia="Times New Roman" w:hAnsi="Times New Roman" w:cs="Times New Roman"/>
        </w:rPr>
        <w:t xml:space="preserve"> </w:t>
      </w:r>
      <w:r>
        <w:rPr>
          <w:rFonts w:ascii="Segoe UI" w:eastAsia="Segoe UI" w:hAnsi="Segoe UI" w:cs="Segoe UI"/>
          <w:vertAlign w:val="subscript"/>
        </w:rPr>
        <w:t xml:space="preserve"> </w:t>
      </w:r>
    </w:p>
    <w:p w14:paraId="292F02E7" w14:textId="1113FDA0" w:rsidR="00343887" w:rsidRDefault="00343887" w:rsidP="00DB44BD">
      <w:pPr>
        <w:pStyle w:val="BodyText1"/>
        <w:numPr>
          <w:ilvl w:val="0"/>
          <w:numId w:val="32"/>
        </w:numPr>
      </w:pPr>
      <w:r>
        <w:t>Considered the potential options available to them for making the improvements being sought by SEPA.</w:t>
      </w:r>
      <w:r>
        <w:rPr>
          <w:rFonts w:ascii="Times New Roman" w:eastAsia="Times New Roman" w:hAnsi="Times New Roman" w:cs="Times New Roman"/>
        </w:rPr>
        <w:t xml:space="preserve"> </w:t>
      </w:r>
      <w:r>
        <w:t xml:space="preserve"> </w:t>
      </w:r>
    </w:p>
    <w:p w14:paraId="0B8F31C3" w14:textId="74913BDE" w:rsidR="00343887" w:rsidRDefault="00343887" w:rsidP="00DB44BD">
      <w:pPr>
        <w:pStyle w:val="BodyText1"/>
        <w:numPr>
          <w:ilvl w:val="0"/>
          <w:numId w:val="32"/>
        </w:numPr>
      </w:pPr>
      <w:r>
        <w:lastRenderedPageBreak/>
        <w:t>Identified which of the options would be the most cost-effective</w:t>
      </w:r>
      <w:r>
        <w:rPr>
          <w:vertAlign w:val="superscript"/>
        </w:rPr>
        <w:footnoteReference w:id="5"/>
      </w:r>
      <w:r>
        <w:t xml:space="preserve"> and why.</w:t>
      </w:r>
      <w:r>
        <w:rPr>
          <w:rFonts w:ascii="Times New Roman" w:eastAsia="Times New Roman" w:hAnsi="Times New Roman" w:cs="Times New Roman"/>
        </w:rPr>
        <w:t xml:space="preserve"> </w:t>
      </w:r>
      <w:r>
        <w:t xml:space="preserve"> </w:t>
      </w:r>
    </w:p>
    <w:p w14:paraId="0F74B127" w14:textId="1B7AED5A" w:rsidR="00343887" w:rsidRDefault="00343887" w:rsidP="00DB44BD">
      <w:pPr>
        <w:pStyle w:val="BodyText1"/>
        <w:numPr>
          <w:ilvl w:val="0"/>
          <w:numId w:val="32"/>
        </w:numPr>
      </w:pPr>
      <w:r>
        <w:t>Estimate the costs</w:t>
      </w:r>
      <w:r>
        <w:rPr>
          <w:vertAlign w:val="superscript"/>
        </w:rPr>
        <w:footnoteReference w:id="6"/>
      </w:r>
      <w:r>
        <w:t xml:space="preserve"> associated with the option referred to in point (b) above.</w:t>
      </w:r>
      <w:r>
        <w:rPr>
          <w:rFonts w:ascii="Times New Roman" w:eastAsia="Times New Roman" w:hAnsi="Times New Roman" w:cs="Times New Roman"/>
        </w:rPr>
        <w:t xml:space="preserve"> </w:t>
      </w:r>
      <w:r>
        <w:t xml:space="preserve"> </w:t>
      </w:r>
    </w:p>
    <w:p w14:paraId="09BEC465" w14:textId="3935BC7F" w:rsidR="00343887" w:rsidRDefault="00343887" w:rsidP="00343887">
      <w:pPr>
        <w:pStyle w:val="BodyText1"/>
      </w:pPr>
      <w:r>
        <w:t xml:space="preserve">Guidance on options appraisal is provided in </w:t>
      </w:r>
      <w:hyperlink w:anchor="_Annex_A:_" w:history="1">
        <w:r w:rsidRPr="00492B09">
          <w:rPr>
            <w:rStyle w:val="Hyperlink"/>
          </w:rPr>
          <w:t>Annex A.</w:t>
        </w:r>
      </w:hyperlink>
      <w:r>
        <w:t xml:space="preserve"> SEPA will not grant an exemption on the grounds of disproportionate expense unless an appropriate options appraisal has been undertaken.</w:t>
      </w:r>
    </w:p>
    <w:p w14:paraId="4D537D9B" w14:textId="71898371" w:rsidR="00343887" w:rsidRDefault="00343887" w:rsidP="003016EA">
      <w:pPr>
        <w:pStyle w:val="BodyText1"/>
      </w:pPr>
      <w:r>
        <w:t>In determining whether making an environmental improvement would be disproportionately expensive, SEPA will take into account whether or not:</w:t>
      </w:r>
      <w:r>
        <w:rPr>
          <w:rFonts w:ascii="Times New Roman" w:eastAsia="Times New Roman" w:hAnsi="Times New Roman" w:cs="Times New Roman"/>
        </w:rPr>
        <w:t xml:space="preserve"> </w:t>
      </w:r>
      <w:r>
        <w:rPr>
          <w:rFonts w:ascii="Segoe UI" w:eastAsia="Segoe UI" w:hAnsi="Segoe UI" w:cs="Segoe UI"/>
          <w:vertAlign w:val="subscript"/>
        </w:rPr>
        <w:t xml:space="preserve"> </w:t>
      </w:r>
    </w:p>
    <w:p w14:paraId="17068458" w14:textId="6950E251" w:rsidR="00343887" w:rsidRDefault="003016EA" w:rsidP="00DB44BD">
      <w:pPr>
        <w:pStyle w:val="BodyText1"/>
        <w:numPr>
          <w:ilvl w:val="0"/>
          <w:numId w:val="33"/>
        </w:numPr>
      </w:pPr>
      <w:r>
        <w:t>O</w:t>
      </w:r>
      <w:r w:rsidR="00343887">
        <w:t>n the basis of the balance of costs and benefits involved, making the improvement would be worthwhile in principle</w:t>
      </w:r>
      <w:r>
        <w:t>.</w:t>
      </w:r>
      <w:r w:rsidR="00343887">
        <w:rPr>
          <w:rFonts w:ascii="Times New Roman" w:eastAsia="Times New Roman" w:hAnsi="Times New Roman" w:cs="Times New Roman"/>
        </w:rPr>
        <w:t xml:space="preserve"> </w:t>
      </w:r>
      <w:r w:rsidR="00343887">
        <w:t xml:space="preserve"> </w:t>
      </w:r>
    </w:p>
    <w:p w14:paraId="2C139337" w14:textId="327093C9" w:rsidR="00343887" w:rsidRDefault="003016EA" w:rsidP="00DB44BD">
      <w:pPr>
        <w:pStyle w:val="BodyText1"/>
        <w:numPr>
          <w:ilvl w:val="0"/>
          <w:numId w:val="33"/>
        </w:numPr>
      </w:pPr>
      <w:r>
        <w:t>R</w:t>
      </w:r>
      <w:r w:rsidR="00343887">
        <w:t xml:space="preserve">equiring the operator to make the improvement would impose unfair and unjustified burdens. </w:t>
      </w:r>
    </w:p>
    <w:p w14:paraId="4D0E6804" w14:textId="4D3C20C8" w:rsidR="00343887" w:rsidRDefault="00343887" w:rsidP="003016EA">
      <w:pPr>
        <w:pStyle w:val="BodyText1"/>
      </w:pPr>
      <w:r>
        <w:t>The burdens referred to in point (b) above are relevant to deciding if the pace of improvement is proportionate (e.g. can we afford to do it now without imposing an unfair burden?) rather than deciding whether the ultimate goal is worthwhile. An improvement may be determined to be disproportionately expensive on the basis that it is not worthwhile in principle [point (a)] or because making it would impose unfair burdens [point (b)]. These issues should not be seen as entirely independent. For example, if substantial benefits are expected from a proposed variation, SEPA will take this into account in determining whether the burdens referred to in (b) are sufficient to justify postponing the proposed variation, and if so, how long a postponement would be acceptable. All other things being equal, if the benefits are large, a shorter postponement may be justified on the grounds given in point (b) than would be the case if the benefits were relatively small.</w:t>
      </w:r>
      <w:r>
        <w:rPr>
          <w:rFonts w:ascii="Times New Roman" w:eastAsia="Times New Roman" w:hAnsi="Times New Roman" w:cs="Times New Roman"/>
        </w:rPr>
        <w:t xml:space="preserve"> </w:t>
      </w:r>
      <w:r>
        <w:rPr>
          <w:rFonts w:ascii="Segoe UI" w:eastAsia="Segoe UI" w:hAnsi="Segoe UI" w:cs="Segoe UI"/>
          <w:vertAlign w:val="subscript"/>
        </w:rPr>
        <w:t xml:space="preserve"> </w:t>
      </w:r>
    </w:p>
    <w:p w14:paraId="3CB93A18" w14:textId="77777777" w:rsidR="00343887" w:rsidRPr="003016EA" w:rsidRDefault="00343887" w:rsidP="003016EA">
      <w:pPr>
        <w:pStyle w:val="Heading2"/>
      </w:pPr>
      <w:bookmarkStart w:id="46" w:name="_Toc193355373"/>
      <w:bookmarkStart w:id="47" w:name="_Toc195778238"/>
      <w:r w:rsidRPr="003016EA">
        <w:lastRenderedPageBreak/>
        <w:t>Outline of the disproportionate cost assessment process</w:t>
      </w:r>
      <w:bookmarkEnd w:id="46"/>
      <w:bookmarkEnd w:id="47"/>
    </w:p>
    <w:p w14:paraId="28F67FFD" w14:textId="1DCE8224" w:rsidR="00343887" w:rsidRPr="000A1D0F" w:rsidRDefault="00343887" w:rsidP="00DB44BD">
      <w:pPr>
        <w:pStyle w:val="BodyText1"/>
        <w:numPr>
          <w:ilvl w:val="0"/>
          <w:numId w:val="34"/>
        </w:numPr>
      </w:pPr>
      <w:r w:rsidRPr="000A1D0F">
        <w:rPr>
          <w:rFonts w:eastAsia="Arial"/>
        </w:rPr>
        <w:t>Estimate costs of measures</w:t>
      </w:r>
      <w:r w:rsidR="008B68A4">
        <w:rPr>
          <w:rFonts w:eastAsia="Arial"/>
        </w:rPr>
        <w:t>.</w:t>
      </w:r>
    </w:p>
    <w:p w14:paraId="1398DB83" w14:textId="0310A143" w:rsidR="00343887" w:rsidRPr="000A1D0F" w:rsidRDefault="00343887" w:rsidP="00DB44BD">
      <w:pPr>
        <w:pStyle w:val="BodyText1"/>
        <w:numPr>
          <w:ilvl w:val="0"/>
          <w:numId w:val="34"/>
        </w:numPr>
      </w:pPr>
      <w:r w:rsidRPr="000A1D0F">
        <w:rPr>
          <w:rFonts w:eastAsia="Arial"/>
        </w:rPr>
        <w:t>Estimate monetary benefit value</w:t>
      </w:r>
      <w:r w:rsidR="00043B23">
        <w:rPr>
          <w:rFonts w:eastAsia="Arial"/>
        </w:rPr>
        <w:t>.</w:t>
      </w:r>
    </w:p>
    <w:p w14:paraId="6A29F8D2" w14:textId="77777777" w:rsidR="00343887" w:rsidRPr="000A1D0F" w:rsidRDefault="00343887" w:rsidP="00DB44BD">
      <w:pPr>
        <w:pStyle w:val="BodyText1"/>
        <w:numPr>
          <w:ilvl w:val="0"/>
          <w:numId w:val="34"/>
        </w:numPr>
      </w:pPr>
      <w:r w:rsidRPr="000A1D0F">
        <w:rPr>
          <w:rFonts w:eastAsia="Arial"/>
        </w:rPr>
        <w:t>Is the minimum monetary benefit value more than the costs?</w:t>
      </w:r>
    </w:p>
    <w:p w14:paraId="673B6E06" w14:textId="44DD0CC7" w:rsidR="00343887" w:rsidRPr="000A1D0F" w:rsidRDefault="00343887" w:rsidP="00DB44BD">
      <w:pPr>
        <w:pStyle w:val="BodyText1"/>
        <w:numPr>
          <w:ilvl w:val="0"/>
          <w:numId w:val="34"/>
        </w:numPr>
        <w:rPr>
          <w:rFonts w:eastAsia="Arial"/>
        </w:rPr>
      </w:pPr>
      <w:r w:rsidRPr="000A1D0F">
        <w:rPr>
          <w:rFonts w:eastAsia="Arial"/>
        </w:rPr>
        <w:t>YES – SEPA concludes that the costs of the proposed improvements are proportionate</w:t>
      </w:r>
      <w:r w:rsidR="008B68A4">
        <w:rPr>
          <w:rFonts w:eastAsia="Arial"/>
        </w:rPr>
        <w:t>.</w:t>
      </w:r>
    </w:p>
    <w:p w14:paraId="6DF8BEEF" w14:textId="7C93958C" w:rsidR="00343887" w:rsidRPr="00EF644A" w:rsidRDefault="00343887" w:rsidP="00DB44BD">
      <w:pPr>
        <w:pStyle w:val="BodyText1"/>
        <w:numPr>
          <w:ilvl w:val="0"/>
          <w:numId w:val="34"/>
        </w:numPr>
        <w:rPr>
          <w:rFonts w:eastAsia="Arial"/>
        </w:rPr>
      </w:pPr>
      <w:r w:rsidRPr="00EF644A">
        <w:rPr>
          <w:rFonts w:eastAsia="Arial"/>
        </w:rPr>
        <w:t>NO - Describe all other benefits</w:t>
      </w:r>
      <w:r w:rsidR="008B68A4">
        <w:rPr>
          <w:rFonts w:eastAsia="Arial"/>
        </w:rPr>
        <w:t>.</w:t>
      </w:r>
    </w:p>
    <w:p w14:paraId="7AC1C018" w14:textId="77777777" w:rsidR="00343887" w:rsidRDefault="00343887" w:rsidP="00DB44BD">
      <w:pPr>
        <w:pStyle w:val="BodyText1"/>
        <w:numPr>
          <w:ilvl w:val="0"/>
          <w:numId w:val="34"/>
        </w:numPr>
        <w:rPr>
          <w:rFonts w:cstheme="minorHAnsi"/>
        </w:rPr>
      </w:pPr>
      <w:r w:rsidRPr="0038603F">
        <w:rPr>
          <w:rFonts w:cstheme="minorHAnsi"/>
        </w:rPr>
        <w:t>Are the non-monetised benefits sufficient to justify the remaining costs?</w:t>
      </w:r>
    </w:p>
    <w:p w14:paraId="75F360DC" w14:textId="6F3FFDF0" w:rsidR="00343887" w:rsidRPr="0038603F" w:rsidRDefault="00343887" w:rsidP="00DB44BD">
      <w:pPr>
        <w:pStyle w:val="BodyText1"/>
        <w:numPr>
          <w:ilvl w:val="0"/>
          <w:numId w:val="34"/>
        </w:numPr>
        <w:rPr>
          <w:rFonts w:cstheme="minorHAnsi"/>
        </w:rPr>
      </w:pPr>
      <w:r w:rsidRPr="0038603F">
        <w:rPr>
          <w:rFonts w:cstheme="minorHAnsi"/>
        </w:rPr>
        <w:t>YES – SEPA concludes that the costs of the proposed improvements are proportionate</w:t>
      </w:r>
      <w:r w:rsidR="008B68A4">
        <w:rPr>
          <w:rFonts w:cstheme="minorHAnsi"/>
        </w:rPr>
        <w:t>.</w:t>
      </w:r>
    </w:p>
    <w:p w14:paraId="14D7D9C7" w14:textId="04FDE39E" w:rsidR="00343887" w:rsidRPr="0038603F" w:rsidRDefault="00343887" w:rsidP="00DB44BD">
      <w:pPr>
        <w:pStyle w:val="BodyText1"/>
        <w:numPr>
          <w:ilvl w:val="0"/>
          <w:numId w:val="34"/>
        </w:numPr>
        <w:rPr>
          <w:rFonts w:cstheme="minorHAnsi"/>
        </w:rPr>
      </w:pPr>
      <w:r w:rsidRPr="0038603F">
        <w:rPr>
          <w:rFonts w:cstheme="minorHAnsi"/>
        </w:rPr>
        <w:t>NO – SEPA concludes that the cost of the proposed improvements are disproportionate</w:t>
      </w:r>
      <w:r w:rsidR="008B68A4">
        <w:rPr>
          <w:rFonts w:cstheme="minorHAnsi"/>
        </w:rPr>
        <w:t>.</w:t>
      </w:r>
    </w:p>
    <w:p w14:paraId="49C4647E" w14:textId="771BF0CD" w:rsidR="00343887" w:rsidRDefault="00343887" w:rsidP="00271A6B">
      <w:pPr>
        <w:pStyle w:val="BodyText1"/>
      </w:pPr>
      <w:r w:rsidRPr="003C54E5">
        <w:t xml:space="preserve">Table 11 outlines the information that SEPA will collect in order to carry out the disproportionate cost assessment.  </w:t>
      </w:r>
    </w:p>
    <w:p w14:paraId="1EE71A6C" w14:textId="4EC6158C" w:rsidR="00271A6B" w:rsidRPr="00271A6B" w:rsidRDefault="00271A6B" w:rsidP="00271A6B">
      <w:pPr>
        <w:pStyle w:val="BodyText1"/>
        <w:rPr>
          <w:b/>
          <w:bCs/>
        </w:rPr>
      </w:pPr>
      <w:r w:rsidRPr="00271A6B">
        <w:rPr>
          <w:b/>
          <w:bCs/>
        </w:rPr>
        <w:t>Table 11: Information Required for Disproportionate Cost Assessment</w:t>
      </w:r>
      <w:r w:rsidRPr="00271A6B">
        <w:rPr>
          <w:rFonts w:ascii="Arial" w:eastAsia="Arial" w:hAnsi="Arial" w:cs="Arial"/>
          <w:b/>
          <w:bCs/>
        </w:rPr>
        <w:t xml:space="preserve">  </w:t>
      </w:r>
    </w:p>
    <w:tbl>
      <w:tblPr>
        <w:tblW w:w="4997" w:type="pct"/>
        <w:tblCellMar>
          <w:left w:w="0" w:type="dxa"/>
          <w:right w:w="0" w:type="dxa"/>
        </w:tblCellMar>
        <w:tblLook w:val="04A0" w:firstRow="1" w:lastRow="0" w:firstColumn="1" w:lastColumn="0" w:noHBand="0" w:noVBand="1"/>
        <w:tblCaption w:val="Table 11: Information Required for Disproportionate Cost Assessment  "/>
        <w:tblDescription w:val="This table shows:&#10;The information required.&#10;Where to obtain the information. "/>
      </w:tblPr>
      <w:tblGrid>
        <w:gridCol w:w="3871"/>
        <w:gridCol w:w="6325"/>
      </w:tblGrid>
      <w:tr w:rsidR="000016A1" w:rsidRPr="00684F5A" w14:paraId="443CEA05" w14:textId="77777777" w:rsidTr="00271A6B">
        <w:trPr>
          <w:trHeight w:val="610"/>
          <w:tblHeader/>
        </w:trPr>
        <w:tc>
          <w:tcPr>
            <w:tcW w:w="18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D15068C" w14:textId="6846FF18" w:rsidR="000016A1" w:rsidRPr="00684F5A" w:rsidRDefault="00271A6B"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Information required</w:t>
            </w:r>
          </w:p>
        </w:tc>
        <w:tc>
          <w:tcPr>
            <w:tcW w:w="319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22D059A" w14:textId="0109AE89" w:rsidR="000016A1" w:rsidRPr="00684F5A" w:rsidRDefault="00271A6B"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Where to obtain the information </w:t>
            </w:r>
          </w:p>
        </w:tc>
      </w:tr>
      <w:tr w:rsidR="000016A1" w:rsidRPr="00684F5A" w14:paraId="665BD1E2" w14:textId="77777777" w:rsidTr="00271A6B">
        <w:trPr>
          <w:trHeight w:val="315"/>
        </w:trPr>
        <w:tc>
          <w:tcPr>
            <w:tcW w:w="18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FEA8C11" w14:textId="095701E9" w:rsidR="000016A1" w:rsidRPr="00684F5A" w:rsidRDefault="006B4F74" w:rsidP="008B0B4A">
            <w:pPr>
              <w:pStyle w:val="BodyText1"/>
              <w:rPr>
                <w:rFonts w:ascii="Arial" w:eastAsia="Times New Roman" w:hAnsi="Arial" w:cs="Arial"/>
                <w:lang w:eastAsia="en-GB"/>
              </w:rPr>
            </w:pPr>
            <w:r>
              <w:t>Overall status</w:t>
            </w:r>
          </w:p>
        </w:tc>
        <w:tc>
          <w:tcPr>
            <w:tcW w:w="31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CDA1B72" w14:textId="3FCDC7CD" w:rsidR="000016A1" w:rsidRPr="00684F5A" w:rsidRDefault="00C50E9A" w:rsidP="008B0B4A">
            <w:pPr>
              <w:pStyle w:val="BodyText1"/>
              <w:rPr>
                <w:rFonts w:ascii="Arial" w:eastAsia="Times New Roman" w:hAnsi="Arial" w:cs="Arial"/>
                <w:lang w:eastAsia="en-GB"/>
              </w:rPr>
            </w:pPr>
            <w:r>
              <w:t>Water environment hub.</w:t>
            </w:r>
          </w:p>
        </w:tc>
      </w:tr>
      <w:tr w:rsidR="000016A1" w:rsidRPr="00684F5A" w14:paraId="581FCD8F" w14:textId="77777777" w:rsidTr="00271A6B">
        <w:trPr>
          <w:trHeight w:val="300"/>
        </w:trPr>
        <w:tc>
          <w:tcPr>
            <w:tcW w:w="18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B8FB366" w14:textId="4D8D5DDE" w:rsidR="000016A1" w:rsidRPr="00684F5A" w:rsidRDefault="00EA3CB3" w:rsidP="008B0B4A">
            <w:pPr>
              <w:pStyle w:val="BodyText1"/>
              <w:rPr>
                <w:rFonts w:ascii="Arial" w:eastAsia="Times New Roman" w:hAnsi="Arial" w:cs="Arial"/>
                <w:lang w:eastAsia="en-GB"/>
              </w:rPr>
            </w:pPr>
            <w:r>
              <w:t>Pressures on the water body</w:t>
            </w:r>
          </w:p>
        </w:tc>
        <w:tc>
          <w:tcPr>
            <w:tcW w:w="31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4061350" w14:textId="3D1379E8" w:rsidR="000016A1" w:rsidRPr="00684F5A" w:rsidRDefault="00C50E9A" w:rsidP="008B0B4A">
            <w:pPr>
              <w:pStyle w:val="BodyText1"/>
              <w:rPr>
                <w:rFonts w:ascii="Arial" w:eastAsia="Times New Roman" w:hAnsi="Arial" w:cs="Arial"/>
                <w:lang w:eastAsia="en-GB"/>
              </w:rPr>
            </w:pPr>
            <w:r>
              <w:t>Water environment hub.</w:t>
            </w:r>
          </w:p>
        </w:tc>
      </w:tr>
      <w:tr w:rsidR="000016A1" w:rsidRPr="00684F5A" w14:paraId="17B3074F" w14:textId="77777777" w:rsidTr="00271A6B">
        <w:trPr>
          <w:trHeight w:val="300"/>
        </w:trPr>
        <w:tc>
          <w:tcPr>
            <w:tcW w:w="18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71DDD8F" w14:textId="7A3DCA6D" w:rsidR="000016A1" w:rsidRPr="00684F5A" w:rsidRDefault="009E4ED3" w:rsidP="008B0B4A">
            <w:pPr>
              <w:pStyle w:val="BodyText1"/>
              <w:rPr>
                <w:rFonts w:ascii="Arial" w:eastAsia="Times New Roman" w:hAnsi="Arial" w:cs="Arial"/>
                <w:lang w:eastAsia="en-GB"/>
              </w:rPr>
            </w:pPr>
            <w:r w:rsidRPr="006004AD">
              <w:t>Cost estimate for improvement</w:t>
            </w:r>
            <w:r w:rsidR="00294AF6">
              <w:t>*</w:t>
            </w:r>
            <w:r w:rsidRPr="006004AD">
              <w:t xml:space="preserve"> </w:t>
            </w:r>
            <w:r w:rsidRPr="006004AD">
              <w:rPr>
                <w:rFonts w:ascii="Times New Roman" w:eastAsia="Times New Roman" w:hAnsi="Times New Roman" w:cs="Times New Roman"/>
              </w:rPr>
              <w:t xml:space="preserve"> </w:t>
            </w:r>
          </w:p>
        </w:tc>
        <w:tc>
          <w:tcPr>
            <w:tcW w:w="31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9561D69" w14:textId="4828E44D" w:rsidR="000016A1" w:rsidRPr="00684F5A" w:rsidRDefault="00C50E9A" w:rsidP="008B0B4A">
            <w:pPr>
              <w:pStyle w:val="BodyText1"/>
              <w:rPr>
                <w:rFonts w:ascii="Arial" w:eastAsia="Times New Roman" w:hAnsi="Arial" w:cs="Arial"/>
                <w:lang w:eastAsia="en-GB"/>
              </w:rPr>
            </w:pPr>
            <w:r>
              <w:rPr>
                <w:rFonts w:ascii="Arial" w:eastAsia="Times New Roman" w:hAnsi="Arial" w:cs="Arial"/>
                <w:lang w:eastAsia="en-GB"/>
              </w:rPr>
              <w:t>Operator</w:t>
            </w:r>
          </w:p>
        </w:tc>
      </w:tr>
      <w:tr w:rsidR="000016A1" w:rsidRPr="00684F5A" w14:paraId="05FE1DDF" w14:textId="77777777" w:rsidTr="00010962">
        <w:trPr>
          <w:trHeight w:val="300"/>
        </w:trPr>
        <w:tc>
          <w:tcPr>
            <w:tcW w:w="18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A2C2416" w14:textId="29D66C97" w:rsidR="000016A1" w:rsidRPr="00684F5A" w:rsidRDefault="00294AF6" w:rsidP="008B0B4A">
            <w:pPr>
              <w:pStyle w:val="BodyText1"/>
              <w:rPr>
                <w:rFonts w:ascii="Arial" w:eastAsia="Times New Roman" w:hAnsi="Arial" w:cs="Arial"/>
                <w:lang w:eastAsia="en-GB"/>
              </w:rPr>
            </w:pPr>
            <w:r w:rsidRPr="006004AD">
              <w:t>Minimum monetised benefit value</w:t>
            </w:r>
            <w:r>
              <w:t>”</w:t>
            </w:r>
            <w:r w:rsidRPr="006004AD">
              <w:t xml:space="preserve"> </w:t>
            </w:r>
            <w:r w:rsidRPr="006004AD">
              <w:rPr>
                <w:rFonts w:ascii="Times New Roman" w:eastAsia="Times New Roman" w:hAnsi="Times New Roman" w:cs="Times New Roman"/>
              </w:rPr>
              <w:t xml:space="preserve"> </w:t>
            </w:r>
          </w:p>
        </w:tc>
        <w:tc>
          <w:tcPr>
            <w:tcW w:w="31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9FE25D4" w14:textId="75762E48" w:rsidR="000016A1" w:rsidRPr="00684F5A" w:rsidRDefault="008B0B4A" w:rsidP="008B0B4A">
            <w:pPr>
              <w:pStyle w:val="BodyText1"/>
              <w:rPr>
                <w:rFonts w:ascii="Arial" w:eastAsia="Times New Roman" w:hAnsi="Arial" w:cs="Arial"/>
                <w:lang w:eastAsia="en-GB"/>
              </w:rPr>
            </w:pPr>
            <w:r w:rsidRPr="00010962">
              <w:t>Water Benefit Costs</w:t>
            </w:r>
            <w:hyperlink r:id="rId22">
              <w:r w:rsidRPr="00010962">
                <w:t xml:space="preserve"> </w:t>
              </w:r>
            </w:hyperlink>
            <w:r w:rsidRPr="00010962">
              <w:t>spreadsheet</w:t>
            </w:r>
            <w:r>
              <w:t xml:space="preserve">  </w:t>
            </w:r>
            <w:r>
              <w:rPr>
                <w:rFonts w:ascii="Times New Roman" w:eastAsia="Times New Roman" w:hAnsi="Times New Roman" w:cs="Times New Roman"/>
              </w:rPr>
              <w:t xml:space="preserve"> </w:t>
            </w:r>
          </w:p>
        </w:tc>
      </w:tr>
    </w:tbl>
    <w:p w14:paraId="2CF61403" w14:textId="2B511062" w:rsidR="00343887" w:rsidRPr="0098389D" w:rsidRDefault="00294AF6" w:rsidP="00294AF6">
      <w:pPr>
        <w:pStyle w:val="BodyText1"/>
      </w:pPr>
      <w:r>
        <w:t xml:space="preserve">*Specific to disproportionate cost assessment. </w:t>
      </w:r>
    </w:p>
    <w:p w14:paraId="061545FD" w14:textId="07C8BD7F" w:rsidR="009466CB" w:rsidRPr="00EB1E9E" w:rsidRDefault="009466CB" w:rsidP="00EB1E9E">
      <w:pPr>
        <w:pStyle w:val="Heading2"/>
      </w:pPr>
      <w:bookmarkStart w:id="48" w:name="_Estimation_of_Costs"/>
      <w:bookmarkStart w:id="49" w:name="_Toc193355374"/>
      <w:bookmarkStart w:id="50" w:name="_Toc195778239"/>
      <w:bookmarkEnd w:id="48"/>
      <w:r w:rsidRPr="00EB1E9E">
        <w:t>Estimation of Costs and Benefits</w:t>
      </w:r>
      <w:bookmarkEnd w:id="49"/>
      <w:bookmarkEnd w:id="50"/>
      <w:r w:rsidRPr="00EB1E9E">
        <w:t xml:space="preserve">  </w:t>
      </w:r>
    </w:p>
    <w:p w14:paraId="77A72428" w14:textId="69701359" w:rsidR="009466CB" w:rsidRDefault="009466CB" w:rsidP="00EB1E9E">
      <w:pPr>
        <w:pStyle w:val="BodyText1"/>
      </w:pPr>
      <w:r>
        <w:t>SEPA has derived minimum monetised values for the benefits associated with improving the water environment in Scotland. These values are used to estimate a monetary value for  the proposed improvement to the environment (see</w:t>
      </w:r>
      <w:hyperlink r:id="rId23">
        <w:r w:rsidRPr="002B4A2C">
          <w:t xml:space="preserve"> </w:t>
        </w:r>
      </w:hyperlink>
      <w:r w:rsidRPr="002B4A2C">
        <w:t>water benefits cost</w:t>
      </w:r>
      <w:hyperlink r:id="rId24">
        <w:r w:rsidRPr="002B4A2C">
          <w:t xml:space="preserve"> </w:t>
        </w:r>
      </w:hyperlink>
      <w:r w:rsidRPr="00010962">
        <w:t>spreadsheet</w:t>
      </w:r>
      <w:r>
        <w:t xml:space="preserve">) and are based </w:t>
      </w:r>
      <w:r>
        <w:lastRenderedPageBreak/>
        <w:t>on improving the overall ecological status, or potential, of waterbodies. The d</w:t>
      </w:r>
      <w:r w:rsidRPr="00A1751D">
        <w:t>etailed methodology on how these values were derived can be found in the document ‘</w:t>
      </w:r>
      <w:hyperlink r:id="rId25">
        <w:r w:rsidRPr="00A1751D">
          <w:t>Development</w:t>
        </w:r>
      </w:hyperlink>
      <w:hyperlink r:id="rId26">
        <w:r w:rsidRPr="00A1751D">
          <w:t xml:space="preserve"> </w:t>
        </w:r>
      </w:hyperlink>
      <w:hyperlink r:id="rId27">
        <w:r w:rsidRPr="00A1751D">
          <w:t>and use of monetary values for the Scottish water environment</w:t>
        </w:r>
      </w:hyperlink>
      <w:hyperlink r:id="rId28">
        <w:r w:rsidRPr="00A1751D">
          <w:t>’</w:t>
        </w:r>
      </w:hyperlink>
      <w:r w:rsidRPr="00A1751D">
        <w:t>.</w:t>
      </w:r>
      <w:r>
        <w:t xml:space="preserve">   </w:t>
      </w:r>
    </w:p>
    <w:p w14:paraId="62230C23" w14:textId="77777777" w:rsidR="009466CB" w:rsidRPr="00EB1E9E" w:rsidRDefault="009466CB" w:rsidP="00EB1E9E">
      <w:pPr>
        <w:pStyle w:val="Heading3"/>
      </w:pPr>
      <w:bookmarkStart w:id="51" w:name="_Toc193355375"/>
      <w:bookmarkStart w:id="52" w:name="_Toc195778240"/>
      <w:r w:rsidRPr="00EB1E9E">
        <w:t>Step 1: Estimate costs to improve the overall status of the water body</w:t>
      </w:r>
      <w:bookmarkEnd w:id="51"/>
      <w:bookmarkEnd w:id="52"/>
      <w:r w:rsidRPr="00EB1E9E">
        <w:t xml:space="preserve">  </w:t>
      </w:r>
    </w:p>
    <w:p w14:paraId="064587FB" w14:textId="7280680B" w:rsidR="009466CB" w:rsidRDefault="009466CB" w:rsidP="001C0BEC">
      <w:pPr>
        <w:pStyle w:val="BodyText1"/>
      </w:pPr>
      <w:r w:rsidRPr="001C0BEC">
        <w:t xml:space="preserve">When carrying out the comparison of the improvement costs against the benefit value SEPA must also identify all other pressures on the water body and include cost estimates to resolve those pressures. This is to ensure that the cost and benefit values are comparable (the benefit values are for improving the OVERALL water body status which may require resolution of additional pressures as well as the one being considered for derogation). To aid the process of estimating overall improvement costs for the water body, SEPA has prepared costs as a benchmark guide </w:t>
      </w:r>
      <w:hyperlink r:id="rId29">
        <w:r w:rsidRPr="001C0BEC">
          <w:t>(</w:t>
        </w:r>
      </w:hyperlink>
      <w:hyperlink r:id="rId30">
        <w:r w:rsidRPr="00A1751D">
          <w:t>water benefits cost</w:t>
        </w:r>
      </w:hyperlink>
      <w:hyperlink r:id="rId31">
        <w:r w:rsidRPr="00A1751D">
          <w:t xml:space="preserve"> </w:t>
        </w:r>
      </w:hyperlink>
      <w:r w:rsidRPr="001C0BEC">
        <w:t xml:space="preserve">spreadsheet).   </w:t>
      </w:r>
    </w:p>
    <w:p w14:paraId="347E5178" w14:textId="77777777" w:rsidR="009466CB" w:rsidRDefault="009466CB" w:rsidP="001C0BEC">
      <w:pPr>
        <w:pStyle w:val="Heading3"/>
      </w:pPr>
      <w:bookmarkStart w:id="53" w:name="_Toc193355376"/>
      <w:bookmarkStart w:id="54" w:name="_Toc195778241"/>
      <w:r>
        <w:t>Step 2: Identify the minimum value for the benefits associated with improving the water body status</w:t>
      </w:r>
      <w:bookmarkEnd w:id="53"/>
      <w:bookmarkEnd w:id="54"/>
      <w:r>
        <w:rPr>
          <w:rFonts w:eastAsia="Arial"/>
        </w:rPr>
        <w:t xml:space="preserve">  </w:t>
      </w:r>
    </w:p>
    <w:p w14:paraId="6D0845A7" w14:textId="056E5FC4" w:rsidR="009466CB" w:rsidRDefault="009466CB" w:rsidP="00DB44BD">
      <w:pPr>
        <w:pStyle w:val="BodyText1"/>
        <w:numPr>
          <w:ilvl w:val="0"/>
          <w:numId w:val="35"/>
        </w:numPr>
      </w:pPr>
      <w:r>
        <w:t>Identify the catchment</w:t>
      </w:r>
      <w:r w:rsidR="001C0BEC">
        <w:t>.</w:t>
      </w:r>
      <w:r>
        <w:t xml:space="preserve">   </w:t>
      </w:r>
    </w:p>
    <w:p w14:paraId="7165086F" w14:textId="77777777" w:rsidR="009466CB" w:rsidRDefault="009466CB" w:rsidP="00DB44BD">
      <w:pPr>
        <w:pStyle w:val="BodyText1"/>
        <w:numPr>
          <w:ilvl w:val="0"/>
          <w:numId w:val="35"/>
        </w:numPr>
      </w:pPr>
      <w:r>
        <w:t>Add the monetary values for the present values relating to the class(es) uplift expected from the improvement. For example, if the water body is at poor status and the improvement will lead to good status, then add the values together for poor to moderate and moderate to good.</w:t>
      </w:r>
    </w:p>
    <w:p w14:paraId="6E8E986E" w14:textId="553C11B5" w:rsidR="009466CB" w:rsidRDefault="009466CB" w:rsidP="00DB44BD">
      <w:pPr>
        <w:pStyle w:val="BodyText1"/>
        <w:numPr>
          <w:ilvl w:val="0"/>
          <w:numId w:val="35"/>
        </w:numPr>
      </w:pPr>
      <w:r>
        <w:t>Multiply the figure obtained above by the length</w:t>
      </w:r>
      <w:r>
        <w:rPr>
          <w:vertAlign w:val="superscript"/>
        </w:rPr>
        <w:footnoteReference w:id="7"/>
      </w:r>
      <w:r>
        <w:t xml:space="preserve"> or area of water body that will be improved.</w:t>
      </w:r>
    </w:p>
    <w:p w14:paraId="6F7AAAF2" w14:textId="77777777" w:rsidR="009466CB" w:rsidRPr="001C0BEC" w:rsidRDefault="009466CB" w:rsidP="001C0BEC">
      <w:pPr>
        <w:pStyle w:val="Heading3"/>
      </w:pPr>
      <w:bookmarkStart w:id="55" w:name="_Toc193355377"/>
      <w:bookmarkStart w:id="56" w:name="_Toc195778242"/>
      <w:r w:rsidRPr="001C0BEC">
        <w:t>Step 3:  Is the minimum benefit value &gt; costs?</w:t>
      </w:r>
      <w:bookmarkEnd w:id="55"/>
      <w:bookmarkEnd w:id="56"/>
    </w:p>
    <w:p w14:paraId="35B02360" w14:textId="507FD521" w:rsidR="009466CB" w:rsidRDefault="009466CB" w:rsidP="001C0BEC">
      <w:pPr>
        <w:pStyle w:val="BodyText1"/>
      </w:pPr>
      <w:r>
        <w:t xml:space="preserve">Divide the present value for costs by the present value for benefits of improving overall status/potential. A cost benefit ratio of 1 or less means the improvement(s) are proportionate and greater than 1 indicates that you need to consider the benefit that will be delivered by an </w:t>
      </w:r>
      <w:r>
        <w:lastRenderedPageBreak/>
        <w:t xml:space="preserve">improvement in more detail for a proportionality decision to be made (this is described in step 4 but the derogation support group should be contacted at this stage).    </w:t>
      </w:r>
    </w:p>
    <w:p w14:paraId="37871595" w14:textId="77777777" w:rsidR="00496A34" w:rsidRDefault="009466CB" w:rsidP="00496A34">
      <w:pPr>
        <w:pStyle w:val="Heading3"/>
        <w:rPr>
          <w:rFonts w:ascii="Arial" w:eastAsia="Arial" w:hAnsi="Arial" w:cs="Arial"/>
        </w:rPr>
      </w:pPr>
      <w:bookmarkStart w:id="57" w:name="_Toc195778243"/>
      <w:r>
        <w:t>Step 4: Describe all other benefits</w:t>
      </w:r>
      <w:r>
        <w:rPr>
          <w:rFonts w:ascii="Arial" w:eastAsia="Arial" w:hAnsi="Arial" w:cs="Arial"/>
          <w:vertAlign w:val="superscript"/>
        </w:rPr>
        <w:footnoteReference w:id="8"/>
      </w:r>
      <w:bookmarkEnd w:id="57"/>
      <w:r>
        <w:rPr>
          <w:rFonts w:ascii="Arial" w:eastAsia="Arial" w:hAnsi="Arial" w:cs="Arial"/>
        </w:rPr>
        <w:t xml:space="preserve">  </w:t>
      </w:r>
    </w:p>
    <w:p w14:paraId="4B3D3A7E" w14:textId="531714D5" w:rsidR="009466CB" w:rsidRDefault="009466CB" w:rsidP="00496A34">
      <w:pPr>
        <w:pStyle w:val="BodyText1"/>
      </w:pPr>
      <w:r>
        <w:t>Using local information note all additional benefits anticipated to arise from the proposed improvement. The significance of these benefits are then determined using the guidance in</w:t>
      </w:r>
      <w:hyperlink r:id="rId32">
        <w:r>
          <w:t xml:space="preserve"> </w:t>
        </w:r>
      </w:hyperlink>
      <w:r w:rsidRPr="00077332">
        <w:rPr>
          <w:rStyle w:val="normaltextrun"/>
          <w:rFonts w:ascii="Arial" w:hAnsi="Arial" w:cs="Arial"/>
          <w:i/>
          <w:iCs/>
          <w:color w:val="0000FF"/>
          <w:shd w:val="clear" w:color="auto" w:fill="FFFFFF"/>
        </w:rPr>
        <w:t xml:space="preserve"> </w:t>
      </w:r>
      <w:r w:rsidRPr="00496A34">
        <w:t>WAT-G-047 EASR Guidance: Assessing the significance of impacts – social, economic and environmental</w:t>
      </w:r>
      <w:hyperlink r:id="rId33">
        <w:r w:rsidRPr="00496A34">
          <w:t>.</w:t>
        </w:r>
      </w:hyperlink>
      <w:r>
        <w:t xml:space="preserve">   </w:t>
      </w:r>
    </w:p>
    <w:p w14:paraId="242DA800" w14:textId="355F4CE9" w:rsidR="005017BF" w:rsidRDefault="005017BF" w:rsidP="00191C24">
      <w:pPr>
        <w:pStyle w:val="Heading2"/>
      </w:pPr>
      <w:bookmarkStart w:id="58" w:name="_Toc193355378"/>
      <w:bookmarkStart w:id="59" w:name="_Toc195778244"/>
      <w:r w:rsidRPr="005017BF">
        <w:t>Determining, if, in principle an environmental improvement is worth making</w:t>
      </w:r>
      <w:bookmarkEnd w:id="58"/>
      <w:bookmarkEnd w:id="59"/>
      <w:r w:rsidRPr="005017BF">
        <w:t xml:space="preserve"> </w:t>
      </w:r>
    </w:p>
    <w:p w14:paraId="0692CFDC" w14:textId="77777777" w:rsidR="005017BF" w:rsidRPr="005017BF" w:rsidRDefault="005017BF" w:rsidP="005017BF">
      <w:pPr>
        <w:pStyle w:val="BodyText1"/>
      </w:pPr>
      <w:r w:rsidRPr="005017BF">
        <w:t>In determining whether the cost of an improvement is proportionate or disproportionate, SEPA will take account of the financial cost of the improvement and the positive and negative impacts on the factors listed in Table 12. Please see</w:t>
      </w:r>
      <w:hyperlink r:id="rId34">
        <w:r w:rsidRPr="005017BF">
          <w:t xml:space="preserve"> </w:t>
        </w:r>
      </w:hyperlink>
      <w:r w:rsidRPr="005017BF">
        <w:rPr>
          <w:rStyle w:val="normaltextrun"/>
        </w:rPr>
        <w:t xml:space="preserve">WAT-G-047 EASR Guidance: Assessing the significance of impacts – social, economic and environmental </w:t>
      </w:r>
      <w:hyperlink r:id="rId35">
        <w:r w:rsidRPr="005017BF">
          <w:t xml:space="preserve"> </w:t>
        </w:r>
      </w:hyperlink>
      <w:r w:rsidRPr="005017BF">
        <w:t xml:space="preserve">for more detail.  </w:t>
      </w:r>
    </w:p>
    <w:p w14:paraId="4983C5E8" w14:textId="29F53576" w:rsidR="00452170" w:rsidRPr="00104273" w:rsidRDefault="00104273" w:rsidP="00104273">
      <w:pPr>
        <w:pStyle w:val="BodyText1"/>
        <w:rPr>
          <w:b/>
          <w:bCs/>
        </w:rPr>
      </w:pPr>
      <w:r w:rsidRPr="00104273">
        <w:rPr>
          <w:b/>
          <w:bCs/>
        </w:rPr>
        <w:t xml:space="preserve">Table 12: Factors taken into account in disproportionate cost assessments </w:t>
      </w:r>
      <w:r w:rsidRPr="00104273">
        <w:rPr>
          <w:rFonts w:ascii="Segoe UI" w:eastAsia="Segoe UI" w:hAnsi="Segoe UI" w:cs="Segoe UI"/>
          <w:b/>
          <w:bCs/>
          <w:vertAlign w:val="subscript"/>
        </w:rPr>
        <w:t xml:space="preserve"> </w:t>
      </w:r>
    </w:p>
    <w:tbl>
      <w:tblPr>
        <w:tblW w:w="4997" w:type="pct"/>
        <w:tblCellMar>
          <w:left w:w="0" w:type="dxa"/>
          <w:right w:w="0" w:type="dxa"/>
        </w:tblCellMar>
        <w:tblLook w:val="04A0" w:firstRow="1" w:lastRow="0" w:firstColumn="1" w:lastColumn="0" w:noHBand="0" w:noVBand="1"/>
        <w:tblCaption w:val="Table 12: Factors taken into account in disproportionate cost assessments  "/>
        <w:tblDescription w:val="This table shows:&#10;The economic impacts.&#10;The social impacts.&#10;The environmental impacts. "/>
      </w:tblPr>
      <w:tblGrid>
        <w:gridCol w:w="3055"/>
        <w:gridCol w:w="3793"/>
        <w:gridCol w:w="3348"/>
      </w:tblGrid>
      <w:tr w:rsidR="00452170" w:rsidRPr="00684F5A" w14:paraId="239098C1" w14:textId="77777777" w:rsidTr="004B0615">
        <w:trPr>
          <w:trHeight w:val="610"/>
          <w:tblHeader/>
        </w:trPr>
        <w:tc>
          <w:tcPr>
            <w:tcW w:w="1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F4C22AE" w14:textId="720054E2" w:rsidR="00452170" w:rsidRPr="00684F5A" w:rsidRDefault="00104273"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Eco</w:t>
            </w:r>
            <w:r w:rsidR="00E11C24">
              <w:rPr>
                <w:rFonts w:ascii="Arial" w:eastAsia="Times New Roman" w:hAnsi="Arial" w:cs="Arial"/>
                <w:b/>
                <w:bCs/>
                <w:color w:val="FFFFFF"/>
                <w:lang w:eastAsia="en-GB"/>
              </w:rPr>
              <w:t>nomic impacts</w:t>
            </w:r>
          </w:p>
        </w:tc>
        <w:tc>
          <w:tcPr>
            <w:tcW w:w="186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6DB5F68" w14:textId="6574A880" w:rsidR="00452170" w:rsidRPr="00684F5A" w:rsidRDefault="00E11C24"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Social impacts</w:t>
            </w:r>
          </w:p>
        </w:tc>
        <w:tc>
          <w:tcPr>
            <w:tcW w:w="16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E8B5D8B" w14:textId="742DA893" w:rsidR="00452170" w:rsidRPr="00684F5A" w:rsidRDefault="00E11C24"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Environmental impacts</w:t>
            </w:r>
          </w:p>
        </w:tc>
      </w:tr>
      <w:tr w:rsidR="00452170" w:rsidRPr="00684F5A" w14:paraId="64A091C8" w14:textId="77777777" w:rsidTr="004B0615">
        <w:trPr>
          <w:trHeight w:val="315"/>
        </w:trPr>
        <w:tc>
          <w:tcPr>
            <w:tcW w:w="1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D40F63B" w14:textId="58D97209" w:rsidR="00452170" w:rsidRPr="00684F5A" w:rsidRDefault="00234D4A" w:rsidP="005405D2">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Scottish economy </w:t>
            </w:r>
          </w:p>
        </w:tc>
        <w:tc>
          <w:tcPr>
            <w:tcW w:w="18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03338A2" w14:textId="096375F3" w:rsidR="00452170" w:rsidRPr="00684F5A" w:rsidRDefault="00670F7F" w:rsidP="005405D2">
            <w:pPr>
              <w:spacing w:before="120" w:after="120" w:line="240" w:lineRule="auto"/>
              <w:jc w:val="center"/>
              <w:rPr>
                <w:rFonts w:ascii="Arial" w:eastAsia="Times New Roman" w:hAnsi="Arial" w:cs="Arial"/>
                <w:lang w:eastAsia="en-GB"/>
              </w:rPr>
            </w:pPr>
            <w:r>
              <w:rPr>
                <w:rFonts w:ascii="Arial" w:eastAsia="Times New Roman" w:hAnsi="Arial" w:cs="Arial"/>
                <w:lang w:eastAsia="en-GB"/>
              </w:rPr>
              <w:t>Health</w:t>
            </w:r>
          </w:p>
        </w:tc>
        <w:tc>
          <w:tcPr>
            <w:tcW w:w="16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B436C59" w14:textId="024F7A83" w:rsidR="00452170" w:rsidRPr="00684F5A" w:rsidRDefault="00670F7F" w:rsidP="005405D2">
            <w:pPr>
              <w:spacing w:before="120" w:after="120" w:line="240" w:lineRule="auto"/>
              <w:jc w:val="center"/>
              <w:rPr>
                <w:rFonts w:ascii="Arial" w:eastAsia="Times New Roman" w:hAnsi="Arial" w:cs="Arial"/>
                <w:lang w:eastAsia="en-GB"/>
              </w:rPr>
            </w:pPr>
            <w:r>
              <w:rPr>
                <w:rFonts w:ascii="Arial" w:eastAsia="Times New Roman" w:hAnsi="Arial" w:cs="Arial"/>
                <w:lang w:eastAsia="en-GB"/>
              </w:rPr>
              <w:t>Water environment</w:t>
            </w:r>
          </w:p>
        </w:tc>
      </w:tr>
      <w:tr w:rsidR="00E11C24" w:rsidRPr="00684F5A" w14:paraId="2CD2FFDF" w14:textId="77777777" w:rsidTr="004B0615">
        <w:trPr>
          <w:trHeight w:val="300"/>
        </w:trPr>
        <w:tc>
          <w:tcPr>
            <w:tcW w:w="1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3F2886" w14:textId="58FF239D" w:rsidR="00E11C24" w:rsidRPr="00684F5A" w:rsidRDefault="00670F7F" w:rsidP="005405D2">
            <w:pPr>
              <w:spacing w:before="120" w:after="120" w:line="240" w:lineRule="auto"/>
              <w:jc w:val="center"/>
              <w:rPr>
                <w:rFonts w:ascii="Arial" w:eastAsia="Times New Roman" w:hAnsi="Arial" w:cs="Arial"/>
                <w:lang w:eastAsia="en-GB"/>
              </w:rPr>
            </w:pPr>
            <w:r>
              <w:rPr>
                <w:rFonts w:ascii="Arial" w:eastAsia="Times New Roman" w:hAnsi="Arial" w:cs="Arial"/>
                <w:lang w:eastAsia="en-GB"/>
              </w:rPr>
              <w:t>Third party businesses</w:t>
            </w:r>
          </w:p>
        </w:tc>
        <w:tc>
          <w:tcPr>
            <w:tcW w:w="18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028F66" w14:textId="4B08D5A6" w:rsidR="00E11C24" w:rsidRPr="00684F5A" w:rsidRDefault="00670F7F" w:rsidP="005405D2">
            <w:pPr>
              <w:spacing w:before="120" w:after="120" w:line="240" w:lineRule="auto"/>
              <w:jc w:val="center"/>
              <w:rPr>
                <w:rFonts w:ascii="Arial" w:eastAsia="Times New Roman" w:hAnsi="Arial" w:cs="Arial"/>
                <w:lang w:eastAsia="en-GB"/>
              </w:rPr>
            </w:pPr>
            <w:r>
              <w:rPr>
                <w:rFonts w:ascii="Arial" w:eastAsia="Times New Roman" w:hAnsi="Arial" w:cs="Arial"/>
                <w:lang w:eastAsia="en-GB"/>
              </w:rPr>
              <w:t>Safety</w:t>
            </w:r>
          </w:p>
        </w:tc>
        <w:tc>
          <w:tcPr>
            <w:tcW w:w="16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43F321" w14:textId="172D5F8E" w:rsidR="00E11C24" w:rsidRPr="00684F5A" w:rsidRDefault="00670F7F" w:rsidP="005405D2">
            <w:pPr>
              <w:spacing w:before="120" w:after="120" w:line="240" w:lineRule="auto"/>
              <w:jc w:val="center"/>
              <w:rPr>
                <w:rFonts w:ascii="Arial" w:eastAsia="Times New Roman" w:hAnsi="Arial" w:cs="Arial"/>
                <w:lang w:eastAsia="en-GB"/>
              </w:rPr>
            </w:pPr>
            <w:r>
              <w:rPr>
                <w:rFonts w:ascii="Arial" w:eastAsia="Times New Roman" w:hAnsi="Arial" w:cs="Arial"/>
                <w:lang w:eastAsia="en-GB"/>
              </w:rPr>
              <w:t>Biodiversity</w:t>
            </w:r>
          </w:p>
        </w:tc>
      </w:tr>
      <w:tr w:rsidR="00E11C24" w:rsidRPr="00684F5A" w14:paraId="3CC5216C" w14:textId="77777777" w:rsidTr="004B0615">
        <w:trPr>
          <w:trHeight w:val="300"/>
        </w:trPr>
        <w:tc>
          <w:tcPr>
            <w:tcW w:w="1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AEE168" w14:textId="77777777" w:rsidR="00E11C24" w:rsidRPr="00684F5A" w:rsidRDefault="00E11C24" w:rsidP="005405D2">
            <w:pPr>
              <w:spacing w:before="120" w:after="120" w:line="240" w:lineRule="auto"/>
              <w:jc w:val="center"/>
              <w:rPr>
                <w:rFonts w:ascii="Arial" w:eastAsia="Times New Roman" w:hAnsi="Arial" w:cs="Arial"/>
                <w:lang w:eastAsia="en-GB"/>
              </w:rPr>
            </w:pPr>
          </w:p>
        </w:tc>
        <w:tc>
          <w:tcPr>
            <w:tcW w:w="18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0A32FE" w14:textId="2E98B7E1" w:rsidR="00E11C24" w:rsidRPr="00684F5A" w:rsidRDefault="00F2591B" w:rsidP="005405D2">
            <w:pPr>
              <w:spacing w:before="120" w:after="120" w:line="240" w:lineRule="auto"/>
              <w:jc w:val="center"/>
              <w:rPr>
                <w:rFonts w:ascii="Arial" w:eastAsia="Times New Roman" w:hAnsi="Arial" w:cs="Arial"/>
                <w:lang w:eastAsia="en-GB"/>
              </w:rPr>
            </w:pPr>
            <w:r>
              <w:rPr>
                <w:rFonts w:ascii="Arial" w:eastAsia="Times New Roman" w:hAnsi="Arial" w:cs="Arial"/>
                <w:lang w:eastAsia="en-GB"/>
              </w:rPr>
              <w:t>Recreation</w:t>
            </w:r>
          </w:p>
        </w:tc>
        <w:tc>
          <w:tcPr>
            <w:tcW w:w="16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52F671" w14:textId="75A463A4" w:rsidR="00E11C24" w:rsidRPr="00684F5A" w:rsidRDefault="00534CE6" w:rsidP="005405D2">
            <w:pPr>
              <w:spacing w:before="120" w:after="120" w:line="240" w:lineRule="auto"/>
              <w:jc w:val="center"/>
              <w:rPr>
                <w:rFonts w:ascii="Arial" w:eastAsia="Times New Roman" w:hAnsi="Arial" w:cs="Arial"/>
                <w:lang w:eastAsia="en-GB"/>
              </w:rPr>
            </w:pPr>
            <w:r>
              <w:rPr>
                <w:rFonts w:ascii="Arial" w:eastAsia="Times New Roman" w:hAnsi="Arial" w:cs="Arial"/>
                <w:lang w:eastAsia="en-GB"/>
              </w:rPr>
              <w:t>Landscape</w:t>
            </w:r>
          </w:p>
        </w:tc>
      </w:tr>
      <w:tr w:rsidR="00E11C24" w:rsidRPr="00684F5A" w14:paraId="5A9160E7" w14:textId="77777777" w:rsidTr="004B0615">
        <w:trPr>
          <w:trHeight w:val="300"/>
        </w:trPr>
        <w:tc>
          <w:tcPr>
            <w:tcW w:w="1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9FF3F0" w14:textId="77777777" w:rsidR="00E11C24" w:rsidRPr="00684F5A" w:rsidRDefault="00E11C24" w:rsidP="005405D2">
            <w:pPr>
              <w:spacing w:before="120" w:after="120" w:line="240" w:lineRule="auto"/>
              <w:jc w:val="center"/>
              <w:rPr>
                <w:rFonts w:ascii="Arial" w:eastAsia="Times New Roman" w:hAnsi="Arial" w:cs="Arial"/>
                <w:lang w:eastAsia="en-GB"/>
              </w:rPr>
            </w:pPr>
          </w:p>
        </w:tc>
        <w:tc>
          <w:tcPr>
            <w:tcW w:w="18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5E37E0" w14:textId="1B3F9CEB" w:rsidR="00E11C24" w:rsidRPr="00684F5A" w:rsidRDefault="00F2591B" w:rsidP="005405D2">
            <w:pPr>
              <w:spacing w:before="120" w:after="120" w:line="240" w:lineRule="auto"/>
              <w:jc w:val="center"/>
              <w:rPr>
                <w:rFonts w:ascii="Arial" w:eastAsia="Times New Roman" w:hAnsi="Arial" w:cs="Arial"/>
                <w:lang w:eastAsia="en-GB"/>
              </w:rPr>
            </w:pPr>
            <w:r>
              <w:rPr>
                <w:rFonts w:ascii="Arial" w:eastAsia="Times New Roman" w:hAnsi="Arial" w:cs="Arial"/>
                <w:lang w:eastAsia="en-GB"/>
              </w:rPr>
              <w:t>Nu</w:t>
            </w:r>
            <w:r w:rsidR="00534CE6">
              <w:rPr>
                <w:rFonts w:ascii="Arial" w:eastAsia="Times New Roman" w:hAnsi="Arial" w:cs="Arial"/>
                <w:lang w:eastAsia="en-GB"/>
              </w:rPr>
              <w:t>isance</w:t>
            </w:r>
          </w:p>
        </w:tc>
        <w:tc>
          <w:tcPr>
            <w:tcW w:w="16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923F40" w14:textId="304FFC79" w:rsidR="00E11C24" w:rsidRPr="00684F5A" w:rsidRDefault="00534CE6" w:rsidP="005405D2">
            <w:pPr>
              <w:spacing w:before="120" w:after="120" w:line="240" w:lineRule="auto"/>
              <w:jc w:val="center"/>
              <w:rPr>
                <w:rFonts w:ascii="Arial" w:eastAsia="Times New Roman" w:hAnsi="Arial" w:cs="Arial"/>
                <w:lang w:eastAsia="en-GB"/>
              </w:rPr>
            </w:pPr>
            <w:r>
              <w:rPr>
                <w:rFonts w:ascii="Arial" w:eastAsia="Times New Roman" w:hAnsi="Arial" w:cs="Arial"/>
                <w:lang w:eastAsia="en-GB"/>
              </w:rPr>
              <w:t>Greenhouse gas emissions</w:t>
            </w:r>
          </w:p>
        </w:tc>
      </w:tr>
      <w:tr w:rsidR="004B0615" w:rsidRPr="00684F5A" w14:paraId="06607425" w14:textId="77777777" w:rsidTr="004B0615">
        <w:trPr>
          <w:trHeight w:val="300"/>
        </w:trPr>
        <w:tc>
          <w:tcPr>
            <w:tcW w:w="1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05A4CE" w14:textId="26944F19" w:rsidR="004B0615" w:rsidRPr="00684F5A" w:rsidRDefault="004B0615" w:rsidP="004B0615">
            <w:pPr>
              <w:spacing w:before="120" w:after="120" w:line="240" w:lineRule="auto"/>
              <w:jc w:val="center"/>
              <w:rPr>
                <w:rFonts w:ascii="Arial" w:eastAsia="Times New Roman" w:hAnsi="Arial" w:cs="Arial"/>
                <w:lang w:eastAsia="en-GB"/>
              </w:rPr>
            </w:pPr>
          </w:p>
        </w:tc>
        <w:tc>
          <w:tcPr>
            <w:tcW w:w="18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907C68" w14:textId="3B056563" w:rsidR="004B0615" w:rsidRPr="00684F5A" w:rsidRDefault="004B0615" w:rsidP="004B0615">
            <w:pPr>
              <w:spacing w:before="120" w:after="120" w:line="240" w:lineRule="auto"/>
              <w:jc w:val="center"/>
              <w:rPr>
                <w:rFonts w:ascii="Arial" w:eastAsia="Times New Roman" w:hAnsi="Arial" w:cs="Arial"/>
                <w:lang w:eastAsia="en-GB"/>
              </w:rPr>
            </w:pPr>
            <w:r>
              <w:rPr>
                <w:rFonts w:ascii="Arial" w:eastAsia="Times New Roman" w:hAnsi="Arial" w:cs="Arial"/>
                <w:lang w:eastAsia="en-GB"/>
              </w:rPr>
              <w:t>Vulnerable/disadvantaged groups</w:t>
            </w:r>
          </w:p>
        </w:tc>
        <w:tc>
          <w:tcPr>
            <w:tcW w:w="16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04F610" w14:textId="54FCD458" w:rsidR="004B0615" w:rsidRPr="00684F5A" w:rsidRDefault="004B0615" w:rsidP="004B0615">
            <w:pPr>
              <w:spacing w:before="120" w:after="120" w:line="240" w:lineRule="auto"/>
              <w:jc w:val="center"/>
              <w:rPr>
                <w:rFonts w:ascii="Arial" w:eastAsia="Times New Roman" w:hAnsi="Arial" w:cs="Arial"/>
                <w:lang w:eastAsia="en-GB"/>
              </w:rPr>
            </w:pPr>
            <w:r>
              <w:t>Build heritage</w:t>
            </w:r>
          </w:p>
        </w:tc>
      </w:tr>
      <w:tr w:rsidR="004B0615" w:rsidRPr="00684F5A" w14:paraId="19C9C272" w14:textId="77777777" w:rsidTr="004B0615">
        <w:trPr>
          <w:trHeight w:val="300"/>
        </w:trPr>
        <w:tc>
          <w:tcPr>
            <w:tcW w:w="1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5468FD" w14:textId="40893D15" w:rsidR="004B0615" w:rsidRPr="00684F5A" w:rsidRDefault="004B0615" w:rsidP="004B0615">
            <w:pPr>
              <w:spacing w:before="120" w:after="120" w:line="240" w:lineRule="auto"/>
              <w:jc w:val="center"/>
              <w:rPr>
                <w:rFonts w:ascii="Arial" w:eastAsia="Times New Roman" w:hAnsi="Arial" w:cs="Arial"/>
                <w:lang w:eastAsia="en-GB"/>
              </w:rPr>
            </w:pPr>
          </w:p>
        </w:tc>
        <w:tc>
          <w:tcPr>
            <w:tcW w:w="18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4C7891" w14:textId="4974BDE9" w:rsidR="004B0615" w:rsidRPr="00D5342A" w:rsidRDefault="004B0615" w:rsidP="004B0615">
            <w:pPr>
              <w:spacing w:before="120" w:after="120" w:line="240" w:lineRule="auto"/>
              <w:jc w:val="center"/>
              <w:rPr>
                <w:rFonts w:ascii="Arial" w:eastAsia="Times New Roman" w:hAnsi="Arial" w:cs="Arial"/>
                <w:highlight w:val="yellow"/>
                <w:lang w:eastAsia="en-GB"/>
              </w:rPr>
            </w:pPr>
          </w:p>
        </w:tc>
        <w:tc>
          <w:tcPr>
            <w:tcW w:w="16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F1229E" w14:textId="026B1B00" w:rsidR="004B0615" w:rsidRPr="00684F5A" w:rsidRDefault="004B0615" w:rsidP="004B0615">
            <w:pPr>
              <w:spacing w:before="120" w:after="120" w:line="240" w:lineRule="auto"/>
              <w:jc w:val="center"/>
              <w:rPr>
                <w:rFonts w:ascii="Arial" w:eastAsia="Times New Roman" w:hAnsi="Arial" w:cs="Arial"/>
                <w:lang w:eastAsia="en-GB"/>
              </w:rPr>
            </w:pPr>
            <w:r>
              <w:t>Earth heritage</w:t>
            </w:r>
          </w:p>
        </w:tc>
      </w:tr>
      <w:tr w:rsidR="004B0615" w:rsidRPr="00684F5A" w14:paraId="337FAFB6" w14:textId="77777777" w:rsidTr="004B0615">
        <w:trPr>
          <w:trHeight w:val="300"/>
        </w:trPr>
        <w:tc>
          <w:tcPr>
            <w:tcW w:w="1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3547FC" w14:textId="79E82A5D" w:rsidR="004B0615" w:rsidRPr="00684F5A" w:rsidRDefault="004B0615" w:rsidP="004B0615">
            <w:pPr>
              <w:spacing w:before="120" w:after="120" w:line="240" w:lineRule="auto"/>
              <w:jc w:val="center"/>
              <w:rPr>
                <w:rFonts w:ascii="Arial" w:eastAsia="Times New Roman" w:hAnsi="Arial" w:cs="Arial"/>
                <w:lang w:eastAsia="en-GB"/>
              </w:rPr>
            </w:pPr>
          </w:p>
        </w:tc>
        <w:tc>
          <w:tcPr>
            <w:tcW w:w="18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176DB4" w14:textId="1EA681A4" w:rsidR="004B0615" w:rsidRPr="00D5342A" w:rsidRDefault="004B0615" w:rsidP="004B0615">
            <w:pPr>
              <w:spacing w:before="120" w:after="120" w:line="240" w:lineRule="auto"/>
              <w:jc w:val="center"/>
              <w:rPr>
                <w:rFonts w:ascii="Arial" w:eastAsia="Times New Roman" w:hAnsi="Arial" w:cs="Arial"/>
                <w:highlight w:val="yellow"/>
                <w:lang w:eastAsia="en-GB"/>
              </w:rPr>
            </w:pPr>
          </w:p>
        </w:tc>
        <w:tc>
          <w:tcPr>
            <w:tcW w:w="16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B0B795" w14:textId="61F7791C" w:rsidR="004B0615" w:rsidRPr="00684F5A" w:rsidRDefault="004B0615" w:rsidP="004B0615">
            <w:pPr>
              <w:spacing w:before="120" w:after="120" w:line="240" w:lineRule="auto"/>
              <w:jc w:val="center"/>
              <w:rPr>
                <w:rFonts w:ascii="Arial" w:eastAsia="Times New Roman" w:hAnsi="Arial" w:cs="Arial"/>
                <w:lang w:eastAsia="en-GB"/>
              </w:rPr>
            </w:pPr>
            <w:r>
              <w:t>Waste and resource use</w:t>
            </w:r>
          </w:p>
        </w:tc>
      </w:tr>
    </w:tbl>
    <w:p w14:paraId="493CE5D1" w14:textId="4B34F40F" w:rsidR="005017BF" w:rsidRDefault="005017BF" w:rsidP="005017BF">
      <w:pPr>
        <w:spacing w:after="129"/>
      </w:pPr>
    </w:p>
    <w:p w14:paraId="2590F011" w14:textId="61D58D37" w:rsidR="005F4DB0" w:rsidRDefault="005F4DB0" w:rsidP="005F4DB0">
      <w:pPr>
        <w:pStyle w:val="BodyText1"/>
      </w:pPr>
      <w:r>
        <w:lastRenderedPageBreak/>
        <w:t>SEPA will use the screening criteria illustrated in</w:t>
      </w:r>
      <w:r w:rsidR="00D5342A">
        <w:t xml:space="preserve"> Table 12</w:t>
      </w:r>
      <w:r>
        <w:t xml:space="preserve"> when judging whether the scale of the financial costs mean that an improvement is: </w:t>
      </w:r>
      <w:r>
        <w:rPr>
          <w:rFonts w:ascii="Segoe UI" w:eastAsia="Segoe UI" w:hAnsi="Segoe UI" w:cs="Segoe UI"/>
          <w:vertAlign w:val="subscript"/>
        </w:rPr>
        <w:t xml:space="preserve"> </w:t>
      </w:r>
    </w:p>
    <w:p w14:paraId="44567F76" w14:textId="3842EAB9" w:rsidR="005F4DB0" w:rsidRDefault="005F4DB0" w:rsidP="00DB44BD">
      <w:pPr>
        <w:pStyle w:val="BodyText1"/>
        <w:numPr>
          <w:ilvl w:val="0"/>
          <w:numId w:val="36"/>
        </w:numPr>
      </w:pPr>
      <w:r>
        <w:t xml:space="preserve">Unlikely to be disproportionate on cost verses benefit grounds.  </w:t>
      </w:r>
    </w:p>
    <w:p w14:paraId="4564B00D" w14:textId="275445C2" w:rsidR="005F4DB0" w:rsidRDefault="005F4DB0" w:rsidP="00DB44BD">
      <w:pPr>
        <w:pStyle w:val="BodyText1"/>
        <w:numPr>
          <w:ilvl w:val="0"/>
          <w:numId w:val="36"/>
        </w:numPr>
      </w:pPr>
      <w:r>
        <w:t xml:space="preserve">Likely to be disproportionate on cost verses benefit grounds; or  </w:t>
      </w:r>
    </w:p>
    <w:p w14:paraId="18C329E6" w14:textId="60809843" w:rsidR="005F4DB0" w:rsidRDefault="005F4DB0" w:rsidP="00DB44BD">
      <w:pPr>
        <w:pStyle w:val="BodyText1"/>
        <w:numPr>
          <w:ilvl w:val="0"/>
          <w:numId w:val="36"/>
        </w:numPr>
      </w:pPr>
      <w:r>
        <w:t>The judgement is dependent on a more detailed assessment of the factors referred to in Table 13.</w:t>
      </w:r>
    </w:p>
    <w:p w14:paraId="4D3B7222" w14:textId="756DEA66" w:rsidR="00D5342A" w:rsidRDefault="005F4DB0" w:rsidP="00D5342A">
      <w:pPr>
        <w:pStyle w:val="BodyText1"/>
      </w:pPr>
      <w:r>
        <w:t xml:space="preserve">SEPA will not normally expect non-monetary costs and benefits (e.g. impacts on biodiversity, landscape, etc) to be assigned a monetary value for the purposes of judging whether making an improvement would be disproportionately expensive or not. If an operator wishes to provide monetised information to support his or her case for exemption, SEPA will identify: </w:t>
      </w:r>
    </w:p>
    <w:p w14:paraId="11E765E2" w14:textId="218CDA4D" w:rsidR="005F4DB0" w:rsidRDefault="00AD0823" w:rsidP="00DB44BD">
      <w:pPr>
        <w:pStyle w:val="BodyText1"/>
        <w:numPr>
          <w:ilvl w:val="0"/>
          <w:numId w:val="37"/>
        </w:numPr>
      </w:pPr>
      <w:r>
        <w:t>W</w:t>
      </w:r>
      <w:r w:rsidR="005F4DB0">
        <w:t>hether or not any delay in determining the variation associated with the production of such information would be justified by the contribution the information might make to facilitating the decision, taking into account the difficulty in making the decision and the implications of a wrong decision</w:t>
      </w:r>
      <w:r>
        <w:t>.</w:t>
      </w:r>
      <w:r w:rsidR="005F4DB0">
        <w:t xml:space="preserve">  </w:t>
      </w:r>
    </w:p>
    <w:p w14:paraId="56A5DF7F" w14:textId="77777777" w:rsidR="00EB2696" w:rsidRDefault="00AD0823" w:rsidP="00DB44BD">
      <w:pPr>
        <w:pStyle w:val="BodyText1"/>
        <w:numPr>
          <w:ilvl w:val="0"/>
          <w:numId w:val="37"/>
        </w:numPr>
      </w:pPr>
      <w:r>
        <w:t>I</w:t>
      </w:r>
      <w:r w:rsidR="005F4DB0">
        <w:t>f relevant, the advice to give to the operator on the methods that should be used to monetise costs and benefits</w:t>
      </w:r>
      <w:r>
        <w:t>.</w:t>
      </w:r>
      <w:r w:rsidR="005F4DB0">
        <w:t xml:space="preserve"> </w:t>
      </w:r>
    </w:p>
    <w:p w14:paraId="1FFDB628" w14:textId="08FB2968" w:rsidR="00EB2696" w:rsidRDefault="00EB2696" w:rsidP="00EB2696">
      <w:pPr>
        <w:pStyle w:val="Heading3"/>
      </w:pPr>
      <w:bookmarkStart w:id="60" w:name="_Toc193355379"/>
      <w:bookmarkStart w:id="61" w:name="_Toc195778245"/>
      <w:r w:rsidRPr="00EB2696">
        <w:t>Determining if requiring an environmental improvement would impose unfair burdens and hence be disproportionate</w:t>
      </w:r>
      <w:bookmarkEnd w:id="60"/>
      <w:bookmarkEnd w:id="61"/>
      <w:r w:rsidRPr="00EB2696">
        <w:t xml:space="preserve"> </w:t>
      </w:r>
      <w:r>
        <w:t xml:space="preserve"> </w:t>
      </w:r>
    </w:p>
    <w:p w14:paraId="6341E429" w14:textId="77777777" w:rsidR="00EB2696" w:rsidRDefault="00EB2696" w:rsidP="00EB2696">
      <w:pPr>
        <w:pStyle w:val="BodyText1"/>
      </w:pPr>
      <w:r>
        <w:t xml:space="preserve">A proposed variation may impose unfair burdens on the operator if: </w:t>
      </w:r>
      <w:r>
        <w:rPr>
          <w:rFonts w:ascii="Segoe UI" w:eastAsia="Segoe UI" w:hAnsi="Segoe UI" w:cs="Segoe UI"/>
          <w:vertAlign w:val="subscript"/>
        </w:rPr>
        <w:t xml:space="preserve"> </w:t>
      </w:r>
    </w:p>
    <w:p w14:paraId="71DAEB9B" w14:textId="350E1303" w:rsidR="00EB2696" w:rsidRDefault="00EB2696" w:rsidP="00DB44BD">
      <w:pPr>
        <w:pStyle w:val="BodyText1"/>
        <w:numPr>
          <w:ilvl w:val="0"/>
          <w:numId w:val="38"/>
        </w:numPr>
      </w:pPr>
      <w:r>
        <w:t xml:space="preserve">The contribution of the proposed variation to remedying an adverse impact on the water environment would represent more than the operator's contribution to that impact (i.e. deviate from the polluter pays principle).  </w:t>
      </w:r>
    </w:p>
    <w:p w14:paraId="768D9D08" w14:textId="215583A7" w:rsidR="00EB2696" w:rsidRDefault="00EB2696" w:rsidP="00DB44BD">
      <w:pPr>
        <w:pStyle w:val="BodyText1"/>
        <w:numPr>
          <w:ilvl w:val="0"/>
          <w:numId w:val="38"/>
        </w:numPr>
      </w:pPr>
      <w:r>
        <w:t xml:space="preserve">Complying with that variation would not be reasonably affordable; or  </w:t>
      </w:r>
    </w:p>
    <w:p w14:paraId="4C07FC68" w14:textId="667EE233" w:rsidR="00EB2696" w:rsidRDefault="00EB2696" w:rsidP="00DB44BD">
      <w:pPr>
        <w:pStyle w:val="BodyText1"/>
        <w:numPr>
          <w:ilvl w:val="0"/>
          <w:numId w:val="38"/>
        </w:numPr>
      </w:pPr>
      <w:r>
        <w:t xml:space="preserve">Complying with the proposed variation would require the operator to make significant investment in a part of their operation in which they have already invested at SEPA's request within the last five years.  </w:t>
      </w:r>
    </w:p>
    <w:p w14:paraId="48F8EC49" w14:textId="498DED69" w:rsidR="00EB2696" w:rsidRDefault="00EB2696" w:rsidP="00EB2696">
      <w:pPr>
        <w:pStyle w:val="BodyText1"/>
      </w:pPr>
      <w:r>
        <w:lastRenderedPageBreak/>
        <w:t xml:space="preserve">With respect to point (a) above, SEPA will normally consider an improvement disproportionate if an operator would have to address more than 130 % of his or her contribution to the impact. Where there is no additional cost to the operator for addressing more than 130 %, this rule shall not apply (See also </w:t>
      </w:r>
      <w:hyperlink w:anchor="_Annex_F:_" w:history="1">
        <w:r w:rsidRPr="00E77F4F">
          <w:rPr>
            <w:rStyle w:val="Hyperlink"/>
          </w:rPr>
          <w:t>Annex F</w:t>
        </w:r>
      </w:hyperlink>
      <w:r>
        <w:t xml:space="preserve">).  </w:t>
      </w:r>
    </w:p>
    <w:p w14:paraId="21AD1A7B" w14:textId="5A9637CC" w:rsidR="00EB2696" w:rsidRDefault="00EB2696" w:rsidP="00EB2696">
      <w:pPr>
        <w:pStyle w:val="BodyText1"/>
      </w:pPr>
      <w:r>
        <w:t>With respect to point (b), SEPA will take account of the considerations outlined in</w:t>
      </w:r>
      <w:r w:rsidR="00D5342A">
        <w:t xml:space="preserve"> Table 13</w:t>
      </w:r>
      <w:r>
        <w:t xml:space="preserve"> when deciding if making an improvement would not be reasonably affordable.  </w:t>
      </w:r>
    </w:p>
    <w:p w14:paraId="25348988" w14:textId="08DDB4C2" w:rsidR="005F4DB0" w:rsidRPr="00EB2696" w:rsidRDefault="00EB2696" w:rsidP="00EB2696">
      <w:pPr>
        <w:pStyle w:val="BodyText1"/>
        <w:rPr>
          <w:b/>
          <w:bCs/>
        </w:rPr>
      </w:pPr>
      <w:r w:rsidRPr="00EB2696">
        <w:rPr>
          <w:b/>
          <w:bCs/>
        </w:rPr>
        <w:t>Table 13:</w:t>
      </w:r>
      <w:r w:rsidRPr="00EB2696">
        <w:rPr>
          <w:rFonts w:ascii="Calibri" w:eastAsia="Calibri" w:hAnsi="Calibri" w:cs="Calibri"/>
          <w:b/>
          <w:bCs/>
        </w:rPr>
        <w:t xml:space="preserve">  </w:t>
      </w:r>
      <w:r w:rsidRPr="00EB2696">
        <w:rPr>
          <w:b/>
          <w:bCs/>
        </w:rPr>
        <w:t xml:space="preserve">Considerations relevant to deciding if an improvement would be disproportionate on affordability grounds </w:t>
      </w:r>
      <w:r w:rsidRPr="00EB2696">
        <w:rPr>
          <w:rFonts w:ascii="Segoe UI" w:eastAsia="Segoe UI" w:hAnsi="Segoe UI" w:cs="Segoe UI"/>
          <w:b/>
          <w:bCs/>
          <w:vertAlign w:val="subscript"/>
        </w:rPr>
        <w:t xml:space="preserve"> </w:t>
      </w:r>
      <w:r w:rsidR="005F4DB0" w:rsidRPr="00EB2696">
        <w:rPr>
          <w:b/>
          <w:bCs/>
        </w:rPr>
        <w:t xml:space="preserve">  </w:t>
      </w:r>
      <w:r w:rsidR="005F4DB0" w:rsidRPr="00EB2696">
        <w:rPr>
          <w:b/>
          <w:bCs/>
        </w:rPr>
        <w:tab/>
        <w:t xml:space="preserve"> </w:t>
      </w:r>
    </w:p>
    <w:tbl>
      <w:tblPr>
        <w:tblW w:w="5000" w:type="pct"/>
        <w:tblCellMar>
          <w:left w:w="0" w:type="dxa"/>
          <w:right w:w="0" w:type="dxa"/>
        </w:tblCellMar>
        <w:tblLook w:val="04A0" w:firstRow="1" w:lastRow="0" w:firstColumn="1" w:lastColumn="0" w:noHBand="0" w:noVBand="1"/>
        <w:tblCaption w:val="Table 13:  Considerations relevant to deciding if an improvement would be disproportionate on affordability grounds      "/>
        <w:tblDescription w:val="This table shows:&#10;The considerations.&#10;The guidance notes. "/>
      </w:tblPr>
      <w:tblGrid>
        <w:gridCol w:w="4092"/>
        <w:gridCol w:w="6110"/>
      </w:tblGrid>
      <w:tr w:rsidR="00EB2696" w:rsidRPr="00684F5A" w14:paraId="019DE32D" w14:textId="77777777" w:rsidTr="00D5342A">
        <w:trPr>
          <w:cantSplit/>
          <w:trHeight w:val="610"/>
          <w:tblHeader/>
        </w:trPr>
        <w:tc>
          <w:tcPr>
            <w:tcW w:w="248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6EF4A37" w14:textId="1713B21A" w:rsidR="00EB2696" w:rsidRPr="00684F5A" w:rsidRDefault="00EB2696"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Considerations</w:t>
            </w:r>
          </w:p>
        </w:tc>
        <w:tc>
          <w:tcPr>
            <w:tcW w:w="251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4FEE4D7" w14:textId="1371D58B" w:rsidR="00EB2696" w:rsidRPr="00684F5A" w:rsidRDefault="00EB2696"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Guidance notes </w:t>
            </w:r>
          </w:p>
        </w:tc>
      </w:tr>
      <w:tr w:rsidR="00EE21F7" w:rsidRPr="00684F5A" w14:paraId="1E563D54" w14:textId="77777777" w:rsidTr="00D5342A">
        <w:trPr>
          <w:cantSplit/>
          <w:trHeight w:val="315"/>
        </w:trPr>
        <w:tc>
          <w:tcPr>
            <w:tcW w:w="248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2120EB60" w14:textId="72E7AD0E" w:rsidR="00EE21F7" w:rsidRPr="00684F5A" w:rsidRDefault="00EE21F7" w:rsidP="00147421">
            <w:pPr>
              <w:pStyle w:val="BodyText1"/>
              <w:rPr>
                <w:rFonts w:ascii="Arial" w:eastAsia="Times New Roman" w:hAnsi="Arial" w:cs="Arial"/>
                <w:lang w:eastAsia="en-GB"/>
              </w:rPr>
            </w:pPr>
            <w:r>
              <w:t>Have other similar sized businesses within the sector implemented similar compliance measures or different compliance measures with similar costs?</w:t>
            </w:r>
          </w:p>
        </w:tc>
        <w:tc>
          <w:tcPr>
            <w:tcW w:w="251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E97247E" w14:textId="77777777" w:rsidR="00EE21F7" w:rsidRDefault="00EE21F7" w:rsidP="00147421">
            <w:pPr>
              <w:pStyle w:val="BodyText1"/>
            </w:pPr>
            <w:r>
              <w:t xml:space="preserve">Subject to considerations 2, 3 and 4 in column 1 of this Table, a compliance measure is unlikely to be unaffordable if: </w:t>
            </w:r>
            <w:r>
              <w:rPr>
                <w:rFonts w:ascii="Times New Roman" w:eastAsia="Times New Roman" w:hAnsi="Times New Roman" w:cs="Times New Roman"/>
              </w:rPr>
              <w:t xml:space="preserve"> </w:t>
            </w:r>
          </w:p>
          <w:p w14:paraId="075FEAD1" w14:textId="57DCFA27" w:rsidR="00EE21F7" w:rsidRPr="00147421" w:rsidRDefault="00147421" w:rsidP="00DB44BD">
            <w:pPr>
              <w:pStyle w:val="BodyText1"/>
              <w:numPr>
                <w:ilvl w:val="0"/>
                <w:numId w:val="39"/>
              </w:numPr>
            </w:pPr>
            <w:r>
              <w:t>I</w:t>
            </w:r>
            <w:r w:rsidR="00EE21F7" w:rsidRPr="00147421">
              <w:t xml:space="preserve">t has been implemented elsewhere in the sector by similar sized businesses; or  </w:t>
            </w:r>
          </w:p>
          <w:p w14:paraId="06F273EF" w14:textId="620ABEB9" w:rsidR="00EE21F7" w:rsidRPr="00684F5A" w:rsidRDefault="00147421" w:rsidP="00DB44BD">
            <w:pPr>
              <w:pStyle w:val="BodyText1"/>
              <w:numPr>
                <w:ilvl w:val="0"/>
                <w:numId w:val="39"/>
              </w:numPr>
              <w:rPr>
                <w:rFonts w:ascii="Arial" w:eastAsia="Times New Roman" w:hAnsi="Arial" w:cs="Arial"/>
                <w:lang w:eastAsia="en-GB"/>
              </w:rPr>
            </w:pPr>
            <w:r>
              <w:t>I</w:t>
            </w:r>
            <w:r w:rsidR="00EE21F7" w:rsidRPr="00147421">
              <w:t>ts costs are not significantly greater than other compliance measures that have been implemented elsewhere in the sector by similar sized businesses.</w:t>
            </w:r>
          </w:p>
        </w:tc>
      </w:tr>
      <w:tr w:rsidR="00147421" w:rsidRPr="00684F5A" w14:paraId="5E0F6E66" w14:textId="77777777" w:rsidTr="00D5342A">
        <w:trPr>
          <w:cantSplit/>
          <w:trHeight w:val="300"/>
        </w:trPr>
        <w:tc>
          <w:tcPr>
            <w:tcW w:w="248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6D7B82C3" w14:textId="5562FFFC" w:rsidR="00147421" w:rsidRPr="00684F5A" w:rsidRDefault="00147421" w:rsidP="00147421">
            <w:pPr>
              <w:pStyle w:val="BodyText1"/>
              <w:rPr>
                <w:rFonts w:ascii="Arial" w:eastAsia="Times New Roman" w:hAnsi="Arial" w:cs="Arial"/>
                <w:lang w:eastAsia="en-GB"/>
              </w:rPr>
            </w:pPr>
            <w:r>
              <w:lastRenderedPageBreak/>
              <w:t>Would the costs of compliance for the operator concerned be significantly higher than the typical costs of compliance for other businesses within the sector?</w:t>
            </w:r>
          </w:p>
        </w:tc>
        <w:tc>
          <w:tcPr>
            <w:tcW w:w="251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068578B" w14:textId="77777777" w:rsidR="00147421" w:rsidRDefault="00147421" w:rsidP="00147421">
            <w:pPr>
              <w:pStyle w:val="BodyText1"/>
            </w:pPr>
            <w:r>
              <w:t xml:space="preserve">Subject to considerations 3 and 4 in column 1 of this Table, a compliance measure is unlikely to be unaffordable if: </w:t>
            </w:r>
            <w:r>
              <w:rPr>
                <w:rFonts w:ascii="Times New Roman" w:eastAsia="Times New Roman" w:hAnsi="Times New Roman" w:cs="Times New Roman"/>
              </w:rPr>
              <w:t xml:space="preserve"> </w:t>
            </w:r>
          </w:p>
          <w:p w14:paraId="1DF3510E" w14:textId="73DF09AB" w:rsidR="00147421" w:rsidRPr="00956A35" w:rsidRDefault="00147421" w:rsidP="00DB44BD">
            <w:pPr>
              <w:pStyle w:val="BodyText1"/>
              <w:numPr>
                <w:ilvl w:val="0"/>
                <w:numId w:val="40"/>
              </w:numPr>
            </w:pPr>
            <w:r>
              <w:t>T</w:t>
            </w:r>
            <w:r w:rsidRPr="00B32B6D">
              <w:t xml:space="preserve">he cost of the measure to the operator is reasonably comparable with (or less than) the cost to other similar sized businesses within the sector that have already implemented the measure; or </w:t>
            </w:r>
            <w:r w:rsidRPr="00B32B6D">
              <w:rPr>
                <w:rFonts w:ascii="Times New Roman" w:eastAsia="Times New Roman" w:hAnsi="Times New Roman" w:cs="Times New Roman"/>
              </w:rPr>
              <w:t xml:space="preserve"> </w:t>
            </w:r>
          </w:p>
          <w:p w14:paraId="365460B9" w14:textId="0DC9FCBB" w:rsidR="00147421" w:rsidRPr="00684F5A" w:rsidRDefault="00147421" w:rsidP="00DB44BD">
            <w:pPr>
              <w:pStyle w:val="BodyText1"/>
              <w:numPr>
                <w:ilvl w:val="0"/>
                <w:numId w:val="40"/>
              </w:numPr>
              <w:rPr>
                <w:rFonts w:ascii="Arial" w:eastAsia="Times New Roman" w:hAnsi="Arial" w:cs="Arial"/>
                <w:lang w:eastAsia="en-GB"/>
              </w:rPr>
            </w:pPr>
            <w:r>
              <w:t>I</w:t>
            </w:r>
            <w:r w:rsidRPr="00B32B6D">
              <w:t xml:space="preserve">ts costs are not significantly greater than other compliance measures that have been </w:t>
            </w:r>
            <w:r>
              <w:t>i</w:t>
            </w:r>
            <w:r w:rsidRPr="00B32B6D">
              <w:t>mplemented elsewhere in the sector by similar sized businesses.</w:t>
            </w:r>
          </w:p>
        </w:tc>
      </w:tr>
      <w:tr w:rsidR="00147421" w:rsidRPr="00684F5A" w14:paraId="54C46E43" w14:textId="77777777" w:rsidTr="00D5342A">
        <w:trPr>
          <w:cantSplit/>
          <w:trHeight w:val="300"/>
        </w:trPr>
        <w:tc>
          <w:tcPr>
            <w:tcW w:w="248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110B2D0D" w14:textId="4ACF1F2A" w:rsidR="00147421" w:rsidRPr="00684F5A" w:rsidRDefault="00147421" w:rsidP="00147421">
            <w:pPr>
              <w:pStyle w:val="BodyText1"/>
              <w:rPr>
                <w:rFonts w:ascii="Arial" w:eastAsia="Times New Roman" w:hAnsi="Arial" w:cs="Arial"/>
                <w:lang w:eastAsia="en-GB"/>
              </w:rPr>
            </w:pPr>
            <w:r>
              <w:t>Is the sector widely acknowledged as experiencing a particularly difficult period?</w:t>
            </w:r>
          </w:p>
        </w:tc>
        <w:tc>
          <w:tcPr>
            <w:tcW w:w="251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4CC1812" w14:textId="110AECFD" w:rsidR="00147421" w:rsidRPr="00684F5A" w:rsidRDefault="00147421" w:rsidP="00147421">
            <w:pPr>
              <w:pStyle w:val="BodyText1"/>
              <w:rPr>
                <w:rFonts w:ascii="Arial" w:eastAsia="Times New Roman" w:hAnsi="Arial" w:cs="Arial"/>
                <w:lang w:eastAsia="en-GB"/>
              </w:rPr>
            </w:pPr>
            <w:r>
              <w:t>During periods in which a sector is experiencing unusually difficulties in terms of economic viability, the costs of complying with proposed variations may impose unaffordable additional burdens on operators and hence be disproportionate.</w:t>
            </w:r>
          </w:p>
        </w:tc>
      </w:tr>
      <w:tr w:rsidR="00147421" w:rsidRPr="00684F5A" w14:paraId="3D2AB940" w14:textId="77777777" w:rsidTr="00D5342A">
        <w:trPr>
          <w:cantSplit/>
          <w:trHeight w:val="300"/>
        </w:trPr>
        <w:tc>
          <w:tcPr>
            <w:tcW w:w="248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3E27C2D" w14:textId="6B32618D" w:rsidR="00147421" w:rsidRPr="006004AD" w:rsidRDefault="00147421" w:rsidP="00147421">
            <w:pPr>
              <w:pStyle w:val="BodyText1"/>
            </w:pPr>
            <w:r>
              <w:t>Has the operator concerned had to make an unusually large investment in recent years?</w:t>
            </w:r>
          </w:p>
        </w:tc>
        <w:tc>
          <w:tcPr>
            <w:tcW w:w="251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C29068" w14:textId="06D54E8B" w:rsidR="00147421" w:rsidRPr="008B0B4A" w:rsidRDefault="00147421" w:rsidP="00147421">
            <w:pPr>
              <w:pStyle w:val="BodyText1"/>
              <w:rPr>
                <w:highlight w:val="yellow"/>
              </w:rPr>
            </w:pPr>
            <w:r>
              <w:t>Where an operator has had to make unusually large investment in recent years (e.g. to comply with other environmental legislation), additional investment in the short-term may be unaffordable for the operator.</w:t>
            </w:r>
          </w:p>
        </w:tc>
      </w:tr>
      <w:tr w:rsidR="00147421" w:rsidRPr="00684F5A" w14:paraId="4B914E9F" w14:textId="77777777" w:rsidTr="00D5342A">
        <w:trPr>
          <w:cantSplit/>
          <w:trHeight w:val="300"/>
        </w:trPr>
        <w:tc>
          <w:tcPr>
            <w:tcW w:w="248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0EC6E6C5" w14:textId="7C185881" w:rsidR="00147421" w:rsidRPr="00684F5A" w:rsidRDefault="00147421" w:rsidP="00147421">
            <w:pPr>
              <w:pStyle w:val="BodyText1"/>
              <w:rPr>
                <w:rFonts w:ascii="Arial" w:eastAsia="Times New Roman" w:hAnsi="Arial" w:cs="Arial"/>
                <w:lang w:eastAsia="en-GB"/>
              </w:rPr>
            </w:pPr>
            <w:r>
              <w:t>Is the operator proposing an alternative timetable for complying with the proposed variation?</w:t>
            </w:r>
          </w:p>
        </w:tc>
        <w:tc>
          <w:tcPr>
            <w:tcW w:w="251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F8FD2A7" w14:textId="4FBE36BC" w:rsidR="00147421" w:rsidRPr="00684F5A" w:rsidRDefault="00147421" w:rsidP="00147421">
            <w:pPr>
              <w:pStyle w:val="BodyText1"/>
              <w:rPr>
                <w:rFonts w:ascii="Arial" w:eastAsia="Times New Roman" w:hAnsi="Arial" w:cs="Arial"/>
                <w:lang w:eastAsia="en-GB"/>
              </w:rPr>
            </w:pPr>
            <w:r>
              <w:t xml:space="preserve">Where operators are proposing alternative timetables for complying with a proposed variation, this should be taken into account in determining if the claim for exemption on the grounds of affordability is fair and reasonable. </w:t>
            </w:r>
            <w:r>
              <w:rPr>
                <w:rFonts w:ascii="Times New Roman" w:eastAsia="Times New Roman" w:hAnsi="Times New Roman" w:cs="Times New Roman"/>
              </w:rPr>
              <w:t xml:space="preserve"> </w:t>
            </w:r>
          </w:p>
        </w:tc>
      </w:tr>
    </w:tbl>
    <w:p w14:paraId="7B200C7B" w14:textId="77777777" w:rsidR="00516960" w:rsidRDefault="00516960" w:rsidP="00516960">
      <w:pPr>
        <w:pStyle w:val="BodyText1"/>
      </w:pPr>
    </w:p>
    <w:p w14:paraId="6EEAD5A7" w14:textId="4FE77C87" w:rsidR="00516960" w:rsidRDefault="00516960" w:rsidP="00516960">
      <w:pPr>
        <w:pStyle w:val="BodyText1"/>
      </w:pPr>
      <w:r>
        <w:lastRenderedPageBreak/>
        <w:t>The deadline for making measures operational (i.e. for compliance with varied authorisation conditions) for the third river basin management plan is 21</w:t>
      </w:r>
      <w:r>
        <w:rPr>
          <w:vertAlign w:val="superscript"/>
        </w:rPr>
        <w:t>st</w:t>
      </w:r>
      <w:r>
        <w:t xml:space="preserve"> December 2027. SEPA will take into account whether requiring compliance with a proposed variation by this deadline would impose unfair and unjustified burdens.  </w:t>
      </w:r>
    </w:p>
    <w:p w14:paraId="78EFDC85" w14:textId="369E7516" w:rsidR="00516960" w:rsidRDefault="00516960" w:rsidP="00516960">
      <w:pPr>
        <w:pStyle w:val="Heading3"/>
      </w:pPr>
      <w:bookmarkStart w:id="62" w:name="_Toc193355380"/>
      <w:bookmarkStart w:id="63" w:name="_Toc195778246"/>
      <w:r>
        <w:t>Reviewing exemptions granted on the grounds of disproportionate expense</w:t>
      </w:r>
      <w:bookmarkEnd w:id="62"/>
      <w:bookmarkEnd w:id="63"/>
      <w:r>
        <w:t xml:space="preserve"> </w:t>
      </w:r>
    </w:p>
    <w:p w14:paraId="07281245" w14:textId="5070239A" w:rsidR="00516960" w:rsidRDefault="00516960" w:rsidP="00516960">
      <w:pPr>
        <w:pStyle w:val="BodyText1"/>
      </w:pPr>
      <w:r>
        <w:t xml:space="preserve">The basis for an improvement being considered disproportionately expensive may change over time. Where these changes can be predicted in advance, the deadline for complying with a proposed variation should be appropriately post-dated. Where they cannot, reviews of the objectives set for water bodies should be undertaken in each planning cycle (See </w:t>
      </w:r>
      <w:hyperlink w:anchor="_2.1_Objectives_of" w:history="1">
        <w:r w:rsidRPr="00E76228">
          <w:rPr>
            <w:rStyle w:val="Hyperlink"/>
          </w:rPr>
          <w:t>objectives of the Water Framework Directive</w:t>
        </w:r>
      </w:hyperlink>
      <w:r>
        <w:t xml:space="preserve"> section). </w:t>
      </w:r>
      <w:r w:rsidR="00D5342A">
        <w:t xml:space="preserve">Table 14 </w:t>
      </w:r>
      <w:r>
        <w:t xml:space="preserve">provides examples of future changes in circumstance that may affect whether or not making an environmental improvement remains disproportionately expensive. </w:t>
      </w:r>
    </w:p>
    <w:p w14:paraId="36AB44B8" w14:textId="7F51C855" w:rsidR="009466CB" w:rsidRDefault="00516960" w:rsidP="0045219E">
      <w:pPr>
        <w:pStyle w:val="BodyText1"/>
        <w:rPr>
          <w:b/>
          <w:bCs/>
        </w:rPr>
      </w:pPr>
      <w:r w:rsidRPr="00516960">
        <w:rPr>
          <w:b/>
          <w:bCs/>
        </w:rPr>
        <w:t>Table 14:</w:t>
      </w:r>
      <w:r>
        <w:rPr>
          <w:b/>
          <w:bCs/>
        </w:rPr>
        <w:t xml:space="preserve"> </w:t>
      </w:r>
      <w:r w:rsidRPr="00516960">
        <w:rPr>
          <w:b/>
          <w:bCs/>
        </w:rPr>
        <w:t xml:space="preserve">Examples of changes in circumstances which may affect whether an improvement is disproportionately expensive  </w:t>
      </w:r>
    </w:p>
    <w:tbl>
      <w:tblPr>
        <w:tblW w:w="5000" w:type="pct"/>
        <w:tblCellMar>
          <w:left w:w="0" w:type="dxa"/>
          <w:right w:w="0" w:type="dxa"/>
        </w:tblCellMar>
        <w:tblLook w:val="04A0" w:firstRow="1" w:lastRow="0" w:firstColumn="1" w:lastColumn="0" w:noHBand="0" w:noVBand="1"/>
        <w:tblCaption w:val="Table 14: Examples of changes in circumstances which may affect whether an improvement is disproportionately expensive  "/>
        <w:tblDescription w:val="This table shows:&#10;The example.&#10;The details."/>
      </w:tblPr>
      <w:tblGrid>
        <w:gridCol w:w="2836"/>
        <w:gridCol w:w="7366"/>
      </w:tblGrid>
      <w:tr w:rsidR="0045219E" w:rsidRPr="00684F5A" w14:paraId="2E415166" w14:textId="77777777" w:rsidTr="00D5342A">
        <w:trPr>
          <w:cantSplit/>
          <w:trHeight w:val="610"/>
          <w:tblHeader/>
        </w:trPr>
        <w:tc>
          <w:tcPr>
            <w:tcW w:w="141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82FFDD7" w14:textId="6DB000B5" w:rsidR="0045219E" w:rsidRPr="00684F5A" w:rsidRDefault="00E7155B"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Example</w:t>
            </w:r>
          </w:p>
        </w:tc>
        <w:tc>
          <w:tcPr>
            <w:tcW w:w="358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42A1A58" w14:textId="6757A030" w:rsidR="0045219E" w:rsidRPr="00684F5A" w:rsidRDefault="00E7155B"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Details</w:t>
            </w:r>
          </w:p>
        </w:tc>
      </w:tr>
      <w:tr w:rsidR="00596ABC" w:rsidRPr="00684F5A" w14:paraId="6A81AA98" w14:textId="77777777" w:rsidTr="00D5342A">
        <w:trPr>
          <w:cantSplit/>
          <w:trHeight w:val="315"/>
        </w:trPr>
        <w:tc>
          <w:tcPr>
            <w:tcW w:w="14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ADC8F12" w14:textId="12D3217A" w:rsidR="0019786D" w:rsidRPr="00684F5A" w:rsidRDefault="0019786D" w:rsidP="0019786D">
            <w:pPr>
              <w:pStyle w:val="BodyText1"/>
              <w:rPr>
                <w:rFonts w:ascii="Arial" w:eastAsia="Times New Roman" w:hAnsi="Arial" w:cs="Arial"/>
                <w:lang w:eastAsia="en-GB"/>
              </w:rPr>
            </w:pPr>
            <w:r>
              <w:t>There is a reduction in the financial costs of making the improvements</w:t>
            </w:r>
            <w:r w:rsidR="002865C0">
              <w:t>.</w:t>
            </w:r>
            <w:r>
              <w:t xml:space="preserve"> </w:t>
            </w:r>
            <w:r>
              <w:rPr>
                <w:rFonts w:ascii="Times New Roman" w:eastAsia="Times New Roman" w:hAnsi="Times New Roman" w:cs="Times New Roman"/>
              </w:rPr>
              <w:t xml:space="preserve"> </w:t>
            </w:r>
          </w:p>
        </w:tc>
        <w:tc>
          <w:tcPr>
            <w:tcW w:w="358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4C0C4D" w14:textId="77777777" w:rsidR="002865C0" w:rsidRPr="002865C0" w:rsidRDefault="002865C0" w:rsidP="00DB44BD">
            <w:pPr>
              <w:pStyle w:val="BodyText1"/>
              <w:numPr>
                <w:ilvl w:val="0"/>
                <w:numId w:val="41"/>
              </w:numPr>
            </w:pPr>
            <w:r w:rsidRPr="002865C0">
              <w:t>T</w:t>
            </w:r>
            <w:r w:rsidR="0019786D" w:rsidRPr="002865C0">
              <w:t>he improvement is timed to coincide with the normal maintenance or replacement of a capital asset so reducing its cost</w:t>
            </w:r>
            <w:r w:rsidRPr="002865C0">
              <w:t>.</w:t>
            </w:r>
            <w:r w:rsidR="0019786D" w:rsidRPr="002865C0">
              <w:t xml:space="preserve">  </w:t>
            </w:r>
          </w:p>
          <w:p w14:paraId="3A0B95DB" w14:textId="7FEF645F" w:rsidR="0019786D" w:rsidRPr="002865C0" w:rsidRDefault="002865C0" w:rsidP="00DB44BD">
            <w:pPr>
              <w:pStyle w:val="BodyText1"/>
              <w:numPr>
                <w:ilvl w:val="0"/>
                <w:numId w:val="41"/>
              </w:numPr>
            </w:pPr>
            <w:r w:rsidRPr="002865C0">
              <w:t>T</w:t>
            </w:r>
            <w:r w:rsidR="0019786D" w:rsidRPr="002865C0">
              <w:t>he cost of a technique for making the improvement reduces</w:t>
            </w:r>
            <w:r w:rsidRPr="002865C0">
              <w:t>.</w:t>
            </w:r>
            <w:r w:rsidR="0019786D" w:rsidRPr="002865C0">
              <w:t xml:space="preserve">  </w:t>
            </w:r>
          </w:p>
          <w:p w14:paraId="5E5E80D7" w14:textId="1DEA7AB0" w:rsidR="0019786D" w:rsidRPr="00684F5A" w:rsidRDefault="002865C0" w:rsidP="00DB44BD">
            <w:pPr>
              <w:pStyle w:val="BodyText1"/>
              <w:numPr>
                <w:ilvl w:val="0"/>
                <w:numId w:val="41"/>
              </w:numPr>
              <w:rPr>
                <w:rFonts w:ascii="Arial" w:eastAsia="Times New Roman" w:hAnsi="Arial" w:cs="Arial"/>
                <w:lang w:eastAsia="en-GB"/>
              </w:rPr>
            </w:pPr>
            <w:r w:rsidRPr="002865C0">
              <w:t>A</w:t>
            </w:r>
            <w:r w:rsidR="0019786D" w:rsidRPr="002865C0">
              <w:t xml:space="preserve"> lower cost technique for making the improvement becomes available</w:t>
            </w:r>
            <w:r w:rsidRPr="002865C0">
              <w:t>.</w:t>
            </w:r>
            <w:r w:rsidR="0019786D" w:rsidRPr="002865C0">
              <w:t xml:space="preserve">  </w:t>
            </w:r>
          </w:p>
        </w:tc>
      </w:tr>
      <w:tr w:rsidR="00596ABC" w:rsidRPr="00684F5A" w14:paraId="4E68A622" w14:textId="77777777" w:rsidTr="00D5342A">
        <w:trPr>
          <w:cantSplit/>
          <w:trHeight w:val="300"/>
        </w:trPr>
        <w:tc>
          <w:tcPr>
            <w:tcW w:w="14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7A780B" w14:textId="74D10C55" w:rsidR="0019786D" w:rsidRPr="00684F5A" w:rsidRDefault="0019786D" w:rsidP="0019786D">
            <w:pPr>
              <w:pStyle w:val="BodyText1"/>
              <w:rPr>
                <w:rFonts w:ascii="Arial" w:eastAsia="Times New Roman" w:hAnsi="Arial" w:cs="Arial"/>
                <w:lang w:eastAsia="en-GB"/>
              </w:rPr>
            </w:pPr>
            <w:r>
              <w:lastRenderedPageBreak/>
              <w:t>The improvement can now be afforded without unfair burden</w:t>
            </w:r>
            <w:r w:rsidR="002865C0">
              <w:t>.</w:t>
            </w:r>
            <w:r>
              <w:t xml:space="preserve"> </w:t>
            </w:r>
            <w:r>
              <w:rPr>
                <w:rFonts w:ascii="Times New Roman" w:eastAsia="Times New Roman" w:hAnsi="Times New Roman" w:cs="Times New Roman"/>
              </w:rPr>
              <w:t xml:space="preserve"> </w:t>
            </w:r>
          </w:p>
        </w:tc>
        <w:tc>
          <w:tcPr>
            <w:tcW w:w="358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71273B" w14:textId="5CBDC5EE" w:rsidR="0019786D" w:rsidRPr="00ED3248" w:rsidRDefault="002865C0" w:rsidP="00DB44BD">
            <w:pPr>
              <w:pStyle w:val="BodyText1"/>
              <w:numPr>
                <w:ilvl w:val="0"/>
                <w:numId w:val="42"/>
              </w:numPr>
            </w:pPr>
            <w:r>
              <w:t>T</w:t>
            </w:r>
            <w:r w:rsidR="0019786D" w:rsidRPr="00ED3248">
              <w:t>he operator has had time to plan and phase the investment, including appropriate financing arrangements</w:t>
            </w:r>
            <w:r>
              <w:t>.</w:t>
            </w:r>
          </w:p>
          <w:p w14:paraId="6AFACBA3" w14:textId="553E7851" w:rsidR="0019786D" w:rsidRDefault="002865C0" w:rsidP="00DB44BD">
            <w:pPr>
              <w:pStyle w:val="BodyText1"/>
              <w:numPr>
                <w:ilvl w:val="0"/>
                <w:numId w:val="42"/>
              </w:numPr>
            </w:pPr>
            <w:r>
              <w:t>A</w:t>
            </w:r>
            <w:r w:rsidR="0019786D">
              <w:t xml:space="preserve"> reasonable period has elapsed significant investment has been required of the operator</w:t>
            </w:r>
            <w:r>
              <w:t>.</w:t>
            </w:r>
          </w:p>
          <w:p w14:paraId="21C99BBF" w14:textId="4838E994" w:rsidR="0019786D" w:rsidRPr="00684F5A" w:rsidRDefault="002865C0" w:rsidP="00DB44BD">
            <w:pPr>
              <w:pStyle w:val="BodyText1"/>
              <w:numPr>
                <w:ilvl w:val="0"/>
                <w:numId w:val="42"/>
              </w:numPr>
              <w:rPr>
                <w:rFonts w:ascii="Arial" w:eastAsia="Times New Roman" w:hAnsi="Arial" w:cs="Arial"/>
                <w:lang w:eastAsia="en-GB"/>
              </w:rPr>
            </w:pPr>
            <w:r>
              <w:t>T</w:t>
            </w:r>
            <w:r w:rsidR="0019786D">
              <w:t>he sector is no longer experiencing an unusually difficult period in terms of economic viability</w:t>
            </w:r>
            <w:r>
              <w:t>.</w:t>
            </w:r>
          </w:p>
        </w:tc>
      </w:tr>
      <w:tr w:rsidR="00596ABC" w:rsidRPr="00684F5A" w14:paraId="1DD1E87A" w14:textId="77777777" w:rsidTr="00D5342A">
        <w:trPr>
          <w:cantSplit/>
          <w:trHeight w:val="300"/>
        </w:trPr>
        <w:tc>
          <w:tcPr>
            <w:tcW w:w="14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FBA4596" w14:textId="7D5F8F41" w:rsidR="0019786D" w:rsidRPr="00684F5A" w:rsidRDefault="0019786D" w:rsidP="0019786D">
            <w:pPr>
              <w:pStyle w:val="BodyText1"/>
              <w:rPr>
                <w:rFonts w:ascii="Arial" w:eastAsia="Times New Roman" w:hAnsi="Arial" w:cs="Arial"/>
                <w:lang w:eastAsia="en-GB"/>
              </w:rPr>
            </w:pPr>
            <w:r>
              <w:t>There is reduction in adverse impacts on factors listed in</w:t>
            </w:r>
            <w:r w:rsidR="00E76228">
              <w:t xml:space="preserve"> Table 11.</w:t>
            </w:r>
            <w:r>
              <w:t xml:space="preserve"> </w:t>
            </w:r>
            <w:r>
              <w:rPr>
                <w:rFonts w:ascii="Times New Roman" w:eastAsia="Times New Roman" w:hAnsi="Times New Roman" w:cs="Times New Roman"/>
              </w:rPr>
              <w:t xml:space="preserve"> </w:t>
            </w:r>
          </w:p>
        </w:tc>
        <w:tc>
          <w:tcPr>
            <w:tcW w:w="358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AEABF4" w14:textId="4F3158C8" w:rsidR="0019786D" w:rsidRPr="00ED3248" w:rsidRDefault="002865C0" w:rsidP="00DB44BD">
            <w:pPr>
              <w:pStyle w:val="BodyText1"/>
              <w:numPr>
                <w:ilvl w:val="0"/>
                <w:numId w:val="43"/>
              </w:numPr>
            </w:pPr>
            <w:r>
              <w:t>A</w:t>
            </w:r>
            <w:r w:rsidR="0019786D" w:rsidRPr="00ED3248">
              <w:t xml:space="preserve"> technique becomes available that could deliver the improvements with reduced adverse economic, environmental or social consequences; or </w:t>
            </w:r>
            <w:r w:rsidR="0019786D" w:rsidRPr="00ED3248">
              <w:rPr>
                <w:rFonts w:ascii="Times New Roman" w:eastAsia="Times New Roman" w:hAnsi="Times New Roman" w:cs="Times New Roman"/>
              </w:rPr>
              <w:t xml:space="preserve"> </w:t>
            </w:r>
          </w:p>
          <w:p w14:paraId="480C6029" w14:textId="0B22F440" w:rsidR="0019786D" w:rsidRPr="00684F5A" w:rsidRDefault="00596ABC" w:rsidP="00DB44BD">
            <w:pPr>
              <w:pStyle w:val="BodyText1"/>
              <w:numPr>
                <w:ilvl w:val="0"/>
                <w:numId w:val="43"/>
              </w:numPr>
              <w:rPr>
                <w:rFonts w:ascii="Arial" w:eastAsia="Times New Roman" w:hAnsi="Arial" w:cs="Arial"/>
                <w:lang w:eastAsia="en-GB"/>
              </w:rPr>
            </w:pPr>
            <w:r>
              <w:t>T</w:t>
            </w:r>
            <w:r w:rsidR="0019786D" w:rsidRPr="00ED3248">
              <w:t>he importance or sensitivity of environmental or social factors that would be adversely affected by the improvement has reduced or the factors are no longer relevant</w:t>
            </w:r>
            <w:r>
              <w:t>.</w:t>
            </w:r>
            <w:r w:rsidR="0019786D" w:rsidRPr="00ED3248">
              <w:rPr>
                <w:rFonts w:ascii="Times New Roman" w:eastAsia="Times New Roman" w:hAnsi="Times New Roman" w:cs="Times New Roman"/>
              </w:rPr>
              <w:t xml:space="preserve"> </w:t>
            </w:r>
          </w:p>
        </w:tc>
      </w:tr>
      <w:tr w:rsidR="00596ABC" w:rsidRPr="00684F5A" w14:paraId="2282FC8F" w14:textId="77777777" w:rsidTr="00D5342A">
        <w:trPr>
          <w:cantSplit/>
          <w:trHeight w:val="300"/>
        </w:trPr>
        <w:tc>
          <w:tcPr>
            <w:tcW w:w="14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C762827" w14:textId="06A99118" w:rsidR="0019786D" w:rsidRPr="00684F5A" w:rsidRDefault="0019786D" w:rsidP="0019786D">
            <w:pPr>
              <w:pStyle w:val="BodyText1"/>
              <w:rPr>
                <w:rFonts w:ascii="Arial" w:eastAsia="Times New Roman" w:hAnsi="Arial" w:cs="Arial"/>
                <w:lang w:eastAsia="en-GB"/>
              </w:rPr>
            </w:pPr>
            <w:r>
              <w:t>There is an increase in the expected environmental, social or economic benefits</w:t>
            </w:r>
            <w:r w:rsidR="002865C0">
              <w:t>.</w:t>
            </w:r>
            <w:r>
              <w:t xml:space="preserve"> </w:t>
            </w:r>
            <w:r>
              <w:rPr>
                <w:rFonts w:ascii="Times New Roman" w:eastAsia="Times New Roman" w:hAnsi="Times New Roman" w:cs="Times New Roman"/>
              </w:rPr>
              <w:t xml:space="preserve"> </w:t>
            </w:r>
          </w:p>
        </w:tc>
        <w:tc>
          <w:tcPr>
            <w:tcW w:w="358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A81453" w14:textId="15D285B5" w:rsidR="0019786D" w:rsidRDefault="00596ABC" w:rsidP="00DB44BD">
            <w:pPr>
              <w:pStyle w:val="BodyText1"/>
              <w:numPr>
                <w:ilvl w:val="0"/>
                <w:numId w:val="44"/>
              </w:numPr>
            </w:pPr>
            <w:r>
              <w:t>T</w:t>
            </w:r>
            <w:r w:rsidR="0019786D" w:rsidRPr="00ED3248">
              <w:t xml:space="preserve">he social, environmental or economic benefits were contingent on other improvements to the water environment being made </w:t>
            </w:r>
            <w:r w:rsidR="0019786D">
              <w:t>(e.g. mine wate</w:t>
            </w:r>
            <w:r w:rsidR="0019786D" w:rsidRPr="00ED3248">
              <w:t>r</w:t>
            </w:r>
            <w:r w:rsidR="0019786D">
              <w:t xml:space="preserve"> remediation) and those other improvements have now being made; or </w:t>
            </w:r>
            <w:r w:rsidR="0019786D" w:rsidRPr="00ED3248">
              <w:rPr>
                <w:rFonts w:ascii="Times New Roman" w:eastAsia="Times New Roman" w:hAnsi="Times New Roman" w:cs="Times New Roman"/>
              </w:rPr>
              <w:t xml:space="preserve"> </w:t>
            </w:r>
          </w:p>
          <w:p w14:paraId="7BEF32F6" w14:textId="3CD38152" w:rsidR="0019786D" w:rsidRPr="00684F5A" w:rsidRDefault="00596ABC" w:rsidP="00DB44BD">
            <w:pPr>
              <w:pStyle w:val="BodyText1"/>
              <w:numPr>
                <w:ilvl w:val="0"/>
                <w:numId w:val="44"/>
              </w:numPr>
              <w:rPr>
                <w:rFonts w:ascii="Arial" w:eastAsia="Times New Roman" w:hAnsi="Arial" w:cs="Arial"/>
                <w:lang w:eastAsia="en-GB"/>
              </w:rPr>
            </w:pPr>
            <w:r>
              <w:t>T</w:t>
            </w:r>
            <w:r w:rsidR="0019786D" w:rsidRPr="00ED3248">
              <w:t>he expected benefits increase because of other social or environmental changes to the area (e.g. wider regeneration initiatives or other developments; increased demand for uses of the affected waters)</w:t>
            </w:r>
            <w:r>
              <w:t>.</w:t>
            </w:r>
            <w:r w:rsidR="0019786D" w:rsidRPr="00ED3248">
              <w:t xml:space="preserve"> </w:t>
            </w:r>
            <w:r w:rsidR="0019786D" w:rsidRPr="00ED3248">
              <w:rPr>
                <w:rFonts w:ascii="Times New Roman" w:eastAsia="Times New Roman" w:hAnsi="Times New Roman" w:cs="Times New Roman"/>
              </w:rPr>
              <w:t xml:space="preserve"> </w:t>
            </w:r>
          </w:p>
        </w:tc>
      </w:tr>
    </w:tbl>
    <w:p w14:paraId="5D563836" w14:textId="77777777" w:rsidR="008E0371" w:rsidRDefault="008E0371" w:rsidP="008E0371">
      <w:pPr>
        <w:pStyle w:val="BodyText1"/>
      </w:pPr>
      <w:bookmarkStart w:id="64" w:name="_Toc193355381"/>
    </w:p>
    <w:p w14:paraId="09019C34" w14:textId="4B537FAF" w:rsidR="008E0371" w:rsidRPr="008E0371" w:rsidRDefault="008E0371" w:rsidP="008E0371">
      <w:pPr>
        <w:pStyle w:val="Heading2"/>
      </w:pPr>
      <w:bookmarkStart w:id="65" w:name="_Toc195778247"/>
      <w:r w:rsidRPr="008E0371">
        <w:t>Example of disproportionate cost calculation</w:t>
      </w:r>
      <w:bookmarkEnd w:id="64"/>
      <w:bookmarkEnd w:id="65"/>
      <w:r w:rsidRPr="008E0371">
        <w:t xml:space="preserve"> </w:t>
      </w:r>
    </w:p>
    <w:p w14:paraId="1DD23C6D" w14:textId="77777777" w:rsidR="008E0371" w:rsidRDefault="008E0371" w:rsidP="008E0371">
      <w:pPr>
        <w:pStyle w:val="Heading3"/>
      </w:pPr>
      <w:bookmarkStart w:id="66" w:name="_Toc195778248"/>
      <w:r>
        <w:rPr>
          <w:rFonts w:eastAsia="Arial"/>
        </w:rPr>
        <w:t>Values for benefits of improving status of rivers impacted.</w:t>
      </w:r>
      <w:bookmarkEnd w:id="66"/>
      <w:r>
        <w:rPr>
          <w:rFonts w:eastAsia="Arial"/>
        </w:rPr>
        <w:t xml:space="preserve"> </w:t>
      </w:r>
    </w:p>
    <w:p w14:paraId="3654EE4A" w14:textId="77777777" w:rsidR="00D352BC" w:rsidRDefault="008E0371" w:rsidP="008E0371">
      <w:pPr>
        <w:pStyle w:val="BodyText1"/>
      </w:pPr>
      <w:r>
        <w:t>The catchment has a low population density so the following values in £/km and are 40 year present values (similar to whole life values) have been used</w:t>
      </w:r>
      <w:r w:rsidR="00D352BC">
        <w:t>.</w:t>
      </w:r>
    </w:p>
    <w:p w14:paraId="2564EAA8" w14:textId="1976606C" w:rsidR="008E0371" w:rsidRPr="00D352BC" w:rsidRDefault="00D352BC" w:rsidP="008E0371">
      <w:pPr>
        <w:pStyle w:val="BodyText1"/>
        <w:rPr>
          <w:b/>
          <w:bCs/>
        </w:rPr>
      </w:pPr>
      <w:r w:rsidRPr="00F50697">
        <w:rPr>
          <w:b/>
          <w:bCs/>
        </w:rPr>
        <w:lastRenderedPageBreak/>
        <w:t xml:space="preserve">Table </w:t>
      </w:r>
      <w:r w:rsidR="000F4A8F" w:rsidRPr="00F50697">
        <w:rPr>
          <w:b/>
          <w:bCs/>
        </w:rPr>
        <w:t>15</w:t>
      </w:r>
      <w:r w:rsidRPr="00F50697">
        <w:rPr>
          <w:b/>
          <w:bCs/>
        </w:rPr>
        <w:t>:</w:t>
      </w:r>
      <w:r>
        <w:rPr>
          <w:b/>
          <w:bCs/>
        </w:rPr>
        <w:t xml:space="preserve"> Values for the </w:t>
      </w:r>
      <w:r w:rsidR="00217874">
        <w:rPr>
          <w:b/>
          <w:bCs/>
        </w:rPr>
        <w:t>benefits of improving status of rivers impacted</w:t>
      </w:r>
    </w:p>
    <w:tbl>
      <w:tblPr>
        <w:tblW w:w="5000" w:type="pct"/>
        <w:tblLayout w:type="fixed"/>
        <w:tblCellMar>
          <w:left w:w="0" w:type="dxa"/>
          <w:right w:w="0" w:type="dxa"/>
        </w:tblCellMar>
        <w:tblLook w:val="04A0" w:firstRow="1" w:lastRow="0" w:firstColumn="1" w:lastColumn="0" w:noHBand="0" w:noVBand="1"/>
        <w:tblCaption w:val="Table 15: Values for the benefits of improving status of rivers impacted"/>
        <w:tblDescription w:val="This table shows:&#10;The population density in the catchment.&#10;The ecological status change: bad to poor.&#10;The ecological status change: poor to moderate.&#10;The ecological status change: moderate to good. "/>
      </w:tblPr>
      <w:tblGrid>
        <w:gridCol w:w="1691"/>
        <w:gridCol w:w="2393"/>
        <w:gridCol w:w="3059"/>
        <w:gridCol w:w="3059"/>
      </w:tblGrid>
      <w:tr w:rsidR="002F457F" w:rsidRPr="00684F5A" w14:paraId="5D59CBAB" w14:textId="77777777" w:rsidTr="002F457F">
        <w:trPr>
          <w:trHeight w:val="610"/>
          <w:tblHeader/>
        </w:trPr>
        <w:tc>
          <w:tcPr>
            <w:tcW w:w="8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E67F57B" w14:textId="0978536B" w:rsidR="008E7C47" w:rsidRPr="00684F5A" w:rsidRDefault="00C66157"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Population density in the catchment </w:t>
            </w:r>
          </w:p>
        </w:tc>
        <w:tc>
          <w:tcPr>
            <w:tcW w:w="117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541639A" w14:textId="53D62DE3" w:rsidR="008E7C47" w:rsidRPr="00684F5A" w:rsidRDefault="002F457F"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Ecological status change: bad to poor</w:t>
            </w:r>
          </w:p>
        </w:tc>
        <w:tc>
          <w:tcPr>
            <w:tcW w:w="149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896BE6B" w14:textId="43BC27BD" w:rsidR="008E7C47" w:rsidRPr="00684F5A" w:rsidRDefault="002F457F"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Ecological status change: poor to moderate</w:t>
            </w:r>
          </w:p>
        </w:tc>
        <w:tc>
          <w:tcPr>
            <w:tcW w:w="149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A1406E8" w14:textId="4F10ACC2" w:rsidR="008E7C47" w:rsidRPr="00684F5A" w:rsidRDefault="002F457F"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Ecological status change: moderate to good</w:t>
            </w:r>
          </w:p>
        </w:tc>
      </w:tr>
      <w:tr w:rsidR="002F457F" w:rsidRPr="00684F5A" w14:paraId="1E2C2AD8" w14:textId="77777777" w:rsidTr="002F457F">
        <w:trPr>
          <w:trHeight w:val="300"/>
        </w:trPr>
        <w:tc>
          <w:tcPr>
            <w:tcW w:w="8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E62B1B5" w14:textId="1FA24C2C" w:rsidR="008E7C47" w:rsidRPr="00684F5A" w:rsidRDefault="004638DD" w:rsidP="009D5691">
            <w:pPr>
              <w:pStyle w:val="BodyText1"/>
              <w:rPr>
                <w:rFonts w:eastAsia="Times New Roman"/>
                <w:lang w:eastAsia="en-GB"/>
              </w:rPr>
            </w:pPr>
            <w:r>
              <w:rPr>
                <w:rFonts w:eastAsia="Times New Roman"/>
                <w:lang w:eastAsia="en-GB"/>
              </w:rPr>
              <w:t>Low</w:t>
            </w:r>
          </w:p>
        </w:tc>
        <w:tc>
          <w:tcPr>
            <w:tcW w:w="117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B4879C5" w14:textId="642113D5" w:rsidR="008E7C47" w:rsidRPr="00684F5A" w:rsidRDefault="004638DD" w:rsidP="009D5691">
            <w:pPr>
              <w:pStyle w:val="BodyText1"/>
              <w:rPr>
                <w:rFonts w:eastAsia="Times New Roman"/>
                <w:lang w:eastAsia="en-GB"/>
              </w:rPr>
            </w:pPr>
            <w:r>
              <w:rPr>
                <w:rFonts w:eastAsia="Times New Roman"/>
                <w:lang w:eastAsia="en-GB"/>
              </w:rPr>
              <w:t>250,000</w:t>
            </w:r>
          </w:p>
        </w:tc>
        <w:tc>
          <w:tcPr>
            <w:tcW w:w="149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6744EB7" w14:textId="53EB2116" w:rsidR="008E7C47" w:rsidRPr="00684F5A" w:rsidRDefault="004638DD" w:rsidP="009D5691">
            <w:pPr>
              <w:pStyle w:val="BodyText1"/>
              <w:rPr>
                <w:rFonts w:eastAsia="Times New Roman"/>
                <w:lang w:eastAsia="en-GB"/>
              </w:rPr>
            </w:pPr>
            <w:r>
              <w:rPr>
                <w:rFonts w:eastAsia="Times New Roman"/>
                <w:lang w:eastAsia="en-GB"/>
              </w:rPr>
              <w:t>250,000</w:t>
            </w:r>
          </w:p>
        </w:tc>
        <w:tc>
          <w:tcPr>
            <w:tcW w:w="149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6FC7549" w14:textId="0E228111" w:rsidR="008E7C47" w:rsidRPr="00684F5A" w:rsidRDefault="004638DD" w:rsidP="009D5691">
            <w:pPr>
              <w:pStyle w:val="BodyText1"/>
              <w:rPr>
                <w:rFonts w:eastAsia="Times New Roman"/>
                <w:lang w:eastAsia="en-GB"/>
              </w:rPr>
            </w:pPr>
            <w:r>
              <w:rPr>
                <w:rFonts w:eastAsia="Times New Roman"/>
                <w:lang w:eastAsia="en-GB"/>
              </w:rPr>
              <w:t>300,000</w:t>
            </w:r>
          </w:p>
        </w:tc>
      </w:tr>
    </w:tbl>
    <w:p w14:paraId="2CFB362E" w14:textId="77777777" w:rsidR="009D5691" w:rsidRDefault="009D5691" w:rsidP="009D5691">
      <w:pPr>
        <w:pStyle w:val="BodyText1"/>
      </w:pPr>
    </w:p>
    <w:p w14:paraId="58E1740F" w14:textId="6D47D0D0" w:rsidR="009D5691" w:rsidRDefault="009D5691" w:rsidP="009D5691">
      <w:pPr>
        <w:pStyle w:val="BodyText1"/>
      </w:pPr>
      <w:r>
        <w:t xml:space="preserve">These are values in £/km. The measures would improve 6.9km of water body length. The value for improvement is in the table below. </w:t>
      </w:r>
    </w:p>
    <w:p w14:paraId="0765442A" w14:textId="739F8B54" w:rsidR="009D5691" w:rsidRPr="00D352BC" w:rsidRDefault="009D5691" w:rsidP="009D5691">
      <w:pPr>
        <w:pStyle w:val="BodyText1"/>
        <w:rPr>
          <w:b/>
          <w:bCs/>
        </w:rPr>
      </w:pPr>
      <w:r w:rsidRPr="00F50697">
        <w:rPr>
          <w:b/>
          <w:bCs/>
        </w:rPr>
        <w:t xml:space="preserve">Table </w:t>
      </w:r>
      <w:r w:rsidR="000F4A8F" w:rsidRPr="00F50697">
        <w:rPr>
          <w:b/>
          <w:bCs/>
        </w:rPr>
        <w:t>16</w:t>
      </w:r>
      <w:r w:rsidRPr="00F50697">
        <w:rPr>
          <w:b/>
          <w:bCs/>
        </w:rPr>
        <w:t>: Values for the benefits of improving status of rivers impacted</w:t>
      </w:r>
    </w:p>
    <w:tbl>
      <w:tblPr>
        <w:tblW w:w="5000" w:type="pct"/>
        <w:tblLayout w:type="fixed"/>
        <w:tblCellMar>
          <w:left w:w="0" w:type="dxa"/>
          <w:right w:w="0" w:type="dxa"/>
        </w:tblCellMar>
        <w:tblLook w:val="04A0" w:firstRow="1" w:lastRow="0" w:firstColumn="1" w:lastColumn="0" w:noHBand="0" w:noVBand="1"/>
        <w:tblCaption w:val="Table 16: Values for the benefits of improving status of rivers impacted"/>
        <w:tblDescription w:val="This table shows:&#10;The water body ID.&#10;The WB name. &#10;The WB length (km) or areas (km2) improved.&#10;The ecological status change: bad to poor.&#10;The ecological status change poor to moderate.&#10;The ecological status change moderate to good. &#10;"/>
      </w:tblPr>
      <w:tblGrid>
        <w:gridCol w:w="1058"/>
        <w:gridCol w:w="1496"/>
        <w:gridCol w:w="1912"/>
        <w:gridCol w:w="1912"/>
        <w:gridCol w:w="1912"/>
        <w:gridCol w:w="1912"/>
      </w:tblGrid>
      <w:tr w:rsidR="001109E6" w:rsidRPr="00684F5A" w14:paraId="3DF164D9" w14:textId="4BD715B4" w:rsidTr="00644817">
        <w:trPr>
          <w:trHeight w:val="610"/>
          <w:tblHeader/>
        </w:trPr>
        <w:tc>
          <w:tcPr>
            <w:tcW w:w="51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86DF6FA" w14:textId="24A54803" w:rsidR="001109E6" w:rsidRPr="00684F5A" w:rsidRDefault="001109E6" w:rsidP="001109E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Water body ID</w:t>
            </w:r>
          </w:p>
        </w:tc>
        <w:tc>
          <w:tcPr>
            <w:tcW w:w="7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DA8BD6C" w14:textId="3FEE318B" w:rsidR="001109E6" w:rsidRPr="00684F5A" w:rsidRDefault="001109E6" w:rsidP="001109E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WB name</w:t>
            </w:r>
          </w:p>
        </w:tc>
        <w:tc>
          <w:tcPr>
            <w:tcW w:w="93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D77A198" w14:textId="1A81AD24" w:rsidR="001109E6" w:rsidRPr="00684F5A" w:rsidRDefault="001109E6" w:rsidP="001109E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WB length (km) or area (km</w:t>
            </w:r>
            <w:r w:rsidRPr="001109E6">
              <w:rPr>
                <w:rFonts w:ascii="Arial" w:eastAsia="Times New Roman" w:hAnsi="Arial" w:cs="Arial"/>
                <w:b/>
                <w:bCs/>
                <w:color w:val="FFFFFF"/>
                <w:vertAlign w:val="superscript"/>
                <w:lang w:eastAsia="en-GB"/>
              </w:rPr>
              <w:t>2</w:t>
            </w:r>
            <w:r w:rsidRPr="001109E6">
              <w:rPr>
                <w:rFonts w:ascii="Arial" w:eastAsia="Times New Roman" w:hAnsi="Arial" w:cs="Arial"/>
                <w:b/>
                <w:bCs/>
                <w:color w:val="FFFFFF"/>
                <w:lang w:eastAsia="en-GB"/>
              </w:rPr>
              <w:t>)</w:t>
            </w:r>
            <w:r>
              <w:rPr>
                <w:rFonts w:ascii="Arial" w:eastAsia="Times New Roman" w:hAnsi="Arial" w:cs="Arial"/>
                <w:b/>
                <w:bCs/>
                <w:color w:val="FFFFFF"/>
                <w:lang w:eastAsia="en-GB"/>
              </w:rPr>
              <w:t xml:space="preserve"> improved</w:t>
            </w:r>
          </w:p>
        </w:tc>
        <w:tc>
          <w:tcPr>
            <w:tcW w:w="93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17EF107" w14:textId="6CD21D88" w:rsidR="001109E6" w:rsidRPr="00684F5A" w:rsidRDefault="001109E6" w:rsidP="001109E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Ecological status change: bad to poor</w:t>
            </w:r>
          </w:p>
        </w:tc>
        <w:tc>
          <w:tcPr>
            <w:tcW w:w="937" w:type="pct"/>
            <w:tcBorders>
              <w:top w:val="single" w:sz="8" w:space="0" w:color="auto"/>
              <w:left w:val="nil"/>
              <w:bottom w:val="single" w:sz="8" w:space="0" w:color="auto"/>
              <w:right w:val="single" w:sz="8" w:space="0" w:color="auto"/>
            </w:tcBorders>
            <w:shd w:val="clear" w:color="auto" w:fill="016574"/>
            <w:vAlign w:val="center"/>
          </w:tcPr>
          <w:p w14:paraId="47695E54" w14:textId="53C3E237" w:rsidR="001109E6" w:rsidRDefault="001109E6" w:rsidP="001109E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Ecological status change: poor to moderate</w:t>
            </w:r>
          </w:p>
        </w:tc>
        <w:tc>
          <w:tcPr>
            <w:tcW w:w="937" w:type="pct"/>
            <w:tcBorders>
              <w:top w:val="single" w:sz="8" w:space="0" w:color="auto"/>
              <w:left w:val="nil"/>
              <w:bottom w:val="single" w:sz="8" w:space="0" w:color="auto"/>
              <w:right w:val="single" w:sz="8" w:space="0" w:color="auto"/>
            </w:tcBorders>
            <w:shd w:val="clear" w:color="auto" w:fill="016574"/>
            <w:vAlign w:val="center"/>
          </w:tcPr>
          <w:p w14:paraId="15687AE7" w14:textId="1CCA42E8" w:rsidR="001109E6" w:rsidRDefault="001109E6" w:rsidP="001109E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Ecological status change: moderate to good</w:t>
            </w:r>
          </w:p>
        </w:tc>
      </w:tr>
      <w:tr w:rsidR="00004F4F" w:rsidRPr="00684F5A" w14:paraId="660374C5" w14:textId="122E7ACD" w:rsidTr="00A41BB8">
        <w:trPr>
          <w:trHeight w:val="300"/>
        </w:trPr>
        <w:tc>
          <w:tcPr>
            <w:tcW w:w="51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70B6A15C" w14:textId="639956E1" w:rsidR="00004F4F" w:rsidRPr="00004F4F" w:rsidRDefault="00004F4F" w:rsidP="00004F4F">
            <w:pPr>
              <w:pStyle w:val="BodyText1"/>
            </w:pPr>
            <w:r w:rsidRPr="00004F4F">
              <w:t xml:space="preserve">WB A </w:t>
            </w:r>
          </w:p>
        </w:tc>
        <w:tc>
          <w:tcPr>
            <w:tcW w:w="73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29594008" w14:textId="78C657CB" w:rsidR="00004F4F" w:rsidRPr="00004F4F" w:rsidRDefault="00004F4F" w:rsidP="00004F4F">
            <w:pPr>
              <w:pStyle w:val="BodyText1"/>
            </w:pPr>
            <w:r w:rsidRPr="00004F4F">
              <w:t xml:space="preserve"> </w:t>
            </w:r>
          </w:p>
        </w:tc>
        <w:tc>
          <w:tcPr>
            <w:tcW w:w="937"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5FFA4540" w14:textId="15FF7357" w:rsidR="00004F4F" w:rsidRPr="00004F4F" w:rsidRDefault="00004F4F" w:rsidP="00004F4F">
            <w:pPr>
              <w:pStyle w:val="BodyText1"/>
            </w:pPr>
            <w:r w:rsidRPr="00004F4F">
              <w:t xml:space="preserve">6.9 </w:t>
            </w:r>
          </w:p>
        </w:tc>
        <w:tc>
          <w:tcPr>
            <w:tcW w:w="937"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1F3F99FE" w14:textId="6F65F181" w:rsidR="00004F4F" w:rsidRPr="00004F4F" w:rsidRDefault="00004F4F" w:rsidP="00004F4F">
            <w:pPr>
              <w:pStyle w:val="BodyText1"/>
            </w:pPr>
            <w:r w:rsidRPr="00004F4F">
              <w:t xml:space="preserve">1,725,000 </w:t>
            </w:r>
          </w:p>
        </w:tc>
        <w:tc>
          <w:tcPr>
            <w:tcW w:w="937" w:type="pct"/>
            <w:tcBorders>
              <w:top w:val="nil"/>
              <w:left w:val="nil"/>
              <w:bottom w:val="single" w:sz="8" w:space="0" w:color="A6A6A6"/>
              <w:right w:val="single" w:sz="8" w:space="0" w:color="A6A6A6"/>
            </w:tcBorders>
          </w:tcPr>
          <w:p w14:paraId="6DF15941" w14:textId="34EEE79C" w:rsidR="00004F4F" w:rsidRPr="00004F4F" w:rsidRDefault="00004F4F" w:rsidP="00004F4F">
            <w:pPr>
              <w:pStyle w:val="BodyText1"/>
            </w:pPr>
            <w:r w:rsidRPr="00004F4F">
              <w:t xml:space="preserve">1,725,000 </w:t>
            </w:r>
          </w:p>
        </w:tc>
        <w:tc>
          <w:tcPr>
            <w:tcW w:w="937" w:type="pct"/>
            <w:tcBorders>
              <w:top w:val="nil"/>
              <w:left w:val="nil"/>
              <w:bottom w:val="single" w:sz="8" w:space="0" w:color="A6A6A6"/>
              <w:right w:val="single" w:sz="8" w:space="0" w:color="A6A6A6"/>
            </w:tcBorders>
          </w:tcPr>
          <w:p w14:paraId="1C29CFC9" w14:textId="4C382E5A" w:rsidR="00004F4F" w:rsidRPr="00004F4F" w:rsidRDefault="00004F4F" w:rsidP="00004F4F">
            <w:pPr>
              <w:pStyle w:val="BodyText1"/>
            </w:pPr>
            <w:r w:rsidRPr="00004F4F">
              <w:t xml:space="preserve">2,070,000 </w:t>
            </w:r>
          </w:p>
        </w:tc>
      </w:tr>
    </w:tbl>
    <w:p w14:paraId="7AAB2A65" w14:textId="77777777" w:rsidR="00BF5A8E" w:rsidRDefault="00BF5A8E" w:rsidP="00BF5A8E">
      <w:pPr>
        <w:pStyle w:val="BodyText1"/>
      </w:pPr>
    </w:p>
    <w:p w14:paraId="32FF0E86" w14:textId="2D2B8C1E" w:rsidR="00BF5A8E" w:rsidRDefault="00BF5A8E" w:rsidP="00BF5A8E">
      <w:pPr>
        <w:pStyle w:val="BodyText1"/>
      </w:pPr>
      <w:r>
        <w:t xml:space="preserve">So the whole benefit value for moving the water body from overall poor to overall good is:  </w:t>
      </w:r>
    </w:p>
    <w:p w14:paraId="20964FED" w14:textId="43BE4F14" w:rsidR="00BF5A8E" w:rsidRDefault="00BF5A8E" w:rsidP="00BF5A8E">
      <w:pPr>
        <w:pStyle w:val="BodyText1"/>
      </w:pPr>
      <w:r>
        <w:t xml:space="preserve">£3,795,000 for 6.9km. </w:t>
      </w:r>
    </w:p>
    <w:p w14:paraId="4184F211" w14:textId="77777777" w:rsidR="00BF5A8E" w:rsidRDefault="00BF5A8E" w:rsidP="00BF5A8E">
      <w:pPr>
        <w:pStyle w:val="BodyText1"/>
      </w:pPr>
      <w:r>
        <w:t xml:space="preserve">These benefit value assumes that following the introduction of measures the water bodies overall status will achieve the target objective of Good. </w:t>
      </w:r>
    </w:p>
    <w:p w14:paraId="29A21FB3" w14:textId="77777777" w:rsidR="00F11EC9" w:rsidRPr="00F11EC9" w:rsidRDefault="00F11EC9" w:rsidP="00F11EC9">
      <w:pPr>
        <w:pStyle w:val="Heading1"/>
      </w:pPr>
      <w:bookmarkStart w:id="67" w:name="_Annex_D:_"/>
      <w:bookmarkStart w:id="68" w:name="_Toc193355382"/>
      <w:bookmarkStart w:id="69" w:name="_Toc195778249"/>
      <w:bookmarkEnd w:id="67"/>
      <w:r w:rsidRPr="00F11EC9">
        <w:t>Annex D:  Significantly better environmental options test</w:t>
      </w:r>
      <w:bookmarkEnd w:id="68"/>
      <w:bookmarkEnd w:id="69"/>
      <w:r w:rsidRPr="00F11EC9">
        <w:t xml:space="preserve"> </w:t>
      </w:r>
    </w:p>
    <w:p w14:paraId="4BA6E9A6" w14:textId="77777777" w:rsidR="00F11EC9" w:rsidRDefault="00F11EC9" w:rsidP="00F11EC9">
      <w:pPr>
        <w:pStyle w:val="BodyText1"/>
      </w:pPr>
      <w:r>
        <w:t>The significantly better environmental options test must be applied where an operator is:</w:t>
      </w:r>
      <w:r>
        <w:rPr>
          <w:rFonts w:ascii="Times New Roman" w:eastAsia="Times New Roman" w:hAnsi="Times New Roman" w:cs="Times New Roman"/>
        </w:rPr>
        <w:t xml:space="preserve"> </w:t>
      </w:r>
      <w:r>
        <w:t xml:space="preserve"> </w:t>
      </w:r>
    </w:p>
    <w:p w14:paraId="5D5E540E" w14:textId="5355812D" w:rsidR="00F11EC9" w:rsidRDefault="00F11EC9" w:rsidP="00DB44BD">
      <w:pPr>
        <w:pStyle w:val="BodyText1"/>
        <w:numPr>
          <w:ilvl w:val="0"/>
          <w:numId w:val="45"/>
        </w:numPr>
      </w:pPr>
      <w:r>
        <w:t>Claiming exemption from making the improvements needed to achieve an objective listed in point A, B or C of</w:t>
      </w:r>
      <w:r w:rsidR="001C1012">
        <w:t xml:space="preserve"> Table 1</w:t>
      </w:r>
      <w:r>
        <w:t>; or</w:t>
      </w:r>
      <w:r>
        <w:rPr>
          <w:rFonts w:ascii="Times New Roman" w:eastAsia="Times New Roman" w:hAnsi="Times New Roman" w:cs="Times New Roman"/>
        </w:rPr>
        <w:t xml:space="preserve"> </w:t>
      </w:r>
      <w:r>
        <w:t xml:space="preserve"> </w:t>
      </w:r>
    </w:p>
    <w:p w14:paraId="46115A1B" w14:textId="2FEF39B8" w:rsidR="00F11EC9" w:rsidRDefault="00F11EC9" w:rsidP="00DB44BD">
      <w:pPr>
        <w:pStyle w:val="BodyText1"/>
        <w:numPr>
          <w:ilvl w:val="0"/>
          <w:numId w:val="45"/>
        </w:numPr>
      </w:pPr>
      <w:r>
        <w:lastRenderedPageBreak/>
        <w:t xml:space="preserve">Claiming that the relevant water body or water bodies should be designated as heavily modified ((See </w:t>
      </w:r>
      <w:hyperlink w:anchor="_4.5_Stepwise_consideration" w:history="1">
        <w:r w:rsidRPr="002F4845">
          <w:rPr>
            <w:rStyle w:val="Hyperlink"/>
          </w:rPr>
          <w:t>step-wise consideration of exemption tests</w:t>
        </w:r>
      </w:hyperlink>
      <w:r>
        <w:t xml:space="preserve"> section) and point (b) of</w:t>
      </w:r>
      <w:r w:rsidR="005A6992">
        <w:t xml:space="preserve"> Table 5</w:t>
      </w:r>
      <w:r>
        <w:t>).</w:t>
      </w:r>
      <w:r>
        <w:rPr>
          <w:rFonts w:ascii="Times New Roman" w:eastAsia="Times New Roman" w:hAnsi="Times New Roman" w:cs="Times New Roman"/>
        </w:rPr>
        <w:t xml:space="preserve"> </w:t>
      </w:r>
      <w:r>
        <w:t xml:space="preserve"> </w:t>
      </w:r>
    </w:p>
    <w:p w14:paraId="22BAA151" w14:textId="77777777" w:rsidR="00F11EC9" w:rsidRDefault="00F11EC9" w:rsidP="00F11EC9">
      <w:pPr>
        <w:pStyle w:val="BodyText1"/>
      </w:pPr>
      <w:r>
        <w:t>SEPA will refer to supporting guidance</w:t>
      </w:r>
      <w:hyperlink r:id="rId36">
        <w:r>
          <w:t xml:space="preserve"> </w:t>
        </w:r>
      </w:hyperlink>
      <w:r w:rsidRPr="008F4B0B">
        <w:rPr>
          <w:rStyle w:val="normaltextrun"/>
          <w:rFonts w:ascii="Arial" w:hAnsi="Arial" w:cs="Arial"/>
          <w:i/>
          <w:iCs/>
          <w:color w:val="0000FF"/>
          <w:shd w:val="clear" w:color="auto" w:fill="FFFFFF"/>
        </w:rPr>
        <w:t xml:space="preserve"> </w:t>
      </w:r>
      <w:r w:rsidRPr="00F11EC9">
        <w:t xml:space="preserve">WAT-G-046 EASR Guidance: Assessing significantly better environmental options </w:t>
      </w:r>
      <w:r>
        <w:t>to help identify the information required of the operator and other public bodies in order to apply the test and for guidance on applying the test.</w:t>
      </w:r>
      <w:r>
        <w:rPr>
          <w:rFonts w:ascii="Times New Roman" w:eastAsia="Times New Roman" w:hAnsi="Times New Roman" w:cs="Times New Roman"/>
        </w:rPr>
        <w:t xml:space="preserve"> </w:t>
      </w:r>
      <w:r>
        <w:t xml:space="preserve"> </w:t>
      </w:r>
    </w:p>
    <w:p w14:paraId="5B836E7C" w14:textId="51370CFD" w:rsidR="00FB3AB1" w:rsidRPr="00FB3AB1" w:rsidRDefault="00FB3AB1" w:rsidP="00FB3AB1">
      <w:pPr>
        <w:pStyle w:val="Heading1"/>
      </w:pPr>
      <w:bookmarkStart w:id="70" w:name="_Annex_E:_"/>
      <w:bookmarkStart w:id="71" w:name="_Toc193355383"/>
      <w:bookmarkStart w:id="72" w:name="_Toc195778250"/>
      <w:bookmarkEnd w:id="70"/>
      <w:r w:rsidRPr="00FB3AB1">
        <w:t>Annex E:  Significant adverse impact test</w:t>
      </w:r>
      <w:bookmarkEnd w:id="71"/>
      <w:bookmarkEnd w:id="72"/>
      <w:r w:rsidRPr="00FB3AB1">
        <w:t xml:space="preserve"> </w:t>
      </w:r>
    </w:p>
    <w:p w14:paraId="5C326901" w14:textId="77777777" w:rsidR="00FB3AB1" w:rsidRDefault="00FB3AB1" w:rsidP="00FB3AB1">
      <w:pPr>
        <w:pStyle w:val="BodyText1"/>
      </w:pPr>
      <w:r>
        <w:t>The 'significant adverse impact test' should be applied where an operator is claiming that:</w:t>
      </w:r>
      <w:r>
        <w:rPr>
          <w:rFonts w:ascii="Times New Roman" w:eastAsia="Times New Roman" w:hAnsi="Times New Roman" w:cs="Times New Roman"/>
        </w:rPr>
        <w:t xml:space="preserve"> </w:t>
      </w:r>
      <w:r>
        <w:rPr>
          <w:rFonts w:ascii="Segoe UI" w:eastAsia="Segoe UI" w:hAnsi="Segoe UI" w:cs="Segoe UI"/>
          <w:vertAlign w:val="subscript"/>
        </w:rPr>
        <w:t xml:space="preserve"> </w:t>
      </w:r>
    </w:p>
    <w:p w14:paraId="14F34307" w14:textId="62124A58" w:rsidR="00FB3AB1" w:rsidRDefault="00FB3AB1" w:rsidP="00DB44BD">
      <w:pPr>
        <w:pStyle w:val="BodyText1"/>
        <w:numPr>
          <w:ilvl w:val="0"/>
          <w:numId w:val="46"/>
        </w:numPr>
      </w:pPr>
      <w:r>
        <w:t xml:space="preserve">A proposed improvement to the hydro morphological characteristics of a heavily modified water or artificial body or group of bodies would have significant adverse impacts on the designated use of the body or group of bodies or on the wider environment interest for the protection of which the body has been designated (See </w:t>
      </w:r>
      <w:hyperlink w:anchor="_4.2_Specific_exemptions" w:history="1">
        <w:r w:rsidRPr="00DE6671">
          <w:rPr>
            <w:rStyle w:val="Hyperlink"/>
          </w:rPr>
          <w:t>specific exemptions for heavily modified and artificial water bodies</w:t>
        </w:r>
      </w:hyperlink>
      <w:r>
        <w:t xml:space="preserve"> section); or</w:t>
      </w:r>
      <w:r>
        <w:rPr>
          <w:rFonts w:ascii="Times New Roman" w:eastAsia="Times New Roman" w:hAnsi="Times New Roman" w:cs="Times New Roman"/>
        </w:rPr>
        <w:t xml:space="preserve"> </w:t>
      </w:r>
      <w:r>
        <w:t xml:space="preserve"> </w:t>
      </w:r>
    </w:p>
    <w:p w14:paraId="0278C731" w14:textId="77BA65F4" w:rsidR="00FB3AB1" w:rsidRDefault="00FB3AB1" w:rsidP="00DB44BD">
      <w:pPr>
        <w:pStyle w:val="BodyText1"/>
        <w:numPr>
          <w:ilvl w:val="0"/>
          <w:numId w:val="46"/>
        </w:numPr>
      </w:pPr>
      <w:r>
        <w:t xml:space="preserve">The relevant water body or group of water bodies should be designated as heavily modified because the proposed improvement to the hydro morphological characteristics of the body or group of bodies would have a significant adverse impact on the use of the water body or on a wider environment interest which depends on the physical modifications that are affecting status of the body or group of bodies (See </w:t>
      </w:r>
      <w:hyperlink w:anchor="_4.5_Stepwise_consideration" w:history="1">
        <w:r w:rsidRPr="00DE6671">
          <w:rPr>
            <w:rStyle w:val="Hyperlink"/>
          </w:rPr>
          <w:t>step-wise consideration of exemptions tests</w:t>
        </w:r>
      </w:hyperlink>
      <w:r>
        <w:t xml:space="preserve"> section). </w:t>
      </w:r>
      <w:r>
        <w:rPr>
          <w:rFonts w:ascii="Times New Roman" w:eastAsia="Times New Roman" w:hAnsi="Times New Roman" w:cs="Times New Roman"/>
        </w:rPr>
        <w:t xml:space="preserve"> </w:t>
      </w:r>
      <w:r>
        <w:t xml:space="preserve"> </w:t>
      </w:r>
    </w:p>
    <w:p w14:paraId="7D5C6F03" w14:textId="28A0DF3D" w:rsidR="00FB3AB1" w:rsidRDefault="00FB3AB1" w:rsidP="00FB3AB1">
      <w:pPr>
        <w:pStyle w:val="BodyText1"/>
      </w:pPr>
      <w:r>
        <w:t xml:space="preserve">Before applying the test, SEPA will expect the operator to provide an options appraisal demonstrating that the improvements sought could not be delivered using other options that would have lesser adverse impacts. Guidance on options appraisal is provided in </w:t>
      </w:r>
      <w:hyperlink w:anchor="_Annex_A:_" w:history="1">
        <w:r w:rsidRPr="00DE6671">
          <w:rPr>
            <w:rStyle w:val="Hyperlink"/>
          </w:rPr>
          <w:t>Annex A</w:t>
        </w:r>
      </w:hyperlink>
      <w:r>
        <w:t>.</w:t>
      </w:r>
      <w:r>
        <w:rPr>
          <w:rFonts w:ascii="Times New Roman" w:eastAsia="Times New Roman" w:hAnsi="Times New Roman" w:cs="Times New Roman"/>
        </w:rPr>
        <w:t xml:space="preserve"> </w:t>
      </w:r>
      <w:r>
        <w:rPr>
          <w:rFonts w:ascii="Segoe UI" w:eastAsia="Segoe UI" w:hAnsi="Segoe UI" w:cs="Segoe UI"/>
          <w:vertAlign w:val="subscript"/>
        </w:rPr>
        <w:t xml:space="preserve"> </w:t>
      </w:r>
      <w:r>
        <w:t xml:space="preserve">A significant adverse effect on the </w:t>
      </w:r>
      <w:r>
        <w:rPr>
          <w:rFonts w:ascii="Arial" w:eastAsia="Arial" w:hAnsi="Arial" w:cs="Arial"/>
          <w:b/>
        </w:rPr>
        <w:t>wider environment</w:t>
      </w:r>
      <w:r>
        <w:t xml:space="preserve"> means a significant effect on an environmental interest such as biodiversity, landscape or built heritage which is dependent on the hydro morphological characteristics of the water body rather than on the use being made of the body. For example, a reservoir may be designated as a Special Protection Area under the Birds Directive. Removal of the reservoir dam would be likely to have a significant adverse impact on the biodiversity conservation interest. SEPA will  refer to the supporting guidance</w:t>
      </w:r>
      <w:hyperlink r:id="rId37">
        <w:r>
          <w:t xml:space="preserve"> </w:t>
        </w:r>
      </w:hyperlink>
      <w:r w:rsidRPr="001B71A1">
        <w:rPr>
          <w:rStyle w:val="normaltextrun"/>
          <w:rFonts w:ascii="Arial" w:hAnsi="Arial" w:cs="Arial"/>
          <w:i/>
          <w:iCs/>
          <w:color w:val="0000FF"/>
          <w:shd w:val="clear" w:color="auto" w:fill="FFFFFF"/>
        </w:rPr>
        <w:t xml:space="preserve"> </w:t>
      </w:r>
      <w:r w:rsidRPr="00FB3AB1">
        <w:lastRenderedPageBreak/>
        <w:t>WAT-G-047 EASR Guidance: Assessing the significance of impacts – social, economic and environmental</w:t>
      </w:r>
      <w:r w:rsidRPr="001B71A1">
        <w:rPr>
          <w:rStyle w:val="normaltextrun"/>
          <w:rFonts w:ascii="Arial" w:hAnsi="Arial" w:cs="Arial"/>
          <w:i/>
          <w:iCs/>
          <w:color w:val="0000FF"/>
          <w:shd w:val="clear" w:color="auto" w:fill="FFFFFF"/>
        </w:rPr>
        <w:t xml:space="preserve"> </w:t>
      </w:r>
      <w:r w:rsidRPr="00EA1A7A">
        <w:t>fo</w:t>
      </w:r>
      <w:r w:rsidRPr="001B71A1">
        <w:t>r</w:t>
      </w:r>
      <w:r>
        <w:t xml:space="preserve"> guidance on determining the significance of impacts on wider environment factors.</w:t>
      </w:r>
      <w:r>
        <w:rPr>
          <w:rFonts w:ascii="Times New Roman" w:eastAsia="Times New Roman" w:hAnsi="Times New Roman" w:cs="Times New Roman"/>
        </w:rPr>
        <w:t xml:space="preserve">  </w:t>
      </w:r>
    </w:p>
    <w:p w14:paraId="6785202B" w14:textId="2D638928" w:rsidR="00FB3AB1" w:rsidRDefault="00FB3AB1" w:rsidP="00FB3AB1">
      <w:pPr>
        <w:pStyle w:val="BodyText1"/>
      </w:pPr>
      <w:r>
        <w:t>Some objectives may impact on the generation of hydroelectricity. Delivering improvements may require changes to the volume of water available for generation so we will strike the right balance between supporting renewable energy generation and improving the water environment. The Scottish Government has provided a clear policy steer to allow SEPA to determine whether an improvement would be considered to have a significant adverse impact on use.</w:t>
      </w:r>
      <w:r>
        <w:rPr>
          <w:rFonts w:ascii="Times New Roman" w:eastAsia="Times New Roman" w:hAnsi="Times New Roman" w:cs="Times New Roman"/>
        </w:rPr>
        <w:t xml:space="preserve"> </w:t>
      </w:r>
    </w:p>
    <w:p w14:paraId="792FFA5E" w14:textId="77777777" w:rsidR="00FB3AB1" w:rsidRDefault="00FB3AB1" w:rsidP="00FB3AB1">
      <w:pPr>
        <w:pStyle w:val="BodyText1"/>
        <w:rPr>
          <w:rFonts w:ascii="Segoe UI" w:eastAsia="Segoe UI" w:hAnsi="Segoe UI" w:cs="Segoe UI"/>
          <w:vertAlign w:val="subscript"/>
        </w:rPr>
      </w:pPr>
      <w:r>
        <w:t xml:space="preserve">A significant adverse effect on a </w:t>
      </w:r>
      <w:r>
        <w:rPr>
          <w:rFonts w:ascii="Arial" w:eastAsia="Arial" w:hAnsi="Arial" w:cs="Arial"/>
          <w:b/>
        </w:rPr>
        <w:t>use</w:t>
      </w:r>
      <w:r>
        <w:t xml:space="preserve"> means a significant adverse impact on the benefits provided to the environment and society by the use or uses being made of a body. Only uses which rely on the body's hydro morphological characteristics are relevant. For example, the removal of a dam would prevent the operation of hydropower scheme reliant on water stored behind the dam. This would significantly affect the scheme's contribution to renewable energy generation. The financial cost of an improvement is not relevant to determining whether making an improvement would have significant adverse effects.</w:t>
      </w:r>
      <w:r>
        <w:rPr>
          <w:rFonts w:ascii="Segoe UI" w:eastAsia="Segoe UI" w:hAnsi="Segoe UI" w:cs="Segoe UI"/>
          <w:vertAlign w:val="subscript"/>
        </w:rPr>
        <w:t xml:space="preserve"> </w:t>
      </w:r>
      <w:r>
        <w:t>The significance of an adverse effect should be judged at the appropriate scale or scales. For example, the reduction in renewable energy output attributed to mitigation at a particular hydropower scheme may be insignificant in the context of total renewable electricity generation across Scotland. However, if a similar reduction was made at a large number of hydropower schemes across Scotland, the cumulative impact on Scotland's renewable energy output might be very significant</w:t>
      </w:r>
      <w:r>
        <w:rPr>
          <w:sz w:val="16"/>
          <w:vertAlign w:val="superscript"/>
        </w:rPr>
        <w:t>7</w:t>
      </w:r>
      <w:r>
        <w:t>. Where there is potential for such cumulative impacts, SEPA will prioritise where improvements are sought. In doing this, it will take account of the magnitude of the environmental benefits that would result from the improvements. SEPA will refer to the supporting guidance</w:t>
      </w:r>
      <w:hyperlink r:id="rId38">
        <w:r>
          <w:t xml:space="preserve"> </w:t>
        </w:r>
      </w:hyperlink>
      <w:r w:rsidRPr="00DE530E">
        <w:rPr>
          <w:rStyle w:val="normaltextrun"/>
          <w:rFonts w:ascii="Arial" w:hAnsi="Arial" w:cs="Arial"/>
          <w:i/>
          <w:iCs/>
          <w:color w:val="0000FF"/>
          <w:shd w:val="clear" w:color="auto" w:fill="FFFFFF"/>
        </w:rPr>
        <w:t xml:space="preserve"> </w:t>
      </w:r>
      <w:r w:rsidRPr="00FB3AB1">
        <w:t>WAT-G-047 EASR Guidance: Assessing the significance of impacts – social, economic and environmental</w:t>
      </w:r>
      <w:r>
        <w:rPr>
          <w:rStyle w:val="normaltextrun"/>
          <w:rFonts w:ascii="Arial" w:hAnsi="Arial" w:cs="Arial"/>
          <w:i/>
          <w:iCs/>
          <w:color w:val="0000FF"/>
          <w:shd w:val="clear" w:color="auto" w:fill="FFFFFF"/>
        </w:rPr>
        <w:t xml:space="preserve"> </w:t>
      </w:r>
      <w:hyperlink r:id="rId39">
        <w:r>
          <w:t>f</w:t>
        </w:r>
      </w:hyperlink>
      <w:r>
        <w:t>or help in determining the significance of impacts on uses such as renewable energy generation, recreation, flood defence and drinking water supply.</w:t>
      </w:r>
      <w:r>
        <w:rPr>
          <w:rFonts w:ascii="Times New Roman" w:eastAsia="Times New Roman" w:hAnsi="Times New Roman" w:cs="Times New Roman"/>
        </w:rPr>
        <w:t xml:space="preserve"> </w:t>
      </w:r>
      <w:r>
        <w:rPr>
          <w:rFonts w:ascii="Segoe UI" w:eastAsia="Segoe UI" w:hAnsi="Segoe UI" w:cs="Segoe UI"/>
          <w:vertAlign w:val="subscript"/>
        </w:rPr>
        <w:t xml:space="preserve"> </w:t>
      </w:r>
    </w:p>
    <w:p w14:paraId="47EA6E20" w14:textId="77777777" w:rsidR="00BA3354" w:rsidRPr="00BA3354" w:rsidRDefault="00BA3354" w:rsidP="00BA3354">
      <w:pPr>
        <w:pStyle w:val="Heading1"/>
      </w:pPr>
      <w:bookmarkStart w:id="73" w:name="_Annex_F:_"/>
      <w:bookmarkStart w:id="74" w:name="_Toc193355384"/>
      <w:bookmarkStart w:id="75" w:name="_Toc195778251"/>
      <w:bookmarkEnd w:id="73"/>
      <w:r w:rsidRPr="00BA3354">
        <w:t>Annex F:  Multiple contributory pressures</w:t>
      </w:r>
      <w:bookmarkEnd w:id="74"/>
      <w:bookmarkEnd w:id="75"/>
      <w:r w:rsidRPr="00BA3354">
        <w:t xml:space="preserve"> </w:t>
      </w:r>
    </w:p>
    <w:p w14:paraId="2A4381CD" w14:textId="3110D40E" w:rsidR="00BA3354" w:rsidRDefault="00BA3354" w:rsidP="00BA3354">
      <w:pPr>
        <w:pStyle w:val="BodyText1"/>
      </w:pPr>
      <w:r>
        <w:t>Before proposing any variation, SEPA should identify:</w:t>
      </w:r>
    </w:p>
    <w:p w14:paraId="7AD76A5D" w14:textId="4D25EFFF" w:rsidR="00BA3354" w:rsidRDefault="00BA3354" w:rsidP="00DB44BD">
      <w:pPr>
        <w:pStyle w:val="BodyText1"/>
        <w:numPr>
          <w:ilvl w:val="0"/>
          <w:numId w:val="47"/>
        </w:numPr>
      </w:pPr>
      <w:r>
        <w:lastRenderedPageBreak/>
        <w:t>The estimated scale of the environmental improvement that would be required to achieve the desired environmental objective.</w:t>
      </w:r>
    </w:p>
    <w:p w14:paraId="04B1B5E8" w14:textId="0BB568F2" w:rsidR="00BA3354" w:rsidRDefault="00BA3354" w:rsidP="00DB44BD">
      <w:pPr>
        <w:pStyle w:val="BodyText1"/>
        <w:numPr>
          <w:ilvl w:val="0"/>
          <w:numId w:val="47"/>
        </w:numPr>
      </w:pPr>
      <w:r>
        <w:t>The pressure, or pressures, that would have to be addressed in order to deliver such improvements.</w:t>
      </w:r>
      <w:r>
        <w:rPr>
          <w:rFonts w:ascii="Times New Roman" w:eastAsia="Times New Roman" w:hAnsi="Times New Roman" w:cs="Times New Roman"/>
        </w:rPr>
        <w:t xml:space="preserve"> </w:t>
      </w:r>
      <w:r>
        <w:t xml:space="preserve"> </w:t>
      </w:r>
    </w:p>
    <w:p w14:paraId="7487D8A7" w14:textId="0AB4C51C" w:rsidR="00BA3354" w:rsidRPr="00BA3354" w:rsidRDefault="00BA3354" w:rsidP="00BA3354">
      <w:pPr>
        <w:pStyle w:val="BodyText1"/>
      </w:pPr>
      <w:r w:rsidRPr="00BA3354">
        <w:t xml:space="preserve">This section provides general guidance on what to do if several pressures are found to be contributing to a particular adverse impact (e.g. a failure of an environmental standard needed for good status). SEPA will aim to decide the appropriate contribution with respect to each contributory pressure as part of the review process leading up to the initiation of one or more variations. Situations in which multiple pressures contribute to failure of an environmental standard can occur, for example, in rivers used intensively for irrigation and in waters receiving significant loads of point and diffuse source nutrients. </w:t>
      </w:r>
    </w:p>
    <w:p w14:paraId="0E845CDE" w14:textId="2BBB7489" w:rsidR="00BA3354" w:rsidRPr="00BA3354" w:rsidRDefault="00BA3354" w:rsidP="00BA3354">
      <w:pPr>
        <w:pStyle w:val="BodyText1"/>
      </w:pPr>
      <w:r w:rsidRPr="00BA3354">
        <w:t xml:space="preserve">For the purposes of this guidance, pressures are contributory where:  </w:t>
      </w:r>
    </w:p>
    <w:p w14:paraId="06EB6A0C" w14:textId="2D0FF64D" w:rsidR="00BA3354" w:rsidRDefault="00BA3354" w:rsidP="00DB44BD">
      <w:pPr>
        <w:pStyle w:val="BodyText1"/>
        <w:numPr>
          <w:ilvl w:val="0"/>
          <w:numId w:val="48"/>
        </w:numPr>
      </w:pPr>
      <w:r>
        <w:t>They contribute to the failure of a particular environmental standard in a particular part of a water body and that failure would have to be resolved to improve the status of a water body; and</w:t>
      </w:r>
      <w:r>
        <w:rPr>
          <w:rFonts w:ascii="Times New Roman" w:eastAsia="Times New Roman" w:hAnsi="Times New Roman" w:cs="Times New Roman"/>
        </w:rPr>
        <w:t xml:space="preserve"> </w:t>
      </w:r>
      <w:r>
        <w:t xml:space="preserve"> </w:t>
      </w:r>
    </w:p>
    <w:p w14:paraId="692C775C" w14:textId="7C234623" w:rsidR="00BA3354" w:rsidRDefault="00C9140A" w:rsidP="00DB44BD">
      <w:pPr>
        <w:pStyle w:val="BodyText1"/>
        <w:numPr>
          <w:ilvl w:val="0"/>
          <w:numId w:val="48"/>
        </w:numPr>
      </w:pPr>
      <w:r>
        <w:t>T</w:t>
      </w:r>
      <w:r w:rsidR="00BA3354">
        <w:t>heir relative contribution to the failure is more than very minor.</w:t>
      </w:r>
    </w:p>
    <w:p w14:paraId="281DCC3E" w14:textId="6B3BAB14" w:rsidR="00BA3354" w:rsidRPr="00C9140A" w:rsidRDefault="00BA3354" w:rsidP="00C9140A">
      <w:pPr>
        <w:pStyle w:val="BodyText1"/>
      </w:pPr>
      <w:r w:rsidRPr="00C9140A">
        <w:t>To apply, the condition referred to in point (a) above must be the case even if all failures8 for which any pressure is solely responsible (e.g. a failure upstream of the stretch in which other pressures contribute to failure) were addressed.</w:t>
      </w:r>
    </w:p>
    <w:p w14:paraId="1A311B93" w14:textId="77777777" w:rsidR="00BA3354" w:rsidRPr="00C9140A" w:rsidRDefault="00BA3354" w:rsidP="00C9140A">
      <w:pPr>
        <w:pStyle w:val="BodyText1"/>
        <w:rPr>
          <w:b/>
          <w:bCs/>
        </w:rPr>
      </w:pPr>
      <w:r w:rsidRPr="00C9140A">
        <w:rPr>
          <w:rFonts w:eastAsia="Arial"/>
          <w:b/>
          <w:bCs/>
        </w:rPr>
        <w:t>Note</w:t>
      </w:r>
      <w:r w:rsidRPr="00C9140A">
        <w:rPr>
          <w:rFonts w:ascii="Times New Roman" w:eastAsia="Times New Roman" w:hAnsi="Times New Roman" w:cs="Times New Roman"/>
          <w:b/>
          <w:bCs/>
        </w:rPr>
        <w:t xml:space="preserve"> </w:t>
      </w:r>
      <w:r w:rsidRPr="00C9140A">
        <w:rPr>
          <w:rFonts w:ascii="Segoe UI" w:eastAsia="Segoe UI" w:hAnsi="Segoe UI" w:cs="Segoe UI"/>
          <w:b/>
          <w:bCs/>
          <w:vertAlign w:val="subscript"/>
        </w:rPr>
        <w:t xml:space="preserve"> </w:t>
      </w:r>
    </w:p>
    <w:p w14:paraId="185AA695" w14:textId="28294A81" w:rsidR="00BA3354" w:rsidRDefault="00BA3354" w:rsidP="00C9140A">
      <w:pPr>
        <w:pStyle w:val="BodyText1"/>
      </w:pPr>
      <w:r>
        <w:t>Decisions relating to the contribution to improvements expected from the agriculture sector and Scottish Water in water bodies impacted by nutrients will continue to be made nationally. SEPA will input to the relevant national planning processes at the appropriate time. SEPA will not use its regulatory powers to seek a greater contribution to environmental improvements from Scottish Water than those agreed as part of the Quality and Standards process.</w:t>
      </w:r>
      <w:r>
        <w:rPr>
          <w:rFonts w:ascii="Times New Roman" w:eastAsia="Times New Roman" w:hAnsi="Times New Roman" w:cs="Times New Roman"/>
        </w:rPr>
        <w:t xml:space="preserve">  </w:t>
      </w:r>
    </w:p>
    <w:p w14:paraId="0F123373" w14:textId="3C4F34D9" w:rsidR="00BA3354" w:rsidRDefault="00BA3354" w:rsidP="00C9140A">
      <w:pPr>
        <w:pStyle w:val="BodyText1"/>
      </w:pPr>
      <w:r>
        <w:t xml:space="preserve">When multiple pressures are contributing to the failure of a standard, the starting point should be to consider reductions in direct proportion to each pressure's relative contribution to the </w:t>
      </w:r>
      <w:r>
        <w:lastRenderedPageBreak/>
        <w:t>failure. However, in certain circumstances, it may be more cost-effective (i.e. cheaper overall) to seek greater reductions than a pressure's actual contribution to the failure of the environmental standard</w:t>
      </w:r>
      <w:r w:rsidR="006C3465">
        <w:t>.</w:t>
      </w:r>
    </w:p>
    <w:p w14:paraId="484C840A" w14:textId="77777777" w:rsidR="00BA3354" w:rsidRDefault="00BA3354" w:rsidP="00C9140A">
      <w:pPr>
        <w:pStyle w:val="BodyText1"/>
      </w:pPr>
      <w:r>
        <w:t>SEPA should only seek improvements that are not in direct proportion to the contribution made by a pressure to the failure of a standard where:</w:t>
      </w:r>
      <w:r>
        <w:rPr>
          <w:rFonts w:ascii="Times New Roman" w:eastAsia="Times New Roman" w:hAnsi="Times New Roman" w:cs="Times New Roman"/>
        </w:rPr>
        <w:t xml:space="preserve"> </w:t>
      </w:r>
      <w:r>
        <w:rPr>
          <w:rFonts w:ascii="Segoe UI" w:eastAsia="Segoe UI" w:hAnsi="Segoe UI" w:cs="Segoe UI"/>
          <w:vertAlign w:val="subscript"/>
        </w:rPr>
        <w:t xml:space="preserve"> </w:t>
      </w:r>
    </w:p>
    <w:p w14:paraId="3A72557D" w14:textId="1B17FC92" w:rsidR="00BA3354" w:rsidRDefault="00C9140A" w:rsidP="00DB44BD">
      <w:pPr>
        <w:pStyle w:val="BodyText1"/>
        <w:numPr>
          <w:ilvl w:val="0"/>
          <w:numId w:val="49"/>
        </w:numPr>
      </w:pPr>
      <w:r>
        <w:t>T</w:t>
      </w:r>
      <w:r w:rsidR="00BA3354">
        <w:t>he operators of the contributory pressures have reached an agreement between each other; or</w:t>
      </w:r>
      <w:r w:rsidR="00BA3354">
        <w:rPr>
          <w:rFonts w:ascii="Times New Roman" w:eastAsia="Times New Roman" w:hAnsi="Times New Roman" w:cs="Times New Roman"/>
        </w:rPr>
        <w:t xml:space="preserve"> </w:t>
      </w:r>
      <w:r w:rsidR="00BA3354">
        <w:t xml:space="preserve"> </w:t>
      </w:r>
    </w:p>
    <w:p w14:paraId="4F467ECA" w14:textId="1ADC1359" w:rsidR="00BA3354" w:rsidRDefault="00C9140A" w:rsidP="00DB44BD">
      <w:pPr>
        <w:pStyle w:val="BodyText1"/>
        <w:numPr>
          <w:ilvl w:val="0"/>
          <w:numId w:val="49"/>
        </w:numPr>
      </w:pPr>
      <w:r>
        <w:t>O</w:t>
      </w:r>
      <w:r w:rsidR="00BA3354">
        <w:t>ne operator is responsible for all the contributory pressures and wishes to make the overall reduction required in a particular way; or</w:t>
      </w:r>
      <w:r w:rsidR="00BA3354">
        <w:rPr>
          <w:rFonts w:ascii="Times New Roman" w:eastAsia="Times New Roman" w:hAnsi="Times New Roman" w:cs="Times New Roman"/>
        </w:rPr>
        <w:t xml:space="preserve"> </w:t>
      </w:r>
      <w:r w:rsidR="00BA3354">
        <w:t xml:space="preserve"> </w:t>
      </w:r>
    </w:p>
    <w:p w14:paraId="5E7AF82D" w14:textId="0FE2D134" w:rsidR="00BA3354" w:rsidRDefault="00C9140A" w:rsidP="00DB44BD">
      <w:pPr>
        <w:pStyle w:val="BodyText1"/>
        <w:numPr>
          <w:ilvl w:val="0"/>
          <w:numId w:val="49"/>
        </w:numPr>
      </w:pPr>
      <w:r>
        <w:t>D</w:t>
      </w:r>
      <w:r w:rsidR="00BA3354">
        <w:t>oing so would significantly reduce the overall social, economic or environmental costs of delivering the improvement; or</w:t>
      </w:r>
      <w:r w:rsidR="00BA3354">
        <w:rPr>
          <w:rFonts w:ascii="Times New Roman" w:eastAsia="Times New Roman" w:hAnsi="Times New Roman" w:cs="Times New Roman"/>
        </w:rPr>
        <w:t xml:space="preserve"> </w:t>
      </w:r>
      <w:r w:rsidR="00BA3354">
        <w:t xml:space="preserve"> </w:t>
      </w:r>
    </w:p>
    <w:p w14:paraId="5DAB41F7" w14:textId="7E3779A4" w:rsidR="00BA3354" w:rsidRDefault="00C9140A" w:rsidP="00DB44BD">
      <w:pPr>
        <w:pStyle w:val="BodyText1"/>
        <w:numPr>
          <w:ilvl w:val="0"/>
          <w:numId w:val="49"/>
        </w:numPr>
      </w:pPr>
      <w:r>
        <w:t>D</w:t>
      </w:r>
      <w:r w:rsidR="00BA3354">
        <w:t>oing so would significantly increase the likelihood of an objective being achieved (i.e. because of differences in the effectiveness of the techniques, including their likelihood of being implemented)</w:t>
      </w:r>
      <w:r>
        <w:t>.</w:t>
      </w:r>
      <w:r w:rsidR="00BA3354">
        <w:rPr>
          <w:rFonts w:ascii="Times New Roman" w:eastAsia="Times New Roman" w:hAnsi="Times New Roman" w:cs="Times New Roman"/>
        </w:rPr>
        <w:t xml:space="preserve"> </w:t>
      </w:r>
      <w:r w:rsidR="00BA3354">
        <w:t xml:space="preserve"> </w:t>
      </w:r>
    </w:p>
    <w:p w14:paraId="04D5E477" w14:textId="77777777" w:rsidR="00C9140A" w:rsidRDefault="00BA3354" w:rsidP="00C9140A">
      <w:pPr>
        <w:pStyle w:val="BodyText1"/>
        <w:rPr>
          <w:rFonts w:ascii="Segoe UI" w:eastAsia="Segoe UI" w:hAnsi="Segoe UI" w:cs="Segoe UI"/>
          <w:sz w:val="18"/>
        </w:rPr>
      </w:pPr>
      <w:r>
        <w:t>Except where (a) or (b) apply, SEPA will not normally require an operator to address less than 70 % or more than 130 % of their contribution to the failure.</w:t>
      </w:r>
      <w:r>
        <w:rPr>
          <w:rFonts w:ascii="Segoe UI" w:eastAsia="Segoe UI" w:hAnsi="Segoe UI" w:cs="Segoe UI"/>
          <w:sz w:val="18"/>
        </w:rPr>
        <w:t xml:space="preserve"> </w:t>
      </w:r>
    </w:p>
    <w:p w14:paraId="6846261A" w14:textId="2E2D373B" w:rsidR="00BA3354" w:rsidRDefault="00BA3354" w:rsidP="00C9140A">
      <w:pPr>
        <w:pStyle w:val="BodyText1"/>
      </w:pPr>
      <w:r>
        <w:t xml:space="preserve">With respect to point (c), the overall 'cost' of one option may be significantly less than another because the measures a particular operator would use have significant social, economic or environmental benefits that help off-set its higher financial costs. For example, the measures might, as a side-effect, help address another adverse impact on a water body. SEPA will use </w:t>
      </w:r>
      <w:r w:rsidRPr="00C9140A">
        <w:t>WAT-G-047 EASR Guidance: Assessing the significance of impacts – social, economic and environmental</w:t>
      </w:r>
      <w:r>
        <w:rPr>
          <w:rStyle w:val="normaltextrun"/>
          <w:rFonts w:ascii="Arial" w:hAnsi="Arial" w:cs="Arial"/>
          <w:i/>
          <w:iCs/>
          <w:color w:val="0000FF"/>
          <w:shd w:val="clear" w:color="auto" w:fill="FFFFFF"/>
        </w:rPr>
        <w:t xml:space="preserve"> </w:t>
      </w:r>
      <w:r>
        <w:t>to help assess the significance of any non-financial costs and benefits associated with different options.</w:t>
      </w:r>
      <w:r>
        <w:rPr>
          <w:rFonts w:ascii="Times New Roman" w:eastAsia="Times New Roman" w:hAnsi="Times New Roman" w:cs="Times New Roman"/>
        </w:rPr>
        <w:t xml:space="preserve"> </w:t>
      </w:r>
    </w:p>
    <w:p w14:paraId="72BF77A0" w14:textId="55847FF8" w:rsidR="00BA3354" w:rsidRPr="00C9140A" w:rsidRDefault="00BA3354" w:rsidP="00C9140A">
      <w:pPr>
        <w:pStyle w:val="BodyText1"/>
        <w:rPr>
          <w:rFonts w:ascii="Times New Roman" w:eastAsia="Times New Roman" w:hAnsi="Times New Roman" w:cs="Times New Roman"/>
        </w:rPr>
      </w:pPr>
      <w:r>
        <w:t>Examples of situations in which it may be more cost-effective for one or more operators to contribute relatively more to the improvement than their contribution to the failure include situations where:</w:t>
      </w:r>
      <w:r>
        <w:rPr>
          <w:rFonts w:ascii="Times New Roman" w:eastAsia="Times New Roman" w:hAnsi="Times New Roman" w:cs="Times New Roman"/>
        </w:rPr>
        <w:t xml:space="preserve"> </w:t>
      </w:r>
    </w:p>
    <w:p w14:paraId="365D2020" w14:textId="547FA33C" w:rsidR="00BA3354" w:rsidRDefault="00C9140A" w:rsidP="00DB44BD">
      <w:pPr>
        <w:pStyle w:val="BodyText1"/>
        <w:numPr>
          <w:ilvl w:val="0"/>
          <w:numId w:val="50"/>
        </w:numPr>
      </w:pPr>
      <w:r>
        <w:lastRenderedPageBreak/>
        <w:t>T</w:t>
      </w:r>
      <w:r w:rsidR="00BA3354">
        <w:t>here would be little additional cost associated with the extra improvement because of expenditure already required for other reasons; or</w:t>
      </w:r>
      <w:r w:rsidR="00BA3354">
        <w:rPr>
          <w:rFonts w:ascii="Times New Roman" w:eastAsia="Times New Roman" w:hAnsi="Times New Roman" w:cs="Times New Roman"/>
        </w:rPr>
        <w:t xml:space="preserve"> </w:t>
      </w:r>
      <w:r w:rsidR="00BA3354">
        <w:t xml:space="preserve"> </w:t>
      </w:r>
    </w:p>
    <w:p w14:paraId="2DA62DCA" w14:textId="715B11CE" w:rsidR="00C9140A" w:rsidRDefault="00C9140A" w:rsidP="00DB44BD">
      <w:pPr>
        <w:pStyle w:val="BodyText1"/>
        <w:numPr>
          <w:ilvl w:val="0"/>
          <w:numId w:val="50"/>
        </w:numPr>
        <w:rPr>
          <w:rFonts w:ascii="Arial" w:eastAsia="Arial" w:hAnsi="Arial" w:cs="Arial"/>
        </w:rPr>
      </w:pPr>
      <w:r>
        <w:t>O</w:t>
      </w:r>
      <w:r w:rsidR="00BA3354">
        <w:t>ther contributions are relatively small and either difficult to address effectively or addressing them would incur significantly greater social, economic or environmental costs.</w:t>
      </w:r>
      <w:r w:rsidR="00BA3354">
        <w:rPr>
          <w:rFonts w:ascii="Times New Roman" w:eastAsia="Times New Roman" w:hAnsi="Times New Roman" w:cs="Times New Roman"/>
        </w:rPr>
        <w:t xml:space="preserve"> </w:t>
      </w:r>
      <w:r w:rsidR="00BA3354">
        <w:t xml:space="preserve"> </w:t>
      </w:r>
    </w:p>
    <w:p w14:paraId="2EDC0D40" w14:textId="52C7B799" w:rsidR="00BA3354" w:rsidRPr="003D0729" w:rsidRDefault="00BA3354" w:rsidP="003D0729">
      <w:pPr>
        <w:pStyle w:val="Heading2"/>
        <w:rPr>
          <w:rFonts w:asciiTheme="minorHAnsi" w:eastAsiaTheme="minorEastAsia" w:hAnsiTheme="minorHAnsi" w:cstheme="minorBidi"/>
        </w:rPr>
      </w:pPr>
      <w:bookmarkStart w:id="76" w:name="_Toc195778252"/>
      <w:r>
        <w:rPr>
          <w:rFonts w:eastAsia="Arial"/>
        </w:rPr>
        <w:t>Identifying the appropriate improvement to seek from each pressure contributing to a failure of an environmental standard</w:t>
      </w:r>
      <w:bookmarkEnd w:id="76"/>
      <w:r>
        <w:rPr>
          <w:rFonts w:ascii="Times New Roman" w:eastAsia="Times New Roman" w:hAnsi="Times New Roman" w:cs="Times New Roman"/>
        </w:rPr>
        <w:t xml:space="preserve"> </w:t>
      </w:r>
      <w:r>
        <w:rPr>
          <w:rFonts w:eastAsia="Arial"/>
        </w:rPr>
        <w:t xml:space="preserve"> </w:t>
      </w:r>
    </w:p>
    <w:p w14:paraId="4AF511BD" w14:textId="77777777" w:rsidR="00BA3354" w:rsidRDefault="00BA3354" w:rsidP="00DB44BD">
      <w:pPr>
        <w:pStyle w:val="BodyText1"/>
        <w:numPr>
          <w:ilvl w:val="0"/>
          <w:numId w:val="51"/>
        </w:numPr>
      </w:pPr>
      <w:r>
        <w:t>Is more than one pressure contributing to the failure of an environmental standard? Yes go to 2, No go to 3.</w:t>
      </w:r>
    </w:p>
    <w:p w14:paraId="36B6500F" w14:textId="0B3849CC" w:rsidR="00BA3354" w:rsidRDefault="00BA3354" w:rsidP="00DB44BD">
      <w:pPr>
        <w:pStyle w:val="BodyText1"/>
        <w:numPr>
          <w:ilvl w:val="0"/>
          <w:numId w:val="51"/>
        </w:numPr>
      </w:pPr>
      <w:r>
        <w:t xml:space="preserve">Are all the contributing pressures operated by </w:t>
      </w:r>
      <w:r w:rsidR="00C9140A">
        <w:t>t</w:t>
      </w:r>
      <w:r>
        <w:t>he same person? Yes go to 5, No go to 4</w:t>
      </w:r>
      <w:r w:rsidR="00C543CB">
        <w:t>.</w:t>
      </w:r>
    </w:p>
    <w:p w14:paraId="0B2A2578" w14:textId="0973DDEC" w:rsidR="00BA3354" w:rsidRDefault="00BA3354" w:rsidP="00DB44BD">
      <w:pPr>
        <w:pStyle w:val="BodyText1"/>
        <w:numPr>
          <w:ilvl w:val="0"/>
          <w:numId w:val="51"/>
        </w:numPr>
      </w:pPr>
      <w:r>
        <w:t>Proceed to initiate a variation of the authorisation for the authorised activity</w:t>
      </w:r>
      <w:r w:rsidR="00C543CB">
        <w:t>.</w:t>
      </w:r>
    </w:p>
    <w:p w14:paraId="6AEC3426" w14:textId="3D154CCC" w:rsidR="00BA3354" w:rsidRDefault="00BA3354" w:rsidP="00DB44BD">
      <w:pPr>
        <w:pStyle w:val="BodyText1"/>
        <w:numPr>
          <w:ilvl w:val="0"/>
          <w:numId w:val="51"/>
        </w:numPr>
      </w:pPr>
      <w:r>
        <w:t>Is there flexibility in the timing or locations used by the contributing pressures? Yes go to 7, No go to 8</w:t>
      </w:r>
      <w:r w:rsidR="00C543CB">
        <w:t>.</w:t>
      </w:r>
    </w:p>
    <w:p w14:paraId="0299818E" w14:textId="7530126F" w:rsidR="00BA3354" w:rsidRDefault="00BA3354" w:rsidP="00DB44BD">
      <w:pPr>
        <w:pStyle w:val="BodyText1"/>
        <w:numPr>
          <w:ilvl w:val="0"/>
          <w:numId w:val="51"/>
        </w:numPr>
      </w:pPr>
      <w:r>
        <w:t>Ask the operator to identify the combination of variations which would deliver the necessary improvement for the least cost. Go to 6</w:t>
      </w:r>
      <w:r w:rsidR="00C543CB">
        <w:t>.</w:t>
      </w:r>
    </w:p>
    <w:p w14:paraId="560BDFDA" w14:textId="77777777" w:rsidR="00BA3354" w:rsidRDefault="00BA3354" w:rsidP="00DB44BD">
      <w:pPr>
        <w:pStyle w:val="BodyText1"/>
        <w:numPr>
          <w:ilvl w:val="0"/>
          <w:numId w:val="51"/>
        </w:numPr>
      </w:pPr>
      <w:r>
        <w:t>Proceed to initiate variations of the authorised activities as appropriate.</w:t>
      </w:r>
    </w:p>
    <w:p w14:paraId="29BC695B" w14:textId="77777777" w:rsidR="00C543CB" w:rsidRDefault="00BA3354" w:rsidP="00DB44BD">
      <w:pPr>
        <w:pStyle w:val="BodyText1"/>
        <w:numPr>
          <w:ilvl w:val="0"/>
          <w:numId w:val="51"/>
        </w:numPr>
      </w:pPr>
      <w:r>
        <w:t>Can the operators reach a management agreement that will deliver the necessary improvements? Yes go to 6, no go to 8</w:t>
      </w:r>
      <w:r w:rsidR="00C543CB">
        <w:t>.</w:t>
      </w:r>
    </w:p>
    <w:p w14:paraId="086E88E3" w14:textId="77777777" w:rsidR="00C543CB" w:rsidRDefault="00BA3354" w:rsidP="00DB44BD">
      <w:pPr>
        <w:pStyle w:val="BodyText1"/>
        <w:numPr>
          <w:ilvl w:val="0"/>
          <w:numId w:val="51"/>
        </w:numPr>
      </w:pPr>
      <w:r>
        <w:t>Are all the contributing pressures operations in accordance with the standard of good practice water use efficiency expected for the sector? Yes go to 9, No go to 10</w:t>
      </w:r>
      <w:r w:rsidR="00C543CB">
        <w:t>.</w:t>
      </w:r>
    </w:p>
    <w:p w14:paraId="41FDDE0C" w14:textId="77777777" w:rsidR="00C543CB" w:rsidRDefault="00BA3354" w:rsidP="00DB44BD">
      <w:pPr>
        <w:pStyle w:val="BodyText1"/>
        <w:numPr>
          <w:ilvl w:val="0"/>
          <w:numId w:val="51"/>
        </w:numPr>
      </w:pPr>
      <w:r>
        <w:t>Estimate the improvement (beyond basic good practice) needed from each pressure in proportion to its contribution to the environmental impact</w:t>
      </w:r>
      <w:r w:rsidR="00C543CB">
        <w:t>.</w:t>
      </w:r>
    </w:p>
    <w:p w14:paraId="2378DC9E" w14:textId="15686931" w:rsidR="00C543CB" w:rsidRDefault="00C543CB" w:rsidP="00DB44BD">
      <w:pPr>
        <w:pStyle w:val="BodyText1"/>
        <w:numPr>
          <w:ilvl w:val="0"/>
          <w:numId w:val="51"/>
        </w:numPr>
      </w:pPr>
      <w:r>
        <w:t xml:space="preserve"> </w:t>
      </w:r>
      <w:r w:rsidR="00BA3354">
        <w:t>Estimate the contribution that each pressure would make to the environmental impact if operating to good practice</w:t>
      </w:r>
      <w:r>
        <w:t>.</w:t>
      </w:r>
    </w:p>
    <w:p w14:paraId="7A389B94" w14:textId="619836CB" w:rsidR="00C543CB" w:rsidRDefault="00C543CB" w:rsidP="00DB44BD">
      <w:pPr>
        <w:pStyle w:val="BodyText1"/>
        <w:numPr>
          <w:ilvl w:val="0"/>
          <w:numId w:val="51"/>
        </w:numPr>
      </w:pPr>
      <w:r>
        <w:lastRenderedPageBreak/>
        <w:t xml:space="preserve"> </w:t>
      </w:r>
      <w:r w:rsidR="00BA3354">
        <w:t>Is it likely that seeking greater reductions in one or more of the contributing pressures would be more cost-effective (e.g. incur significantly lower costs overall)? Yes go to 12, No go to 6</w:t>
      </w:r>
      <w:r>
        <w:t>.</w:t>
      </w:r>
    </w:p>
    <w:p w14:paraId="20E82F75" w14:textId="43CCB3D1" w:rsidR="00BA3354" w:rsidRPr="00947DD5" w:rsidRDefault="00C543CB" w:rsidP="00DB44BD">
      <w:pPr>
        <w:pStyle w:val="BodyText1"/>
        <w:numPr>
          <w:ilvl w:val="0"/>
          <w:numId w:val="51"/>
        </w:numPr>
      </w:pPr>
      <w:r>
        <w:t xml:space="preserve"> </w:t>
      </w:r>
      <w:r w:rsidR="00BA3354">
        <w:t>Appraise allocation options to identify the most cost-effective options for delivering the improvement. Disregard options in which pressures would be reduced by less than 70% or more than 130% of their contribution. Go to 6</w:t>
      </w:r>
      <w:r>
        <w:t>.</w:t>
      </w:r>
    </w:p>
    <w:p w14:paraId="4548B556" w14:textId="5B78ED8E" w:rsidR="00BA3354" w:rsidRDefault="00BA3354" w:rsidP="00C543CB">
      <w:pPr>
        <w:pStyle w:val="BodyText1"/>
      </w:pPr>
      <w:r>
        <w:t>Deciding whether one option is more cost-effective than another is a matter of judgement based on an assessment of the relative magnitude and significance of the financial costs and other positive and negative impacts of the different options. In some cases, it may also involve trade-offs between reducing costs and losing effectiveness (i.e. the likelihood the improvement will be delivered and maintained). Such trade-offs are illustrated in</w:t>
      </w:r>
      <w:r w:rsidR="00C53891">
        <w:t xml:space="preserve"> Table 1</w:t>
      </w:r>
      <w:r w:rsidR="000F4A8F">
        <w:t>7</w:t>
      </w:r>
      <w:r>
        <w:t xml:space="preserve">. </w:t>
      </w:r>
    </w:p>
    <w:p w14:paraId="116181D5" w14:textId="03C6A62F" w:rsidR="00BA3354" w:rsidRPr="00C543CB" w:rsidRDefault="00BA3354" w:rsidP="00C543CB">
      <w:pPr>
        <w:pStyle w:val="BodyText1"/>
        <w:rPr>
          <w:b/>
          <w:bCs/>
        </w:rPr>
      </w:pPr>
      <w:r w:rsidRPr="00C543CB">
        <w:rPr>
          <w:rFonts w:eastAsia="Arial"/>
          <w:b/>
          <w:bCs/>
        </w:rPr>
        <w:t>Table 1</w:t>
      </w:r>
      <w:r w:rsidR="000F4A8F">
        <w:rPr>
          <w:rFonts w:eastAsia="Arial"/>
          <w:b/>
          <w:bCs/>
        </w:rPr>
        <w:t>7</w:t>
      </w:r>
      <w:r w:rsidRPr="00C543CB">
        <w:rPr>
          <w:rFonts w:eastAsia="Arial"/>
          <w:b/>
          <w:bCs/>
        </w:rPr>
        <w:t xml:space="preserve">: </w:t>
      </w:r>
      <w:r w:rsidRPr="00C543CB">
        <w:rPr>
          <w:rFonts w:ascii="Calibri" w:eastAsia="Calibri" w:hAnsi="Calibri" w:cs="Calibri"/>
          <w:b/>
          <w:bCs/>
        </w:rPr>
        <w:t xml:space="preserve"> </w:t>
      </w:r>
      <w:r w:rsidRPr="00C543CB">
        <w:rPr>
          <w:rFonts w:eastAsia="Arial"/>
          <w:b/>
          <w:bCs/>
        </w:rPr>
        <w:t xml:space="preserve">Indicative guide to assessing cost effectiveness </w:t>
      </w:r>
      <w:r w:rsidRPr="00C543CB">
        <w:rPr>
          <w:rFonts w:ascii="Segoe UI" w:eastAsia="Segoe UI" w:hAnsi="Segoe UI" w:cs="Segoe UI"/>
          <w:b/>
          <w:bCs/>
          <w:vertAlign w:val="subscript"/>
        </w:rPr>
        <w:t xml:space="preserve"> </w:t>
      </w:r>
    </w:p>
    <w:p w14:paraId="0DB29011" w14:textId="04B7D5C5" w:rsidR="00BA3354" w:rsidRPr="00BA3354" w:rsidRDefault="00BA3354" w:rsidP="00C543CB">
      <w:pPr>
        <w:pStyle w:val="BodyText1"/>
      </w:pPr>
      <w:r w:rsidRPr="002E3045">
        <w:rPr>
          <w:rFonts w:eastAsia="Arial"/>
          <w:b/>
        </w:rPr>
        <w:t>Which of the two options, A or B, is likely to be more cost-effective than the other?</w:t>
      </w:r>
      <w:r w:rsidRPr="002E3045">
        <w:t xml:space="preserve"> (</w:t>
      </w:r>
      <w:r w:rsidRPr="002E3045">
        <w:rPr>
          <w:rFonts w:eastAsia="Arial"/>
        </w:rPr>
        <w:t>The larger the font size, the greater the likelihood that the option indicated is the most cost-effective option</w:t>
      </w:r>
      <w:r w:rsidRPr="002E3045">
        <w:t>)</w:t>
      </w:r>
      <w:r>
        <w:t xml:space="preserve"> </w:t>
      </w:r>
      <w:r>
        <w:rPr>
          <w:rFonts w:ascii="Segoe UI" w:eastAsia="Segoe UI" w:hAnsi="Segoe UI" w:cs="Segoe UI"/>
          <w:vertAlign w:val="subscript"/>
        </w:rPr>
        <w:t xml:space="preserve"> </w:t>
      </w:r>
    </w:p>
    <w:p w14:paraId="78851908" w14:textId="77777777" w:rsidR="0045799E" w:rsidRDefault="00FB3AB1" w:rsidP="00FB3AB1">
      <w:pPr>
        <w:pStyle w:val="BodyText1"/>
      </w:pPr>
      <w:r>
        <w:rPr>
          <w:color w:val="016574"/>
        </w:rPr>
        <w:br w:type="page"/>
      </w:r>
    </w:p>
    <w:tbl>
      <w:tblPr>
        <w:tblW w:w="5000" w:type="pct"/>
        <w:tblLayout w:type="fixed"/>
        <w:tblCellMar>
          <w:left w:w="0" w:type="dxa"/>
          <w:right w:w="0" w:type="dxa"/>
        </w:tblCellMar>
        <w:tblLook w:val="04A0" w:firstRow="1" w:lastRow="0" w:firstColumn="1" w:lastColumn="0" w:noHBand="0" w:noVBand="1"/>
        <w:tblCaption w:val="Table 17: Indicative guide to assessing cost effectiveness  "/>
        <w:tblDescription w:val="This table shows which of the two options, A or B, is likely to be more cost-effective than the other."/>
      </w:tblPr>
      <w:tblGrid>
        <w:gridCol w:w="1821"/>
        <w:gridCol w:w="1710"/>
        <w:gridCol w:w="1845"/>
        <w:gridCol w:w="1559"/>
        <w:gridCol w:w="1563"/>
        <w:gridCol w:w="1704"/>
      </w:tblGrid>
      <w:tr w:rsidR="00306E06" w:rsidRPr="00684F5A" w14:paraId="71D2897E" w14:textId="69213368" w:rsidTr="00777AED">
        <w:trPr>
          <w:trHeight w:val="610"/>
        </w:trPr>
        <w:tc>
          <w:tcPr>
            <w:tcW w:w="89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51E529A" w14:textId="36EE4B87" w:rsidR="0045799E" w:rsidRPr="00684F5A" w:rsidRDefault="0045799E"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lastRenderedPageBreak/>
              <w:t>Difference in effectiveness</w:t>
            </w:r>
          </w:p>
        </w:tc>
        <w:tc>
          <w:tcPr>
            <w:tcW w:w="83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75399D1" w14:textId="44FC21C8" w:rsidR="0045799E" w:rsidRPr="00684F5A" w:rsidRDefault="0045799E"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Costs of option </w:t>
            </w:r>
            <w:r w:rsidR="00EF78E7">
              <w:rPr>
                <w:rFonts w:ascii="Arial" w:eastAsia="Times New Roman" w:hAnsi="Arial" w:cs="Arial"/>
                <w:b/>
                <w:bCs/>
                <w:color w:val="FFFFFF"/>
                <w:lang w:eastAsia="en-GB"/>
              </w:rPr>
              <w:t>B significantly</w:t>
            </w:r>
            <w:r w:rsidR="00001E1D">
              <w:rPr>
                <w:rFonts w:ascii="Arial" w:eastAsia="Times New Roman" w:hAnsi="Arial" w:cs="Arial"/>
                <w:b/>
                <w:bCs/>
                <w:color w:val="FFFFFF"/>
                <w:lang w:eastAsia="en-GB"/>
              </w:rPr>
              <w:t xml:space="preserve"> </w:t>
            </w:r>
            <w:r w:rsidR="009D2A86">
              <w:rPr>
                <w:rFonts w:ascii="Arial" w:eastAsia="Times New Roman" w:hAnsi="Arial" w:cs="Arial"/>
                <w:b/>
                <w:bCs/>
                <w:color w:val="FFFFFF"/>
                <w:lang w:eastAsia="en-GB"/>
              </w:rPr>
              <w:t>lower</w:t>
            </w:r>
          </w:p>
        </w:tc>
        <w:tc>
          <w:tcPr>
            <w:tcW w:w="9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D409F6B" w14:textId="37B7E92F" w:rsidR="0045799E" w:rsidRPr="00684F5A" w:rsidRDefault="0045799E" w:rsidP="005405D2">
            <w:pPr>
              <w:spacing w:before="120" w:after="120" w:line="276" w:lineRule="auto"/>
              <w:jc w:val="center"/>
              <w:rPr>
                <w:rFonts w:ascii="Arial" w:eastAsia="Times New Roman" w:hAnsi="Arial" w:cs="Arial"/>
                <w:b/>
                <w:bCs/>
                <w:color w:val="FFFFFF"/>
                <w:lang w:eastAsia="en-GB"/>
              </w:rPr>
            </w:pPr>
            <w:r w:rsidRPr="00684F5A">
              <w:rPr>
                <w:rFonts w:ascii="Arial" w:eastAsia="Times New Roman" w:hAnsi="Arial" w:cs="Arial"/>
                <w:b/>
                <w:bCs/>
                <w:color w:val="FFFFFF"/>
                <w:lang w:eastAsia="en-GB"/>
              </w:rPr>
              <w:t>Co</w:t>
            </w:r>
            <w:r w:rsidR="009D2A86">
              <w:rPr>
                <w:rFonts w:ascii="Arial" w:eastAsia="Times New Roman" w:hAnsi="Arial" w:cs="Arial"/>
                <w:b/>
                <w:bCs/>
                <w:color w:val="FFFFFF"/>
                <w:lang w:eastAsia="en-GB"/>
              </w:rPr>
              <w:t xml:space="preserve">sts of option </w:t>
            </w:r>
            <w:r w:rsidR="00306E06">
              <w:rPr>
                <w:rFonts w:ascii="Arial" w:eastAsia="Times New Roman" w:hAnsi="Arial" w:cs="Arial"/>
                <w:b/>
                <w:bCs/>
                <w:color w:val="FFFFFF"/>
                <w:lang w:eastAsia="en-GB"/>
              </w:rPr>
              <w:t>B</w:t>
            </w:r>
            <w:r w:rsidR="009D2A86">
              <w:rPr>
                <w:rFonts w:ascii="Arial" w:eastAsia="Times New Roman" w:hAnsi="Arial" w:cs="Arial"/>
                <w:b/>
                <w:bCs/>
                <w:color w:val="FFFFFF"/>
                <w:lang w:eastAsia="en-GB"/>
              </w:rPr>
              <w:t xml:space="preserve"> less but only moderately so</w:t>
            </w:r>
          </w:p>
        </w:tc>
        <w:tc>
          <w:tcPr>
            <w:tcW w:w="7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330CA6D" w14:textId="3117BC90" w:rsidR="0045799E" w:rsidRPr="00684F5A" w:rsidRDefault="009D2A86"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Little or no </w:t>
            </w:r>
            <w:r w:rsidR="004B71E4">
              <w:rPr>
                <w:rFonts w:ascii="Arial" w:eastAsia="Times New Roman" w:hAnsi="Arial" w:cs="Arial"/>
                <w:b/>
                <w:bCs/>
                <w:color w:val="FFFFFF"/>
                <w:lang w:eastAsia="en-GB"/>
              </w:rPr>
              <w:t>difference</w:t>
            </w:r>
            <w:r>
              <w:rPr>
                <w:rFonts w:ascii="Arial" w:eastAsia="Times New Roman" w:hAnsi="Arial" w:cs="Arial"/>
                <w:b/>
                <w:bCs/>
                <w:color w:val="FFFFFF"/>
                <w:lang w:eastAsia="en-GB"/>
              </w:rPr>
              <w:t xml:space="preserve"> </w:t>
            </w:r>
            <w:r w:rsidR="004B71E4">
              <w:rPr>
                <w:rFonts w:ascii="Arial" w:eastAsia="Times New Roman" w:hAnsi="Arial" w:cs="Arial"/>
                <w:b/>
                <w:bCs/>
                <w:color w:val="FFFFFF"/>
                <w:lang w:eastAsia="en-GB"/>
              </w:rPr>
              <w:t>in costs</w:t>
            </w:r>
          </w:p>
        </w:tc>
        <w:tc>
          <w:tcPr>
            <w:tcW w:w="766" w:type="pct"/>
            <w:tcBorders>
              <w:top w:val="single" w:sz="8" w:space="0" w:color="auto"/>
              <w:left w:val="nil"/>
              <w:bottom w:val="single" w:sz="8" w:space="0" w:color="auto"/>
              <w:right w:val="single" w:sz="8" w:space="0" w:color="auto"/>
            </w:tcBorders>
            <w:shd w:val="clear" w:color="auto" w:fill="016574"/>
          </w:tcPr>
          <w:p w14:paraId="7365F8EA" w14:textId="378D742F" w:rsidR="0045799E" w:rsidRPr="00684F5A" w:rsidRDefault="00306E06"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Costs of option A less but only moderately so</w:t>
            </w:r>
          </w:p>
        </w:tc>
        <w:tc>
          <w:tcPr>
            <w:tcW w:w="835" w:type="pct"/>
            <w:tcBorders>
              <w:top w:val="single" w:sz="8" w:space="0" w:color="auto"/>
              <w:left w:val="nil"/>
              <w:bottom w:val="single" w:sz="8" w:space="0" w:color="auto"/>
              <w:right w:val="single" w:sz="8" w:space="0" w:color="auto"/>
            </w:tcBorders>
            <w:shd w:val="clear" w:color="auto" w:fill="016574"/>
          </w:tcPr>
          <w:p w14:paraId="39BE127F" w14:textId="52D0ED0D" w:rsidR="0045799E" w:rsidRPr="00684F5A" w:rsidRDefault="00306E06" w:rsidP="005405D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Costs of option A signif</w:t>
            </w:r>
            <w:r w:rsidR="00EF78E7">
              <w:rPr>
                <w:rFonts w:ascii="Arial" w:eastAsia="Times New Roman" w:hAnsi="Arial" w:cs="Arial"/>
                <w:b/>
                <w:bCs/>
                <w:color w:val="FFFFFF"/>
                <w:lang w:eastAsia="en-GB"/>
              </w:rPr>
              <w:t>icantly lower</w:t>
            </w:r>
          </w:p>
        </w:tc>
      </w:tr>
      <w:tr w:rsidR="004F6888" w:rsidRPr="00684F5A" w14:paraId="2FE3259C" w14:textId="6380D022" w:rsidTr="00296D51">
        <w:trPr>
          <w:trHeight w:val="315"/>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4F19512" w14:textId="0152ADA4" w:rsidR="004F6888" w:rsidRPr="00684F5A" w:rsidRDefault="004F6888" w:rsidP="004F6888">
            <w:pPr>
              <w:pStyle w:val="BodyText1"/>
              <w:rPr>
                <w:rFonts w:eastAsia="Times New Roman"/>
                <w:lang w:eastAsia="en-GB"/>
              </w:rPr>
            </w:pPr>
            <w:r>
              <w:rPr>
                <w:rFonts w:eastAsia="Times New Roman"/>
                <w:lang w:eastAsia="en-GB"/>
              </w:rPr>
              <w:t xml:space="preserve">Option A much more effective </w:t>
            </w:r>
          </w:p>
        </w:tc>
        <w:tc>
          <w:tcPr>
            <w:tcW w:w="83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F09567" w14:textId="168C6D96" w:rsidR="004F6888" w:rsidRPr="00684F5A" w:rsidRDefault="004F6888" w:rsidP="00296D51">
            <w:pPr>
              <w:spacing w:before="120" w:after="120" w:line="240" w:lineRule="auto"/>
              <w:jc w:val="center"/>
              <w:rPr>
                <w:rFonts w:ascii="Arial" w:eastAsia="Times New Roman" w:hAnsi="Arial" w:cs="Arial"/>
                <w:lang w:eastAsia="en-GB"/>
              </w:rPr>
            </w:pPr>
            <w:r w:rsidRPr="00404B4D">
              <w:rPr>
                <w:rFonts w:ascii="Arial" w:eastAsia="Arial" w:hAnsi="Arial" w:cs="Arial"/>
                <w:b/>
              </w:rPr>
              <w:t>A</w:t>
            </w:r>
          </w:p>
        </w:tc>
        <w:tc>
          <w:tcPr>
            <w:tcW w:w="9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A05D4B" w14:textId="2454D428" w:rsidR="004F6888" w:rsidRPr="00404B4D" w:rsidRDefault="004F6888" w:rsidP="00296D51">
            <w:pPr>
              <w:spacing w:before="120" w:after="120" w:line="240" w:lineRule="auto"/>
              <w:jc w:val="center"/>
              <w:rPr>
                <w:rFonts w:ascii="Arial" w:eastAsia="Times New Roman" w:hAnsi="Arial" w:cs="Arial"/>
                <w:sz w:val="28"/>
                <w:szCs w:val="28"/>
                <w:lang w:eastAsia="en-GB"/>
              </w:rPr>
            </w:pPr>
            <w:r w:rsidRPr="00404B4D">
              <w:rPr>
                <w:rFonts w:ascii="Arial" w:eastAsia="Arial" w:hAnsi="Arial" w:cs="Arial"/>
                <w:b/>
                <w:sz w:val="28"/>
                <w:szCs w:val="28"/>
              </w:rPr>
              <w:t>A</w:t>
            </w:r>
          </w:p>
        </w:tc>
        <w:tc>
          <w:tcPr>
            <w:tcW w:w="7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27EE05" w14:textId="655BD301" w:rsidR="004F6888" w:rsidRPr="00404B4D" w:rsidRDefault="004F6888" w:rsidP="00296D51">
            <w:pPr>
              <w:spacing w:before="120" w:after="120" w:line="240" w:lineRule="auto"/>
              <w:jc w:val="center"/>
              <w:rPr>
                <w:rFonts w:ascii="Arial" w:eastAsia="Times New Roman" w:hAnsi="Arial" w:cs="Arial"/>
                <w:sz w:val="40"/>
                <w:szCs w:val="40"/>
                <w:lang w:eastAsia="en-GB"/>
              </w:rPr>
            </w:pPr>
            <w:r w:rsidRPr="00404B4D">
              <w:rPr>
                <w:rFonts w:ascii="Arial" w:eastAsia="Arial" w:hAnsi="Arial" w:cs="Arial"/>
                <w:b/>
                <w:sz w:val="40"/>
                <w:szCs w:val="40"/>
              </w:rPr>
              <w:t>A</w:t>
            </w:r>
          </w:p>
        </w:tc>
        <w:tc>
          <w:tcPr>
            <w:tcW w:w="766" w:type="pct"/>
            <w:tcBorders>
              <w:top w:val="nil"/>
              <w:left w:val="nil"/>
              <w:bottom w:val="single" w:sz="8" w:space="0" w:color="A6A6A6"/>
              <w:right w:val="single" w:sz="8" w:space="0" w:color="A6A6A6"/>
            </w:tcBorders>
            <w:vAlign w:val="center"/>
          </w:tcPr>
          <w:p w14:paraId="073C6791" w14:textId="0EBAAA5A" w:rsidR="004F6888" w:rsidRPr="00404B4D" w:rsidRDefault="004F6888" w:rsidP="00296D51">
            <w:pPr>
              <w:spacing w:before="120" w:after="120" w:line="240" w:lineRule="auto"/>
              <w:jc w:val="center"/>
              <w:rPr>
                <w:rFonts w:ascii="Arial" w:eastAsia="Times New Roman" w:hAnsi="Arial" w:cs="Arial"/>
                <w:sz w:val="40"/>
                <w:szCs w:val="40"/>
                <w:lang w:eastAsia="en-GB"/>
              </w:rPr>
            </w:pPr>
            <w:r w:rsidRPr="00404B4D">
              <w:rPr>
                <w:rFonts w:ascii="Arial" w:eastAsia="Arial" w:hAnsi="Arial" w:cs="Arial"/>
                <w:b/>
                <w:sz w:val="40"/>
                <w:szCs w:val="40"/>
              </w:rPr>
              <w:t>A</w:t>
            </w:r>
          </w:p>
        </w:tc>
        <w:tc>
          <w:tcPr>
            <w:tcW w:w="835" w:type="pct"/>
            <w:tcBorders>
              <w:top w:val="nil"/>
              <w:left w:val="nil"/>
              <w:bottom w:val="single" w:sz="8" w:space="0" w:color="A6A6A6"/>
              <w:right w:val="single" w:sz="8" w:space="0" w:color="A6A6A6"/>
            </w:tcBorders>
            <w:vAlign w:val="center"/>
          </w:tcPr>
          <w:p w14:paraId="5FBD94C5" w14:textId="2A260222" w:rsidR="004F6888" w:rsidRPr="00B203FB" w:rsidRDefault="004F6888" w:rsidP="00296D51">
            <w:pPr>
              <w:spacing w:before="120" w:after="120" w:line="240" w:lineRule="auto"/>
              <w:jc w:val="center"/>
              <w:rPr>
                <w:rFonts w:ascii="Arial" w:eastAsia="Times New Roman" w:hAnsi="Arial" w:cs="Arial"/>
                <w:sz w:val="52"/>
                <w:szCs w:val="52"/>
                <w:lang w:eastAsia="en-GB"/>
              </w:rPr>
            </w:pPr>
            <w:r w:rsidRPr="00B203FB">
              <w:rPr>
                <w:rFonts w:ascii="Arial" w:eastAsia="Arial" w:hAnsi="Arial" w:cs="Arial"/>
                <w:b/>
                <w:sz w:val="52"/>
                <w:szCs w:val="52"/>
              </w:rPr>
              <w:t>A</w:t>
            </w:r>
          </w:p>
        </w:tc>
      </w:tr>
      <w:tr w:rsidR="004F6888" w:rsidRPr="00684F5A" w14:paraId="1B4B6720" w14:textId="0EE7C0D9" w:rsidTr="00296D51">
        <w:trPr>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826ABD0" w14:textId="4E91DB49" w:rsidR="004F6888" w:rsidRPr="00684F5A" w:rsidRDefault="004F6888" w:rsidP="004F6888">
            <w:pPr>
              <w:pStyle w:val="BodyText1"/>
              <w:rPr>
                <w:rFonts w:eastAsia="Times New Roman"/>
                <w:lang w:eastAsia="en-GB"/>
              </w:rPr>
            </w:pPr>
            <w:r>
              <w:rPr>
                <w:rFonts w:eastAsia="Times New Roman"/>
                <w:lang w:eastAsia="en-GB"/>
              </w:rPr>
              <w:t xml:space="preserve">Option A moderately more effective </w:t>
            </w:r>
          </w:p>
        </w:tc>
        <w:tc>
          <w:tcPr>
            <w:tcW w:w="83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9A11BF" w14:textId="0F2C981D" w:rsidR="004F6888" w:rsidRPr="00B203FB" w:rsidRDefault="004F6888" w:rsidP="00296D51">
            <w:pPr>
              <w:spacing w:before="120" w:after="120" w:line="240" w:lineRule="auto"/>
              <w:jc w:val="center"/>
              <w:rPr>
                <w:rFonts w:ascii="Arial" w:eastAsia="Times New Roman" w:hAnsi="Arial" w:cs="Arial"/>
                <w:sz w:val="40"/>
                <w:szCs w:val="40"/>
                <w:lang w:eastAsia="en-GB"/>
              </w:rPr>
            </w:pPr>
            <w:r w:rsidRPr="00B203FB">
              <w:rPr>
                <w:rFonts w:ascii="Arial" w:eastAsia="Arial" w:hAnsi="Arial" w:cs="Arial"/>
                <w:b/>
                <w:sz w:val="40"/>
                <w:szCs w:val="40"/>
              </w:rPr>
              <w:t>B</w:t>
            </w:r>
          </w:p>
        </w:tc>
        <w:tc>
          <w:tcPr>
            <w:tcW w:w="9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A7954B" w14:textId="3CD44822" w:rsidR="004F6888" w:rsidRPr="00684F5A" w:rsidRDefault="004F6888" w:rsidP="00296D51">
            <w:pPr>
              <w:spacing w:before="120" w:after="120" w:line="240" w:lineRule="auto"/>
              <w:jc w:val="center"/>
              <w:rPr>
                <w:rFonts w:ascii="Arial" w:eastAsia="Times New Roman" w:hAnsi="Arial" w:cs="Arial"/>
                <w:lang w:eastAsia="en-GB"/>
              </w:rPr>
            </w:pPr>
            <w:r w:rsidRPr="006D7FE1">
              <w:rPr>
                <w:rFonts w:ascii="Arial" w:eastAsia="Arial" w:hAnsi="Arial" w:cs="Arial"/>
                <w:b/>
              </w:rPr>
              <w:t>B</w:t>
            </w:r>
          </w:p>
        </w:tc>
        <w:tc>
          <w:tcPr>
            <w:tcW w:w="7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172DF9" w14:textId="36E011A6" w:rsidR="004F6888" w:rsidRPr="006D7FE1" w:rsidRDefault="004F6888" w:rsidP="00296D51">
            <w:pPr>
              <w:spacing w:before="120" w:after="120" w:line="240" w:lineRule="auto"/>
              <w:jc w:val="center"/>
              <w:rPr>
                <w:rFonts w:ascii="Arial" w:eastAsia="Times New Roman" w:hAnsi="Arial" w:cs="Arial"/>
                <w:sz w:val="28"/>
                <w:szCs w:val="28"/>
                <w:lang w:eastAsia="en-GB"/>
              </w:rPr>
            </w:pPr>
            <w:r w:rsidRPr="006D7FE1">
              <w:rPr>
                <w:rFonts w:ascii="Arial" w:eastAsia="Arial" w:hAnsi="Arial" w:cs="Arial"/>
                <w:b/>
                <w:sz w:val="28"/>
                <w:szCs w:val="28"/>
              </w:rPr>
              <w:t>A</w:t>
            </w:r>
          </w:p>
        </w:tc>
        <w:tc>
          <w:tcPr>
            <w:tcW w:w="766" w:type="pct"/>
            <w:tcBorders>
              <w:top w:val="nil"/>
              <w:left w:val="nil"/>
              <w:bottom w:val="single" w:sz="8" w:space="0" w:color="A6A6A6"/>
              <w:right w:val="single" w:sz="8" w:space="0" w:color="A6A6A6"/>
            </w:tcBorders>
            <w:vAlign w:val="center"/>
          </w:tcPr>
          <w:p w14:paraId="078011CF" w14:textId="4D11EA37" w:rsidR="004F6888" w:rsidRPr="006D7FE1" w:rsidRDefault="004F6888" w:rsidP="00296D51">
            <w:pPr>
              <w:spacing w:before="120" w:after="120" w:line="240" w:lineRule="auto"/>
              <w:jc w:val="center"/>
              <w:rPr>
                <w:rFonts w:ascii="Arial" w:eastAsia="Times New Roman" w:hAnsi="Arial" w:cs="Arial"/>
                <w:sz w:val="36"/>
                <w:szCs w:val="36"/>
                <w:lang w:eastAsia="en-GB"/>
              </w:rPr>
            </w:pPr>
            <w:r w:rsidRPr="006D7FE1">
              <w:rPr>
                <w:rFonts w:ascii="Arial" w:eastAsia="Arial" w:hAnsi="Arial" w:cs="Arial"/>
                <w:b/>
                <w:sz w:val="36"/>
                <w:szCs w:val="36"/>
              </w:rPr>
              <w:t>A</w:t>
            </w:r>
          </w:p>
        </w:tc>
        <w:tc>
          <w:tcPr>
            <w:tcW w:w="835" w:type="pct"/>
            <w:tcBorders>
              <w:top w:val="nil"/>
              <w:left w:val="nil"/>
              <w:bottom w:val="single" w:sz="8" w:space="0" w:color="A6A6A6"/>
              <w:right w:val="single" w:sz="8" w:space="0" w:color="A6A6A6"/>
            </w:tcBorders>
            <w:vAlign w:val="center"/>
          </w:tcPr>
          <w:p w14:paraId="6BDDF336" w14:textId="435322D0" w:rsidR="004F6888" w:rsidRPr="006D7FE1" w:rsidRDefault="004F6888" w:rsidP="00296D51">
            <w:pPr>
              <w:spacing w:before="120" w:after="120" w:line="240" w:lineRule="auto"/>
              <w:jc w:val="center"/>
              <w:rPr>
                <w:rFonts w:ascii="Arial" w:eastAsia="Times New Roman" w:hAnsi="Arial" w:cs="Arial"/>
                <w:sz w:val="40"/>
                <w:szCs w:val="40"/>
                <w:lang w:eastAsia="en-GB"/>
              </w:rPr>
            </w:pPr>
            <w:r w:rsidRPr="006D7FE1">
              <w:rPr>
                <w:rFonts w:ascii="Arial" w:eastAsia="Arial" w:hAnsi="Arial" w:cs="Arial"/>
                <w:b/>
                <w:sz w:val="40"/>
                <w:szCs w:val="40"/>
              </w:rPr>
              <w:t>A</w:t>
            </w:r>
          </w:p>
        </w:tc>
      </w:tr>
      <w:tr w:rsidR="004F6888" w:rsidRPr="00684F5A" w14:paraId="4A260D8B" w14:textId="585E3F18" w:rsidTr="00296D51">
        <w:trPr>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BFFCE9" w14:textId="4F0CB589" w:rsidR="004F6888" w:rsidRPr="00684F5A" w:rsidRDefault="004F6888" w:rsidP="004F6888">
            <w:pPr>
              <w:pStyle w:val="BodyText1"/>
              <w:rPr>
                <w:rFonts w:eastAsia="Times New Roman"/>
                <w:lang w:eastAsia="en-GB"/>
              </w:rPr>
            </w:pPr>
            <w:r>
              <w:rPr>
                <w:rFonts w:eastAsia="Times New Roman"/>
                <w:lang w:eastAsia="en-GB"/>
              </w:rPr>
              <w:t>No or only slight difference in effectiveness</w:t>
            </w:r>
          </w:p>
        </w:tc>
        <w:tc>
          <w:tcPr>
            <w:tcW w:w="83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5638A7" w14:textId="676B4F71" w:rsidR="004F6888" w:rsidRPr="006D7FE1" w:rsidRDefault="004F6888" w:rsidP="00296D51">
            <w:pPr>
              <w:spacing w:before="120" w:after="120" w:line="240" w:lineRule="auto"/>
              <w:jc w:val="center"/>
              <w:rPr>
                <w:rFonts w:ascii="Arial" w:eastAsia="Times New Roman" w:hAnsi="Arial" w:cs="Arial"/>
                <w:sz w:val="40"/>
                <w:szCs w:val="40"/>
                <w:lang w:eastAsia="en-GB"/>
              </w:rPr>
            </w:pPr>
            <w:r w:rsidRPr="006D7FE1">
              <w:rPr>
                <w:rFonts w:ascii="Arial" w:eastAsia="Arial" w:hAnsi="Arial" w:cs="Arial"/>
                <w:b/>
                <w:sz w:val="40"/>
                <w:szCs w:val="40"/>
              </w:rPr>
              <w:t>B</w:t>
            </w:r>
          </w:p>
        </w:tc>
        <w:tc>
          <w:tcPr>
            <w:tcW w:w="9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C85FD8" w14:textId="1AD37FA4" w:rsidR="004F6888" w:rsidRPr="006D7FE1" w:rsidRDefault="004F6888" w:rsidP="00296D51">
            <w:pPr>
              <w:spacing w:before="120" w:after="120" w:line="240" w:lineRule="auto"/>
              <w:jc w:val="center"/>
              <w:rPr>
                <w:rFonts w:ascii="Arial" w:eastAsia="Times New Roman" w:hAnsi="Arial" w:cs="Arial"/>
                <w:sz w:val="32"/>
                <w:szCs w:val="32"/>
                <w:lang w:eastAsia="en-GB"/>
              </w:rPr>
            </w:pPr>
            <w:r w:rsidRPr="006D7FE1">
              <w:rPr>
                <w:rFonts w:ascii="Arial" w:eastAsia="Arial" w:hAnsi="Arial" w:cs="Arial"/>
                <w:b/>
                <w:sz w:val="32"/>
                <w:szCs w:val="32"/>
              </w:rPr>
              <w:t>B</w:t>
            </w:r>
          </w:p>
        </w:tc>
        <w:tc>
          <w:tcPr>
            <w:tcW w:w="7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11C101" w14:textId="3ED46509" w:rsidR="004F6888" w:rsidRPr="00684F5A" w:rsidRDefault="004F6888" w:rsidP="00296D51">
            <w:pPr>
              <w:spacing w:before="120" w:after="120" w:line="240" w:lineRule="auto"/>
              <w:jc w:val="center"/>
              <w:rPr>
                <w:rFonts w:ascii="Arial" w:eastAsia="Times New Roman" w:hAnsi="Arial" w:cs="Arial"/>
                <w:lang w:eastAsia="en-GB"/>
              </w:rPr>
            </w:pPr>
            <w:r>
              <w:rPr>
                <w:rFonts w:ascii="Arial" w:eastAsia="Arial" w:hAnsi="Arial" w:cs="Arial"/>
                <w:b/>
              </w:rPr>
              <w:t>Equivalent</w:t>
            </w:r>
          </w:p>
        </w:tc>
        <w:tc>
          <w:tcPr>
            <w:tcW w:w="766" w:type="pct"/>
            <w:tcBorders>
              <w:top w:val="nil"/>
              <w:left w:val="nil"/>
              <w:bottom w:val="single" w:sz="8" w:space="0" w:color="A6A6A6"/>
              <w:right w:val="single" w:sz="8" w:space="0" w:color="A6A6A6"/>
            </w:tcBorders>
            <w:vAlign w:val="center"/>
          </w:tcPr>
          <w:p w14:paraId="42F21A4D" w14:textId="7534D56B" w:rsidR="004F6888" w:rsidRPr="006D7FE1" w:rsidRDefault="004F6888" w:rsidP="00296D51">
            <w:pPr>
              <w:spacing w:before="120" w:after="120" w:line="240" w:lineRule="auto"/>
              <w:jc w:val="center"/>
              <w:rPr>
                <w:rFonts w:ascii="Arial" w:eastAsia="Times New Roman" w:hAnsi="Arial" w:cs="Arial"/>
                <w:sz w:val="32"/>
                <w:szCs w:val="32"/>
                <w:lang w:eastAsia="en-GB"/>
              </w:rPr>
            </w:pPr>
            <w:r w:rsidRPr="006D7FE1">
              <w:rPr>
                <w:rFonts w:ascii="Arial" w:eastAsia="Arial" w:hAnsi="Arial" w:cs="Arial"/>
                <w:b/>
                <w:sz w:val="32"/>
                <w:szCs w:val="32"/>
              </w:rPr>
              <w:t>A</w:t>
            </w:r>
          </w:p>
        </w:tc>
        <w:tc>
          <w:tcPr>
            <w:tcW w:w="835" w:type="pct"/>
            <w:tcBorders>
              <w:top w:val="nil"/>
              <w:left w:val="nil"/>
              <w:bottom w:val="single" w:sz="8" w:space="0" w:color="A6A6A6"/>
              <w:right w:val="single" w:sz="8" w:space="0" w:color="A6A6A6"/>
            </w:tcBorders>
            <w:vAlign w:val="center"/>
          </w:tcPr>
          <w:p w14:paraId="32A76EE2" w14:textId="06EC7132" w:rsidR="004F6888" w:rsidRPr="006D7FE1" w:rsidRDefault="004F6888" w:rsidP="00296D51">
            <w:pPr>
              <w:spacing w:before="120" w:after="120" w:line="240" w:lineRule="auto"/>
              <w:jc w:val="center"/>
              <w:rPr>
                <w:rFonts w:ascii="Arial" w:eastAsia="Times New Roman" w:hAnsi="Arial" w:cs="Arial"/>
                <w:sz w:val="40"/>
                <w:szCs w:val="40"/>
                <w:lang w:eastAsia="en-GB"/>
              </w:rPr>
            </w:pPr>
            <w:r w:rsidRPr="006D7FE1">
              <w:rPr>
                <w:rFonts w:ascii="Arial" w:eastAsia="Arial" w:hAnsi="Arial" w:cs="Arial"/>
                <w:b/>
                <w:sz w:val="40"/>
                <w:szCs w:val="40"/>
              </w:rPr>
              <w:t>A</w:t>
            </w:r>
          </w:p>
        </w:tc>
      </w:tr>
      <w:tr w:rsidR="004F6888" w:rsidRPr="00684F5A" w14:paraId="729730A2" w14:textId="77777777" w:rsidTr="00296D51">
        <w:trPr>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2A2C9D" w14:textId="4B721D5F" w:rsidR="004F6888" w:rsidRPr="00684F5A" w:rsidRDefault="004F6888" w:rsidP="004F6888">
            <w:pPr>
              <w:pStyle w:val="BodyText1"/>
              <w:rPr>
                <w:rFonts w:eastAsia="Times New Roman"/>
                <w:lang w:eastAsia="en-GB"/>
              </w:rPr>
            </w:pPr>
            <w:r>
              <w:rPr>
                <w:rFonts w:eastAsia="Times New Roman"/>
                <w:lang w:eastAsia="en-GB"/>
              </w:rPr>
              <w:t>Option B moderately more effective</w:t>
            </w:r>
          </w:p>
        </w:tc>
        <w:tc>
          <w:tcPr>
            <w:tcW w:w="83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FE43B2" w14:textId="37BF4070" w:rsidR="004F6888" w:rsidRPr="006D7FE1" w:rsidRDefault="004F6888" w:rsidP="00296D51">
            <w:pPr>
              <w:spacing w:before="120" w:after="120" w:line="240" w:lineRule="auto"/>
              <w:jc w:val="center"/>
              <w:rPr>
                <w:rFonts w:ascii="Arial" w:eastAsia="Times New Roman" w:hAnsi="Arial" w:cs="Arial"/>
                <w:sz w:val="40"/>
                <w:szCs w:val="40"/>
                <w:lang w:eastAsia="en-GB"/>
              </w:rPr>
            </w:pPr>
            <w:r w:rsidRPr="006D7FE1">
              <w:rPr>
                <w:rFonts w:ascii="Arial" w:eastAsia="Arial" w:hAnsi="Arial" w:cs="Arial"/>
                <w:b/>
                <w:sz w:val="40"/>
                <w:szCs w:val="40"/>
              </w:rPr>
              <w:t>B</w:t>
            </w:r>
          </w:p>
        </w:tc>
        <w:tc>
          <w:tcPr>
            <w:tcW w:w="9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77FA80" w14:textId="3F17E826" w:rsidR="004F6888" w:rsidRPr="006D7FE1" w:rsidRDefault="004F6888" w:rsidP="00296D51">
            <w:pPr>
              <w:spacing w:before="120" w:after="120" w:line="240" w:lineRule="auto"/>
              <w:jc w:val="center"/>
              <w:rPr>
                <w:rFonts w:ascii="Arial" w:eastAsia="Times New Roman" w:hAnsi="Arial" w:cs="Arial"/>
                <w:sz w:val="36"/>
                <w:szCs w:val="36"/>
                <w:lang w:eastAsia="en-GB"/>
              </w:rPr>
            </w:pPr>
            <w:r w:rsidRPr="006D7FE1">
              <w:rPr>
                <w:rFonts w:ascii="Arial" w:eastAsia="Arial" w:hAnsi="Arial" w:cs="Arial"/>
                <w:b/>
                <w:sz w:val="36"/>
                <w:szCs w:val="36"/>
              </w:rPr>
              <w:t>B</w:t>
            </w:r>
          </w:p>
        </w:tc>
        <w:tc>
          <w:tcPr>
            <w:tcW w:w="7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D1EBE0" w14:textId="1331BD05" w:rsidR="004F6888" w:rsidRPr="006D7FE1" w:rsidRDefault="004F6888" w:rsidP="00296D51">
            <w:pPr>
              <w:spacing w:before="120" w:after="120" w:line="240" w:lineRule="auto"/>
              <w:jc w:val="center"/>
              <w:rPr>
                <w:rFonts w:ascii="Arial" w:eastAsia="Times New Roman" w:hAnsi="Arial" w:cs="Arial"/>
                <w:sz w:val="28"/>
                <w:szCs w:val="28"/>
                <w:lang w:eastAsia="en-GB"/>
              </w:rPr>
            </w:pPr>
            <w:r w:rsidRPr="006D7FE1">
              <w:rPr>
                <w:rFonts w:ascii="Arial" w:eastAsia="Arial" w:hAnsi="Arial" w:cs="Arial"/>
                <w:b/>
                <w:sz w:val="28"/>
                <w:szCs w:val="28"/>
              </w:rPr>
              <w:t>B</w:t>
            </w:r>
          </w:p>
        </w:tc>
        <w:tc>
          <w:tcPr>
            <w:tcW w:w="766" w:type="pct"/>
            <w:tcBorders>
              <w:top w:val="nil"/>
              <w:left w:val="nil"/>
              <w:bottom w:val="single" w:sz="8" w:space="0" w:color="A6A6A6"/>
              <w:right w:val="single" w:sz="8" w:space="0" w:color="A6A6A6"/>
            </w:tcBorders>
            <w:vAlign w:val="center"/>
          </w:tcPr>
          <w:p w14:paraId="6A52AF16" w14:textId="762D19AB" w:rsidR="004F6888" w:rsidRPr="006D7FE1" w:rsidRDefault="004F6888" w:rsidP="00296D51">
            <w:pPr>
              <w:spacing w:before="120" w:after="120" w:line="240" w:lineRule="auto"/>
              <w:jc w:val="center"/>
              <w:rPr>
                <w:rFonts w:ascii="Arial" w:eastAsia="Times New Roman" w:hAnsi="Arial" w:cs="Arial"/>
                <w:sz w:val="28"/>
                <w:szCs w:val="28"/>
                <w:lang w:eastAsia="en-GB"/>
              </w:rPr>
            </w:pPr>
            <w:r w:rsidRPr="006D7FE1">
              <w:rPr>
                <w:rFonts w:ascii="Arial" w:eastAsia="Arial" w:hAnsi="Arial" w:cs="Arial"/>
                <w:b/>
                <w:sz w:val="28"/>
                <w:szCs w:val="28"/>
              </w:rPr>
              <w:t>A</w:t>
            </w:r>
          </w:p>
        </w:tc>
        <w:tc>
          <w:tcPr>
            <w:tcW w:w="835" w:type="pct"/>
            <w:tcBorders>
              <w:top w:val="nil"/>
              <w:left w:val="nil"/>
              <w:bottom w:val="single" w:sz="8" w:space="0" w:color="A6A6A6"/>
              <w:right w:val="single" w:sz="8" w:space="0" w:color="A6A6A6"/>
            </w:tcBorders>
            <w:vAlign w:val="center"/>
          </w:tcPr>
          <w:p w14:paraId="0113E079" w14:textId="3B3E9F72" w:rsidR="004F6888" w:rsidRPr="006D7FE1" w:rsidRDefault="004F6888" w:rsidP="00296D51">
            <w:pPr>
              <w:spacing w:before="120" w:after="120" w:line="240" w:lineRule="auto"/>
              <w:jc w:val="center"/>
              <w:rPr>
                <w:rFonts w:ascii="Arial" w:eastAsia="Times New Roman" w:hAnsi="Arial" w:cs="Arial"/>
                <w:sz w:val="28"/>
                <w:szCs w:val="28"/>
                <w:lang w:eastAsia="en-GB"/>
              </w:rPr>
            </w:pPr>
            <w:r w:rsidRPr="006D7FE1">
              <w:rPr>
                <w:rFonts w:ascii="Arial" w:eastAsia="Arial" w:hAnsi="Arial" w:cs="Arial"/>
                <w:b/>
                <w:sz w:val="28"/>
                <w:szCs w:val="28"/>
              </w:rPr>
              <w:t>A</w:t>
            </w:r>
          </w:p>
        </w:tc>
      </w:tr>
      <w:tr w:rsidR="004F6888" w:rsidRPr="00684F5A" w14:paraId="71F56E91" w14:textId="21E883EE" w:rsidTr="00296D51">
        <w:trPr>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E26098" w14:textId="14DA32CD" w:rsidR="004F6888" w:rsidRPr="00684F5A" w:rsidRDefault="004F6888" w:rsidP="004F6888">
            <w:pPr>
              <w:pStyle w:val="BodyText1"/>
              <w:rPr>
                <w:rFonts w:eastAsia="Times New Roman"/>
                <w:lang w:eastAsia="en-GB"/>
              </w:rPr>
            </w:pPr>
            <w:r>
              <w:rPr>
                <w:rFonts w:eastAsia="Times New Roman"/>
                <w:lang w:eastAsia="en-GB"/>
              </w:rPr>
              <w:t>Option B much more effective</w:t>
            </w:r>
          </w:p>
        </w:tc>
        <w:tc>
          <w:tcPr>
            <w:tcW w:w="83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A06B8D" w14:textId="6C77A8A9" w:rsidR="004F6888" w:rsidRPr="006D7FE1" w:rsidRDefault="004F6888" w:rsidP="00296D51">
            <w:pPr>
              <w:spacing w:before="120" w:after="120" w:line="240" w:lineRule="auto"/>
              <w:jc w:val="center"/>
              <w:rPr>
                <w:rFonts w:ascii="Arial" w:eastAsia="Times New Roman" w:hAnsi="Arial" w:cs="Arial"/>
                <w:sz w:val="52"/>
                <w:szCs w:val="52"/>
                <w:lang w:eastAsia="en-GB"/>
              </w:rPr>
            </w:pPr>
            <w:r w:rsidRPr="006D7FE1">
              <w:rPr>
                <w:rFonts w:ascii="Arial" w:eastAsia="Arial" w:hAnsi="Arial" w:cs="Arial"/>
                <w:b/>
                <w:sz w:val="52"/>
                <w:szCs w:val="52"/>
              </w:rPr>
              <w:t>B</w:t>
            </w:r>
          </w:p>
        </w:tc>
        <w:tc>
          <w:tcPr>
            <w:tcW w:w="9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4AF33C" w14:textId="458E49D7" w:rsidR="004F6888" w:rsidRPr="006D7FE1" w:rsidRDefault="004F6888" w:rsidP="00296D51">
            <w:pPr>
              <w:spacing w:before="120" w:after="120" w:line="240" w:lineRule="auto"/>
              <w:jc w:val="center"/>
              <w:rPr>
                <w:rFonts w:ascii="Arial" w:eastAsia="Times New Roman" w:hAnsi="Arial" w:cs="Arial"/>
                <w:sz w:val="40"/>
                <w:szCs w:val="40"/>
                <w:lang w:eastAsia="en-GB"/>
              </w:rPr>
            </w:pPr>
            <w:r w:rsidRPr="006D7FE1">
              <w:rPr>
                <w:rFonts w:ascii="Arial" w:eastAsia="Arial" w:hAnsi="Arial" w:cs="Arial"/>
                <w:b/>
                <w:sz w:val="40"/>
                <w:szCs w:val="40"/>
              </w:rPr>
              <w:t>B</w:t>
            </w:r>
          </w:p>
        </w:tc>
        <w:tc>
          <w:tcPr>
            <w:tcW w:w="7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623E1B" w14:textId="7EB38D0D" w:rsidR="004F6888" w:rsidRPr="006D7FE1" w:rsidRDefault="004F6888" w:rsidP="00296D51">
            <w:pPr>
              <w:spacing w:before="120" w:after="120" w:line="240" w:lineRule="auto"/>
              <w:jc w:val="center"/>
              <w:rPr>
                <w:rFonts w:ascii="Arial" w:eastAsia="Times New Roman" w:hAnsi="Arial" w:cs="Arial"/>
                <w:sz w:val="40"/>
                <w:szCs w:val="40"/>
                <w:lang w:eastAsia="en-GB"/>
              </w:rPr>
            </w:pPr>
            <w:r w:rsidRPr="006D7FE1">
              <w:rPr>
                <w:rFonts w:ascii="Arial" w:eastAsia="Arial" w:hAnsi="Arial" w:cs="Arial"/>
                <w:b/>
                <w:sz w:val="40"/>
                <w:szCs w:val="40"/>
              </w:rPr>
              <w:t>B</w:t>
            </w:r>
          </w:p>
        </w:tc>
        <w:tc>
          <w:tcPr>
            <w:tcW w:w="766" w:type="pct"/>
            <w:tcBorders>
              <w:top w:val="nil"/>
              <w:left w:val="nil"/>
              <w:bottom w:val="single" w:sz="8" w:space="0" w:color="A6A6A6"/>
              <w:right w:val="single" w:sz="8" w:space="0" w:color="A6A6A6"/>
            </w:tcBorders>
            <w:vAlign w:val="center"/>
          </w:tcPr>
          <w:p w14:paraId="172F7DC1" w14:textId="493724A8" w:rsidR="004F6888" w:rsidRPr="006D7FE1" w:rsidRDefault="004F6888" w:rsidP="00296D51">
            <w:pPr>
              <w:spacing w:before="120" w:after="120" w:line="240" w:lineRule="auto"/>
              <w:jc w:val="center"/>
              <w:rPr>
                <w:rFonts w:ascii="Arial" w:eastAsia="Times New Roman" w:hAnsi="Arial" w:cs="Arial"/>
                <w:sz w:val="28"/>
                <w:szCs w:val="28"/>
                <w:lang w:eastAsia="en-GB"/>
              </w:rPr>
            </w:pPr>
            <w:r w:rsidRPr="006D7FE1">
              <w:rPr>
                <w:rFonts w:ascii="Arial" w:eastAsia="Arial" w:hAnsi="Arial" w:cs="Arial"/>
                <w:b/>
                <w:sz w:val="28"/>
                <w:szCs w:val="28"/>
              </w:rPr>
              <w:t>B</w:t>
            </w:r>
          </w:p>
        </w:tc>
        <w:tc>
          <w:tcPr>
            <w:tcW w:w="835" w:type="pct"/>
            <w:tcBorders>
              <w:top w:val="nil"/>
              <w:left w:val="nil"/>
              <w:bottom w:val="single" w:sz="8" w:space="0" w:color="A6A6A6"/>
              <w:right w:val="single" w:sz="8" w:space="0" w:color="A6A6A6"/>
            </w:tcBorders>
            <w:vAlign w:val="center"/>
          </w:tcPr>
          <w:p w14:paraId="701A0C29" w14:textId="63862176" w:rsidR="004F6888" w:rsidRPr="00684F5A" w:rsidRDefault="004F6888" w:rsidP="00296D51">
            <w:pPr>
              <w:spacing w:before="120" w:after="120" w:line="240" w:lineRule="auto"/>
              <w:jc w:val="center"/>
              <w:rPr>
                <w:rFonts w:ascii="Arial" w:eastAsia="Times New Roman" w:hAnsi="Arial" w:cs="Arial"/>
                <w:lang w:eastAsia="en-GB"/>
              </w:rPr>
            </w:pPr>
            <w:r w:rsidRPr="006D7FE1">
              <w:rPr>
                <w:rFonts w:ascii="Arial" w:eastAsia="Arial" w:hAnsi="Arial" w:cs="Arial"/>
                <w:b/>
              </w:rPr>
              <w:t>B</w:t>
            </w:r>
          </w:p>
        </w:tc>
      </w:tr>
    </w:tbl>
    <w:p w14:paraId="117E1D71" w14:textId="24B35D86" w:rsidR="007700F3" w:rsidRPr="005F30D6" w:rsidRDefault="007700F3" w:rsidP="005F30D6">
      <w:pPr>
        <w:pStyle w:val="BodyText1"/>
      </w:pPr>
    </w:p>
    <w:p w14:paraId="7CE69426" w14:textId="77777777" w:rsidR="00277ABB" w:rsidRDefault="00277ABB" w:rsidP="00277ABB">
      <w:pPr>
        <w:pStyle w:val="Heading1"/>
        <w:rPr>
          <w:rStyle w:val="normaltextrun"/>
          <w:rFonts w:ascii="Arial" w:hAnsi="Arial" w:cs="Arial"/>
          <w:b w:val="0"/>
          <w:bCs/>
          <w:color w:val="016574"/>
          <w:szCs w:val="40"/>
        </w:rPr>
      </w:pPr>
      <w:bookmarkStart w:id="77" w:name="_Toc195778253"/>
      <w:r>
        <w:rPr>
          <w:rStyle w:val="normaltextrun"/>
          <w:rFonts w:ascii="Arial" w:hAnsi="Arial" w:cs="Arial"/>
          <w:bCs/>
          <w:color w:val="016574"/>
          <w:szCs w:val="40"/>
        </w:rPr>
        <w:t>Disclaimer</w:t>
      </w:r>
      <w:bookmarkEnd w:id="77"/>
    </w:p>
    <w:p w14:paraId="433CB9FF" w14:textId="49A0455C" w:rsidR="00277ABB" w:rsidRDefault="00277ABB" w:rsidP="005F30D6">
      <w:pPr>
        <w:pStyle w:val="BodyText1"/>
        <w:rPr>
          <w:rFonts w:ascii="Segoe UI" w:hAnsi="Segoe UI" w:cs="Segoe UI"/>
          <w:sz w:val="18"/>
          <w:szCs w:val="18"/>
        </w:rPr>
      </w:pPr>
      <w:r>
        <w:rPr>
          <w:rStyle w:val="normaltextrun"/>
          <w:rFonts w:ascii="Arial" w:eastAsiaTheme="majorEastAsia"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r>
        <w:rPr>
          <w:rStyle w:val="eop"/>
          <w:rFonts w:ascii="Arial" w:eastAsiaTheme="majorEastAsia" w:hAnsi="Arial" w:cs="Arial"/>
        </w:rPr>
        <w:t> </w:t>
      </w:r>
    </w:p>
    <w:p w14:paraId="39D22507" w14:textId="5346C7C8" w:rsidR="00277ABB" w:rsidRPr="005F30D6" w:rsidRDefault="00277ABB" w:rsidP="005F30D6">
      <w:pPr>
        <w:pStyle w:val="BodyText1"/>
        <w:numPr>
          <w:ilvl w:val="0"/>
          <w:numId w:val="57"/>
        </w:numPr>
        <w:rPr>
          <w:rFonts w:ascii="Arial" w:hAnsi="Arial" w:cs="Arial"/>
        </w:rPr>
      </w:pPr>
      <w:r>
        <w:rPr>
          <w:rStyle w:val="normaltextrun"/>
          <w:rFonts w:ascii="Arial" w:eastAsiaTheme="majorEastAsia" w:hAnsi="Arial" w:cs="Arial"/>
        </w:rPr>
        <w:t>any direct, indirect and consequential losses</w:t>
      </w:r>
      <w:r>
        <w:rPr>
          <w:rStyle w:val="eop"/>
          <w:rFonts w:ascii="Arial" w:eastAsiaTheme="majorEastAsia" w:hAnsi="Arial" w:cs="Arial"/>
        </w:rPr>
        <w:t> </w:t>
      </w:r>
    </w:p>
    <w:p w14:paraId="4DE34B78" w14:textId="77777777" w:rsidR="00277ABB" w:rsidRPr="006004AD" w:rsidRDefault="00277ABB" w:rsidP="005F30D6">
      <w:pPr>
        <w:pStyle w:val="BodyText1"/>
        <w:numPr>
          <w:ilvl w:val="0"/>
          <w:numId w:val="57"/>
        </w:numPr>
        <w:rPr>
          <w:rStyle w:val="eop"/>
          <w:rFonts w:ascii="Arial" w:hAnsi="Arial" w:cs="Arial"/>
        </w:rPr>
      </w:pPr>
      <w:r>
        <w:rPr>
          <w:rStyle w:val="normaltextrun"/>
          <w:rFonts w:ascii="Arial" w:eastAsiaTheme="majorEastAsia" w:hAnsi="Arial" w:cs="Arial"/>
        </w:rPr>
        <w:lastRenderedPageBreak/>
        <w:t>any loss or damage caused by civil wrongs, breach of contract or otherwise</w:t>
      </w:r>
      <w:r>
        <w:rPr>
          <w:rStyle w:val="eop"/>
          <w:rFonts w:ascii="Arial" w:eastAsiaTheme="majorEastAsia" w:hAnsi="Arial" w:cs="Arial"/>
        </w:rPr>
        <w:t> </w:t>
      </w:r>
    </w:p>
    <w:p w14:paraId="7339BE33" w14:textId="77777777" w:rsidR="00277ABB" w:rsidRDefault="00277ABB" w:rsidP="005F30D6">
      <w:pPr>
        <w:pStyle w:val="BodyText1"/>
        <w:rPr>
          <w:rFonts w:ascii="Segoe UI" w:hAnsi="Segoe UI" w:cs="Segoe UI"/>
          <w:sz w:val="18"/>
          <w:szCs w:val="18"/>
        </w:rPr>
      </w:pPr>
      <w:r>
        <w:rPr>
          <w:rStyle w:val="normaltextrun"/>
          <w:rFonts w:ascii="Arial" w:eastAsiaTheme="majorEastAsia"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r>
        <w:rPr>
          <w:rStyle w:val="eop"/>
          <w:rFonts w:ascii="Arial" w:eastAsiaTheme="majorEastAsia" w:hAnsi="Arial" w:cs="Arial"/>
        </w:rPr>
        <w:t> </w:t>
      </w:r>
    </w:p>
    <w:p w14:paraId="0CE02D99" w14:textId="675A4A12" w:rsidR="006243FF" w:rsidRPr="005F30D6" w:rsidRDefault="006243FF" w:rsidP="64367E61">
      <w:pPr>
        <w:pStyle w:val="BodyText1"/>
      </w:pPr>
    </w:p>
    <w:sectPr w:rsidR="006243FF" w:rsidRPr="005F30D6" w:rsidSect="006A6137">
      <w:headerReference w:type="even" r:id="rId40"/>
      <w:headerReference w:type="default" r:id="rId41"/>
      <w:footerReference w:type="even" r:id="rId42"/>
      <w:footerReference w:type="default" r:id="rId43"/>
      <w:headerReference w:type="first" r:id="rId44"/>
      <w:footerReference w:type="first" r:id="rId4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08264" w14:textId="77777777" w:rsidR="000D5FD5" w:rsidRDefault="000D5FD5" w:rsidP="00660C79">
      <w:pPr>
        <w:spacing w:line="240" w:lineRule="auto"/>
      </w:pPr>
      <w:r>
        <w:separator/>
      </w:r>
    </w:p>
  </w:endnote>
  <w:endnote w:type="continuationSeparator" w:id="0">
    <w:p w14:paraId="3673C6AD" w14:textId="77777777" w:rsidR="000D5FD5" w:rsidRDefault="000D5FD5" w:rsidP="00660C79">
      <w:pPr>
        <w:spacing w:line="240" w:lineRule="auto"/>
      </w:pPr>
      <w:r>
        <w:continuationSeparator/>
      </w:r>
    </w:p>
  </w:endnote>
  <w:endnote w:type="continuationNotice" w:id="1">
    <w:p w14:paraId="2D4B5166" w14:textId="77777777" w:rsidR="000D5FD5" w:rsidRDefault="000D5F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E93B"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B2B8F9F" wp14:editId="71319A61">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B76D7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2B8F9F"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1B76D7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CE2609D"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3A13B4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6B0CB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00C4"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16FC705B" wp14:editId="6D6F02E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69331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C705B"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269331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42F54CE6"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6D08DA6" wp14:editId="19D6F8D7">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9B9B8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793EA65"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941289" w14:textId="77777777" w:rsidR="00917BB1" w:rsidRDefault="00917BB1" w:rsidP="00917BB1">
    <w:pPr>
      <w:pStyle w:val="Footer"/>
      <w:ind w:right="360"/>
    </w:pPr>
    <w:r>
      <w:rPr>
        <w:noProof/>
      </w:rPr>
      <w:drawing>
        <wp:inline distT="0" distB="0" distL="0" distR="0" wp14:anchorId="67151A48" wp14:editId="2F9E359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7353"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4A6C1726" wp14:editId="2FC0E299">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4F83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6C1726"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144F83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3C09" w14:textId="77777777" w:rsidR="000D5FD5" w:rsidRDefault="000D5FD5" w:rsidP="00660C79">
      <w:pPr>
        <w:spacing w:line="240" w:lineRule="auto"/>
      </w:pPr>
      <w:r>
        <w:separator/>
      </w:r>
    </w:p>
  </w:footnote>
  <w:footnote w:type="continuationSeparator" w:id="0">
    <w:p w14:paraId="6C5C730E" w14:textId="77777777" w:rsidR="000D5FD5" w:rsidRDefault="000D5FD5" w:rsidP="00660C79">
      <w:pPr>
        <w:spacing w:line="240" w:lineRule="auto"/>
      </w:pPr>
      <w:r>
        <w:continuationSeparator/>
      </w:r>
    </w:p>
  </w:footnote>
  <w:footnote w:type="continuationNotice" w:id="1">
    <w:p w14:paraId="4D350652" w14:textId="77777777" w:rsidR="000D5FD5" w:rsidRDefault="000D5FD5">
      <w:pPr>
        <w:spacing w:line="240" w:lineRule="auto"/>
      </w:pPr>
    </w:p>
  </w:footnote>
  <w:footnote w:id="2">
    <w:p w14:paraId="31081A8D" w14:textId="1AEC323F" w:rsidR="0098389D" w:rsidRPr="006004AD" w:rsidRDefault="0098389D" w:rsidP="0098389D">
      <w:pPr>
        <w:pStyle w:val="BodyText1"/>
      </w:pPr>
      <w:r w:rsidRPr="006004AD">
        <w:rPr>
          <w:rStyle w:val="footnotemark"/>
          <w:sz w:val="24"/>
        </w:rPr>
        <w:footnoteRef/>
      </w:r>
      <w:r w:rsidRPr="006004AD">
        <w:t xml:space="preserve"> See Part 1 of the</w:t>
      </w:r>
      <w:hyperlink r:id="rId1">
        <w:r w:rsidRPr="006004AD">
          <w:rPr>
            <w:i/>
          </w:rPr>
          <w:t xml:space="preserve"> </w:t>
        </w:r>
      </w:hyperlink>
      <w:hyperlink r:id="rId2">
        <w:r w:rsidRPr="002B4A2C">
          <w:rPr>
            <w:color w:val="016574" w:themeColor="accent5"/>
            <w:u w:val="single" w:color="0000FF"/>
          </w:rPr>
          <w:t>Water Environment and Water Services (Scotland) Act 2003</w:t>
        </w:r>
      </w:hyperlink>
      <w:r w:rsidR="0094638B" w:rsidRPr="002B4A2C">
        <w:rPr>
          <w:color w:val="016574" w:themeColor="accent5"/>
        </w:rPr>
        <w:t>.</w:t>
      </w:r>
      <w:hyperlink r:id="rId3">
        <w:r w:rsidRPr="002B4A2C">
          <w:rPr>
            <w:color w:val="016574" w:themeColor="accent5"/>
          </w:rPr>
          <w:t xml:space="preserve"> </w:t>
        </w:r>
      </w:hyperlink>
    </w:p>
  </w:footnote>
  <w:footnote w:id="3">
    <w:p w14:paraId="11D2F252" w14:textId="42FE1576" w:rsidR="0014042A" w:rsidRPr="006004AD" w:rsidRDefault="0014042A" w:rsidP="0014042A">
      <w:pPr>
        <w:pStyle w:val="BodyText1"/>
      </w:pPr>
      <w:r w:rsidRPr="006004AD">
        <w:rPr>
          <w:rStyle w:val="footnotemark"/>
          <w:sz w:val="24"/>
        </w:rPr>
        <w:footnoteRef/>
      </w:r>
      <w:r w:rsidRPr="006004AD">
        <w:t xml:space="preserve"> See </w:t>
      </w:r>
      <w:hyperlink r:id="rId4">
        <w:r w:rsidRPr="002B4A2C">
          <w:rPr>
            <w:color w:val="016574" w:themeColor="accent5"/>
            <w:u w:val="single" w:color="0000FF"/>
          </w:rPr>
          <w:t>Environmental Objectives</w:t>
        </w:r>
      </w:hyperlink>
      <w:hyperlink r:id="rId5">
        <w:r w:rsidRPr="002B4A2C">
          <w:rPr>
            <w:color w:val="016574" w:themeColor="accent5"/>
            <w:u w:val="single" w:color="0000FF"/>
          </w:rPr>
          <w:t xml:space="preserve"> </w:t>
        </w:r>
      </w:hyperlink>
      <w:hyperlink r:id="rId6">
        <w:r w:rsidRPr="002B4A2C">
          <w:rPr>
            <w:color w:val="016574" w:themeColor="accent5"/>
            <w:u w:val="single" w:color="0000FF"/>
          </w:rPr>
          <w:t>Under Water Framework Directive</w:t>
        </w:r>
      </w:hyperlink>
      <w:hyperlink r:id="rId7">
        <w:r w:rsidRPr="002B4A2C">
          <w:rPr>
            <w:color w:val="016574" w:themeColor="accent5"/>
          </w:rPr>
          <w:t>,</w:t>
        </w:r>
      </w:hyperlink>
      <w:r w:rsidRPr="006004AD">
        <w:t xml:space="preserve"> EC/CIRCABC 20/06/2005</w:t>
      </w:r>
      <w:r>
        <w:t>.</w:t>
      </w:r>
      <w:r w:rsidRPr="006004AD">
        <w:t xml:space="preserve"> </w:t>
      </w:r>
    </w:p>
  </w:footnote>
  <w:footnote w:id="4">
    <w:p w14:paraId="0A22390E" w14:textId="7AA2DDEB" w:rsidR="00F03827" w:rsidRDefault="00F03827" w:rsidP="00F03827">
      <w:pPr>
        <w:pStyle w:val="BodyText1"/>
      </w:pPr>
      <w:r>
        <w:rPr>
          <w:rStyle w:val="FootnoteReference"/>
        </w:rPr>
        <w:footnoteRef/>
      </w:r>
      <w:r>
        <w:t xml:space="preserve"> </w:t>
      </w:r>
      <w:r w:rsidRPr="00C31CCB">
        <w:t>Options presented should include a business as usual option, a full improvement option and a significantly better environmental option as a minimum.</w:t>
      </w:r>
    </w:p>
  </w:footnote>
  <w:footnote w:id="5">
    <w:p w14:paraId="0E501D07" w14:textId="77777777" w:rsidR="00343887" w:rsidRPr="006004AD" w:rsidRDefault="00343887" w:rsidP="00343887">
      <w:pPr>
        <w:pStyle w:val="footnotedescription"/>
        <w:spacing w:after="97"/>
        <w:rPr>
          <w:sz w:val="24"/>
        </w:rPr>
      </w:pPr>
      <w:r w:rsidRPr="006004AD">
        <w:rPr>
          <w:rStyle w:val="footnotemark"/>
          <w:sz w:val="24"/>
        </w:rPr>
        <w:footnoteRef/>
      </w:r>
      <w:r w:rsidRPr="006004AD">
        <w:rPr>
          <w:sz w:val="24"/>
        </w:rPr>
        <w:t xml:space="preserve"> Decisions should be prioritised based on low cost and low carbon solutions. </w:t>
      </w:r>
    </w:p>
  </w:footnote>
  <w:footnote w:id="6">
    <w:p w14:paraId="3276548F" w14:textId="77777777" w:rsidR="00343887" w:rsidRPr="006004AD" w:rsidRDefault="00343887" w:rsidP="00343887">
      <w:pPr>
        <w:pStyle w:val="footnotedescription"/>
        <w:spacing w:line="375" w:lineRule="auto"/>
        <w:rPr>
          <w:sz w:val="24"/>
        </w:rPr>
      </w:pPr>
      <w:r w:rsidRPr="006004AD">
        <w:rPr>
          <w:rStyle w:val="footnotemark"/>
          <w:sz w:val="24"/>
        </w:rPr>
        <w:footnoteRef/>
      </w:r>
      <w:r w:rsidRPr="006004AD">
        <w:rPr>
          <w:sz w:val="24"/>
        </w:rPr>
        <w:t xml:space="preserve"> Cost should be expressed in 40 year NPV terms and should include all costs associated with the improvement i.e. both capital and revenue costs. </w:t>
      </w:r>
    </w:p>
  </w:footnote>
  <w:footnote w:id="7">
    <w:p w14:paraId="63781837" w14:textId="2750C4B7" w:rsidR="009466CB" w:rsidRPr="006004AD" w:rsidRDefault="009466CB" w:rsidP="00496A34">
      <w:pPr>
        <w:pStyle w:val="BodyText1"/>
      </w:pPr>
      <w:r w:rsidRPr="006004AD">
        <w:rPr>
          <w:rStyle w:val="footnotemark"/>
          <w:sz w:val="24"/>
        </w:rPr>
        <w:footnoteRef/>
      </w:r>
      <w:r w:rsidRPr="006004AD">
        <w:t xml:space="preserve"> </w:t>
      </w:r>
      <w:r w:rsidR="00496A34" w:rsidRPr="006004AD">
        <w:t>Length improved e.g. length to which fish will have access taking account of natural barriers or length being re-watered.</w:t>
      </w:r>
    </w:p>
  </w:footnote>
  <w:footnote w:id="8">
    <w:p w14:paraId="1145D9DD" w14:textId="3286177C" w:rsidR="009466CB" w:rsidRPr="006004AD" w:rsidRDefault="009466CB" w:rsidP="00496A34">
      <w:pPr>
        <w:pStyle w:val="BodyText1"/>
      </w:pPr>
      <w:r w:rsidRPr="006004AD">
        <w:rPr>
          <w:rStyle w:val="footnotemark"/>
          <w:sz w:val="24"/>
        </w:rPr>
        <w:footnoteRef/>
      </w:r>
      <w:r w:rsidRPr="006004AD">
        <w:t xml:space="preserve"> This step is not required if the cost benefit ratio is </w:t>
      </w:r>
      <w:r w:rsidR="00E248AE">
        <w:rPr>
          <w:rFonts w:cstheme="minorHAnsi"/>
        </w:rPr>
        <w:t>≤</w:t>
      </w:r>
      <w:r w:rsidRPr="006004AD">
        <w:t>1</w:t>
      </w:r>
      <w:r w:rsidR="00A144EB">
        <w:t>.</w:t>
      </w:r>
      <w:r w:rsidRPr="006004A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D506"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88C1B20" wp14:editId="71F979E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BB911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C1B20"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FBB911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2E3C" w14:textId="4AB1AFE3"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AC7A177" wp14:editId="278A0B67">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D3BD2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7A177"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DD3BD2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7F4E53">
      <w:rPr>
        <w:color w:val="6E7571" w:themeColor="text2"/>
      </w:rPr>
      <w:t>EASR Guidance: Derogation determination – Improvements to the water environment</w:t>
    </w:r>
  </w:p>
  <w:p w14:paraId="5F44735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5E43898" wp14:editId="4F5C18A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CC8D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3E75"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37BB2BB" wp14:editId="1B84A2F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18F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BB2BB"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E618F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7A2"/>
    <w:multiLevelType w:val="hybridMultilevel"/>
    <w:tmpl w:val="8A68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35124"/>
    <w:multiLevelType w:val="hybridMultilevel"/>
    <w:tmpl w:val="419A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2614D"/>
    <w:multiLevelType w:val="hybridMultilevel"/>
    <w:tmpl w:val="255A3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251D5"/>
    <w:multiLevelType w:val="hybridMultilevel"/>
    <w:tmpl w:val="4A74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F3B23"/>
    <w:multiLevelType w:val="hybridMultilevel"/>
    <w:tmpl w:val="F420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73FD0"/>
    <w:multiLevelType w:val="hybridMultilevel"/>
    <w:tmpl w:val="C59A5DA4"/>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4D7DB4"/>
    <w:multiLevelType w:val="hybridMultilevel"/>
    <w:tmpl w:val="8090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11FB3"/>
    <w:multiLevelType w:val="hybridMultilevel"/>
    <w:tmpl w:val="B64CFF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1844F2"/>
    <w:multiLevelType w:val="hybridMultilevel"/>
    <w:tmpl w:val="4F444364"/>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3D2209"/>
    <w:multiLevelType w:val="multilevel"/>
    <w:tmpl w:val="ECAC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058C7"/>
    <w:multiLevelType w:val="hybridMultilevel"/>
    <w:tmpl w:val="44AE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EA0929"/>
    <w:multiLevelType w:val="hybridMultilevel"/>
    <w:tmpl w:val="4838E67A"/>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5424F2"/>
    <w:multiLevelType w:val="hybridMultilevel"/>
    <w:tmpl w:val="0A6E9F9E"/>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001BF1"/>
    <w:multiLevelType w:val="hybridMultilevel"/>
    <w:tmpl w:val="5E2C5B70"/>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D5F35"/>
    <w:multiLevelType w:val="hybridMultilevel"/>
    <w:tmpl w:val="646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B19CB"/>
    <w:multiLevelType w:val="hybridMultilevel"/>
    <w:tmpl w:val="50346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F1086F"/>
    <w:multiLevelType w:val="hybridMultilevel"/>
    <w:tmpl w:val="56E4D6C4"/>
    <w:lvl w:ilvl="0" w:tplc="8A148F5E">
      <w:start w:val="1"/>
      <w:numFmt w:val="lowerRoman"/>
      <w:lvlText w:val="(%1)"/>
      <w:lvlJc w:val="left"/>
      <w:pPr>
        <w:ind w:left="720" w:hanging="36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A4743A"/>
    <w:multiLevelType w:val="hybridMultilevel"/>
    <w:tmpl w:val="602AB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406109"/>
    <w:multiLevelType w:val="hybridMultilevel"/>
    <w:tmpl w:val="5F6C087C"/>
    <w:lvl w:ilvl="0" w:tplc="DF1CDCE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475C15"/>
    <w:multiLevelType w:val="hybridMultilevel"/>
    <w:tmpl w:val="91447928"/>
    <w:lvl w:ilvl="0" w:tplc="DCF0796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A11D8"/>
    <w:multiLevelType w:val="hybridMultilevel"/>
    <w:tmpl w:val="A3EC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7D38BC"/>
    <w:multiLevelType w:val="hybridMultilevel"/>
    <w:tmpl w:val="870078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F42CF8"/>
    <w:multiLevelType w:val="hybridMultilevel"/>
    <w:tmpl w:val="C4CC3892"/>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EB1A76"/>
    <w:multiLevelType w:val="hybridMultilevel"/>
    <w:tmpl w:val="9BC66DB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6D4CAB"/>
    <w:multiLevelType w:val="hybridMultilevel"/>
    <w:tmpl w:val="11648324"/>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2B4BE2"/>
    <w:multiLevelType w:val="hybridMultilevel"/>
    <w:tmpl w:val="A74A579C"/>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6150F2"/>
    <w:multiLevelType w:val="hybridMultilevel"/>
    <w:tmpl w:val="49FA6438"/>
    <w:lvl w:ilvl="0" w:tplc="B23C392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1260EC"/>
    <w:multiLevelType w:val="hybridMultilevel"/>
    <w:tmpl w:val="2E864C56"/>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112F94"/>
    <w:multiLevelType w:val="hybridMultilevel"/>
    <w:tmpl w:val="DCA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14407"/>
    <w:multiLevelType w:val="hybridMultilevel"/>
    <w:tmpl w:val="8320C5B2"/>
    <w:lvl w:ilvl="0" w:tplc="76F882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B54298"/>
    <w:multiLevelType w:val="hybridMultilevel"/>
    <w:tmpl w:val="20907EB0"/>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5E227F"/>
    <w:multiLevelType w:val="hybridMultilevel"/>
    <w:tmpl w:val="5414FB52"/>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A14A43"/>
    <w:multiLevelType w:val="hybridMultilevel"/>
    <w:tmpl w:val="AA1454BE"/>
    <w:lvl w:ilvl="0" w:tplc="F42A84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D56F23"/>
    <w:multiLevelType w:val="hybridMultilevel"/>
    <w:tmpl w:val="4E4E9E8E"/>
    <w:lvl w:ilvl="0" w:tplc="8004B06C">
      <w:start w:val="1"/>
      <w:numFmt w:val="lowerRoman"/>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82382C"/>
    <w:multiLevelType w:val="hybridMultilevel"/>
    <w:tmpl w:val="5E08CD44"/>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B22DAF"/>
    <w:multiLevelType w:val="hybridMultilevel"/>
    <w:tmpl w:val="A61AA55C"/>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443498"/>
    <w:multiLevelType w:val="hybridMultilevel"/>
    <w:tmpl w:val="BC96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BD4CA9"/>
    <w:multiLevelType w:val="hybridMultilevel"/>
    <w:tmpl w:val="67E2DEC0"/>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6C126B"/>
    <w:multiLevelType w:val="hybridMultilevel"/>
    <w:tmpl w:val="5D3E904A"/>
    <w:lvl w:ilvl="0" w:tplc="DF1CDCE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6F04CF"/>
    <w:multiLevelType w:val="hybridMultilevel"/>
    <w:tmpl w:val="71E2670C"/>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E45E45"/>
    <w:multiLevelType w:val="hybridMultilevel"/>
    <w:tmpl w:val="78C2442E"/>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08178E"/>
    <w:multiLevelType w:val="multilevel"/>
    <w:tmpl w:val="B87C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687937"/>
    <w:multiLevelType w:val="hybridMultilevel"/>
    <w:tmpl w:val="EB58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ED6BC3"/>
    <w:multiLevelType w:val="hybridMultilevel"/>
    <w:tmpl w:val="E056CF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FD5D03"/>
    <w:multiLevelType w:val="hybridMultilevel"/>
    <w:tmpl w:val="1F9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27CB0"/>
    <w:multiLevelType w:val="hybridMultilevel"/>
    <w:tmpl w:val="7F6A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290330"/>
    <w:multiLevelType w:val="hybridMultilevel"/>
    <w:tmpl w:val="DD6AD74E"/>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9D3CDA"/>
    <w:multiLevelType w:val="hybridMultilevel"/>
    <w:tmpl w:val="7180A3A6"/>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C800A7"/>
    <w:multiLevelType w:val="hybridMultilevel"/>
    <w:tmpl w:val="4D24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A814B9"/>
    <w:multiLevelType w:val="hybridMultilevel"/>
    <w:tmpl w:val="44D62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C659D9"/>
    <w:multiLevelType w:val="hybridMultilevel"/>
    <w:tmpl w:val="5CD86346"/>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5301A7"/>
    <w:multiLevelType w:val="hybridMultilevel"/>
    <w:tmpl w:val="4328EB50"/>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2E1C50"/>
    <w:multiLevelType w:val="hybridMultilevel"/>
    <w:tmpl w:val="B20E5D08"/>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B647C14"/>
    <w:multiLevelType w:val="hybridMultilevel"/>
    <w:tmpl w:val="CF00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69383E"/>
    <w:multiLevelType w:val="hybridMultilevel"/>
    <w:tmpl w:val="CDA0FA36"/>
    <w:lvl w:ilvl="0" w:tplc="6200F2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D1F6F46"/>
    <w:multiLevelType w:val="hybridMultilevel"/>
    <w:tmpl w:val="1F9E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EC4A3D"/>
    <w:multiLevelType w:val="hybridMultilevel"/>
    <w:tmpl w:val="AA88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FC4C1F"/>
    <w:multiLevelType w:val="hybridMultilevel"/>
    <w:tmpl w:val="329C0A16"/>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0149234">
    <w:abstractNumId w:val="4"/>
  </w:num>
  <w:num w:numId="2" w16cid:durableId="1034840925">
    <w:abstractNumId w:val="38"/>
  </w:num>
  <w:num w:numId="3" w16cid:durableId="950207325">
    <w:abstractNumId w:val="29"/>
  </w:num>
  <w:num w:numId="4" w16cid:durableId="678894172">
    <w:abstractNumId w:val="48"/>
  </w:num>
  <w:num w:numId="5" w16cid:durableId="121189316">
    <w:abstractNumId w:val="3"/>
  </w:num>
  <w:num w:numId="6" w16cid:durableId="1859923390">
    <w:abstractNumId w:val="2"/>
  </w:num>
  <w:num w:numId="7" w16cid:durableId="785009158">
    <w:abstractNumId w:val="54"/>
  </w:num>
  <w:num w:numId="8" w16cid:durableId="961957641">
    <w:abstractNumId w:val="39"/>
  </w:num>
  <w:num w:numId="9" w16cid:durableId="1346979694">
    <w:abstractNumId w:val="5"/>
  </w:num>
  <w:num w:numId="10" w16cid:durableId="353574935">
    <w:abstractNumId w:val="33"/>
  </w:num>
  <w:num w:numId="11" w16cid:durableId="1506625441">
    <w:abstractNumId w:val="16"/>
  </w:num>
  <w:num w:numId="12" w16cid:durableId="2077820129">
    <w:abstractNumId w:val="40"/>
  </w:num>
  <w:num w:numId="13" w16cid:durableId="1209804475">
    <w:abstractNumId w:val="56"/>
  </w:num>
  <w:num w:numId="14" w16cid:durableId="650061441">
    <w:abstractNumId w:val="32"/>
  </w:num>
  <w:num w:numId="15" w16cid:durableId="1739092806">
    <w:abstractNumId w:val="7"/>
  </w:num>
  <w:num w:numId="16" w16cid:durableId="1955474678">
    <w:abstractNumId w:val="11"/>
  </w:num>
  <w:num w:numId="17" w16cid:durableId="45764514">
    <w:abstractNumId w:val="23"/>
  </w:num>
  <w:num w:numId="18" w16cid:durableId="1401951485">
    <w:abstractNumId w:val="26"/>
  </w:num>
  <w:num w:numId="19" w16cid:durableId="571626710">
    <w:abstractNumId w:val="9"/>
  </w:num>
  <w:num w:numId="20" w16cid:durableId="589892452">
    <w:abstractNumId w:val="41"/>
  </w:num>
  <w:num w:numId="21" w16cid:durableId="1024012527">
    <w:abstractNumId w:val="1"/>
  </w:num>
  <w:num w:numId="22" w16cid:durableId="1793207645">
    <w:abstractNumId w:val="0"/>
  </w:num>
  <w:num w:numId="23" w16cid:durableId="1478373481">
    <w:abstractNumId w:val="42"/>
  </w:num>
  <w:num w:numId="24" w16cid:durableId="1426535629">
    <w:abstractNumId w:val="27"/>
  </w:num>
  <w:num w:numId="25" w16cid:durableId="2116709887">
    <w:abstractNumId w:val="12"/>
  </w:num>
  <w:num w:numId="26" w16cid:durableId="62457754">
    <w:abstractNumId w:val="24"/>
  </w:num>
  <w:num w:numId="27" w16cid:durableId="2060666888">
    <w:abstractNumId w:val="8"/>
  </w:num>
  <w:num w:numId="28" w16cid:durableId="177743630">
    <w:abstractNumId w:val="49"/>
  </w:num>
  <w:num w:numId="29" w16cid:durableId="140268313">
    <w:abstractNumId w:val="6"/>
  </w:num>
  <w:num w:numId="30" w16cid:durableId="1908492251">
    <w:abstractNumId w:val="36"/>
  </w:num>
  <w:num w:numId="31" w16cid:durableId="1456296256">
    <w:abstractNumId w:val="31"/>
  </w:num>
  <w:num w:numId="32" w16cid:durableId="1447695532">
    <w:abstractNumId w:val="18"/>
  </w:num>
  <w:num w:numId="33" w16cid:durableId="119616320">
    <w:abstractNumId w:val="37"/>
  </w:num>
  <w:num w:numId="34" w16cid:durableId="1968314861">
    <w:abstractNumId w:val="21"/>
  </w:num>
  <w:num w:numId="35" w16cid:durableId="70933844">
    <w:abstractNumId w:val="15"/>
  </w:num>
  <w:num w:numId="36" w16cid:durableId="473259079">
    <w:abstractNumId w:val="44"/>
  </w:num>
  <w:num w:numId="37" w16cid:durableId="201746310">
    <w:abstractNumId w:val="28"/>
  </w:num>
  <w:num w:numId="38" w16cid:durableId="1445810813">
    <w:abstractNumId w:val="34"/>
  </w:num>
  <w:num w:numId="39" w16cid:durableId="925767772">
    <w:abstractNumId w:val="22"/>
  </w:num>
  <w:num w:numId="40" w16cid:durableId="171533280">
    <w:abstractNumId w:val="30"/>
  </w:num>
  <w:num w:numId="41" w16cid:durableId="2143881877">
    <w:abstractNumId w:val="13"/>
  </w:num>
  <w:num w:numId="42" w16cid:durableId="722405951">
    <w:abstractNumId w:val="25"/>
  </w:num>
  <w:num w:numId="43" w16cid:durableId="1717703203">
    <w:abstractNumId w:val="50"/>
  </w:num>
  <w:num w:numId="44" w16cid:durableId="845704305">
    <w:abstractNumId w:val="47"/>
  </w:num>
  <w:num w:numId="45" w16cid:durableId="1191533346">
    <w:abstractNumId w:val="35"/>
  </w:num>
  <w:num w:numId="46" w16cid:durableId="428939448">
    <w:abstractNumId w:val="55"/>
  </w:num>
  <w:num w:numId="47" w16cid:durableId="1478036149">
    <w:abstractNumId w:val="45"/>
  </w:num>
  <w:num w:numId="48" w16cid:durableId="1330522355">
    <w:abstractNumId w:val="14"/>
  </w:num>
  <w:num w:numId="49" w16cid:durableId="1777208346">
    <w:abstractNumId w:val="52"/>
  </w:num>
  <w:num w:numId="50" w16cid:durableId="298417166">
    <w:abstractNumId w:val="53"/>
  </w:num>
  <w:num w:numId="51" w16cid:durableId="998730034">
    <w:abstractNumId w:val="43"/>
  </w:num>
  <w:num w:numId="52" w16cid:durableId="1674648687">
    <w:abstractNumId w:val="51"/>
  </w:num>
  <w:num w:numId="53" w16cid:durableId="533731776">
    <w:abstractNumId w:val="57"/>
  </w:num>
  <w:num w:numId="54" w16cid:durableId="705329926">
    <w:abstractNumId w:val="46"/>
  </w:num>
  <w:num w:numId="55" w16cid:durableId="1610890971">
    <w:abstractNumId w:val="10"/>
  </w:num>
  <w:num w:numId="56" w16cid:durableId="356546729">
    <w:abstractNumId w:val="17"/>
  </w:num>
  <w:num w:numId="57" w16cid:durableId="1938171240">
    <w:abstractNumId w:val="20"/>
  </w:num>
  <w:num w:numId="58" w16cid:durableId="2006974822">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55"/>
    <w:rsid w:val="000016A1"/>
    <w:rsid w:val="00001E1D"/>
    <w:rsid w:val="00004F4F"/>
    <w:rsid w:val="00010536"/>
    <w:rsid w:val="00010962"/>
    <w:rsid w:val="00020A6B"/>
    <w:rsid w:val="0002341C"/>
    <w:rsid w:val="00025CD8"/>
    <w:rsid w:val="0003257F"/>
    <w:rsid w:val="00032829"/>
    <w:rsid w:val="00040561"/>
    <w:rsid w:val="00043B23"/>
    <w:rsid w:val="00044CC6"/>
    <w:rsid w:val="0004519A"/>
    <w:rsid w:val="0005106D"/>
    <w:rsid w:val="00055386"/>
    <w:rsid w:val="00057205"/>
    <w:rsid w:val="00065C39"/>
    <w:rsid w:val="00070937"/>
    <w:rsid w:val="000856F9"/>
    <w:rsid w:val="00095DF9"/>
    <w:rsid w:val="00096D48"/>
    <w:rsid w:val="000A06DF"/>
    <w:rsid w:val="000A1888"/>
    <w:rsid w:val="000B195D"/>
    <w:rsid w:val="000B5FC5"/>
    <w:rsid w:val="000B7559"/>
    <w:rsid w:val="000C1B83"/>
    <w:rsid w:val="000C36D2"/>
    <w:rsid w:val="000D1B63"/>
    <w:rsid w:val="000D5FD5"/>
    <w:rsid w:val="000E0D15"/>
    <w:rsid w:val="000E6CC9"/>
    <w:rsid w:val="000F06C1"/>
    <w:rsid w:val="000F4A8F"/>
    <w:rsid w:val="0010114B"/>
    <w:rsid w:val="00104273"/>
    <w:rsid w:val="00105F31"/>
    <w:rsid w:val="00106223"/>
    <w:rsid w:val="001064BE"/>
    <w:rsid w:val="001109E6"/>
    <w:rsid w:val="00124B33"/>
    <w:rsid w:val="001317C3"/>
    <w:rsid w:val="00132CE9"/>
    <w:rsid w:val="0014042A"/>
    <w:rsid w:val="001455DB"/>
    <w:rsid w:val="00147421"/>
    <w:rsid w:val="00167355"/>
    <w:rsid w:val="00180877"/>
    <w:rsid w:val="00191C24"/>
    <w:rsid w:val="00195183"/>
    <w:rsid w:val="00196588"/>
    <w:rsid w:val="0019786D"/>
    <w:rsid w:val="001B2974"/>
    <w:rsid w:val="001B7095"/>
    <w:rsid w:val="001C0BEC"/>
    <w:rsid w:val="001C1012"/>
    <w:rsid w:val="001C4118"/>
    <w:rsid w:val="001C6D4D"/>
    <w:rsid w:val="001D0E92"/>
    <w:rsid w:val="001E4E9F"/>
    <w:rsid w:val="001E77D2"/>
    <w:rsid w:val="001F072D"/>
    <w:rsid w:val="001F1151"/>
    <w:rsid w:val="001F643E"/>
    <w:rsid w:val="002043BF"/>
    <w:rsid w:val="00204BC6"/>
    <w:rsid w:val="00210EDC"/>
    <w:rsid w:val="00217874"/>
    <w:rsid w:val="0022102C"/>
    <w:rsid w:val="00234D4A"/>
    <w:rsid w:val="00236552"/>
    <w:rsid w:val="00271A6B"/>
    <w:rsid w:val="00277ABB"/>
    <w:rsid w:val="00281BB1"/>
    <w:rsid w:val="002865C0"/>
    <w:rsid w:val="00290B1F"/>
    <w:rsid w:val="00291648"/>
    <w:rsid w:val="00294579"/>
    <w:rsid w:val="00294AF6"/>
    <w:rsid w:val="00295415"/>
    <w:rsid w:val="00296D51"/>
    <w:rsid w:val="00297A73"/>
    <w:rsid w:val="002A4D23"/>
    <w:rsid w:val="002B2DB3"/>
    <w:rsid w:val="002B4A2C"/>
    <w:rsid w:val="002C57BD"/>
    <w:rsid w:val="002E3045"/>
    <w:rsid w:val="002F457F"/>
    <w:rsid w:val="002F4845"/>
    <w:rsid w:val="002F550F"/>
    <w:rsid w:val="0030096D"/>
    <w:rsid w:val="003016EA"/>
    <w:rsid w:val="003038BB"/>
    <w:rsid w:val="00306E06"/>
    <w:rsid w:val="0031379F"/>
    <w:rsid w:val="00317618"/>
    <w:rsid w:val="003226CE"/>
    <w:rsid w:val="0032570B"/>
    <w:rsid w:val="00326A3E"/>
    <w:rsid w:val="00336D65"/>
    <w:rsid w:val="00340CF0"/>
    <w:rsid w:val="00343887"/>
    <w:rsid w:val="00350353"/>
    <w:rsid w:val="0035343A"/>
    <w:rsid w:val="003568CA"/>
    <w:rsid w:val="00367CB2"/>
    <w:rsid w:val="003700DB"/>
    <w:rsid w:val="003754FE"/>
    <w:rsid w:val="00381D37"/>
    <w:rsid w:val="00394726"/>
    <w:rsid w:val="003A69EB"/>
    <w:rsid w:val="003B2CDA"/>
    <w:rsid w:val="003B521C"/>
    <w:rsid w:val="003C4061"/>
    <w:rsid w:val="003C54E5"/>
    <w:rsid w:val="003D0729"/>
    <w:rsid w:val="003E7973"/>
    <w:rsid w:val="003F010E"/>
    <w:rsid w:val="003F5384"/>
    <w:rsid w:val="003F65DF"/>
    <w:rsid w:val="00404B4D"/>
    <w:rsid w:val="004073BC"/>
    <w:rsid w:val="004133B7"/>
    <w:rsid w:val="004206CC"/>
    <w:rsid w:val="00444AA1"/>
    <w:rsid w:val="00452170"/>
    <w:rsid w:val="0045219E"/>
    <w:rsid w:val="00453DD3"/>
    <w:rsid w:val="0045799E"/>
    <w:rsid w:val="004638DD"/>
    <w:rsid w:val="00465F57"/>
    <w:rsid w:val="00473BEC"/>
    <w:rsid w:val="00483B50"/>
    <w:rsid w:val="0048441A"/>
    <w:rsid w:val="0048452B"/>
    <w:rsid w:val="00491AFE"/>
    <w:rsid w:val="00492B09"/>
    <w:rsid w:val="00496A34"/>
    <w:rsid w:val="00497695"/>
    <w:rsid w:val="004B0615"/>
    <w:rsid w:val="004B71E4"/>
    <w:rsid w:val="004B79BB"/>
    <w:rsid w:val="004C6E92"/>
    <w:rsid w:val="004E1575"/>
    <w:rsid w:val="004E527C"/>
    <w:rsid w:val="004F54CF"/>
    <w:rsid w:val="004F6888"/>
    <w:rsid w:val="005017BF"/>
    <w:rsid w:val="00506628"/>
    <w:rsid w:val="00506DB6"/>
    <w:rsid w:val="00516960"/>
    <w:rsid w:val="00523EC8"/>
    <w:rsid w:val="005273AC"/>
    <w:rsid w:val="0053398A"/>
    <w:rsid w:val="00534CE6"/>
    <w:rsid w:val="00535181"/>
    <w:rsid w:val="00536E83"/>
    <w:rsid w:val="00551989"/>
    <w:rsid w:val="00552A33"/>
    <w:rsid w:val="0055654F"/>
    <w:rsid w:val="00556B7C"/>
    <w:rsid w:val="00561A14"/>
    <w:rsid w:val="00581255"/>
    <w:rsid w:val="00587EA6"/>
    <w:rsid w:val="00596ABC"/>
    <w:rsid w:val="005A1244"/>
    <w:rsid w:val="005A355E"/>
    <w:rsid w:val="005A6992"/>
    <w:rsid w:val="005D1213"/>
    <w:rsid w:val="005D5A14"/>
    <w:rsid w:val="005F30D6"/>
    <w:rsid w:val="005F4DB0"/>
    <w:rsid w:val="006243FF"/>
    <w:rsid w:val="00630BC6"/>
    <w:rsid w:val="006338AE"/>
    <w:rsid w:val="00634BDE"/>
    <w:rsid w:val="00641E32"/>
    <w:rsid w:val="00660C79"/>
    <w:rsid w:val="0066154B"/>
    <w:rsid w:val="006653EA"/>
    <w:rsid w:val="006660F2"/>
    <w:rsid w:val="0067054E"/>
    <w:rsid w:val="00670F7F"/>
    <w:rsid w:val="0068271A"/>
    <w:rsid w:val="00684F5A"/>
    <w:rsid w:val="00697BD7"/>
    <w:rsid w:val="006A3FD4"/>
    <w:rsid w:val="006A6137"/>
    <w:rsid w:val="006B0774"/>
    <w:rsid w:val="006B4F74"/>
    <w:rsid w:val="006B6FEE"/>
    <w:rsid w:val="006C3465"/>
    <w:rsid w:val="006D16CE"/>
    <w:rsid w:val="006D467C"/>
    <w:rsid w:val="006D7FE1"/>
    <w:rsid w:val="006F2ECF"/>
    <w:rsid w:val="00703BA8"/>
    <w:rsid w:val="0071297C"/>
    <w:rsid w:val="00715240"/>
    <w:rsid w:val="00725053"/>
    <w:rsid w:val="00732136"/>
    <w:rsid w:val="007404EA"/>
    <w:rsid w:val="0074680A"/>
    <w:rsid w:val="007507E4"/>
    <w:rsid w:val="00751749"/>
    <w:rsid w:val="007700F3"/>
    <w:rsid w:val="00772497"/>
    <w:rsid w:val="00772A3A"/>
    <w:rsid w:val="00776453"/>
    <w:rsid w:val="007777DA"/>
    <w:rsid w:val="00777AED"/>
    <w:rsid w:val="007A0642"/>
    <w:rsid w:val="007A3E6C"/>
    <w:rsid w:val="007A4031"/>
    <w:rsid w:val="007B667C"/>
    <w:rsid w:val="007C2044"/>
    <w:rsid w:val="007C3F12"/>
    <w:rsid w:val="007D297F"/>
    <w:rsid w:val="007D441B"/>
    <w:rsid w:val="007E18F5"/>
    <w:rsid w:val="007F2E80"/>
    <w:rsid w:val="007F4E53"/>
    <w:rsid w:val="00801105"/>
    <w:rsid w:val="00805EB1"/>
    <w:rsid w:val="00806DC4"/>
    <w:rsid w:val="008268C8"/>
    <w:rsid w:val="00830210"/>
    <w:rsid w:val="00832D13"/>
    <w:rsid w:val="0084533F"/>
    <w:rsid w:val="00847E7F"/>
    <w:rsid w:val="00852F01"/>
    <w:rsid w:val="008576B3"/>
    <w:rsid w:val="00861B46"/>
    <w:rsid w:val="00861F96"/>
    <w:rsid w:val="00886E94"/>
    <w:rsid w:val="00891839"/>
    <w:rsid w:val="00892408"/>
    <w:rsid w:val="00896260"/>
    <w:rsid w:val="008A0145"/>
    <w:rsid w:val="008A110B"/>
    <w:rsid w:val="008A5045"/>
    <w:rsid w:val="008B0B4A"/>
    <w:rsid w:val="008B24D6"/>
    <w:rsid w:val="008B6577"/>
    <w:rsid w:val="008B68A4"/>
    <w:rsid w:val="008B6F3B"/>
    <w:rsid w:val="008C0366"/>
    <w:rsid w:val="008C1A73"/>
    <w:rsid w:val="008C4BFB"/>
    <w:rsid w:val="008C5A1F"/>
    <w:rsid w:val="008D113C"/>
    <w:rsid w:val="008D376F"/>
    <w:rsid w:val="008D402A"/>
    <w:rsid w:val="008E0371"/>
    <w:rsid w:val="008E670C"/>
    <w:rsid w:val="008E7C47"/>
    <w:rsid w:val="008F29E7"/>
    <w:rsid w:val="008F4982"/>
    <w:rsid w:val="00906B0A"/>
    <w:rsid w:val="00907587"/>
    <w:rsid w:val="009119E7"/>
    <w:rsid w:val="00911B06"/>
    <w:rsid w:val="00917BB1"/>
    <w:rsid w:val="00934735"/>
    <w:rsid w:val="0094638B"/>
    <w:rsid w:val="009466CB"/>
    <w:rsid w:val="0094757E"/>
    <w:rsid w:val="00954A99"/>
    <w:rsid w:val="00955FEA"/>
    <w:rsid w:val="00964C40"/>
    <w:rsid w:val="00964D6F"/>
    <w:rsid w:val="00966DFC"/>
    <w:rsid w:val="00970A50"/>
    <w:rsid w:val="009714EE"/>
    <w:rsid w:val="00975D21"/>
    <w:rsid w:val="00977155"/>
    <w:rsid w:val="00980531"/>
    <w:rsid w:val="009823F3"/>
    <w:rsid w:val="0098389D"/>
    <w:rsid w:val="00990076"/>
    <w:rsid w:val="0099486A"/>
    <w:rsid w:val="009A240D"/>
    <w:rsid w:val="009A2EEF"/>
    <w:rsid w:val="009A331B"/>
    <w:rsid w:val="009A6226"/>
    <w:rsid w:val="009A73F4"/>
    <w:rsid w:val="009B0E9C"/>
    <w:rsid w:val="009B3190"/>
    <w:rsid w:val="009C184D"/>
    <w:rsid w:val="009C28C3"/>
    <w:rsid w:val="009C5F29"/>
    <w:rsid w:val="009D2A86"/>
    <w:rsid w:val="009D5691"/>
    <w:rsid w:val="009E4ED3"/>
    <w:rsid w:val="00A043ED"/>
    <w:rsid w:val="00A144EB"/>
    <w:rsid w:val="00A14B75"/>
    <w:rsid w:val="00A15AB9"/>
    <w:rsid w:val="00A1751D"/>
    <w:rsid w:val="00A56DE0"/>
    <w:rsid w:val="00A5729C"/>
    <w:rsid w:val="00A60B0B"/>
    <w:rsid w:val="00A63171"/>
    <w:rsid w:val="00A741F4"/>
    <w:rsid w:val="00A8465C"/>
    <w:rsid w:val="00A931D2"/>
    <w:rsid w:val="00A9349C"/>
    <w:rsid w:val="00AA046A"/>
    <w:rsid w:val="00AA1032"/>
    <w:rsid w:val="00AC5C47"/>
    <w:rsid w:val="00AD0823"/>
    <w:rsid w:val="00AE068C"/>
    <w:rsid w:val="00AE43E6"/>
    <w:rsid w:val="00AE55CF"/>
    <w:rsid w:val="00B0208C"/>
    <w:rsid w:val="00B025DB"/>
    <w:rsid w:val="00B16A0E"/>
    <w:rsid w:val="00B203FB"/>
    <w:rsid w:val="00B21CA8"/>
    <w:rsid w:val="00B30DAC"/>
    <w:rsid w:val="00B46E48"/>
    <w:rsid w:val="00B46E5F"/>
    <w:rsid w:val="00B54CF4"/>
    <w:rsid w:val="00B66238"/>
    <w:rsid w:val="00B66784"/>
    <w:rsid w:val="00B770A2"/>
    <w:rsid w:val="00B94EFA"/>
    <w:rsid w:val="00B95EAA"/>
    <w:rsid w:val="00BA3354"/>
    <w:rsid w:val="00BA691F"/>
    <w:rsid w:val="00BB7951"/>
    <w:rsid w:val="00BC6E83"/>
    <w:rsid w:val="00BD6E40"/>
    <w:rsid w:val="00BE11A8"/>
    <w:rsid w:val="00BE172C"/>
    <w:rsid w:val="00BE2613"/>
    <w:rsid w:val="00BF5A8E"/>
    <w:rsid w:val="00C02D45"/>
    <w:rsid w:val="00C21984"/>
    <w:rsid w:val="00C23CD0"/>
    <w:rsid w:val="00C41B32"/>
    <w:rsid w:val="00C50E9A"/>
    <w:rsid w:val="00C51E78"/>
    <w:rsid w:val="00C53891"/>
    <w:rsid w:val="00C543CB"/>
    <w:rsid w:val="00C569B9"/>
    <w:rsid w:val="00C66157"/>
    <w:rsid w:val="00C72B90"/>
    <w:rsid w:val="00C76F04"/>
    <w:rsid w:val="00C83B16"/>
    <w:rsid w:val="00C86C70"/>
    <w:rsid w:val="00C91023"/>
    <w:rsid w:val="00C912E5"/>
    <w:rsid w:val="00C9140A"/>
    <w:rsid w:val="00CA5651"/>
    <w:rsid w:val="00CD6AC0"/>
    <w:rsid w:val="00CE27E1"/>
    <w:rsid w:val="00CE69DA"/>
    <w:rsid w:val="00CF216B"/>
    <w:rsid w:val="00CF7EFB"/>
    <w:rsid w:val="00D30573"/>
    <w:rsid w:val="00D32C21"/>
    <w:rsid w:val="00D32C87"/>
    <w:rsid w:val="00D352BC"/>
    <w:rsid w:val="00D35448"/>
    <w:rsid w:val="00D354D3"/>
    <w:rsid w:val="00D47E51"/>
    <w:rsid w:val="00D5342A"/>
    <w:rsid w:val="00D61E6B"/>
    <w:rsid w:val="00D73987"/>
    <w:rsid w:val="00D846DB"/>
    <w:rsid w:val="00D9272C"/>
    <w:rsid w:val="00DA2173"/>
    <w:rsid w:val="00DB30DC"/>
    <w:rsid w:val="00DB44BD"/>
    <w:rsid w:val="00DC7203"/>
    <w:rsid w:val="00DE4CFA"/>
    <w:rsid w:val="00DE6671"/>
    <w:rsid w:val="00DF0877"/>
    <w:rsid w:val="00DF1D2E"/>
    <w:rsid w:val="00E05888"/>
    <w:rsid w:val="00E11A56"/>
    <w:rsid w:val="00E11C24"/>
    <w:rsid w:val="00E2323E"/>
    <w:rsid w:val="00E248AE"/>
    <w:rsid w:val="00E26BCC"/>
    <w:rsid w:val="00E326A4"/>
    <w:rsid w:val="00E44338"/>
    <w:rsid w:val="00E45CBE"/>
    <w:rsid w:val="00E57623"/>
    <w:rsid w:val="00E6078A"/>
    <w:rsid w:val="00E6681E"/>
    <w:rsid w:val="00E67C75"/>
    <w:rsid w:val="00E7155B"/>
    <w:rsid w:val="00E76228"/>
    <w:rsid w:val="00E77F4F"/>
    <w:rsid w:val="00E84B1E"/>
    <w:rsid w:val="00E95D59"/>
    <w:rsid w:val="00EA3665"/>
    <w:rsid w:val="00EA3CB3"/>
    <w:rsid w:val="00EA64BF"/>
    <w:rsid w:val="00EA6777"/>
    <w:rsid w:val="00EB1E9E"/>
    <w:rsid w:val="00EB2696"/>
    <w:rsid w:val="00EB7004"/>
    <w:rsid w:val="00EC1F6F"/>
    <w:rsid w:val="00EC6A73"/>
    <w:rsid w:val="00EC7F21"/>
    <w:rsid w:val="00EE21F7"/>
    <w:rsid w:val="00EF1E5B"/>
    <w:rsid w:val="00EF21B1"/>
    <w:rsid w:val="00EF78E7"/>
    <w:rsid w:val="00F03827"/>
    <w:rsid w:val="00F07048"/>
    <w:rsid w:val="00F11EC9"/>
    <w:rsid w:val="00F15ED6"/>
    <w:rsid w:val="00F17B57"/>
    <w:rsid w:val="00F2591B"/>
    <w:rsid w:val="00F27E7A"/>
    <w:rsid w:val="00F3504A"/>
    <w:rsid w:val="00F426DD"/>
    <w:rsid w:val="00F50697"/>
    <w:rsid w:val="00F6094A"/>
    <w:rsid w:val="00F62EAF"/>
    <w:rsid w:val="00F72274"/>
    <w:rsid w:val="00F7634B"/>
    <w:rsid w:val="00F91215"/>
    <w:rsid w:val="00FB3AB1"/>
    <w:rsid w:val="00FE1324"/>
    <w:rsid w:val="00FF281F"/>
    <w:rsid w:val="00FF2973"/>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63CAE"/>
  <w15:chartTrackingRefBased/>
  <w15:docId w15:val="{573A0067-E930-4F8A-B202-60A723F9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8389D"/>
  </w:style>
  <w:style w:type="character" w:customStyle="1" w:styleId="eop">
    <w:name w:val="eop"/>
    <w:basedOn w:val="DefaultParagraphFont"/>
    <w:rsid w:val="0098389D"/>
  </w:style>
  <w:style w:type="paragraph" w:styleId="ListParagraph">
    <w:name w:val="List Paragraph"/>
    <w:basedOn w:val="Normal"/>
    <w:uiPriority w:val="34"/>
    <w:qFormat/>
    <w:rsid w:val="0098389D"/>
    <w:pPr>
      <w:ind w:left="720"/>
      <w:contextualSpacing/>
    </w:pPr>
  </w:style>
  <w:style w:type="paragraph" w:customStyle="1" w:styleId="footnotedescription">
    <w:name w:val="footnote description"/>
    <w:next w:val="Normal"/>
    <w:link w:val="footnotedescriptionChar"/>
    <w:hidden/>
    <w:rsid w:val="0098389D"/>
    <w:pPr>
      <w:spacing w:line="259" w:lineRule="auto"/>
    </w:pPr>
    <w:rPr>
      <w:rFonts w:ascii="Arial" w:eastAsia="Arial" w:hAnsi="Arial" w:cs="Arial"/>
      <w:color w:val="000000"/>
      <w:kern w:val="2"/>
      <w:sz w:val="20"/>
      <w:lang w:eastAsia="en-GB"/>
      <w14:ligatures w14:val="standardContextual"/>
    </w:rPr>
  </w:style>
  <w:style w:type="character" w:customStyle="1" w:styleId="footnotedescriptionChar">
    <w:name w:val="footnote description Char"/>
    <w:link w:val="footnotedescription"/>
    <w:rsid w:val="0098389D"/>
    <w:rPr>
      <w:rFonts w:ascii="Arial" w:eastAsia="Arial" w:hAnsi="Arial" w:cs="Arial"/>
      <w:color w:val="000000"/>
      <w:kern w:val="2"/>
      <w:sz w:val="20"/>
      <w:lang w:eastAsia="en-GB"/>
      <w14:ligatures w14:val="standardContextual"/>
    </w:rPr>
  </w:style>
  <w:style w:type="character" w:customStyle="1" w:styleId="footnotemark">
    <w:name w:val="footnote mark"/>
    <w:hidden/>
    <w:rsid w:val="0098389D"/>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14042A"/>
    <w:rPr>
      <w:sz w:val="16"/>
      <w:szCs w:val="16"/>
    </w:rPr>
  </w:style>
  <w:style w:type="paragraph" w:styleId="CommentText">
    <w:name w:val="annotation text"/>
    <w:basedOn w:val="Normal"/>
    <w:link w:val="CommentTextChar"/>
    <w:uiPriority w:val="99"/>
    <w:unhideWhenUsed/>
    <w:rsid w:val="0014042A"/>
    <w:pPr>
      <w:spacing w:line="240" w:lineRule="auto"/>
    </w:pPr>
    <w:rPr>
      <w:sz w:val="20"/>
      <w:szCs w:val="20"/>
    </w:rPr>
  </w:style>
  <w:style w:type="character" w:customStyle="1" w:styleId="CommentTextChar">
    <w:name w:val="Comment Text Char"/>
    <w:basedOn w:val="DefaultParagraphFont"/>
    <w:link w:val="CommentText"/>
    <w:uiPriority w:val="99"/>
    <w:rsid w:val="0014042A"/>
    <w:rPr>
      <w:rFonts w:eastAsiaTheme="minorEastAsia"/>
      <w:sz w:val="20"/>
      <w:szCs w:val="20"/>
    </w:rPr>
  </w:style>
  <w:style w:type="character" w:styleId="Mention">
    <w:name w:val="Mention"/>
    <w:basedOn w:val="DefaultParagraphFont"/>
    <w:uiPriority w:val="99"/>
    <w:unhideWhenUsed/>
    <w:rsid w:val="0014042A"/>
    <w:rPr>
      <w:color w:val="2B579A"/>
      <w:shd w:val="clear" w:color="auto" w:fill="E1DFDD"/>
    </w:rPr>
  </w:style>
  <w:style w:type="paragraph" w:styleId="TOCHeading">
    <w:name w:val="TOC Heading"/>
    <w:basedOn w:val="Heading1"/>
    <w:next w:val="Normal"/>
    <w:uiPriority w:val="39"/>
    <w:unhideWhenUsed/>
    <w:qFormat/>
    <w:rsid w:val="0071297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71297C"/>
    <w:pPr>
      <w:spacing w:after="100"/>
    </w:pPr>
  </w:style>
  <w:style w:type="paragraph" w:styleId="TOC2">
    <w:name w:val="toc 2"/>
    <w:basedOn w:val="Normal"/>
    <w:next w:val="Normal"/>
    <w:autoRedefine/>
    <w:uiPriority w:val="39"/>
    <w:unhideWhenUsed/>
    <w:rsid w:val="0071297C"/>
    <w:pPr>
      <w:spacing w:after="100"/>
      <w:ind w:left="240"/>
    </w:pPr>
  </w:style>
  <w:style w:type="paragraph" w:styleId="TOC3">
    <w:name w:val="toc 3"/>
    <w:basedOn w:val="Normal"/>
    <w:next w:val="Normal"/>
    <w:autoRedefine/>
    <w:uiPriority w:val="39"/>
    <w:unhideWhenUsed/>
    <w:rsid w:val="0071297C"/>
    <w:pPr>
      <w:spacing w:after="100"/>
      <w:ind w:left="480"/>
    </w:pPr>
  </w:style>
  <w:style w:type="paragraph" w:customStyle="1" w:styleId="paragraph">
    <w:name w:val="paragraph"/>
    <w:basedOn w:val="Normal"/>
    <w:rsid w:val="00277ABB"/>
    <w:pPr>
      <w:spacing w:before="100" w:beforeAutospacing="1" w:after="100" w:afterAutospacing="1" w:line="240" w:lineRule="auto"/>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F03827"/>
    <w:pPr>
      <w:spacing w:line="240" w:lineRule="auto"/>
    </w:pPr>
    <w:rPr>
      <w:sz w:val="20"/>
      <w:szCs w:val="20"/>
    </w:rPr>
  </w:style>
  <w:style w:type="character" w:customStyle="1" w:styleId="FootnoteTextChar">
    <w:name w:val="Footnote Text Char"/>
    <w:basedOn w:val="DefaultParagraphFont"/>
    <w:link w:val="FootnoteText"/>
    <w:uiPriority w:val="99"/>
    <w:semiHidden/>
    <w:rsid w:val="00F03827"/>
    <w:rPr>
      <w:rFonts w:eastAsiaTheme="minorEastAsia"/>
      <w:sz w:val="20"/>
      <w:szCs w:val="20"/>
    </w:rPr>
  </w:style>
  <w:style w:type="character" w:styleId="FootnoteReference">
    <w:name w:val="footnote reference"/>
    <w:basedOn w:val="DefaultParagraphFont"/>
    <w:uiPriority w:val="99"/>
    <w:semiHidden/>
    <w:unhideWhenUsed/>
    <w:rsid w:val="00F03827"/>
    <w:rPr>
      <w:vertAlign w:val="superscript"/>
    </w:rPr>
  </w:style>
  <w:style w:type="character" w:styleId="FollowedHyperlink">
    <w:name w:val="FollowedHyperlink"/>
    <w:basedOn w:val="DefaultParagraphFont"/>
    <w:uiPriority w:val="99"/>
    <w:semiHidden/>
    <w:unhideWhenUsed/>
    <w:rsid w:val="004E527C"/>
    <w:rPr>
      <w:color w:val="016574" w:themeColor="followedHyperlink"/>
      <w:u w:val="single"/>
    </w:rPr>
  </w:style>
  <w:style w:type="paragraph" w:styleId="CommentSubject">
    <w:name w:val="annotation subject"/>
    <w:basedOn w:val="CommentText"/>
    <w:next w:val="CommentText"/>
    <w:link w:val="CommentSubjectChar"/>
    <w:uiPriority w:val="99"/>
    <w:semiHidden/>
    <w:unhideWhenUsed/>
    <w:rsid w:val="00B30DAC"/>
    <w:rPr>
      <w:b/>
      <w:bCs/>
    </w:rPr>
  </w:style>
  <w:style w:type="character" w:customStyle="1" w:styleId="CommentSubjectChar">
    <w:name w:val="Comment Subject Char"/>
    <w:basedOn w:val="CommentTextChar"/>
    <w:link w:val="CommentSubject"/>
    <w:uiPriority w:val="99"/>
    <w:semiHidden/>
    <w:rsid w:val="00B30DA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www.wfduk.org/resources%20/guidance-defining-good-ecological-potential" TargetMode="External"/><Relationship Id="rId26" Type="http://schemas.openxmlformats.org/officeDocument/2006/relationships/hyperlink" Target="https://www.sepa.org.uk/media/ddddzgfv/development-and-use-of-monetary-values-for-the-scottish-water-environment.pdf" TargetMode="External"/><Relationship Id="rId39" Type="http://schemas.openxmlformats.org/officeDocument/2006/relationships/hyperlink" Target="https://www.sepa.org.uk/media/149801/wat_sg_67.pdf" TargetMode="External"/><Relationship Id="rId21" Type="http://schemas.openxmlformats.org/officeDocument/2006/relationships/hyperlink" Target="https://www.sepa.org.uk/media/149801/wat_sg_67.pdf" TargetMode="External"/><Relationship Id="rId34" Type="http://schemas.openxmlformats.org/officeDocument/2006/relationships/hyperlink" Target="https://www.sepa.org.uk/media/149801/wat_sg_67.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fduk.org/resources%20/guidance-defining-good-ecological-potential" TargetMode="External"/><Relationship Id="rId29" Type="http://schemas.openxmlformats.org/officeDocument/2006/relationships/hyperlink" Target="https://view.officeapps.live.com/op/view.aspx?src=https%3A%2F%2Fwww.sepa.org.uk%2Fmedia%2Fddsjmfqv%2Fwater-benefit-costs.xls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w.officeapps.live.com/op/view.aspx?src=https%3A%2F%2Fwww.sepa.org.uk%2Fmedia%2Fddsjmfqv%2Fwater-benefit-costs.xlsx&amp;wdOrigin=BROWSELINK" TargetMode="External"/><Relationship Id="rId32" Type="http://schemas.openxmlformats.org/officeDocument/2006/relationships/hyperlink" Target="https://www.sepa.org.uk/media/149801/wat_sg_67.pdf" TargetMode="External"/><Relationship Id="rId37" Type="http://schemas.openxmlformats.org/officeDocument/2006/relationships/hyperlink" Target="https://www.sepa.org.uk/media/149801/wat_sg_67.pdf"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wfduk.org/resources%20/guidance-defining-good-ecological-potential" TargetMode="External"/><Relationship Id="rId23" Type="http://schemas.openxmlformats.org/officeDocument/2006/relationships/hyperlink" Target="https://view.officeapps.live.com/op/view.aspx?src=https%3A%2F%2Fwww.sepa.org.uk%2Fmedia%2Fddsjmfqv%2Fwater-benefit-costs.xlsx&amp;wdOrigin=BROWSELINK" TargetMode="External"/><Relationship Id="rId28" Type="http://schemas.openxmlformats.org/officeDocument/2006/relationships/hyperlink" Target="https://www.sepa.org.uk/media/ddddzgfv/development-and-use-of-monetary-values-for-the-scottish-water-environment.pdf" TargetMode="External"/><Relationship Id="rId36" Type="http://schemas.openxmlformats.org/officeDocument/2006/relationships/hyperlink" Target="https://www.sepa.org.uk/media/149814/wat_sg_68.pdf" TargetMode="External"/><Relationship Id="rId10" Type="http://schemas.openxmlformats.org/officeDocument/2006/relationships/endnotes" Target="endnotes.xml"/><Relationship Id="rId19" Type="http://schemas.openxmlformats.org/officeDocument/2006/relationships/hyperlink" Target="https://www.sepa.org.uk/media/149801/wat_sg_67.pdf" TargetMode="External"/><Relationship Id="rId31" Type="http://schemas.openxmlformats.org/officeDocument/2006/relationships/hyperlink" Target="https://view.officeapps.live.com/op/view.aspx?src=https%3A%2F%2Fwww.sepa.org.uk%2Fmedia%2Fddsjmfqv%2Fwater-benefit-costs.xlsx&amp;wdOrigin=BROWSELINK"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fduk.org/resources%20/guidance-defining-good-ecological-potential" TargetMode="External"/><Relationship Id="rId22" Type="http://schemas.openxmlformats.org/officeDocument/2006/relationships/hyperlink" Target="https://view.officeapps.live.com/op/view.aspx?src=https%3A%2F%2Fwww.sepa.org.uk%2Fmedia%2Fddsjmfqv%2Fwater-benefit-costs.xlsx&amp;wdOrigin=BROWSELINK" TargetMode="External"/><Relationship Id="rId27" Type="http://schemas.openxmlformats.org/officeDocument/2006/relationships/hyperlink" Target="https://www.sepa.org.uk/media/ddddzgfv/development-and-use-of-monetary-values-for-the-scottish-water-environment.pdf" TargetMode="External"/><Relationship Id="rId30" Type="http://schemas.openxmlformats.org/officeDocument/2006/relationships/hyperlink" Target="https://view.officeapps.live.com/op/view.aspx?src=https%3A%2F%2Fwww.sepa.org.uk%2Fmedia%2Fddsjmfqv%2Fwater-benefit-costs.xlsx&amp;wdOrigin=BROWSELINK" TargetMode="External"/><Relationship Id="rId35" Type="http://schemas.openxmlformats.org/officeDocument/2006/relationships/hyperlink" Target="https://www.sepa.org.uk/media/149801/wat_sg_67.pdf"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wfduk.org/resources%20/guidance-defining-good-ecological-potential" TargetMode="External"/><Relationship Id="rId25" Type="http://schemas.openxmlformats.org/officeDocument/2006/relationships/hyperlink" Target="https://www.sepa.org.uk/media/ddddzgfv/development-and-use-of-monetary-values-for-the-scottish-water-environment.pdf" TargetMode="External"/><Relationship Id="rId33" Type="http://schemas.openxmlformats.org/officeDocument/2006/relationships/hyperlink" Target="https://www.sepa.org.uk/media/149801/wat_sg_67.pdf" TargetMode="External"/><Relationship Id="rId38" Type="http://schemas.openxmlformats.org/officeDocument/2006/relationships/hyperlink" Target="https://www.sepa.org.uk/media/149801/wat_sg_67.pdf" TargetMode="External"/><Relationship Id="rId46" Type="http://schemas.openxmlformats.org/officeDocument/2006/relationships/fontTable" Target="fontTable.xml"/><Relationship Id="rId20" Type="http://schemas.openxmlformats.org/officeDocument/2006/relationships/hyperlink" Target="https://www.sepa.org.uk/media/149801/wat_sg_67.pdf"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netregs.org.uk/legislation/scotland.aspx" TargetMode="External"/><Relationship Id="rId7" Type="http://schemas.openxmlformats.org/officeDocument/2006/relationships/hyperlink" Target="https://circabc.europa.eu/w/browse/b7b5bdf7-f071-4b42-b448-978eaadb077f" TargetMode="External"/><Relationship Id="rId2" Type="http://schemas.openxmlformats.org/officeDocument/2006/relationships/hyperlink" Target="http://www.netregs.org.uk/legislation/scotland.aspx" TargetMode="External"/><Relationship Id="rId1" Type="http://schemas.openxmlformats.org/officeDocument/2006/relationships/hyperlink" Target="http://www.netregs.org.uk/legislation/scotland.aspx" TargetMode="External"/><Relationship Id="rId6" Type="http://schemas.openxmlformats.org/officeDocument/2006/relationships/hyperlink" Target="https://circabc.europa.eu/w/browse/b7b5bdf7-f071-4b42-b448-978eaadb077f" TargetMode="External"/><Relationship Id="rId5" Type="http://schemas.openxmlformats.org/officeDocument/2006/relationships/hyperlink" Target="https://circabc.europa.eu/w/browse/b7b5bdf7-f071-4b42-b448-978eaadb077f" TargetMode="External"/><Relationship Id="rId4" Type="http://schemas.openxmlformats.org/officeDocument/2006/relationships/hyperlink" Target="https://circabc.europa.eu/w/browse/b7b5bdf7-f071-4b42-b448-978eaadb077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85166E1-AA74-4833-BA52-B82EA779F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EB60E-9E87-4E21-8612-30C2A1D2F723}">
  <ds:schemaRefs>
    <ds:schemaRef ds:uri="http://schemas.microsoft.com/office/2006/documentManagement/types"/>
    <ds:schemaRef ds:uri="7dd4d6b0-2bd1-40f7-94aa-8d4785e79023"/>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ce5b52f7-9556-48ad-bf4f-1238de82834a"/>
    <ds:schemaRef ds:uri="http://www.w3.org/XML/1998/namespace"/>
    <ds:schemaRef ds:uri="http://purl.org/dc/dcmitype/"/>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44</Pages>
  <Words>10371</Words>
  <Characters>59120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69353</CharactersWithSpaces>
  <SharedDoc>false</SharedDoc>
  <HLinks>
    <vt:vector size="606" baseType="variant">
      <vt:variant>
        <vt:i4>917504</vt:i4>
      </vt:variant>
      <vt:variant>
        <vt:i4>390</vt:i4>
      </vt:variant>
      <vt:variant>
        <vt:i4>0</vt:i4>
      </vt:variant>
      <vt:variant>
        <vt:i4>5</vt:i4>
      </vt:variant>
      <vt:variant>
        <vt:lpwstr>https://www.sepa.org.uk/media/149801/wat_sg_67.pdf</vt:lpwstr>
      </vt:variant>
      <vt:variant>
        <vt:lpwstr/>
      </vt:variant>
      <vt:variant>
        <vt:i4>917504</vt:i4>
      </vt:variant>
      <vt:variant>
        <vt:i4>387</vt:i4>
      </vt:variant>
      <vt:variant>
        <vt:i4>0</vt:i4>
      </vt:variant>
      <vt:variant>
        <vt:i4>5</vt:i4>
      </vt:variant>
      <vt:variant>
        <vt:lpwstr>https://www.sepa.org.uk/media/149801/wat_sg_67.pdf</vt:lpwstr>
      </vt:variant>
      <vt:variant>
        <vt:lpwstr/>
      </vt:variant>
      <vt:variant>
        <vt:i4>917504</vt:i4>
      </vt:variant>
      <vt:variant>
        <vt:i4>384</vt:i4>
      </vt:variant>
      <vt:variant>
        <vt:i4>0</vt:i4>
      </vt:variant>
      <vt:variant>
        <vt:i4>5</vt:i4>
      </vt:variant>
      <vt:variant>
        <vt:lpwstr>https://www.sepa.org.uk/media/149801/wat_sg_67.pdf</vt:lpwstr>
      </vt:variant>
      <vt:variant>
        <vt:lpwstr/>
      </vt:variant>
      <vt:variant>
        <vt:i4>4784177</vt:i4>
      </vt:variant>
      <vt:variant>
        <vt:i4>381</vt:i4>
      </vt:variant>
      <vt:variant>
        <vt:i4>0</vt:i4>
      </vt:variant>
      <vt:variant>
        <vt:i4>5</vt:i4>
      </vt:variant>
      <vt:variant>
        <vt:lpwstr/>
      </vt:variant>
      <vt:variant>
        <vt:lpwstr>_Annex_A:_</vt:lpwstr>
      </vt:variant>
      <vt:variant>
        <vt:i4>6094895</vt:i4>
      </vt:variant>
      <vt:variant>
        <vt:i4>378</vt:i4>
      </vt:variant>
      <vt:variant>
        <vt:i4>0</vt:i4>
      </vt:variant>
      <vt:variant>
        <vt:i4>5</vt:i4>
      </vt:variant>
      <vt:variant>
        <vt:lpwstr/>
      </vt:variant>
      <vt:variant>
        <vt:lpwstr>_4.5_Stepwise_consideration</vt:lpwstr>
      </vt:variant>
      <vt:variant>
        <vt:i4>3276879</vt:i4>
      </vt:variant>
      <vt:variant>
        <vt:i4>375</vt:i4>
      </vt:variant>
      <vt:variant>
        <vt:i4>0</vt:i4>
      </vt:variant>
      <vt:variant>
        <vt:i4>5</vt:i4>
      </vt:variant>
      <vt:variant>
        <vt:lpwstr/>
      </vt:variant>
      <vt:variant>
        <vt:lpwstr>_4.2_Specific_exemptions</vt:lpwstr>
      </vt:variant>
      <vt:variant>
        <vt:i4>262145</vt:i4>
      </vt:variant>
      <vt:variant>
        <vt:i4>372</vt:i4>
      </vt:variant>
      <vt:variant>
        <vt:i4>0</vt:i4>
      </vt:variant>
      <vt:variant>
        <vt:i4>5</vt:i4>
      </vt:variant>
      <vt:variant>
        <vt:lpwstr>https://www.sepa.org.uk/media/149814/wat_sg_68.pdf</vt:lpwstr>
      </vt:variant>
      <vt:variant>
        <vt:lpwstr/>
      </vt:variant>
      <vt:variant>
        <vt:i4>6094895</vt:i4>
      </vt:variant>
      <vt:variant>
        <vt:i4>369</vt:i4>
      </vt:variant>
      <vt:variant>
        <vt:i4>0</vt:i4>
      </vt:variant>
      <vt:variant>
        <vt:i4>5</vt:i4>
      </vt:variant>
      <vt:variant>
        <vt:lpwstr/>
      </vt:variant>
      <vt:variant>
        <vt:lpwstr>_4.5_Stepwise_consideration</vt:lpwstr>
      </vt:variant>
      <vt:variant>
        <vt:i4>5242935</vt:i4>
      </vt:variant>
      <vt:variant>
        <vt:i4>366</vt:i4>
      </vt:variant>
      <vt:variant>
        <vt:i4>0</vt:i4>
      </vt:variant>
      <vt:variant>
        <vt:i4>5</vt:i4>
      </vt:variant>
      <vt:variant>
        <vt:lpwstr/>
      </vt:variant>
      <vt:variant>
        <vt:lpwstr>_2.1_Objectives_of</vt:lpwstr>
      </vt:variant>
      <vt:variant>
        <vt:i4>5111857</vt:i4>
      </vt:variant>
      <vt:variant>
        <vt:i4>363</vt:i4>
      </vt:variant>
      <vt:variant>
        <vt:i4>0</vt:i4>
      </vt:variant>
      <vt:variant>
        <vt:i4>5</vt:i4>
      </vt:variant>
      <vt:variant>
        <vt:lpwstr/>
      </vt:variant>
      <vt:variant>
        <vt:lpwstr>_Annex_F:_</vt:lpwstr>
      </vt:variant>
      <vt:variant>
        <vt:i4>917504</vt:i4>
      </vt:variant>
      <vt:variant>
        <vt:i4>360</vt:i4>
      </vt:variant>
      <vt:variant>
        <vt:i4>0</vt:i4>
      </vt:variant>
      <vt:variant>
        <vt:i4>5</vt:i4>
      </vt:variant>
      <vt:variant>
        <vt:lpwstr>https://www.sepa.org.uk/media/149801/wat_sg_67.pdf</vt:lpwstr>
      </vt:variant>
      <vt:variant>
        <vt:lpwstr/>
      </vt:variant>
      <vt:variant>
        <vt:i4>917504</vt:i4>
      </vt:variant>
      <vt:variant>
        <vt:i4>357</vt:i4>
      </vt:variant>
      <vt:variant>
        <vt:i4>0</vt:i4>
      </vt:variant>
      <vt:variant>
        <vt:i4>5</vt:i4>
      </vt:variant>
      <vt:variant>
        <vt:lpwstr>https://www.sepa.org.uk/media/149801/wat_sg_67.pdf</vt:lpwstr>
      </vt:variant>
      <vt:variant>
        <vt:lpwstr/>
      </vt:variant>
      <vt:variant>
        <vt:i4>917504</vt:i4>
      </vt:variant>
      <vt:variant>
        <vt:i4>354</vt:i4>
      </vt:variant>
      <vt:variant>
        <vt:i4>0</vt:i4>
      </vt:variant>
      <vt:variant>
        <vt:i4>5</vt:i4>
      </vt:variant>
      <vt:variant>
        <vt:lpwstr>https://www.sepa.org.uk/media/149801/wat_sg_67.pdf</vt:lpwstr>
      </vt:variant>
      <vt:variant>
        <vt:lpwstr/>
      </vt:variant>
      <vt:variant>
        <vt:i4>917504</vt:i4>
      </vt:variant>
      <vt:variant>
        <vt:i4>351</vt:i4>
      </vt:variant>
      <vt:variant>
        <vt:i4>0</vt:i4>
      </vt:variant>
      <vt:variant>
        <vt:i4>5</vt:i4>
      </vt:variant>
      <vt:variant>
        <vt:lpwstr>https://www.sepa.org.uk/media/149801/wat_sg_67.pdf</vt:lpwstr>
      </vt:variant>
      <vt:variant>
        <vt:lpwstr/>
      </vt:variant>
      <vt:variant>
        <vt:i4>1310785</vt:i4>
      </vt:variant>
      <vt:variant>
        <vt:i4>348</vt:i4>
      </vt:variant>
      <vt:variant>
        <vt:i4>0</vt:i4>
      </vt:variant>
      <vt:variant>
        <vt:i4>5</vt:i4>
      </vt:variant>
      <vt:variant>
        <vt:lpwstr>https://view.officeapps.live.com/op/view.aspx?src=https%3A%2F%2Fwww.sepa.org.uk%2Fmedia%2Fddsjmfqv%2Fwater-benefit-costs.xlsx&amp;wdOrigin=BROWSELINK</vt:lpwstr>
      </vt:variant>
      <vt:variant>
        <vt:lpwstr/>
      </vt:variant>
      <vt:variant>
        <vt:i4>1310785</vt:i4>
      </vt:variant>
      <vt:variant>
        <vt:i4>345</vt:i4>
      </vt:variant>
      <vt:variant>
        <vt:i4>0</vt:i4>
      </vt:variant>
      <vt:variant>
        <vt:i4>5</vt:i4>
      </vt:variant>
      <vt:variant>
        <vt:lpwstr>https://view.officeapps.live.com/op/view.aspx?src=https%3A%2F%2Fwww.sepa.org.uk%2Fmedia%2Fddsjmfqv%2Fwater-benefit-costs.xlsx&amp;wdOrigin=BROWSELINK</vt:lpwstr>
      </vt:variant>
      <vt:variant>
        <vt:lpwstr/>
      </vt:variant>
      <vt:variant>
        <vt:i4>1310785</vt:i4>
      </vt:variant>
      <vt:variant>
        <vt:i4>342</vt:i4>
      </vt:variant>
      <vt:variant>
        <vt:i4>0</vt:i4>
      </vt:variant>
      <vt:variant>
        <vt:i4>5</vt:i4>
      </vt:variant>
      <vt:variant>
        <vt:lpwstr>https://view.officeapps.live.com/op/view.aspx?src=https%3A%2F%2Fwww.sepa.org.uk%2Fmedia%2Fddsjmfqv%2Fwater-benefit-costs.xlsx&amp;wdOrigin=BROWSELINK</vt:lpwstr>
      </vt:variant>
      <vt:variant>
        <vt:lpwstr/>
      </vt:variant>
      <vt:variant>
        <vt:i4>4980815</vt:i4>
      </vt:variant>
      <vt:variant>
        <vt:i4>339</vt:i4>
      </vt:variant>
      <vt:variant>
        <vt:i4>0</vt:i4>
      </vt:variant>
      <vt:variant>
        <vt:i4>5</vt:i4>
      </vt:variant>
      <vt:variant>
        <vt:lpwstr>https://www.sepa.org.uk/media/ddddzgfv/development-and-use-of-monetary-values-for-the-scottish-water-environment.pdf</vt:lpwstr>
      </vt:variant>
      <vt:variant>
        <vt:lpwstr/>
      </vt:variant>
      <vt:variant>
        <vt:i4>4980815</vt:i4>
      </vt:variant>
      <vt:variant>
        <vt:i4>336</vt:i4>
      </vt:variant>
      <vt:variant>
        <vt:i4>0</vt:i4>
      </vt:variant>
      <vt:variant>
        <vt:i4>5</vt:i4>
      </vt:variant>
      <vt:variant>
        <vt:lpwstr>https://www.sepa.org.uk/media/ddddzgfv/development-and-use-of-monetary-values-for-the-scottish-water-environment.pdf</vt:lpwstr>
      </vt:variant>
      <vt:variant>
        <vt:lpwstr/>
      </vt:variant>
      <vt:variant>
        <vt:i4>4980815</vt:i4>
      </vt:variant>
      <vt:variant>
        <vt:i4>333</vt:i4>
      </vt:variant>
      <vt:variant>
        <vt:i4>0</vt:i4>
      </vt:variant>
      <vt:variant>
        <vt:i4>5</vt:i4>
      </vt:variant>
      <vt:variant>
        <vt:lpwstr>https://www.sepa.org.uk/media/ddddzgfv/development-and-use-of-monetary-values-for-the-scottish-water-environment.pdf</vt:lpwstr>
      </vt:variant>
      <vt:variant>
        <vt:lpwstr/>
      </vt:variant>
      <vt:variant>
        <vt:i4>4980815</vt:i4>
      </vt:variant>
      <vt:variant>
        <vt:i4>330</vt:i4>
      </vt:variant>
      <vt:variant>
        <vt:i4>0</vt:i4>
      </vt:variant>
      <vt:variant>
        <vt:i4>5</vt:i4>
      </vt:variant>
      <vt:variant>
        <vt:lpwstr>https://www.sepa.org.uk/media/ddddzgfv/development-and-use-of-monetary-values-for-the-scottish-water-environment.pdf</vt:lpwstr>
      </vt:variant>
      <vt:variant>
        <vt:lpwstr/>
      </vt:variant>
      <vt:variant>
        <vt:i4>1310785</vt:i4>
      </vt:variant>
      <vt:variant>
        <vt:i4>327</vt:i4>
      </vt:variant>
      <vt:variant>
        <vt:i4>0</vt:i4>
      </vt:variant>
      <vt:variant>
        <vt:i4>5</vt:i4>
      </vt:variant>
      <vt:variant>
        <vt:lpwstr>https://view.officeapps.live.com/op/view.aspx?src=https%3A%2F%2Fwww.sepa.org.uk%2Fmedia%2Fddsjmfqv%2Fwater-benefit-costs.xlsx&amp;wdOrigin=BROWSELINK</vt:lpwstr>
      </vt:variant>
      <vt:variant>
        <vt:lpwstr/>
      </vt:variant>
      <vt:variant>
        <vt:i4>1310785</vt:i4>
      </vt:variant>
      <vt:variant>
        <vt:i4>324</vt:i4>
      </vt:variant>
      <vt:variant>
        <vt:i4>0</vt:i4>
      </vt:variant>
      <vt:variant>
        <vt:i4>5</vt:i4>
      </vt:variant>
      <vt:variant>
        <vt:lpwstr>https://view.officeapps.live.com/op/view.aspx?src=https%3A%2F%2Fwww.sepa.org.uk%2Fmedia%2Fddsjmfqv%2Fwater-benefit-costs.xlsx&amp;wdOrigin=BROWSELINK</vt:lpwstr>
      </vt:variant>
      <vt:variant>
        <vt:lpwstr/>
      </vt:variant>
      <vt:variant>
        <vt:i4>1310785</vt:i4>
      </vt:variant>
      <vt:variant>
        <vt:i4>321</vt:i4>
      </vt:variant>
      <vt:variant>
        <vt:i4>0</vt:i4>
      </vt:variant>
      <vt:variant>
        <vt:i4>5</vt:i4>
      </vt:variant>
      <vt:variant>
        <vt:lpwstr>https://view.officeapps.live.com/op/view.aspx?src=https%3A%2F%2Fwww.sepa.org.uk%2Fmedia%2Fddsjmfqv%2Fwater-benefit-costs.xlsx&amp;wdOrigin=BROWSELINK</vt:lpwstr>
      </vt:variant>
      <vt:variant>
        <vt:lpwstr/>
      </vt:variant>
      <vt:variant>
        <vt:i4>1310785</vt:i4>
      </vt:variant>
      <vt:variant>
        <vt:i4>318</vt:i4>
      </vt:variant>
      <vt:variant>
        <vt:i4>0</vt:i4>
      </vt:variant>
      <vt:variant>
        <vt:i4>5</vt:i4>
      </vt:variant>
      <vt:variant>
        <vt:lpwstr>https://view.officeapps.live.com/op/view.aspx?src=https%3A%2F%2Fwww.sepa.org.uk%2Fmedia%2Fddsjmfqv%2Fwater-benefit-costs.xlsx&amp;wdOrigin=BROWSELINK</vt:lpwstr>
      </vt:variant>
      <vt:variant>
        <vt:lpwstr/>
      </vt:variant>
      <vt:variant>
        <vt:i4>1310785</vt:i4>
      </vt:variant>
      <vt:variant>
        <vt:i4>315</vt:i4>
      </vt:variant>
      <vt:variant>
        <vt:i4>0</vt:i4>
      </vt:variant>
      <vt:variant>
        <vt:i4>5</vt:i4>
      </vt:variant>
      <vt:variant>
        <vt:lpwstr>https://view.officeapps.live.com/op/view.aspx?src=https%3A%2F%2Fwww.sepa.org.uk%2Fmedia%2Fddsjmfqv%2Fwater-benefit-costs.xlsx&amp;wdOrigin=BROWSELINK</vt:lpwstr>
      </vt:variant>
      <vt:variant>
        <vt:lpwstr/>
      </vt:variant>
      <vt:variant>
        <vt:i4>4784177</vt:i4>
      </vt:variant>
      <vt:variant>
        <vt:i4>312</vt:i4>
      </vt:variant>
      <vt:variant>
        <vt:i4>0</vt:i4>
      </vt:variant>
      <vt:variant>
        <vt:i4>5</vt:i4>
      </vt:variant>
      <vt:variant>
        <vt:lpwstr/>
      </vt:variant>
      <vt:variant>
        <vt:lpwstr>_Annex_A:_</vt:lpwstr>
      </vt:variant>
      <vt:variant>
        <vt:i4>4915249</vt:i4>
      </vt:variant>
      <vt:variant>
        <vt:i4>309</vt:i4>
      </vt:variant>
      <vt:variant>
        <vt:i4>0</vt:i4>
      </vt:variant>
      <vt:variant>
        <vt:i4>5</vt:i4>
      </vt:variant>
      <vt:variant>
        <vt:lpwstr/>
      </vt:variant>
      <vt:variant>
        <vt:lpwstr>_Annex_C:_</vt:lpwstr>
      </vt:variant>
      <vt:variant>
        <vt:i4>3276879</vt:i4>
      </vt:variant>
      <vt:variant>
        <vt:i4>306</vt:i4>
      </vt:variant>
      <vt:variant>
        <vt:i4>0</vt:i4>
      </vt:variant>
      <vt:variant>
        <vt:i4>5</vt:i4>
      </vt:variant>
      <vt:variant>
        <vt:lpwstr/>
      </vt:variant>
      <vt:variant>
        <vt:lpwstr>_4.2_Specific_exemptions</vt:lpwstr>
      </vt:variant>
      <vt:variant>
        <vt:i4>4784177</vt:i4>
      </vt:variant>
      <vt:variant>
        <vt:i4>303</vt:i4>
      </vt:variant>
      <vt:variant>
        <vt:i4>0</vt:i4>
      </vt:variant>
      <vt:variant>
        <vt:i4>5</vt:i4>
      </vt:variant>
      <vt:variant>
        <vt:lpwstr/>
      </vt:variant>
      <vt:variant>
        <vt:lpwstr>_Annex_A:_</vt:lpwstr>
      </vt:variant>
      <vt:variant>
        <vt:i4>917504</vt:i4>
      </vt:variant>
      <vt:variant>
        <vt:i4>300</vt:i4>
      </vt:variant>
      <vt:variant>
        <vt:i4>0</vt:i4>
      </vt:variant>
      <vt:variant>
        <vt:i4>5</vt:i4>
      </vt:variant>
      <vt:variant>
        <vt:lpwstr>https://www.sepa.org.uk/media/149801/wat_sg_67.pdf</vt:lpwstr>
      </vt:variant>
      <vt:variant>
        <vt:lpwstr/>
      </vt:variant>
      <vt:variant>
        <vt:i4>917504</vt:i4>
      </vt:variant>
      <vt:variant>
        <vt:i4>297</vt:i4>
      </vt:variant>
      <vt:variant>
        <vt:i4>0</vt:i4>
      </vt:variant>
      <vt:variant>
        <vt:i4>5</vt:i4>
      </vt:variant>
      <vt:variant>
        <vt:lpwstr>https://www.sepa.org.uk/media/149801/wat_sg_67.pdf</vt:lpwstr>
      </vt:variant>
      <vt:variant>
        <vt:lpwstr/>
      </vt:variant>
      <vt:variant>
        <vt:i4>917504</vt:i4>
      </vt:variant>
      <vt:variant>
        <vt:i4>294</vt:i4>
      </vt:variant>
      <vt:variant>
        <vt:i4>0</vt:i4>
      </vt:variant>
      <vt:variant>
        <vt:i4>5</vt:i4>
      </vt:variant>
      <vt:variant>
        <vt:lpwstr>https://www.sepa.org.uk/media/149801/wat_sg_67.pdf</vt:lpwstr>
      </vt:variant>
      <vt:variant>
        <vt:lpwstr/>
      </vt:variant>
      <vt:variant>
        <vt:i4>5111857</vt:i4>
      </vt:variant>
      <vt:variant>
        <vt:i4>291</vt:i4>
      </vt:variant>
      <vt:variant>
        <vt:i4>0</vt:i4>
      </vt:variant>
      <vt:variant>
        <vt:i4>5</vt:i4>
      </vt:variant>
      <vt:variant>
        <vt:lpwstr/>
      </vt:variant>
      <vt:variant>
        <vt:lpwstr>_Annex_F:_</vt:lpwstr>
      </vt:variant>
      <vt:variant>
        <vt:i4>5046321</vt:i4>
      </vt:variant>
      <vt:variant>
        <vt:i4>288</vt:i4>
      </vt:variant>
      <vt:variant>
        <vt:i4>0</vt:i4>
      </vt:variant>
      <vt:variant>
        <vt:i4>5</vt:i4>
      </vt:variant>
      <vt:variant>
        <vt:lpwstr/>
      </vt:variant>
      <vt:variant>
        <vt:lpwstr>_Annex_E:_</vt:lpwstr>
      </vt:variant>
      <vt:variant>
        <vt:i4>4980785</vt:i4>
      </vt:variant>
      <vt:variant>
        <vt:i4>285</vt:i4>
      </vt:variant>
      <vt:variant>
        <vt:i4>0</vt:i4>
      </vt:variant>
      <vt:variant>
        <vt:i4>5</vt:i4>
      </vt:variant>
      <vt:variant>
        <vt:lpwstr/>
      </vt:variant>
      <vt:variant>
        <vt:lpwstr>_Annex_D:_</vt:lpwstr>
      </vt:variant>
      <vt:variant>
        <vt:i4>4915249</vt:i4>
      </vt:variant>
      <vt:variant>
        <vt:i4>282</vt:i4>
      </vt:variant>
      <vt:variant>
        <vt:i4>0</vt:i4>
      </vt:variant>
      <vt:variant>
        <vt:i4>5</vt:i4>
      </vt:variant>
      <vt:variant>
        <vt:lpwstr/>
      </vt:variant>
      <vt:variant>
        <vt:lpwstr>_Annex_C:_</vt:lpwstr>
      </vt:variant>
      <vt:variant>
        <vt:i4>4849713</vt:i4>
      </vt:variant>
      <vt:variant>
        <vt:i4>279</vt:i4>
      </vt:variant>
      <vt:variant>
        <vt:i4>0</vt:i4>
      </vt:variant>
      <vt:variant>
        <vt:i4>5</vt:i4>
      </vt:variant>
      <vt:variant>
        <vt:lpwstr/>
      </vt:variant>
      <vt:variant>
        <vt:lpwstr>_Annex_B:_</vt:lpwstr>
      </vt:variant>
      <vt:variant>
        <vt:i4>1179688</vt:i4>
      </vt:variant>
      <vt:variant>
        <vt:i4>276</vt:i4>
      </vt:variant>
      <vt:variant>
        <vt:i4>0</vt:i4>
      </vt:variant>
      <vt:variant>
        <vt:i4>5</vt:i4>
      </vt:variant>
      <vt:variant>
        <vt:lpwstr/>
      </vt:variant>
      <vt:variant>
        <vt:lpwstr>_The_Exemption_Tests</vt:lpwstr>
      </vt:variant>
      <vt:variant>
        <vt:i4>4980785</vt:i4>
      </vt:variant>
      <vt:variant>
        <vt:i4>273</vt:i4>
      </vt:variant>
      <vt:variant>
        <vt:i4>0</vt:i4>
      </vt:variant>
      <vt:variant>
        <vt:i4>5</vt:i4>
      </vt:variant>
      <vt:variant>
        <vt:lpwstr/>
      </vt:variant>
      <vt:variant>
        <vt:lpwstr>_Annex_D:_</vt:lpwstr>
      </vt:variant>
      <vt:variant>
        <vt:i4>5046321</vt:i4>
      </vt:variant>
      <vt:variant>
        <vt:i4>270</vt:i4>
      </vt:variant>
      <vt:variant>
        <vt:i4>0</vt:i4>
      </vt:variant>
      <vt:variant>
        <vt:i4>5</vt:i4>
      </vt:variant>
      <vt:variant>
        <vt:lpwstr/>
      </vt:variant>
      <vt:variant>
        <vt:lpwstr>_Annex_E:_</vt:lpwstr>
      </vt:variant>
      <vt:variant>
        <vt:i4>4980785</vt:i4>
      </vt:variant>
      <vt:variant>
        <vt:i4>267</vt:i4>
      </vt:variant>
      <vt:variant>
        <vt:i4>0</vt:i4>
      </vt:variant>
      <vt:variant>
        <vt:i4>5</vt:i4>
      </vt:variant>
      <vt:variant>
        <vt:lpwstr/>
      </vt:variant>
      <vt:variant>
        <vt:lpwstr>_Annex_D:_</vt:lpwstr>
      </vt:variant>
      <vt:variant>
        <vt:i4>4849713</vt:i4>
      </vt:variant>
      <vt:variant>
        <vt:i4>264</vt:i4>
      </vt:variant>
      <vt:variant>
        <vt:i4>0</vt:i4>
      </vt:variant>
      <vt:variant>
        <vt:i4>5</vt:i4>
      </vt:variant>
      <vt:variant>
        <vt:lpwstr/>
      </vt:variant>
      <vt:variant>
        <vt:lpwstr>_Annex_B:_</vt:lpwstr>
      </vt:variant>
      <vt:variant>
        <vt:i4>4784177</vt:i4>
      </vt:variant>
      <vt:variant>
        <vt:i4>261</vt:i4>
      </vt:variant>
      <vt:variant>
        <vt:i4>0</vt:i4>
      </vt:variant>
      <vt:variant>
        <vt:i4>5</vt:i4>
      </vt:variant>
      <vt:variant>
        <vt:lpwstr/>
      </vt:variant>
      <vt:variant>
        <vt:lpwstr>_Annex_A:_</vt:lpwstr>
      </vt:variant>
      <vt:variant>
        <vt:i4>6094895</vt:i4>
      </vt:variant>
      <vt:variant>
        <vt:i4>258</vt:i4>
      </vt:variant>
      <vt:variant>
        <vt:i4>0</vt:i4>
      </vt:variant>
      <vt:variant>
        <vt:i4>5</vt:i4>
      </vt:variant>
      <vt:variant>
        <vt:lpwstr/>
      </vt:variant>
      <vt:variant>
        <vt:lpwstr>_4.5_Stepwise_consideration</vt:lpwstr>
      </vt:variant>
      <vt:variant>
        <vt:i4>3276879</vt:i4>
      </vt:variant>
      <vt:variant>
        <vt:i4>255</vt:i4>
      </vt:variant>
      <vt:variant>
        <vt:i4>0</vt:i4>
      </vt:variant>
      <vt:variant>
        <vt:i4>5</vt:i4>
      </vt:variant>
      <vt:variant>
        <vt:lpwstr/>
      </vt:variant>
      <vt:variant>
        <vt:lpwstr>_4.2_Specific_exemptions</vt:lpwstr>
      </vt:variant>
      <vt:variant>
        <vt:i4>7405679</vt:i4>
      </vt:variant>
      <vt:variant>
        <vt:i4>252</vt:i4>
      </vt:variant>
      <vt:variant>
        <vt:i4>0</vt:i4>
      </vt:variant>
      <vt:variant>
        <vt:i4>5</vt:i4>
      </vt:variant>
      <vt:variant>
        <vt:lpwstr>http://www.wfduk.org/resources /guidance-defining-good-ecological-potential</vt:lpwstr>
      </vt:variant>
      <vt:variant>
        <vt:lpwstr/>
      </vt:variant>
      <vt:variant>
        <vt:i4>7405679</vt:i4>
      </vt:variant>
      <vt:variant>
        <vt:i4>249</vt:i4>
      </vt:variant>
      <vt:variant>
        <vt:i4>0</vt:i4>
      </vt:variant>
      <vt:variant>
        <vt:i4>5</vt:i4>
      </vt:variant>
      <vt:variant>
        <vt:lpwstr>http://www.wfduk.org/resources /guidance-defining-good-ecological-potential</vt:lpwstr>
      </vt:variant>
      <vt:variant>
        <vt:lpwstr/>
      </vt:variant>
      <vt:variant>
        <vt:i4>7405679</vt:i4>
      </vt:variant>
      <vt:variant>
        <vt:i4>246</vt:i4>
      </vt:variant>
      <vt:variant>
        <vt:i4>0</vt:i4>
      </vt:variant>
      <vt:variant>
        <vt:i4>5</vt:i4>
      </vt:variant>
      <vt:variant>
        <vt:lpwstr>http://www.wfduk.org/resources /guidance-defining-good-ecological-potential</vt:lpwstr>
      </vt:variant>
      <vt:variant>
        <vt:lpwstr/>
      </vt:variant>
      <vt:variant>
        <vt:i4>7405679</vt:i4>
      </vt:variant>
      <vt:variant>
        <vt:i4>243</vt:i4>
      </vt:variant>
      <vt:variant>
        <vt:i4>0</vt:i4>
      </vt:variant>
      <vt:variant>
        <vt:i4>5</vt:i4>
      </vt:variant>
      <vt:variant>
        <vt:lpwstr>http://www.wfduk.org/resources /guidance-defining-good-ecological-potential</vt:lpwstr>
      </vt:variant>
      <vt:variant>
        <vt:lpwstr/>
      </vt:variant>
      <vt:variant>
        <vt:i4>7405679</vt:i4>
      </vt:variant>
      <vt:variant>
        <vt:i4>240</vt:i4>
      </vt:variant>
      <vt:variant>
        <vt:i4>0</vt:i4>
      </vt:variant>
      <vt:variant>
        <vt:i4>5</vt:i4>
      </vt:variant>
      <vt:variant>
        <vt:lpwstr>http://www.wfduk.org/resources /guidance-defining-good-ecological-potential</vt:lpwstr>
      </vt:variant>
      <vt:variant>
        <vt:lpwstr/>
      </vt:variant>
      <vt:variant>
        <vt:i4>1179688</vt:i4>
      </vt:variant>
      <vt:variant>
        <vt:i4>237</vt:i4>
      </vt:variant>
      <vt:variant>
        <vt:i4>0</vt:i4>
      </vt:variant>
      <vt:variant>
        <vt:i4>5</vt:i4>
      </vt:variant>
      <vt:variant>
        <vt:lpwstr/>
      </vt:variant>
      <vt:variant>
        <vt:lpwstr>_The_Exemption_Tests</vt:lpwstr>
      </vt:variant>
      <vt:variant>
        <vt:i4>5111857</vt:i4>
      </vt:variant>
      <vt:variant>
        <vt:i4>234</vt:i4>
      </vt:variant>
      <vt:variant>
        <vt:i4>0</vt:i4>
      </vt:variant>
      <vt:variant>
        <vt:i4>5</vt:i4>
      </vt:variant>
      <vt:variant>
        <vt:lpwstr/>
      </vt:variant>
      <vt:variant>
        <vt:lpwstr>_Annex_F:_</vt:lpwstr>
      </vt:variant>
      <vt:variant>
        <vt:i4>3539032</vt:i4>
      </vt:variant>
      <vt:variant>
        <vt:i4>231</vt:i4>
      </vt:variant>
      <vt:variant>
        <vt:i4>0</vt:i4>
      </vt:variant>
      <vt:variant>
        <vt:i4>5</vt:i4>
      </vt:variant>
      <vt:variant>
        <vt:lpwstr>mailto:equalities@sepa.org.uk</vt:lpwstr>
      </vt:variant>
      <vt:variant>
        <vt:lpwstr/>
      </vt:variant>
      <vt:variant>
        <vt:i4>1769524</vt:i4>
      </vt:variant>
      <vt:variant>
        <vt:i4>224</vt:i4>
      </vt:variant>
      <vt:variant>
        <vt:i4>0</vt:i4>
      </vt:variant>
      <vt:variant>
        <vt:i4>5</vt:i4>
      </vt:variant>
      <vt:variant>
        <vt:lpwstr/>
      </vt:variant>
      <vt:variant>
        <vt:lpwstr>_Toc194573635</vt:lpwstr>
      </vt:variant>
      <vt:variant>
        <vt:i4>1769524</vt:i4>
      </vt:variant>
      <vt:variant>
        <vt:i4>218</vt:i4>
      </vt:variant>
      <vt:variant>
        <vt:i4>0</vt:i4>
      </vt:variant>
      <vt:variant>
        <vt:i4>5</vt:i4>
      </vt:variant>
      <vt:variant>
        <vt:lpwstr/>
      </vt:variant>
      <vt:variant>
        <vt:lpwstr>_Toc194573634</vt:lpwstr>
      </vt:variant>
      <vt:variant>
        <vt:i4>1769524</vt:i4>
      </vt:variant>
      <vt:variant>
        <vt:i4>212</vt:i4>
      </vt:variant>
      <vt:variant>
        <vt:i4>0</vt:i4>
      </vt:variant>
      <vt:variant>
        <vt:i4>5</vt:i4>
      </vt:variant>
      <vt:variant>
        <vt:lpwstr/>
      </vt:variant>
      <vt:variant>
        <vt:lpwstr>_Toc194573633</vt:lpwstr>
      </vt:variant>
      <vt:variant>
        <vt:i4>1769524</vt:i4>
      </vt:variant>
      <vt:variant>
        <vt:i4>206</vt:i4>
      </vt:variant>
      <vt:variant>
        <vt:i4>0</vt:i4>
      </vt:variant>
      <vt:variant>
        <vt:i4>5</vt:i4>
      </vt:variant>
      <vt:variant>
        <vt:lpwstr/>
      </vt:variant>
      <vt:variant>
        <vt:lpwstr>_Toc194573632</vt:lpwstr>
      </vt:variant>
      <vt:variant>
        <vt:i4>1769524</vt:i4>
      </vt:variant>
      <vt:variant>
        <vt:i4>200</vt:i4>
      </vt:variant>
      <vt:variant>
        <vt:i4>0</vt:i4>
      </vt:variant>
      <vt:variant>
        <vt:i4>5</vt:i4>
      </vt:variant>
      <vt:variant>
        <vt:lpwstr/>
      </vt:variant>
      <vt:variant>
        <vt:lpwstr>_Toc194573631</vt:lpwstr>
      </vt:variant>
      <vt:variant>
        <vt:i4>1769524</vt:i4>
      </vt:variant>
      <vt:variant>
        <vt:i4>194</vt:i4>
      </vt:variant>
      <vt:variant>
        <vt:i4>0</vt:i4>
      </vt:variant>
      <vt:variant>
        <vt:i4>5</vt:i4>
      </vt:variant>
      <vt:variant>
        <vt:lpwstr/>
      </vt:variant>
      <vt:variant>
        <vt:lpwstr>_Toc194573630</vt:lpwstr>
      </vt:variant>
      <vt:variant>
        <vt:i4>1703988</vt:i4>
      </vt:variant>
      <vt:variant>
        <vt:i4>188</vt:i4>
      </vt:variant>
      <vt:variant>
        <vt:i4>0</vt:i4>
      </vt:variant>
      <vt:variant>
        <vt:i4>5</vt:i4>
      </vt:variant>
      <vt:variant>
        <vt:lpwstr/>
      </vt:variant>
      <vt:variant>
        <vt:lpwstr>_Toc194573629</vt:lpwstr>
      </vt:variant>
      <vt:variant>
        <vt:i4>1703988</vt:i4>
      </vt:variant>
      <vt:variant>
        <vt:i4>182</vt:i4>
      </vt:variant>
      <vt:variant>
        <vt:i4>0</vt:i4>
      </vt:variant>
      <vt:variant>
        <vt:i4>5</vt:i4>
      </vt:variant>
      <vt:variant>
        <vt:lpwstr/>
      </vt:variant>
      <vt:variant>
        <vt:lpwstr>_Toc194573628</vt:lpwstr>
      </vt:variant>
      <vt:variant>
        <vt:i4>1703988</vt:i4>
      </vt:variant>
      <vt:variant>
        <vt:i4>176</vt:i4>
      </vt:variant>
      <vt:variant>
        <vt:i4>0</vt:i4>
      </vt:variant>
      <vt:variant>
        <vt:i4>5</vt:i4>
      </vt:variant>
      <vt:variant>
        <vt:lpwstr/>
      </vt:variant>
      <vt:variant>
        <vt:lpwstr>_Toc194573627</vt:lpwstr>
      </vt:variant>
      <vt:variant>
        <vt:i4>1703988</vt:i4>
      </vt:variant>
      <vt:variant>
        <vt:i4>170</vt:i4>
      </vt:variant>
      <vt:variant>
        <vt:i4>0</vt:i4>
      </vt:variant>
      <vt:variant>
        <vt:i4>5</vt:i4>
      </vt:variant>
      <vt:variant>
        <vt:lpwstr/>
      </vt:variant>
      <vt:variant>
        <vt:lpwstr>_Toc194573626</vt:lpwstr>
      </vt:variant>
      <vt:variant>
        <vt:i4>1703988</vt:i4>
      </vt:variant>
      <vt:variant>
        <vt:i4>164</vt:i4>
      </vt:variant>
      <vt:variant>
        <vt:i4>0</vt:i4>
      </vt:variant>
      <vt:variant>
        <vt:i4>5</vt:i4>
      </vt:variant>
      <vt:variant>
        <vt:lpwstr/>
      </vt:variant>
      <vt:variant>
        <vt:lpwstr>_Toc194573625</vt:lpwstr>
      </vt:variant>
      <vt:variant>
        <vt:i4>1703988</vt:i4>
      </vt:variant>
      <vt:variant>
        <vt:i4>158</vt:i4>
      </vt:variant>
      <vt:variant>
        <vt:i4>0</vt:i4>
      </vt:variant>
      <vt:variant>
        <vt:i4>5</vt:i4>
      </vt:variant>
      <vt:variant>
        <vt:lpwstr/>
      </vt:variant>
      <vt:variant>
        <vt:lpwstr>_Toc194573624</vt:lpwstr>
      </vt:variant>
      <vt:variant>
        <vt:i4>1703988</vt:i4>
      </vt:variant>
      <vt:variant>
        <vt:i4>152</vt:i4>
      </vt:variant>
      <vt:variant>
        <vt:i4>0</vt:i4>
      </vt:variant>
      <vt:variant>
        <vt:i4>5</vt:i4>
      </vt:variant>
      <vt:variant>
        <vt:lpwstr/>
      </vt:variant>
      <vt:variant>
        <vt:lpwstr>_Toc194573623</vt:lpwstr>
      </vt:variant>
      <vt:variant>
        <vt:i4>1703988</vt:i4>
      </vt:variant>
      <vt:variant>
        <vt:i4>146</vt:i4>
      </vt:variant>
      <vt:variant>
        <vt:i4>0</vt:i4>
      </vt:variant>
      <vt:variant>
        <vt:i4>5</vt:i4>
      </vt:variant>
      <vt:variant>
        <vt:lpwstr/>
      </vt:variant>
      <vt:variant>
        <vt:lpwstr>_Toc194573622</vt:lpwstr>
      </vt:variant>
      <vt:variant>
        <vt:i4>1703988</vt:i4>
      </vt:variant>
      <vt:variant>
        <vt:i4>140</vt:i4>
      </vt:variant>
      <vt:variant>
        <vt:i4>0</vt:i4>
      </vt:variant>
      <vt:variant>
        <vt:i4>5</vt:i4>
      </vt:variant>
      <vt:variant>
        <vt:lpwstr/>
      </vt:variant>
      <vt:variant>
        <vt:lpwstr>_Toc194573621</vt:lpwstr>
      </vt:variant>
      <vt:variant>
        <vt:i4>1703988</vt:i4>
      </vt:variant>
      <vt:variant>
        <vt:i4>134</vt:i4>
      </vt:variant>
      <vt:variant>
        <vt:i4>0</vt:i4>
      </vt:variant>
      <vt:variant>
        <vt:i4>5</vt:i4>
      </vt:variant>
      <vt:variant>
        <vt:lpwstr/>
      </vt:variant>
      <vt:variant>
        <vt:lpwstr>_Toc194573620</vt:lpwstr>
      </vt:variant>
      <vt:variant>
        <vt:i4>1638452</vt:i4>
      </vt:variant>
      <vt:variant>
        <vt:i4>128</vt:i4>
      </vt:variant>
      <vt:variant>
        <vt:i4>0</vt:i4>
      </vt:variant>
      <vt:variant>
        <vt:i4>5</vt:i4>
      </vt:variant>
      <vt:variant>
        <vt:lpwstr/>
      </vt:variant>
      <vt:variant>
        <vt:lpwstr>_Toc194573619</vt:lpwstr>
      </vt:variant>
      <vt:variant>
        <vt:i4>1638452</vt:i4>
      </vt:variant>
      <vt:variant>
        <vt:i4>122</vt:i4>
      </vt:variant>
      <vt:variant>
        <vt:i4>0</vt:i4>
      </vt:variant>
      <vt:variant>
        <vt:i4>5</vt:i4>
      </vt:variant>
      <vt:variant>
        <vt:lpwstr/>
      </vt:variant>
      <vt:variant>
        <vt:lpwstr>_Toc194573618</vt:lpwstr>
      </vt:variant>
      <vt:variant>
        <vt:i4>1638452</vt:i4>
      </vt:variant>
      <vt:variant>
        <vt:i4>116</vt:i4>
      </vt:variant>
      <vt:variant>
        <vt:i4>0</vt:i4>
      </vt:variant>
      <vt:variant>
        <vt:i4>5</vt:i4>
      </vt:variant>
      <vt:variant>
        <vt:lpwstr/>
      </vt:variant>
      <vt:variant>
        <vt:lpwstr>_Toc194573617</vt:lpwstr>
      </vt:variant>
      <vt:variant>
        <vt:i4>1638452</vt:i4>
      </vt:variant>
      <vt:variant>
        <vt:i4>110</vt:i4>
      </vt:variant>
      <vt:variant>
        <vt:i4>0</vt:i4>
      </vt:variant>
      <vt:variant>
        <vt:i4>5</vt:i4>
      </vt:variant>
      <vt:variant>
        <vt:lpwstr/>
      </vt:variant>
      <vt:variant>
        <vt:lpwstr>_Toc194573616</vt:lpwstr>
      </vt:variant>
      <vt:variant>
        <vt:i4>1638452</vt:i4>
      </vt:variant>
      <vt:variant>
        <vt:i4>104</vt:i4>
      </vt:variant>
      <vt:variant>
        <vt:i4>0</vt:i4>
      </vt:variant>
      <vt:variant>
        <vt:i4>5</vt:i4>
      </vt:variant>
      <vt:variant>
        <vt:lpwstr/>
      </vt:variant>
      <vt:variant>
        <vt:lpwstr>_Toc194573615</vt:lpwstr>
      </vt:variant>
      <vt:variant>
        <vt:i4>1638452</vt:i4>
      </vt:variant>
      <vt:variant>
        <vt:i4>98</vt:i4>
      </vt:variant>
      <vt:variant>
        <vt:i4>0</vt:i4>
      </vt:variant>
      <vt:variant>
        <vt:i4>5</vt:i4>
      </vt:variant>
      <vt:variant>
        <vt:lpwstr/>
      </vt:variant>
      <vt:variant>
        <vt:lpwstr>_Toc194573614</vt:lpwstr>
      </vt:variant>
      <vt:variant>
        <vt:i4>1638452</vt:i4>
      </vt:variant>
      <vt:variant>
        <vt:i4>92</vt:i4>
      </vt:variant>
      <vt:variant>
        <vt:i4>0</vt:i4>
      </vt:variant>
      <vt:variant>
        <vt:i4>5</vt:i4>
      </vt:variant>
      <vt:variant>
        <vt:lpwstr/>
      </vt:variant>
      <vt:variant>
        <vt:lpwstr>_Toc194573613</vt:lpwstr>
      </vt:variant>
      <vt:variant>
        <vt:i4>1638452</vt:i4>
      </vt:variant>
      <vt:variant>
        <vt:i4>86</vt:i4>
      </vt:variant>
      <vt:variant>
        <vt:i4>0</vt:i4>
      </vt:variant>
      <vt:variant>
        <vt:i4>5</vt:i4>
      </vt:variant>
      <vt:variant>
        <vt:lpwstr/>
      </vt:variant>
      <vt:variant>
        <vt:lpwstr>_Toc194573612</vt:lpwstr>
      </vt:variant>
      <vt:variant>
        <vt:i4>1638452</vt:i4>
      </vt:variant>
      <vt:variant>
        <vt:i4>80</vt:i4>
      </vt:variant>
      <vt:variant>
        <vt:i4>0</vt:i4>
      </vt:variant>
      <vt:variant>
        <vt:i4>5</vt:i4>
      </vt:variant>
      <vt:variant>
        <vt:lpwstr/>
      </vt:variant>
      <vt:variant>
        <vt:lpwstr>_Toc194573611</vt:lpwstr>
      </vt:variant>
      <vt:variant>
        <vt:i4>1638452</vt:i4>
      </vt:variant>
      <vt:variant>
        <vt:i4>74</vt:i4>
      </vt:variant>
      <vt:variant>
        <vt:i4>0</vt:i4>
      </vt:variant>
      <vt:variant>
        <vt:i4>5</vt:i4>
      </vt:variant>
      <vt:variant>
        <vt:lpwstr/>
      </vt:variant>
      <vt:variant>
        <vt:lpwstr>_Toc194573610</vt:lpwstr>
      </vt:variant>
      <vt:variant>
        <vt:i4>1572916</vt:i4>
      </vt:variant>
      <vt:variant>
        <vt:i4>68</vt:i4>
      </vt:variant>
      <vt:variant>
        <vt:i4>0</vt:i4>
      </vt:variant>
      <vt:variant>
        <vt:i4>5</vt:i4>
      </vt:variant>
      <vt:variant>
        <vt:lpwstr/>
      </vt:variant>
      <vt:variant>
        <vt:lpwstr>_Toc194573609</vt:lpwstr>
      </vt:variant>
      <vt:variant>
        <vt:i4>1572916</vt:i4>
      </vt:variant>
      <vt:variant>
        <vt:i4>62</vt:i4>
      </vt:variant>
      <vt:variant>
        <vt:i4>0</vt:i4>
      </vt:variant>
      <vt:variant>
        <vt:i4>5</vt:i4>
      </vt:variant>
      <vt:variant>
        <vt:lpwstr/>
      </vt:variant>
      <vt:variant>
        <vt:lpwstr>_Toc194573608</vt:lpwstr>
      </vt:variant>
      <vt:variant>
        <vt:i4>1572916</vt:i4>
      </vt:variant>
      <vt:variant>
        <vt:i4>56</vt:i4>
      </vt:variant>
      <vt:variant>
        <vt:i4>0</vt:i4>
      </vt:variant>
      <vt:variant>
        <vt:i4>5</vt:i4>
      </vt:variant>
      <vt:variant>
        <vt:lpwstr/>
      </vt:variant>
      <vt:variant>
        <vt:lpwstr>_Toc194573607</vt:lpwstr>
      </vt:variant>
      <vt:variant>
        <vt:i4>1572916</vt:i4>
      </vt:variant>
      <vt:variant>
        <vt:i4>50</vt:i4>
      </vt:variant>
      <vt:variant>
        <vt:i4>0</vt:i4>
      </vt:variant>
      <vt:variant>
        <vt:i4>5</vt:i4>
      </vt:variant>
      <vt:variant>
        <vt:lpwstr/>
      </vt:variant>
      <vt:variant>
        <vt:lpwstr>_Toc194573606</vt:lpwstr>
      </vt:variant>
      <vt:variant>
        <vt:i4>1572916</vt:i4>
      </vt:variant>
      <vt:variant>
        <vt:i4>44</vt:i4>
      </vt:variant>
      <vt:variant>
        <vt:i4>0</vt:i4>
      </vt:variant>
      <vt:variant>
        <vt:i4>5</vt:i4>
      </vt:variant>
      <vt:variant>
        <vt:lpwstr/>
      </vt:variant>
      <vt:variant>
        <vt:lpwstr>_Toc194573605</vt:lpwstr>
      </vt:variant>
      <vt:variant>
        <vt:i4>1572916</vt:i4>
      </vt:variant>
      <vt:variant>
        <vt:i4>38</vt:i4>
      </vt:variant>
      <vt:variant>
        <vt:i4>0</vt:i4>
      </vt:variant>
      <vt:variant>
        <vt:i4>5</vt:i4>
      </vt:variant>
      <vt:variant>
        <vt:lpwstr/>
      </vt:variant>
      <vt:variant>
        <vt:lpwstr>_Toc194573604</vt:lpwstr>
      </vt:variant>
      <vt:variant>
        <vt:i4>1572916</vt:i4>
      </vt:variant>
      <vt:variant>
        <vt:i4>32</vt:i4>
      </vt:variant>
      <vt:variant>
        <vt:i4>0</vt:i4>
      </vt:variant>
      <vt:variant>
        <vt:i4>5</vt:i4>
      </vt:variant>
      <vt:variant>
        <vt:lpwstr/>
      </vt:variant>
      <vt:variant>
        <vt:lpwstr>_Toc194573603</vt:lpwstr>
      </vt:variant>
      <vt:variant>
        <vt:i4>1572916</vt:i4>
      </vt:variant>
      <vt:variant>
        <vt:i4>26</vt:i4>
      </vt:variant>
      <vt:variant>
        <vt:i4>0</vt:i4>
      </vt:variant>
      <vt:variant>
        <vt:i4>5</vt:i4>
      </vt:variant>
      <vt:variant>
        <vt:lpwstr/>
      </vt:variant>
      <vt:variant>
        <vt:lpwstr>_Toc194573602</vt:lpwstr>
      </vt:variant>
      <vt:variant>
        <vt:i4>1572916</vt:i4>
      </vt:variant>
      <vt:variant>
        <vt:i4>20</vt:i4>
      </vt:variant>
      <vt:variant>
        <vt:i4>0</vt:i4>
      </vt:variant>
      <vt:variant>
        <vt:i4>5</vt:i4>
      </vt:variant>
      <vt:variant>
        <vt:lpwstr/>
      </vt:variant>
      <vt:variant>
        <vt:lpwstr>_Toc194573601</vt:lpwstr>
      </vt:variant>
      <vt:variant>
        <vt:i4>1572916</vt:i4>
      </vt:variant>
      <vt:variant>
        <vt:i4>14</vt:i4>
      </vt:variant>
      <vt:variant>
        <vt:i4>0</vt:i4>
      </vt:variant>
      <vt:variant>
        <vt:i4>5</vt:i4>
      </vt:variant>
      <vt:variant>
        <vt:lpwstr/>
      </vt:variant>
      <vt:variant>
        <vt:lpwstr>_Toc194573600</vt:lpwstr>
      </vt:variant>
      <vt:variant>
        <vt:i4>1114167</vt:i4>
      </vt:variant>
      <vt:variant>
        <vt:i4>8</vt:i4>
      </vt:variant>
      <vt:variant>
        <vt:i4>0</vt:i4>
      </vt:variant>
      <vt:variant>
        <vt:i4>5</vt:i4>
      </vt:variant>
      <vt:variant>
        <vt:lpwstr/>
      </vt:variant>
      <vt:variant>
        <vt:lpwstr>_Toc194573599</vt:lpwstr>
      </vt:variant>
      <vt:variant>
        <vt:i4>1114167</vt:i4>
      </vt:variant>
      <vt:variant>
        <vt:i4>2</vt:i4>
      </vt:variant>
      <vt:variant>
        <vt:i4>0</vt:i4>
      </vt:variant>
      <vt:variant>
        <vt:i4>5</vt:i4>
      </vt:variant>
      <vt:variant>
        <vt:lpwstr/>
      </vt:variant>
      <vt:variant>
        <vt:lpwstr>_Toc194573598</vt:lpwstr>
      </vt:variant>
      <vt:variant>
        <vt:i4>2293801</vt:i4>
      </vt:variant>
      <vt:variant>
        <vt:i4>18</vt:i4>
      </vt:variant>
      <vt:variant>
        <vt:i4>0</vt:i4>
      </vt:variant>
      <vt:variant>
        <vt:i4>5</vt:i4>
      </vt:variant>
      <vt:variant>
        <vt:lpwstr>https://circabc.europa.eu/w/browse/b7b5bdf7-f071-4b42-b448-978eaadb077f</vt:lpwstr>
      </vt:variant>
      <vt:variant>
        <vt:lpwstr/>
      </vt:variant>
      <vt:variant>
        <vt:i4>2293801</vt:i4>
      </vt:variant>
      <vt:variant>
        <vt:i4>15</vt:i4>
      </vt:variant>
      <vt:variant>
        <vt:i4>0</vt:i4>
      </vt:variant>
      <vt:variant>
        <vt:i4>5</vt:i4>
      </vt:variant>
      <vt:variant>
        <vt:lpwstr>https://circabc.europa.eu/w/browse/b7b5bdf7-f071-4b42-b448-978eaadb077f</vt:lpwstr>
      </vt:variant>
      <vt:variant>
        <vt:lpwstr/>
      </vt:variant>
      <vt:variant>
        <vt:i4>2293801</vt:i4>
      </vt:variant>
      <vt:variant>
        <vt:i4>12</vt:i4>
      </vt:variant>
      <vt:variant>
        <vt:i4>0</vt:i4>
      </vt:variant>
      <vt:variant>
        <vt:i4>5</vt:i4>
      </vt:variant>
      <vt:variant>
        <vt:lpwstr>https://circabc.europa.eu/w/browse/b7b5bdf7-f071-4b42-b448-978eaadb077f</vt:lpwstr>
      </vt:variant>
      <vt:variant>
        <vt:lpwstr/>
      </vt:variant>
      <vt:variant>
        <vt:i4>2293801</vt:i4>
      </vt:variant>
      <vt:variant>
        <vt:i4>9</vt:i4>
      </vt:variant>
      <vt:variant>
        <vt:i4>0</vt:i4>
      </vt:variant>
      <vt:variant>
        <vt:i4>5</vt:i4>
      </vt:variant>
      <vt:variant>
        <vt:lpwstr>https://circabc.europa.eu/w/browse/b7b5bdf7-f071-4b42-b448-978eaadb077f</vt:lpwstr>
      </vt:variant>
      <vt:variant>
        <vt:lpwstr/>
      </vt:variant>
      <vt:variant>
        <vt:i4>2228324</vt:i4>
      </vt:variant>
      <vt:variant>
        <vt:i4>6</vt:i4>
      </vt:variant>
      <vt:variant>
        <vt:i4>0</vt:i4>
      </vt:variant>
      <vt:variant>
        <vt:i4>5</vt:i4>
      </vt:variant>
      <vt:variant>
        <vt:lpwstr>http://www.netregs.org.uk/legislation/scotland.aspx</vt:lpwstr>
      </vt:variant>
      <vt:variant>
        <vt:lpwstr/>
      </vt:variant>
      <vt:variant>
        <vt:i4>2228324</vt:i4>
      </vt:variant>
      <vt:variant>
        <vt:i4>3</vt:i4>
      </vt:variant>
      <vt:variant>
        <vt:i4>0</vt:i4>
      </vt:variant>
      <vt:variant>
        <vt:i4>5</vt:i4>
      </vt:variant>
      <vt:variant>
        <vt:lpwstr>http://www.netregs.org.uk/legislation/scotland.aspx</vt:lpwstr>
      </vt:variant>
      <vt:variant>
        <vt:lpwstr/>
      </vt:variant>
      <vt:variant>
        <vt:i4>2228324</vt:i4>
      </vt:variant>
      <vt:variant>
        <vt:i4>0</vt:i4>
      </vt:variant>
      <vt:variant>
        <vt:i4>0</vt:i4>
      </vt:variant>
      <vt:variant>
        <vt:i4>5</vt:i4>
      </vt:variant>
      <vt:variant>
        <vt:lpwstr>http://www.netregs.org.uk/legislation/scotland.aspx</vt:lpwstr>
      </vt:variant>
      <vt:variant>
        <vt:lpwstr/>
      </vt:variant>
      <vt:variant>
        <vt:i4>7143504</vt:i4>
      </vt:variant>
      <vt:variant>
        <vt:i4>3</vt:i4>
      </vt:variant>
      <vt:variant>
        <vt:i4>0</vt:i4>
      </vt:variant>
      <vt:variant>
        <vt:i4>5</vt:i4>
      </vt:variant>
      <vt:variant>
        <vt:lpwstr>mailto:Alex.Pritchard@sepa.org.uk</vt:lpwstr>
      </vt:variant>
      <vt:variant>
        <vt:lpwstr/>
      </vt:variant>
      <vt:variant>
        <vt:i4>1310785</vt:i4>
      </vt:variant>
      <vt:variant>
        <vt:i4>0</vt:i4>
      </vt:variant>
      <vt:variant>
        <vt:i4>0</vt:i4>
      </vt:variant>
      <vt:variant>
        <vt:i4>5</vt:i4>
      </vt:variant>
      <vt:variant>
        <vt:lpwstr>https://view.officeapps.live.com/op/view.aspx?src=https%3A%2F%2Fwww.sepa.org.uk%2Fmedia%2Fddsjmfqv%2Fwater-benefit-costs.xlsx&amp;wdOrigin=BROWSELINK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2025-10-30T09:58:00Z</dcterms:created>
  <dcterms:modified xsi:type="dcterms:W3CDTF">2025-10-30T09:58:00Z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