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7CFFB4CC" w14:textId="77777777" w:rsidR="00ED3EE7" w:rsidRDefault="00CF7EFB" w:rsidP="00ED3EE7">
          <w:r>
            <w:rPr>
              <w:noProof/>
            </w:rPr>
            <w:drawing>
              <wp:inline distT="0" distB="0" distL="0" distR="0" wp14:anchorId="6280D9E2" wp14:editId="043397CF">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78C7F230" w14:textId="77777777" w:rsidR="00ED3EE7" w:rsidRDefault="00ED3EE7" w:rsidP="00ED3EE7">
          <w:pPr>
            <w:pStyle w:val="Heading1"/>
          </w:pPr>
        </w:p>
        <w:p w14:paraId="29A313D9" w14:textId="7F785074" w:rsidR="00ED3EE7" w:rsidRPr="00E245AC" w:rsidRDefault="00C223C1" w:rsidP="00760F9A">
          <w:pPr>
            <w:pStyle w:val="Reportheader"/>
            <w:rPr>
              <w:rFonts w:ascii="Arial" w:hAnsi="Arial" w:cs="Arial"/>
            </w:rPr>
          </w:pPr>
          <w:r w:rsidRPr="259F6173">
            <w:rPr>
              <w:rFonts w:ascii="Arial" w:hAnsi="Arial" w:cs="Arial"/>
            </w:rPr>
            <w:t>Managing</w:t>
          </w:r>
          <w:r w:rsidR="000144E8" w:rsidRPr="259F6173">
            <w:rPr>
              <w:rFonts w:ascii="Arial" w:hAnsi="Arial" w:cs="Arial"/>
            </w:rPr>
            <w:t xml:space="preserve"> waste </w:t>
          </w:r>
          <w:r w:rsidR="61826A9B" w:rsidRPr="259F6173">
            <w:rPr>
              <w:rFonts w:ascii="Arial" w:hAnsi="Arial" w:cs="Arial"/>
            </w:rPr>
            <w:t>lead acid batteries</w:t>
          </w:r>
          <w:r w:rsidR="000144E8" w:rsidRPr="259F6173">
            <w:rPr>
              <w:rFonts w:ascii="Arial" w:hAnsi="Arial" w:cs="Arial"/>
            </w:rPr>
            <w:t xml:space="preserve"> containing Persistent Organic Pollutants (POPs)</w:t>
          </w:r>
        </w:p>
        <w:p w14:paraId="703D41C6" w14:textId="044779BA" w:rsidR="00ED3EE7" w:rsidRDefault="001D5D18" w:rsidP="00ED3EE7">
          <w:pPr>
            <w:pStyle w:val="Heading2"/>
          </w:pPr>
          <w:r>
            <w:t>Version 1.</w:t>
          </w:r>
          <w:r w:rsidR="00773D3A">
            <w:t>0</w:t>
          </w:r>
          <w:r>
            <w:t xml:space="preserve"> </w:t>
          </w:r>
          <w:r w:rsidR="00773D3A">
            <w:t>April</w:t>
          </w:r>
          <w:r>
            <w:t xml:space="preserve"> </w:t>
          </w:r>
          <w:r w:rsidR="00BE5188">
            <w:t>202</w:t>
          </w:r>
          <w:r w:rsidR="007F18D1">
            <w:t>6</w:t>
          </w:r>
        </w:p>
        <w:p w14:paraId="79112FE1" w14:textId="77777777" w:rsidR="00ED3EE7" w:rsidRDefault="00ED3EE7" w:rsidP="00ED3EE7">
          <w:pPr>
            <w:pStyle w:val="Footer"/>
            <w:ind w:right="360"/>
          </w:pPr>
          <w:r>
            <w:rPr>
              <w:noProof/>
            </w:rPr>
            <mc:AlternateContent>
              <mc:Choice Requires="wps">
                <w:drawing>
                  <wp:anchor distT="0" distB="0" distL="114300" distR="114300" simplePos="0" relativeHeight="251658241" behindDoc="0" locked="0" layoutInCell="1" allowOverlap="1" wp14:anchorId="4A539878" wp14:editId="040D1D3F">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12" style="position:absolute;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139E2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p w14:paraId="1CBD4FF6" w14:textId="61D7BB5F" w:rsidR="379AEEF1" w:rsidRPr="00101B22" w:rsidRDefault="26958049" w:rsidP="00101B22">
          <w:pPr>
            <w:pStyle w:val="Heading1"/>
          </w:pPr>
          <w:r w:rsidRPr="00101B22">
            <w:t>What is this guidance and who is it for</w:t>
          </w:r>
        </w:p>
        <w:p w14:paraId="41241048" w14:textId="26F08217" w:rsidR="002836EB" w:rsidRDefault="26958049" w:rsidP="075D96EC">
          <w:pPr>
            <w:rPr>
              <w:rFonts w:ascii="Arial" w:eastAsia="Arial" w:hAnsi="Arial" w:cs="Arial"/>
            </w:rPr>
          </w:pPr>
          <w:r w:rsidRPr="259F6173">
            <w:rPr>
              <w:rStyle w:val="normaltextrun"/>
              <w:rFonts w:ascii="Arial" w:eastAsia="Arial" w:hAnsi="Arial" w:cs="Arial"/>
              <w:color w:val="000000"/>
            </w:rPr>
            <w:t xml:space="preserve">This guidance provides information on </w:t>
          </w:r>
          <w:r w:rsidR="003615F2" w:rsidRPr="259F6173">
            <w:rPr>
              <w:rStyle w:val="normaltextrun"/>
              <w:rFonts w:ascii="Arial" w:eastAsia="Arial" w:hAnsi="Arial" w:cs="Arial"/>
              <w:color w:val="000000"/>
            </w:rPr>
            <w:t xml:space="preserve">waste </w:t>
          </w:r>
          <w:r w:rsidR="61826A9B" w:rsidRPr="259F6173">
            <w:rPr>
              <w:rStyle w:val="normaltextrun"/>
              <w:rFonts w:ascii="Arial" w:eastAsia="Arial" w:hAnsi="Arial" w:cs="Arial"/>
              <w:color w:val="000000"/>
            </w:rPr>
            <w:t>lead acid batteries</w:t>
          </w:r>
          <w:r w:rsidRPr="259F6173">
            <w:rPr>
              <w:rStyle w:val="normaltextrun"/>
              <w:rFonts w:ascii="Arial" w:eastAsia="Arial" w:hAnsi="Arial" w:cs="Arial"/>
              <w:color w:val="000000"/>
            </w:rPr>
            <w:t xml:space="preserve"> </w:t>
          </w:r>
          <w:r w:rsidR="005E0B69">
            <w:rPr>
              <w:rStyle w:val="normaltextrun"/>
              <w:rFonts w:ascii="Arial" w:eastAsia="Arial" w:hAnsi="Arial" w:cs="Arial"/>
              <w:color w:val="000000"/>
            </w:rPr>
            <w:t>that</w:t>
          </w:r>
          <w:r w:rsidR="005E0B69" w:rsidRPr="259F6173">
            <w:rPr>
              <w:rStyle w:val="normaltextrun"/>
              <w:rFonts w:ascii="Arial" w:eastAsia="Arial" w:hAnsi="Arial" w:cs="Arial"/>
              <w:color w:val="000000"/>
            </w:rPr>
            <w:t xml:space="preserve"> </w:t>
          </w:r>
          <w:r w:rsidRPr="259F6173">
            <w:rPr>
              <w:rStyle w:val="normaltextrun"/>
              <w:rFonts w:ascii="Arial" w:eastAsia="Arial" w:hAnsi="Arial" w:cs="Arial"/>
              <w:color w:val="000000"/>
            </w:rPr>
            <w:t xml:space="preserve">contain Persistent Organic Pollutants (POPs) and should be read in conjunction with </w:t>
          </w:r>
          <w:r w:rsidR="091E6215" w:rsidRPr="259F6173">
            <w:rPr>
              <w:rFonts w:ascii="Arial" w:eastAsia="Arial" w:hAnsi="Arial" w:cs="Arial"/>
            </w:rPr>
            <w:t xml:space="preserve">the SEPA guidance document </w:t>
          </w:r>
          <w:hyperlink r:id="rId9" w:history="1">
            <w:r w:rsidR="091E6215" w:rsidRPr="00220470">
              <w:rPr>
                <w:rStyle w:val="Hyperlink"/>
                <w:rFonts w:ascii="Arial" w:eastAsia="Arial" w:hAnsi="Arial" w:cs="Arial"/>
              </w:rPr>
              <w:t>WAS-G-POPS-01</w:t>
            </w:r>
          </w:hyperlink>
          <w:r w:rsidRPr="259F6173">
            <w:rPr>
              <w:rFonts w:ascii="Arial" w:eastAsia="Arial" w:hAnsi="Arial" w:cs="Arial"/>
              <w:color w:val="000000"/>
            </w:rPr>
            <w:t xml:space="preserve"> which outlines the full regulatory framework </w:t>
          </w:r>
          <w:r w:rsidRPr="000E765E">
            <w:rPr>
              <w:rFonts w:ascii="Arial" w:eastAsia="Arial" w:hAnsi="Arial" w:cs="Arial"/>
              <w:color w:val="000000"/>
            </w:rPr>
            <w:t>around POPs wastes.</w:t>
          </w:r>
          <w:r w:rsidRPr="259F6173">
            <w:rPr>
              <w:rFonts w:ascii="Arial" w:eastAsia="Arial" w:hAnsi="Arial" w:cs="Arial"/>
              <w:color w:val="000000"/>
            </w:rPr>
            <w:t xml:space="preserve"> This guidance will support waste holders in classifying and assessing </w:t>
          </w:r>
          <w:r w:rsidR="003615F2" w:rsidRPr="259F6173">
            <w:rPr>
              <w:rFonts w:ascii="Arial" w:eastAsia="Arial" w:hAnsi="Arial" w:cs="Arial"/>
              <w:color w:val="000000"/>
            </w:rPr>
            <w:t xml:space="preserve">waste </w:t>
          </w:r>
          <w:r w:rsidR="61826A9B" w:rsidRPr="259F6173">
            <w:rPr>
              <w:rFonts w:ascii="Arial" w:eastAsia="Arial" w:hAnsi="Arial" w:cs="Arial"/>
              <w:color w:val="000000"/>
            </w:rPr>
            <w:t>lead acid batteries</w:t>
          </w:r>
          <w:r w:rsidR="6975E0E8" w:rsidRPr="259F6173">
            <w:rPr>
              <w:rFonts w:ascii="Arial" w:eastAsia="Arial" w:hAnsi="Arial" w:cs="Arial"/>
              <w:color w:val="000000"/>
            </w:rPr>
            <w:t xml:space="preserve"> containing</w:t>
          </w:r>
          <w:r w:rsidR="001B120D" w:rsidRPr="259F6173">
            <w:rPr>
              <w:rFonts w:ascii="Arial" w:eastAsia="Arial" w:hAnsi="Arial" w:cs="Arial"/>
              <w:color w:val="000000"/>
            </w:rPr>
            <w:t xml:space="preserve"> </w:t>
          </w:r>
          <w:r w:rsidRPr="259F6173">
            <w:rPr>
              <w:rFonts w:ascii="Arial" w:eastAsia="Arial" w:hAnsi="Arial" w:cs="Arial"/>
              <w:color w:val="000000"/>
            </w:rPr>
            <w:t>POPs and help ensure that</w:t>
          </w:r>
          <w:r w:rsidR="006A286E">
            <w:rPr>
              <w:rFonts w:ascii="Arial" w:eastAsia="Arial" w:hAnsi="Arial" w:cs="Arial"/>
              <w:color w:val="000000"/>
            </w:rPr>
            <w:t xml:space="preserve"> </w:t>
          </w:r>
          <w:r w:rsidRPr="259F6173">
            <w:rPr>
              <w:rFonts w:ascii="Arial" w:eastAsia="Arial" w:hAnsi="Arial" w:cs="Arial"/>
              <w:color w:val="000000"/>
            </w:rPr>
            <w:t>they are managed</w:t>
          </w:r>
          <w:r w:rsidR="006A286E">
            <w:rPr>
              <w:rFonts w:ascii="Arial" w:eastAsia="Arial" w:hAnsi="Arial" w:cs="Arial"/>
              <w:color w:val="000000"/>
            </w:rPr>
            <w:t xml:space="preserve"> </w:t>
          </w:r>
          <w:r w:rsidRPr="259F6173">
            <w:rPr>
              <w:rFonts w:ascii="Arial" w:eastAsia="Arial" w:hAnsi="Arial" w:cs="Arial"/>
              <w:color w:val="000000"/>
            </w:rPr>
            <w:t>in an appropriate manner.</w:t>
          </w:r>
        </w:p>
        <w:p w14:paraId="15C7D680" w14:textId="5E4BC6CF" w:rsidR="00C561D5" w:rsidRDefault="00C561D5" w:rsidP="00F051F5">
          <w:pPr>
            <w:pStyle w:val="Heading1"/>
          </w:pPr>
          <w:r>
            <w:t xml:space="preserve">POPs in </w:t>
          </w:r>
          <w:r w:rsidR="07F9BEC0">
            <w:t>w</w:t>
          </w:r>
          <w:r>
            <w:t xml:space="preserve">aste </w:t>
          </w:r>
          <w:r w:rsidR="61826A9B">
            <w:t>lead acid batteries</w:t>
          </w:r>
        </w:p>
        <w:p w14:paraId="00EB50AF" w14:textId="2D4B8189" w:rsidR="008C17C8" w:rsidRDefault="61826A9B" w:rsidP="007F7674">
          <w:r>
            <w:t>Lead acid batteries</w:t>
          </w:r>
          <w:r w:rsidR="79AA55A0">
            <w:t xml:space="preserve"> </w:t>
          </w:r>
          <w:r w:rsidR="007F7674">
            <w:t>are one of the oldest types of rechargeable battery and are used for a variety of purposes</w:t>
          </w:r>
          <w:r w:rsidR="00806928">
            <w:t>.</w:t>
          </w:r>
          <w:r w:rsidR="00380082">
            <w:t xml:space="preserve"> </w:t>
          </w:r>
          <w:r w:rsidR="00806928">
            <w:t>T</w:t>
          </w:r>
          <w:r w:rsidR="008C17C8">
            <w:t xml:space="preserve">ypically, </w:t>
          </w:r>
          <w:r w:rsidR="00B36CAA">
            <w:t xml:space="preserve">they have </w:t>
          </w:r>
          <w:r w:rsidR="007F7674">
            <w:t>a box</w:t>
          </w:r>
          <w:r w:rsidR="00B2263A">
            <w:t>-</w:t>
          </w:r>
          <w:r w:rsidR="007F7674">
            <w:t>like structure, made from plastic or rubber casing,</w:t>
          </w:r>
          <w:r w:rsidR="00FF7E73">
            <w:t xml:space="preserve"> manufactured using either Polypropylene (PP), </w:t>
          </w:r>
          <w:proofErr w:type="spellStart"/>
          <w:r w:rsidR="00FF7E73">
            <w:t>Acrylonite</w:t>
          </w:r>
          <w:proofErr w:type="spellEnd"/>
          <w:r w:rsidR="00FF7E73">
            <w:t xml:space="preserve"> Butadiene Styrene (ABS) or a mix of polymers and other types of </w:t>
          </w:r>
          <w:r w:rsidR="3B17CC7B">
            <w:t>plastics.</w:t>
          </w:r>
        </w:p>
        <w:p w14:paraId="523D407F" w14:textId="41D4268F" w:rsidR="009D7C06" w:rsidRDefault="004402DF" w:rsidP="009D7C06">
          <w:r>
            <w:t>U</w:t>
          </w:r>
          <w:r w:rsidR="0072465C">
            <w:t>sing</w:t>
          </w:r>
          <w:r w:rsidR="0072465C" w:rsidRPr="00E42A85">
            <w:t xml:space="preserve"> </w:t>
          </w:r>
          <w:r w:rsidR="1EDBB997">
            <w:t>X-Ray Fluorescence (XRF)</w:t>
          </w:r>
          <w:r w:rsidR="0072465C" w:rsidRPr="00E42A85">
            <w:t xml:space="preserve"> and quantitative chemical </w:t>
          </w:r>
          <w:r w:rsidR="0072465C">
            <w:t xml:space="preserve">analysis, a </w:t>
          </w:r>
          <w:r w:rsidR="0072465C" w:rsidRPr="5ECA626C">
            <w:t>recent study</w:t>
          </w:r>
          <w:r w:rsidRPr="48DC32E3">
            <w:rPr>
              <w:rStyle w:val="FootnoteReference"/>
            </w:rPr>
            <w:footnoteReference w:id="1"/>
          </w:r>
          <w:r w:rsidR="00690006">
            <w:t xml:space="preserve"> </w:t>
          </w:r>
          <w:r w:rsidR="0072465C">
            <w:t>assessed the p</w:t>
          </w:r>
          <w:r w:rsidR="0072465C" w:rsidRPr="00E42A85">
            <w:t>lastic</w:t>
          </w:r>
          <w:r w:rsidR="006A286E">
            <w:t xml:space="preserve"> </w:t>
          </w:r>
          <w:r w:rsidR="0072465C" w:rsidRPr="00E42A85">
            <w:t>casing</w:t>
          </w:r>
          <w:r w:rsidR="0072465C" w:rsidRPr="006F40EA">
            <w:t xml:space="preserve"> </w:t>
          </w:r>
          <w:r w:rsidR="0072465C">
            <w:t xml:space="preserve">of </w:t>
          </w:r>
          <w:r w:rsidR="3D7CCCA7">
            <w:t>l</w:t>
          </w:r>
          <w:r w:rsidR="3D7CCCA7" w:rsidRPr="00E42A85">
            <w:t xml:space="preserve">ead </w:t>
          </w:r>
          <w:r w:rsidR="6C0A1BCE" w:rsidRPr="00E42A85">
            <w:t>acid batteries</w:t>
          </w:r>
          <w:r w:rsidR="4AED424C" w:rsidRPr="00E42A85">
            <w:t xml:space="preserve"> for</w:t>
          </w:r>
          <w:r w:rsidR="0072465C">
            <w:t xml:space="preserve"> POPs </w:t>
          </w:r>
          <w:r w:rsidR="00CE1C86">
            <w:t xml:space="preserve">from </w:t>
          </w:r>
          <w:r w:rsidR="009D7C06" w:rsidRPr="00E42A85">
            <w:t>four battery processing sites</w:t>
          </w:r>
          <w:r w:rsidR="00CE1C86">
            <w:t>.</w:t>
          </w:r>
          <w:r w:rsidR="009D7C06">
            <w:t xml:space="preserve"> </w:t>
          </w:r>
          <w:r w:rsidR="00CE1C86">
            <w:t xml:space="preserve">The study </w:t>
          </w:r>
          <w:r w:rsidR="00CE1C86">
            <w:lastRenderedPageBreak/>
            <w:t xml:space="preserve">found </w:t>
          </w:r>
          <w:r w:rsidR="009D7C06">
            <w:t xml:space="preserve">that a small but significant proportion of </w:t>
          </w:r>
          <w:r w:rsidR="61826A9B">
            <w:t>lead acid batteries</w:t>
          </w:r>
          <w:r w:rsidR="390E42A0">
            <w:t xml:space="preserve"> contained</w:t>
          </w:r>
          <w:r w:rsidR="009D7C06">
            <w:t xml:space="preserve"> high concentrations of brominated flame-retardant (BFR) POPs:</w:t>
          </w:r>
        </w:p>
        <w:p w14:paraId="12E02EF1" w14:textId="02D81BB6" w:rsidR="009D7C06" w:rsidRDefault="005679C7" w:rsidP="000E765E">
          <w:pPr>
            <w:pStyle w:val="ListParagraph"/>
            <w:numPr>
              <w:ilvl w:val="0"/>
              <w:numId w:val="48"/>
            </w:numPr>
          </w:pPr>
          <w:r>
            <w:t xml:space="preserve">Casings made of </w:t>
          </w:r>
          <w:r w:rsidR="009D7C06">
            <w:t>Polypropylene plastic (PP) should not contain POPs</w:t>
          </w:r>
        </w:p>
        <w:p w14:paraId="3D758F1F" w14:textId="37ABCDD7" w:rsidR="009D7C06" w:rsidRDefault="005679C7" w:rsidP="000E765E">
          <w:pPr>
            <w:pStyle w:val="ListParagraph"/>
            <w:numPr>
              <w:ilvl w:val="0"/>
              <w:numId w:val="48"/>
            </w:numPr>
          </w:pPr>
          <w:r>
            <w:t xml:space="preserve">Casings made of </w:t>
          </w:r>
          <w:r w:rsidR="009D7C06">
            <w:t>Acrylonitrile Butadiene Styrene (ABS) plastics may contain POPs</w:t>
          </w:r>
        </w:p>
        <w:p w14:paraId="62005B3F" w14:textId="5EB41B0E" w:rsidR="009D7C06" w:rsidRDefault="006A286E" w:rsidP="000E765E">
          <w:pPr>
            <w:pStyle w:val="ListParagraph"/>
            <w:numPr>
              <w:ilvl w:val="0"/>
              <w:numId w:val="48"/>
            </w:numPr>
          </w:pPr>
          <w:r>
            <w:t>‘</w:t>
          </w:r>
          <w:r w:rsidR="009D7C06">
            <w:t xml:space="preserve">Other’ </w:t>
          </w:r>
          <w:r>
            <w:t xml:space="preserve">– mixed </w:t>
          </w:r>
          <w:r w:rsidR="009D7C06">
            <w:t xml:space="preserve">polymer cases and those made of other types of plastics might also contain </w:t>
          </w:r>
          <w:r w:rsidR="007C7418">
            <w:t>POPs.</w:t>
          </w:r>
        </w:p>
        <w:p w14:paraId="177D24FB" w14:textId="69565ADE" w:rsidR="00023792" w:rsidRPr="000F65F8" w:rsidRDefault="00CE1C86" w:rsidP="00023792">
          <w:r>
            <w:t>The l</w:t>
          </w:r>
          <w:r w:rsidR="00023792" w:rsidRPr="000F65F8">
            <w:t>evels of POPs found were in the range of 100,000</w:t>
          </w:r>
          <w:r w:rsidR="006A286E">
            <w:t xml:space="preserve"> </w:t>
          </w:r>
          <w:r w:rsidR="00023792" w:rsidRPr="000F65F8">
            <w:t>mg/kg in individual plastics and 10,000 mg/kg in the composite output ABS fractions. The legal limit in the UK is 1,000 mg/kg</w:t>
          </w:r>
          <w:r w:rsidR="006A286E">
            <w:t>,</w:t>
          </w:r>
          <w:r w:rsidR="00023792" w:rsidRPr="000F65F8">
            <w:t xml:space="preserve"> with the legal limit in the EU reducing to 500 mg/kg in</w:t>
          </w:r>
          <w:r w:rsidR="006A286E">
            <w:t xml:space="preserve"> </w:t>
          </w:r>
          <w:r w:rsidR="00023792" w:rsidRPr="000F65F8">
            <w:t>the 2024.</w:t>
          </w:r>
          <w:r w:rsidR="006A286E">
            <w:t xml:space="preserve"> </w:t>
          </w:r>
          <w:r w:rsidR="00023792" w:rsidRPr="000F65F8">
            <w:t xml:space="preserve">This is likely to equate to about </w:t>
          </w:r>
          <w:r w:rsidR="004D1AFE" w:rsidRPr="000F65F8">
            <w:t>five</w:t>
          </w:r>
          <w:r w:rsidR="00023792" w:rsidRPr="000F65F8">
            <w:t xml:space="preserve"> tonnes of POPs per annum, making it the </w:t>
          </w:r>
          <w:r w:rsidR="004D1AFE" w:rsidRPr="000F65F8">
            <w:t>third</w:t>
          </w:r>
          <w:r w:rsidR="00023792" w:rsidRPr="000F65F8">
            <w:t xml:space="preserve"> most significant waste stream</w:t>
          </w:r>
          <w:r w:rsidR="006A286E">
            <w:t xml:space="preserve"> </w:t>
          </w:r>
          <w:r w:rsidR="00023792" w:rsidRPr="000F65F8">
            <w:t>identified</w:t>
          </w:r>
          <w:r w:rsidR="006A286E">
            <w:t xml:space="preserve"> </w:t>
          </w:r>
          <w:r w:rsidR="00023792" w:rsidRPr="000F65F8">
            <w:t>for brominated POPs so far.</w:t>
          </w:r>
          <w:r w:rsidR="006A286E">
            <w:t xml:space="preserve"> </w:t>
          </w:r>
        </w:p>
        <w:p w14:paraId="38EBAE72" w14:textId="1808D70A" w:rsidR="00794D5A" w:rsidRPr="00303002" w:rsidRDefault="00EB1602" w:rsidP="00794D5A">
          <w:r>
            <w:t>I</w:t>
          </w:r>
          <w:r w:rsidR="000A7911">
            <w:t>dentify</w:t>
          </w:r>
          <w:r>
            <w:t xml:space="preserve">ing the </w:t>
          </w:r>
          <w:r w:rsidR="008C5CEF">
            <w:t xml:space="preserve">type of plastic </w:t>
          </w:r>
          <w:r w:rsidR="00727A7E">
            <w:t xml:space="preserve">used to make the </w:t>
          </w:r>
          <w:r w:rsidR="00211CB1">
            <w:t xml:space="preserve">battery </w:t>
          </w:r>
          <w:r w:rsidR="00727A7E">
            <w:t xml:space="preserve">casing in your </w:t>
          </w:r>
          <w:r w:rsidR="000A7911">
            <w:t xml:space="preserve">waste </w:t>
          </w:r>
          <w:r w:rsidR="61826A9B">
            <w:t>lead acid batteries</w:t>
          </w:r>
          <w:r w:rsidR="044AA41B">
            <w:t xml:space="preserve"> </w:t>
          </w:r>
          <w:r w:rsidR="005903AB">
            <w:t>will</w:t>
          </w:r>
          <w:r w:rsidR="00211CB1">
            <w:t xml:space="preserve"> </w:t>
          </w:r>
          <w:r w:rsidR="00DC6D25">
            <w:t>indicate</w:t>
          </w:r>
          <w:r w:rsidR="000A7911">
            <w:t xml:space="preserve"> </w:t>
          </w:r>
          <w:r w:rsidR="00211CB1">
            <w:t>which batteries</w:t>
          </w:r>
          <w:r w:rsidR="000A7911">
            <w:t xml:space="preserve"> contain POPs</w:t>
          </w:r>
          <w:r w:rsidR="005E0B69">
            <w:t>,</w:t>
          </w:r>
          <w:r w:rsidR="00211CB1">
            <w:t xml:space="preserve"> </w:t>
          </w:r>
          <w:r w:rsidR="009C6718">
            <w:t xml:space="preserve">enabling </w:t>
          </w:r>
          <w:r w:rsidR="000A7911">
            <w:t>you</w:t>
          </w:r>
          <w:r w:rsidR="009C6718">
            <w:t xml:space="preserve"> </w:t>
          </w:r>
          <w:r w:rsidR="000A7911">
            <w:t xml:space="preserve">to store and manage them separately. </w:t>
          </w:r>
        </w:p>
        <w:p w14:paraId="78052648" w14:textId="03C16888" w:rsidR="000A7911" w:rsidRDefault="00E45E50" w:rsidP="00E45E50">
          <w:r>
            <w:t>I</w:t>
          </w:r>
          <w:r w:rsidR="000A7911">
            <w:t>nformation on the type of plastic used to make the casing may be found on the battery itself, the relevant manufacturers data sheet or the information be held by the manufacturer</w:t>
          </w:r>
          <w:r w:rsidR="003B08A6">
            <w:t xml:space="preserve"> or </w:t>
          </w:r>
          <w:r w:rsidR="000A7911">
            <w:t xml:space="preserve">battery vendor. </w:t>
          </w:r>
        </w:p>
        <w:p w14:paraId="22E931D0" w14:textId="59E494EE" w:rsidR="00C52D80" w:rsidRDefault="00C52D80" w:rsidP="00C52D80">
          <w:r>
            <w:t xml:space="preserve">If you are unsure or unable to confirm the presence of POPs in the </w:t>
          </w:r>
          <w:r w:rsidR="61826A9B">
            <w:t>lead acid batteries</w:t>
          </w:r>
          <w:r w:rsidR="005E0B69">
            <w:t>,</w:t>
          </w:r>
          <w:r w:rsidR="09DD336B">
            <w:t xml:space="preserve"> a</w:t>
          </w:r>
          <w:r>
            <w:t xml:space="preserve"> precautionary approach must be adopted, and you should assume that the waste contains POPs and the relevant associated hazardous chemicals and manage the waste accordingly.</w:t>
          </w:r>
          <w:r w:rsidR="006A286E">
            <w:t xml:space="preserve"> </w:t>
          </w:r>
        </w:p>
        <w:p w14:paraId="789A84F3" w14:textId="708289D9" w:rsidR="000A7911" w:rsidRDefault="000A7911" w:rsidP="000A7911">
          <w:r>
            <w:t>For items where there is no supporting information you will need to rely on analytical methods such as XRF</w:t>
          </w:r>
          <w:r w:rsidR="5CFA3096">
            <w:t xml:space="preserve"> s</w:t>
          </w:r>
          <w:r>
            <w:t xml:space="preserve">canners or laboratory analysis to assess the POPs content of your </w:t>
          </w:r>
          <w:r w:rsidR="61826A9B">
            <w:t>lead acid batteries</w:t>
          </w:r>
          <w:r w:rsidR="3CCB751D">
            <w:t>.</w:t>
          </w:r>
        </w:p>
        <w:p w14:paraId="5AEB5496" w14:textId="77777777" w:rsidR="000A7911" w:rsidRDefault="000A7911" w:rsidP="000A7911">
          <w:r>
            <w:t xml:space="preserve">However, you must have the right training for using XRF and use a suitable device. You should contact SEPA to check if you need to make any changes to your permit and management system. You should be able to show that your process works and is accurate. </w:t>
          </w:r>
        </w:p>
        <w:p w14:paraId="71D18295" w14:textId="66D09B77" w:rsidR="00020425" w:rsidRDefault="00020425" w:rsidP="00020425">
          <w:r>
            <w:t xml:space="preserve">This guidance will support waste holders in classifying and assessing their </w:t>
          </w:r>
          <w:r w:rsidR="61826A9B">
            <w:t xml:space="preserve">lead acid </w:t>
          </w:r>
          <w:r w:rsidR="007C7418">
            <w:t>batteries and</w:t>
          </w:r>
          <w:r>
            <w:t xml:space="preserve"> help ensure that they are managed in an appropriate manner.   </w:t>
          </w:r>
        </w:p>
        <w:p w14:paraId="14370C80" w14:textId="62714EAB" w:rsidR="00794D5A" w:rsidRPr="00303002" w:rsidRDefault="00794D5A" w:rsidP="00794D5A">
          <w:r w:rsidRPr="259F6173">
            <w:rPr>
              <w:b/>
              <w:bCs/>
            </w:rPr>
            <w:lastRenderedPageBreak/>
            <w:t>This guidance</w:t>
          </w:r>
          <w:r w:rsidR="006A286E">
            <w:rPr>
              <w:b/>
              <w:bCs/>
            </w:rPr>
            <w:t xml:space="preserve"> </w:t>
          </w:r>
          <w:r w:rsidRPr="259F6173">
            <w:rPr>
              <w:b/>
              <w:bCs/>
            </w:rPr>
            <w:t xml:space="preserve">covers </w:t>
          </w:r>
          <w:r w:rsidR="61826A9B" w:rsidRPr="259F6173">
            <w:rPr>
              <w:b/>
              <w:bCs/>
            </w:rPr>
            <w:t>lead acid batteries</w:t>
          </w:r>
          <w:r w:rsidR="7F8C4656" w:rsidRPr="259F6173">
            <w:rPr>
              <w:b/>
              <w:bCs/>
            </w:rPr>
            <w:t xml:space="preserve"> </w:t>
          </w:r>
          <w:r w:rsidR="00E039C5" w:rsidRPr="259F6173">
            <w:rPr>
              <w:b/>
              <w:bCs/>
            </w:rPr>
            <w:t xml:space="preserve">and </w:t>
          </w:r>
          <w:r w:rsidRPr="259F6173">
            <w:rPr>
              <w:b/>
              <w:bCs/>
            </w:rPr>
            <w:t xml:space="preserve">does not apply </w:t>
          </w:r>
          <w:r w:rsidR="00E039C5" w:rsidRPr="259F6173">
            <w:rPr>
              <w:b/>
              <w:bCs/>
            </w:rPr>
            <w:t>to other</w:t>
          </w:r>
          <w:r w:rsidRPr="259F6173">
            <w:rPr>
              <w:b/>
              <w:bCs/>
            </w:rPr>
            <w:t xml:space="preserve"> batter</w:t>
          </w:r>
          <w:r w:rsidR="00E039C5" w:rsidRPr="259F6173">
            <w:rPr>
              <w:b/>
              <w:bCs/>
            </w:rPr>
            <w:t>y types</w:t>
          </w:r>
          <w:r w:rsidRPr="259F6173">
            <w:rPr>
              <w:b/>
              <w:bCs/>
            </w:rPr>
            <w:t>.</w:t>
          </w:r>
          <w:r w:rsidR="006A286E">
            <w:rPr>
              <w:b/>
              <w:bCs/>
            </w:rPr>
            <w:t xml:space="preserve"> </w:t>
          </w:r>
          <w:r w:rsidR="006A286E">
            <w:t xml:space="preserve">  </w:t>
          </w:r>
        </w:p>
        <w:p w14:paraId="55F7C81B" w14:textId="68CC1387" w:rsidR="005664C8" w:rsidRDefault="005664C8" w:rsidP="00F051F5">
          <w:pPr>
            <w:pStyle w:val="Heading1"/>
          </w:pPr>
          <w:r>
            <w:t>Classif</w:t>
          </w:r>
          <w:r w:rsidR="00041AFE">
            <w:t xml:space="preserve">ication and </w:t>
          </w:r>
          <w:r w:rsidR="5BB52C37">
            <w:t>d</w:t>
          </w:r>
          <w:r w:rsidR="00041AFE">
            <w:t>escription</w:t>
          </w:r>
        </w:p>
        <w:p w14:paraId="0935051F" w14:textId="04BC4C58" w:rsidR="00041AFE" w:rsidRPr="00041AFE" w:rsidRDefault="00041AFE" w:rsidP="000E765E">
          <w:r w:rsidRPr="00041AFE">
            <w:t>Under Section 34 of the Environmental Protection Act 1990 waste holders have a duty to describe their waste fully, to ensure that it is handled appropriately</w:t>
          </w:r>
          <w:r w:rsidR="000E1BB7">
            <w:t>. W</w:t>
          </w:r>
          <w:r w:rsidRPr="00041AFE">
            <w:t>here the presence of POPs has been confirmed or should be assumed</w:t>
          </w:r>
          <w:r w:rsidR="006A286E">
            <w:t>,</w:t>
          </w:r>
          <w:r w:rsidRPr="00041AFE">
            <w:t xml:space="preserve"> the</w:t>
          </w:r>
          <w:r w:rsidR="006A286E">
            <w:t xml:space="preserve"> </w:t>
          </w:r>
          <w:r w:rsidRPr="00041AFE">
            <w:t>waste</w:t>
          </w:r>
          <w:r w:rsidR="006A286E">
            <w:t xml:space="preserve"> </w:t>
          </w:r>
          <w:r w:rsidRPr="00041AFE">
            <w:t>must be</w:t>
          </w:r>
          <w:r w:rsidR="006A286E">
            <w:t xml:space="preserve"> </w:t>
          </w:r>
          <w:r w:rsidRPr="00041AFE">
            <w:t>classified</w:t>
          </w:r>
          <w:r w:rsidR="006A286E">
            <w:t xml:space="preserve"> </w:t>
          </w:r>
          <w:r w:rsidRPr="00041AFE">
            <w:t>as</w:t>
          </w:r>
          <w:r w:rsidR="006A286E">
            <w:t xml:space="preserve"> </w:t>
          </w:r>
          <w:r w:rsidRPr="00041AFE">
            <w:t>follows:</w:t>
          </w:r>
          <w:r w:rsidR="006A286E">
            <w:t xml:space="preserve"> </w:t>
          </w:r>
        </w:p>
        <w:tbl>
          <w:tblPr>
            <w:tblW w:w="102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x: xxxx"/>
          </w:tblPr>
          <w:tblGrid>
            <w:gridCol w:w="2817"/>
            <w:gridCol w:w="2702"/>
            <w:gridCol w:w="1559"/>
            <w:gridCol w:w="3122"/>
          </w:tblGrid>
          <w:tr w:rsidR="00F103A8" w:rsidRPr="0014681E" w14:paraId="19FFFB58" w14:textId="77777777" w:rsidTr="00A918FC">
            <w:trPr>
              <w:trHeight w:val="567"/>
            </w:trPr>
            <w:tc>
              <w:tcPr>
                <w:tcW w:w="2817" w:type="dxa"/>
                <w:tcBorders>
                  <w:top w:val="single" w:sz="8" w:space="0" w:color="000000"/>
                  <w:left w:val="single" w:sz="8" w:space="0" w:color="000000"/>
                  <w:bottom w:val="single" w:sz="8" w:space="0" w:color="000000"/>
                  <w:right w:val="single" w:sz="8" w:space="0" w:color="000000"/>
                </w:tcBorders>
                <w:hideMark/>
              </w:tcPr>
              <w:p w14:paraId="23B69589" w14:textId="58804794" w:rsidR="002B4251" w:rsidRPr="0014681E" w:rsidRDefault="3A48B90D" w:rsidP="00101B22">
                <w:pPr>
                  <w:pStyle w:val="TableHeader"/>
                </w:pPr>
                <w:r w:rsidRPr="259F6173">
                  <w:t>Lead acid battery type</w:t>
                </w:r>
              </w:p>
            </w:tc>
            <w:tc>
              <w:tcPr>
                <w:tcW w:w="2702" w:type="dxa"/>
                <w:tcBorders>
                  <w:top w:val="single" w:sz="8" w:space="0" w:color="000000"/>
                  <w:left w:val="single" w:sz="8" w:space="0" w:color="000000"/>
                  <w:bottom w:val="single" w:sz="8" w:space="0" w:color="000000"/>
                  <w:right w:val="single" w:sz="8" w:space="0" w:color="000000"/>
                </w:tcBorders>
                <w:hideMark/>
              </w:tcPr>
              <w:p w14:paraId="2E937DAA" w14:textId="38C9A581" w:rsidR="002B4251" w:rsidRPr="0014681E" w:rsidRDefault="3A48B90D" w:rsidP="00101B22">
                <w:pPr>
                  <w:pStyle w:val="TableHeader"/>
                </w:pPr>
                <w:r w:rsidRPr="259F6173">
                  <w:t>Waste Status</w:t>
                </w:r>
              </w:p>
            </w:tc>
            <w:tc>
              <w:tcPr>
                <w:tcW w:w="1559" w:type="dxa"/>
                <w:tcBorders>
                  <w:top w:val="single" w:sz="8" w:space="0" w:color="000000"/>
                  <w:left w:val="single" w:sz="8" w:space="0" w:color="000000"/>
                  <w:bottom w:val="single" w:sz="8" w:space="0" w:color="000000"/>
                  <w:right w:val="single" w:sz="8" w:space="0" w:color="000000"/>
                </w:tcBorders>
                <w:hideMark/>
              </w:tcPr>
              <w:p w14:paraId="6B48B4E0" w14:textId="2ADF1690" w:rsidR="002B4251" w:rsidRPr="0014681E" w:rsidRDefault="3A48B90D" w:rsidP="00101B22">
                <w:pPr>
                  <w:pStyle w:val="TableHeader"/>
                </w:pPr>
                <w:r w:rsidRPr="259F6173">
                  <w:t>Household</w:t>
                </w:r>
              </w:p>
            </w:tc>
            <w:tc>
              <w:tcPr>
                <w:tcW w:w="3122" w:type="dxa"/>
                <w:tcBorders>
                  <w:top w:val="single" w:sz="8" w:space="0" w:color="000000"/>
                  <w:left w:val="single" w:sz="8" w:space="0" w:color="000000"/>
                  <w:bottom w:val="single" w:sz="8" w:space="0" w:color="000000"/>
                  <w:right w:val="single" w:sz="8" w:space="0" w:color="000000"/>
                </w:tcBorders>
                <w:hideMark/>
              </w:tcPr>
              <w:p w14:paraId="5F4FF893" w14:textId="4B715DD7" w:rsidR="002B4251" w:rsidRPr="0014681E" w:rsidRDefault="3A48B90D" w:rsidP="00101B22">
                <w:pPr>
                  <w:pStyle w:val="TableHeader"/>
                </w:pPr>
                <w:r w:rsidRPr="259F6173">
                  <w:t xml:space="preserve">Industrial or </w:t>
                </w:r>
                <w:r w:rsidR="410389F4" w:rsidRPr="259F6173">
                  <w:t>c</w:t>
                </w:r>
                <w:r w:rsidRPr="259F6173">
                  <w:t>ommercial</w:t>
                </w:r>
              </w:p>
            </w:tc>
          </w:tr>
          <w:tr w:rsidR="00F103A8" w:rsidRPr="0014681E" w14:paraId="7BB28CC8" w14:textId="77777777" w:rsidTr="00A918FC">
            <w:trPr>
              <w:trHeight w:val="567"/>
            </w:trPr>
            <w:tc>
              <w:tcPr>
                <w:tcW w:w="2817" w:type="dxa"/>
                <w:tcBorders>
                  <w:top w:val="single" w:sz="8" w:space="0" w:color="000000"/>
                  <w:left w:val="single" w:sz="6" w:space="0" w:color="6E7571" w:themeColor="text2"/>
                  <w:bottom w:val="single" w:sz="6" w:space="0" w:color="6E7571" w:themeColor="text2"/>
                  <w:right w:val="single" w:sz="6" w:space="0" w:color="6E7571" w:themeColor="text2"/>
                </w:tcBorders>
              </w:tcPr>
              <w:p w14:paraId="0C5A0D94" w14:textId="7C4B4160" w:rsidR="002B4251" w:rsidRPr="00101B22" w:rsidRDefault="3A48B90D" w:rsidP="00101B22">
                <w:pPr>
                  <w:pStyle w:val="Tabletext"/>
                </w:pPr>
                <w:r w:rsidRPr="00101B22">
                  <w:t>Lead acid (vehicle)</w:t>
                </w:r>
                <w:r w:rsidR="006A286E" w:rsidRPr="00101B22">
                  <w:t xml:space="preserve"> </w:t>
                </w:r>
              </w:p>
            </w:tc>
            <w:tc>
              <w:tcPr>
                <w:tcW w:w="2702" w:type="dxa"/>
                <w:tcBorders>
                  <w:top w:val="single" w:sz="8" w:space="0" w:color="000000"/>
                  <w:left w:val="single" w:sz="6" w:space="0" w:color="6E7571" w:themeColor="text2"/>
                  <w:bottom w:val="single" w:sz="6" w:space="0" w:color="6E7571" w:themeColor="text2"/>
                  <w:right w:val="single" w:sz="6" w:space="0" w:color="6E7571" w:themeColor="text2"/>
                </w:tcBorders>
              </w:tcPr>
              <w:p w14:paraId="75C7997D" w14:textId="28D09C23" w:rsidR="002B4251" w:rsidRPr="00101B22" w:rsidRDefault="3A48B90D" w:rsidP="00101B22">
                <w:pPr>
                  <w:pStyle w:val="Tabletext"/>
                </w:pPr>
                <w:r w:rsidRPr="00101B22">
                  <w:t>Hazardous &amp; POPs</w:t>
                </w:r>
                <w:r w:rsidR="006A286E" w:rsidRPr="00101B22">
                  <w:t xml:space="preserve"> </w:t>
                </w:r>
              </w:p>
            </w:tc>
            <w:tc>
              <w:tcPr>
                <w:tcW w:w="1559" w:type="dxa"/>
                <w:tcBorders>
                  <w:top w:val="single" w:sz="8" w:space="0" w:color="000000"/>
                  <w:left w:val="single" w:sz="6" w:space="0" w:color="6E7571" w:themeColor="text2"/>
                  <w:bottom w:val="single" w:sz="6" w:space="0" w:color="6E7571" w:themeColor="text2"/>
                  <w:right w:val="single" w:sz="6" w:space="0" w:color="6E7571" w:themeColor="text2"/>
                </w:tcBorders>
              </w:tcPr>
              <w:p w14:paraId="05584F7E" w14:textId="42CD6523" w:rsidR="002B4251" w:rsidRPr="00101B22" w:rsidRDefault="3A48B90D" w:rsidP="00101B22">
                <w:pPr>
                  <w:pStyle w:val="Tabletext"/>
                </w:pPr>
                <w:r w:rsidRPr="00101B22">
                  <w:t>16</w:t>
                </w:r>
                <w:r w:rsidR="00471F4E" w:rsidRPr="00101B22">
                  <w:t xml:space="preserve"> </w:t>
                </w:r>
                <w:r w:rsidRPr="00101B22">
                  <w:t>06</w:t>
                </w:r>
                <w:r w:rsidR="00471F4E" w:rsidRPr="00101B22">
                  <w:t xml:space="preserve"> </w:t>
                </w:r>
                <w:r w:rsidRPr="00101B22">
                  <w:t>01*</w:t>
                </w:r>
                <w:r w:rsidR="006A286E" w:rsidRPr="00101B22">
                  <w:t xml:space="preserve"> </w:t>
                </w:r>
              </w:p>
            </w:tc>
            <w:tc>
              <w:tcPr>
                <w:tcW w:w="3122" w:type="dxa"/>
                <w:tcBorders>
                  <w:top w:val="single" w:sz="8" w:space="0" w:color="000000"/>
                  <w:left w:val="single" w:sz="6" w:space="0" w:color="6E7571" w:themeColor="text2"/>
                  <w:bottom w:val="single" w:sz="6" w:space="0" w:color="6E7571" w:themeColor="text2"/>
                  <w:right w:val="single" w:sz="6" w:space="0" w:color="6E7571" w:themeColor="text2"/>
                </w:tcBorders>
              </w:tcPr>
              <w:p w14:paraId="27EE4AA6" w14:textId="0B542048" w:rsidR="002B4251" w:rsidRPr="00101B22" w:rsidRDefault="3A48B90D" w:rsidP="00101B22">
                <w:pPr>
                  <w:pStyle w:val="Tabletext"/>
                </w:pPr>
                <w:r w:rsidRPr="00101B22">
                  <w:t>16</w:t>
                </w:r>
                <w:r w:rsidR="00471F4E" w:rsidRPr="00101B22">
                  <w:t xml:space="preserve"> </w:t>
                </w:r>
                <w:r w:rsidRPr="00101B22">
                  <w:t>06</w:t>
                </w:r>
                <w:r w:rsidR="00471F4E" w:rsidRPr="00101B22">
                  <w:t xml:space="preserve"> </w:t>
                </w:r>
                <w:r w:rsidRPr="00101B22">
                  <w:t>01*</w:t>
                </w:r>
                <w:r w:rsidR="006A286E" w:rsidRPr="00101B22">
                  <w:t xml:space="preserve"> </w:t>
                </w:r>
              </w:p>
            </w:tc>
          </w:tr>
          <w:tr w:rsidR="00F103A8" w:rsidRPr="0014681E" w14:paraId="1BF06BA5" w14:textId="77777777" w:rsidTr="00A918FC">
            <w:trPr>
              <w:trHeight w:val="567"/>
            </w:trPr>
            <w:tc>
              <w:tcPr>
                <w:tcW w:w="2817" w:type="dxa"/>
                <w:tcBorders>
                  <w:top w:val="single" w:sz="6" w:space="0" w:color="6E7571" w:themeColor="text2"/>
                  <w:left w:val="single" w:sz="6" w:space="0" w:color="6E7571" w:themeColor="text2"/>
                  <w:bottom w:val="single" w:sz="6" w:space="0" w:color="6E7571" w:themeColor="text2"/>
                  <w:right w:val="single" w:sz="6" w:space="0" w:color="6E7571" w:themeColor="text2"/>
                </w:tcBorders>
              </w:tcPr>
              <w:p w14:paraId="0BCFC3A1" w14:textId="4F81262E" w:rsidR="002B4251" w:rsidRPr="00101B22" w:rsidRDefault="3A48B90D" w:rsidP="00101B22">
                <w:pPr>
                  <w:pStyle w:val="Tabletext"/>
                </w:pPr>
                <w:r w:rsidRPr="00101B22">
                  <w:t>Lead acid (other)</w:t>
                </w:r>
                <w:r w:rsidR="006A286E" w:rsidRPr="00101B22">
                  <w:t xml:space="preserve"> </w:t>
                </w:r>
              </w:p>
            </w:tc>
            <w:tc>
              <w:tcPr>
                <w:tcW w:w="2702" w:type="dxa"/>
                <w:tcBorders>
                  <w:top w:val="single" w:sz="6" w:space="0" w:color="6E7571" w:themeColor="text2"/>
                  <w:left w:val="single" w:sz="6" w:space="0" w:color="6E7571" w:themeColor="text2"/>
                  <w:bottom w:val="single" w:sz="6" w:space="0" w:color="6E7571" w:themeColor="text2"/>
                  <w:right w:val="single" w:sz="6" w:space="0" w:color="6E7571" w:themeColor="text2"/>
                </w:tcBorders>
              </w:tcPr>
              <w:p w14:paraId="3C90AB6A" w14:textId="7E221876" w:rsidR="002B4251" w:rsidRPr="00101B22" w:rsidRDefault="3A48B90D" w:rsidP="00101B22">
                <w:pPr>
                  <w:pStyle w:val="Tabletext"/>
                </w:pPr>
                <w:r w:rsidRPr="00101B22">
                  <w:t>Hazardous &amp; POPs</w:t>
                </w:r>
                <w:r w:rsidR="006A286E" w:rsidRPr="00101B22">
                  <w:t xml:space="preserve"> </w:t>
                </w:r>
              </w:p>
            </w:tc>
            <w:tc>
              <w:tcPr>
                <w:tcW w:w="1559" w:type="dxa"/>
                <w:tcBorders>
                  <w:top w:val="single" w:sz="6" w:space="0" w:color="6E7571" w:themeColor="text2"/>
                  <w:left w:val="single" w:sz="6" w:space="0" w:color="6E7571" w:themeColor="text2"/>
                  <w:bottom w:val="single" w:sz="6" w:space="0" w:color="6E7571" w:themeColor="text2"/>
                  <w:right w:val="single" w:sz="6" w:space="0" w:color="6E7571" w:themeColor="text2"/>
                </w:tcBorders>
              </w:tcPr>
              <w:p w14:paraId="150CD6A1" w14:textId="309F923A" w:rsidR="002B4251" w:rsidRPr="00101B22" w:rsidRDefault="3A48B90D" w:rsidP="00101B22">
                <w:pPr>
                  <w:pStyle w:val="Tabletext"/>
                </w:pPr>
                <w:r w:rsidRPr="00101B22">
                  <w:t>20</w:t>
                </w:r>
                <w:r w:rsidR="00471F4E" w:rsidRPr="00101B22">
                  <w:t xml:space="preserve"> </w:t>
                </w:r>
                <w:r w:rsidRPr="00101B22">
                  <w:t>01</w:t>
                </w:r>
                <w:r w:rsidR="00471F4E" w:rsidRPr="00101B22">
                  <w:t xml:space="preserve"> </w:t>
                </w:r>
                <w:r w:rsidRPr="00101B22">
                  <w:t>33*</w:t>
                </w:r>
                <w:r w:rsidR="006A286E" w:rsidRPr="00101B22">
                  <w:t xml:space="preserve"> </w:t>
                </w:r>
              </w:p>
            </w:tc>
            <w:tc>
              <w:tcPr>
                <w:tcW w:w="3122" w:type="dxa"/>
                <w:tcBorders>
                  <w:top w:val="single" w:sz="6" w:space="0" w:color="6E7571" w:themeColor="text2"/>
                  <w:left w:val="single" w:sz="6" w:space="0" w:color="6E7571" w:themeColor="text2"/>
                  <w:bottom w:val="single" w:sz="6" w:space="0" w:color="6E7571" w:themeColor="text2"/>
                  <w:right w:val="single" w:sz="6" w:space="0" w:color="6E7571" w:themeColor="text2"/>
                </w:tcBorders>
              </w:tcPr>
              <w:p w14:paraId="28929F27" w14:textId="47B19567" w:rsidR="002B4251" w:rsidRPr="00101B22" w:rsidRDefault="3A48B90D" w:rsidP="00101B22">
                <w:pPr>
                  <w:pStyle w:val="Tabletext"/>
                </w:pPr>
                <w:r w:rsidRPr="00101B22">
                  <w:t>16</w:t>
                </w:r>
                <w:r w:rsidR="002E0413" w:rsidRPr="00101B22">
                  <w:t xml:space="preserve"> </w:t>
                </w:r>
                <w:r w:rsidRPr="00101B22">
                  <w:t>06</w:t>
                </w:r>
                <w:r w:rsidR="002E0413" w:rsidRPr="00101B22">
                  <w:t xml:space="preserve"> </w:t>
                </w:r>
                <w:r w:rsidRPr="00101B22">
                  <w:t>01*</w:t>
                </w:r>
                <w:r w:rsidR="006A286E" w:rsidRPr="00101B22">
                  <w:t xml:space="preserve"> </w:t>
                </w:r>
              </w:p>
            </w:tc>
          </w:tr>
        </w:tbl>
        <w:p w14:paraId="2F5AF68D" w14:textId="3A095BF9" w:rsidR="00F103A8" w:rsidRPr="00041AFE" w:rsidRDefault="00F103A8" w:rsidP="00F103A8">
          <w:r w:rsidRPr="00041AFE">
            <w:t xml:space="preserve">(*) An asterisk at the end of the code means the waste is </w:t>
          </w:r>
          <w:r w:rsidR="00856AD9" w:rsidRPr="00041AFE">
            <w:t>hazardous.</w:t>
          </w:r>
          <w:r w:rsidR="006A286E">
            <w:t xml:space="preserve"> </w:t>
          </w:r>
        </w:p>
        <w:p w14:paraId="5088DE9F" w14:textId="5F289EDA" w:rsidR="00041AFE" w:rsidRPr="00041AFE" w:rsidRDefault="00041AFE" w:rsidP="259F6173">
          <w:r>
            <w:t>In your special waste</w:t>
          </w:r>
          <w:r w:rsidR="006A286E">
            <w:t xml:space="preserve"> </w:t>
          </w:r>
          <w:r>
            <w:t>consignment note you</w:t>
          </w:r>
          <w:r w:rsidR="006A286E">
            <w:t xml:space="preserve"> </w:t>
          </w:r>
          <w:r>
            <w:t>must highlight the presence of POPs</w:t>
          </w:r>
          <w:r w:rsidR="006A286E">
            <w:t>;</w:t>
          </w:r>
          <w:r>
            <w:t xml:space="preserve"> for example</w:t>
          </w:r>
          <w:r w:rsidR="00A939C9">
            <w:t>,</w:t>
          </w:r>
          <w:r w:rsidR="006A286E">
            <w:t xml:space="preserve"> </w:t>
          </w:r>
          <w:r>
            <w:t>you can</w:t>
          </w:r>
          <w:r w:rsidR="006A286E">
            <w:t xml:space="preserve"> </w:t>
          </w:r>
          <w:r>
            <w:t>describe</w:t>
          </w:r>
          <w:r w:rsidR="006A286E">
            <w:t xml:space="preserve"> </w:t>
          </w:r>
          <w:r>
            <w:t>the</w:t>
          </w:r>
          <w:r w:rsidR="006A286E">
            <w:t xml:space="preserve"> </w:t>
          </w:r>
          <w:r>
            <w:t>waste</w:t>
          </w:r>
          <w:r w:rsidR="006A286E">
            <w:t xml:space="preserve"> </w:t>
          </w:r>
          <w:r>
            <w:t>as</w:t>
          </w:r>
          <w:r w:rsidR="34260AED">
            <w:t xml:space="preserve"> </w:t>
          </w:r>
          <w:r w:rsidR="512C8219" w:rsidRPr="259F6173">
            <w:rPr>
              <w:b/>
              <w:bCs/>
            </w:rPr>
            <w:t>‘</w:t>
          </w:r>
          <w:r w:rsidR="541F6505" w:rsidRPr="259F6173">
            <w:rPr>
              <w:b/>
              <w:bCs/>
            </w:rPr>
            <w:t>l</w:t>
          </w:r>
          <w:r w:rsidR="61826A9B" w:rsidRPr="259F6173">
            <w:rPr>
              <w:b/>
              <w:bCs/>
            </w:rPr>
            <w:t>ead acid batteries</w:t>
          </w:r>
          <w:r w:rsidRPr="259F6173">
            <w:rPr>
              <w:b/>
              <w:bCs/>
            </w:rPr>
            <w:t xml:space="preserve"> that may</w:t>
          </w:r>
          <w:r w:rsidR="006A286E">
            <w:rPr>
              <w:b/>
              <w:bCs/>
            </w:rPr>
            <w:t xml:space="preserve"> </w:t>
          </w:r>
          <w:r w:rsidRPr="259F6173">
            <w:rPr>
              <w:b/>
              <w:bCs/>
            </w:rPr>
            <w:t>contain</w:t>
          </w:r>
          <w:r w:rsidR="006A286E">
            <w:rPr>
              <w:b/>
              <w:bCs/>
            </w:rPr>
            <w:t xml:space="preserve"> </w:t>
          </w:r>
          <w:r w:rsidRPr="259F6173">
            <w:rPr>
              <w:b/>
              <w:bCs/>
            </w:rPr>
            <w:t>POPs</w:t>
          </w:r>
          <w:r w:rsidR="5A2D9D5B" w:rsidRPr="259F6173">
            <w:rPr>
              <w:b/>
              <w:bCs/>
            </w:rPr>
            <w:t>’</w:t>
          </w:r>
          <w:r w:rsidR="496C02EB">
            <w:t>,</w:t>
          </w:r>
          <w:r>
            <w:t xml:space="preserve"> as</w:t>
          </w:r>
          <w:r w:rsidRPr="259F6173">
            <w:rPr>
              <w:b/>
              <w:bCs/>
            </w:rPr>
            <w:t xml:space="preserve"> ‘containing</w:t>
          </w:r>
          <w:r w:rsidR="006A286E">
            <w:rPr>
              <w:b/>
              <w:bCs/>
            </w:rPr>
            <w:t xml:space="preserve"> </w:t>
          </w:r>
          <w:r w:rsidRPr="259F6173">
            <w:rPr>
              <w:b/>
              <w:bCs/>
            </w:rPr>
            <w:t>POPs’</w:t>
          </w:r>
          <w:r w:rsidR="072A7C94">
            <w:t>,</w:t>
          </w:r>
          <w:r w:rsidR="006A286E">
            <w:t xml:space="preserve"> </w:t>
          </w:r>
          <w:r>
            <w:t>or something similar.</w:t>
          </w:r>
          <w:r w:rsidR="006A286E">
            <w:t xml:space="preserve"> </w:t>
          </w:r>
        </w:p>
        <w:p w14:paraId="7C2878F9" w14:textId="17708558" w:rsidR="0053044C" w:rsidRDefault="00041AFE" w:rsidP="00571549">
          <w:r w:rsidRPr="00041AFE">
            <w:t>This description should be accompanied with a list of all the POPs and other chemicals present (or likely to be present) in the waste. If compositional analysis is not available, you can refer to the following POPs and other substances of concern</w:t>
          </w:r>
          <w:r w:rsidR="00AC3C1A">
            <w:t xml:space="preserve">: </w:t>
          </w:r>
          <w:r w:rsidRPr="00041AFE">
            <w:t>Decabromodiphenyl</w:t>
          </w:r>
          <w:r w:rsidR="006A286E">
            <w:t xml:space="preserve"> </w:t>
          </w:r>
          <w:r w:rsidRPr="00041AFE">
            <w:t>ether,</w:t>
          </w:r>
          <w:r w:rsidR="00AC3C1A">
            <w:t xml:space="preserve"> </w:t>
          </w:r>
          <w:r w:rsidRPr="00041AFE">
            <w:t>Hexabromodiphenyl</w:t>
          </w:r>
          <w:r w:rsidR="006A286E">
            <w:t xml:space="preserve"> </w:t>
          </w:r>
          <w:r w:rsidRPr="00041AFE">
            <w:t>ether</w:t>
          </w:r>
          <w:r w:rsidR="006A286E">
            <w:t xml:space="preserve"> </w:t>
          </w:r>
          <w:r w:rsidR="00AC3C1A">
            <w:t xml:space="preserve">and </w:t>
          </w:r>
          <w:r w:rsidRPr="00041AFE">
            <w:t>Antimony Trioxide</w:t>
          </w:r>
          <w:r w:rsidR="00AC3C1A">
            <w:t>.</w:t>
          </w:r>
          <w:r w:rsidR="006A286E">
            <w:t xml:space="preserve"> </w:t>
          </w:r>
        </w:p>
        <w:p w14:paraId="49D64AF8" w14:textId="7D3883E2" w:rsidR="003D6B84" w:rsidRDefault="003D6B84" w:rsidP="0053044C">
          <w:pPr>
            <w:pStyle w:val="Heading1"/>
          </w:pPr>
          <w:r>
            <w:t xml:space="preserve">Collection and </w:t>
          </w:r>
          <w:r w:rsidR="461AC076">
            <w:t>t</w:t>
          </w:r>
          <w:r>
            <w:t>ransportation</w:t>
          </w:r>
        </w:p>
        <w:p w14:paraId="0321E73A" w14:textId="562B2C9B" w:rsidR="002519EF" w:rsidRPr="002519EF" w:rsidRDefault="002519EF" w:rsidP="002519EF">
          <w:r w:rsidRPr="002519EF">
            <w:t>Producers and holders of waste</w:t>
          </w:r>
          <w:r w:rsidR="006A286E">
            <w:t xml:space="preserve"> </w:t>
          </w:r>
          <w:r w:rsidRPr="002519EF">
            <w:t xml:space="preserve">are </w:t>
          </w:r>
          <w:r w:rsidR="00D7502A">
            <w:t xml:space="preserve">legally </w:t>
          </w:r>
          <w:r w:rsidRPr="002519EF">
            <w:t>required to</w:t>
          </w:r>
          <w:r w:rsidR="006A286E">
            <w:t xml:space="preserve"> </w:t>
          </w:r>
          <w:r w:rsidRPr="002519EF">
            <w:t>undertake all reasonable efforts to avoid, where</w:t>
          </w:r>
          <w:r w:rsidR="006A286E">
            <w:t xml:space="preserve"> </w:t>
          </w:r>
          <w:r w:rsidRPr="002519EF">
            <w:t xml:space="preserve">feasible, contamination of non-POPs waste with POPs waste. </w:t>
          </w:r>
          <w:r w:rsidR="007F54B2" w:rsidRPr="002519EF">
            <w:t>By</w:t>
          </w:r>
          <w:r w:rsidR="006A286E">
            <w:t xml:space="preserve"> </w:t>
          </w:r>
          <w:r w:rsidR="007F54B2" w:rsidRPr="002519EF">
            <w:t>avoiding contamination of non-POPs</w:t>
          </w:r>
          <w:r w:rsidR="006A286E">
            <w:t xml:space="preserve"> </w:t>
          </w:r>
          <w:r w:rsidR="007F54B2" w:rsidRPr="002519EF">
            <w:t>waste,</w:t>
          </w:r>
          <w:r w:rsidR="006A286E">
            <w:t xml:space="preserve"> </w:t>
          </w:r>
          <w:r w:rsidR="007F54B2" w:rsidRPr="002519EF">
            <w:t>you will minimise the impact of handling,</w:t>
          </w:r>
          <w:r w:rsidR="006A286E">
            <w:t xml:space="preserve"> </w:t>
          </w:r>
          <w:r w:rsidR="007F54B2" w:rsidRPr="002519EF">
            <w:t>storing</w:t>
          </w:r>
          <w:r w:rsidR="006A286E">
            <w:t xml:space="preserve"> </w:t>
          </w:r>
          <w:r w:rsidR="007F54B2" w:rsidRPr="002519EF">
            <w:t>and disposing of any POPs waste and the associated costs.</w:t>
          </w:r>
          <w:r w:rsidR="006A286E">
            <w:t xml:space="preserve"> </w:t>
          </w:r>
          <w:r w:rsidR="004E6D7B">
            <w:t>Non-compliance</w:t>
          </w:r>
          <w:r w:rsidRPr="002519EF">
            <w:t xml:space="preserve"> </w:t>
          </w:r>
          <w:r w:rsidR="00D7502A">
            <w:t xml:space="preserve">with this duty is </w:t>
          </w:r>
          <w:r w:rsidRPr="002519EF">
            <w:t>an offence.</w:t>
          </w:r>
          <w:r w:rsidR="006A286E">
            <w:t xml:space="preserve"> </w:t>
          </w:r>
        </w:p>
        <w:p w14:paraId="7744245F" w14:textId="40D51C27" w:rsidR="002519EF" w:rsidRPr="002519EF" w:rsidRDefault="002519EF" w:rsidP="002519EF">
          <w:r w:rsidRPr="002519EF">
            <w:t>Where mixing occurs, the whole load of ‘mixed waste’ should be considered a POPs contaminated waste. If the POPs</w:t>
          </w:r>
          <w:r w:rsidR="006A286E">
            <w:t xml:space="preserve"> </w:t>
          </w:r>
          <w:r w:rsidR="00F17233">
            <w:t>waste</w:t>
          </w:r>
          <w:r w:rsidR="00A36EAF">
            <w:t xml:space="preserve"> </w:t>
          </w:r>
          <w:r w:rsidRPr="002519EF">
            <w:t>cannot be removed, the ‘mixed waste’ should be</w:t>
          </w:r>
          <w:r w:rsidR="006A286E">
            <w:t xml:space="preserve"> </w:t>
          </w:r>
          <w:r w:rsidRPr="002519EF">
            <w:t>deemed</w:t>
          </w:r>
          <w:r w:rsidR="006A286E">
            <w:t xml:space="preserve"> </w:t>
          </w:r>
          <w:r w:rsidRPr="002519EF">
            <w:t>a POPs waste and sent for destruction</w:t>
          </w:r>
          <w:r w:rsidR="006A286E">
            <w:t xml:space="preserve"> </w:t>
          </w:r>
          <w:r w:rsidRPr="002519EF">
            <w:t>even if the mixing has diluted the POPs content to below the concentration limit.</w:t>
          </w:r>
          <w:r w:rsidR="006A286E">
            <w:t xml:space="preserve"> </w:t>
          </w:r>
        </w:p>
        <w:p w14:paraId="1B1C4E00" w14:textId="3921505D" w:rsidR="002519EF" w:rsidRPr="002519EF" w:rsidRDefault="002519EF" w:rsidP="001142ED">
          <w:r>
            <w:lastRenderedPageBreak/>
            <w:t>Where separate collection is not</w:t>
          </w:r>
          <w:r w:rsidR="006A286E">
            <w:t xml:space="preserve"> </w:t>
          </w:r>
          <w:r>
            <w:t>feasible, POPs</w:t>
          </w:r>
          <w:r w:rsidR="006A286E">
            <w:t xml:space="preserve"> </w:t>
          </w:r>
          <w:r w:rsidR="13F351DE">
            <w:t>l</w:t>
          </w:r>
          <w:r w:rsidR="4FA9CBBD">
            <w:t>ead acid batteries</w:t>
          </w:r>
          <w:r w:rsidR="006A286E">
            <w:t xml:space="preserve"> </w:t>
          </w:r>
          <w:r>
            <w:t>can be collected in the same vehicle as other waste items</w:t>
          </w:r>
          <w:r w:rsidR="000417D3">
            <w:t>,</w:t>
          </w:r>
          <w:r>
            <w:t xml:space="preserve"> </w:t>
          </w:r>
          <w:proofErr w:type="gramStart"/>
          <w:r>
            <w:t>as long as</w:t>
          </w:r>
          <w:proofErr w:type="gramEnd"/>
          <w:r>
            <w:t xml:space="preserve"> they</w:t>
          </w:r>
          <w:r w:rsidR="001142ED">
            <w:t xml:space="preserve"> a</w:t>
          </w:r>
          <w:r>
            <w:t xml:space="preserve">re </w:t>
          </w:r>
          <w:r w:rsidR="001142ED">
            <w:t>un</w:t>
          </w:r>
          <w:r>
            <w:t>damaged, not mixed with other waste, and</w:t>
          </w:r>
          <w:r w:rsidR="001142ED">
            <w:t xml:space="preserve"> </w:t>
          </w:r>
          <w:r>
            <w:t>segregated from other waste during transfer and when unloaded</w:t>
          </w:r>
          <w:r w:rsidR="001142ED">
            <w:t>.</w:t>
          </w:r>
          <w:r w:rsidR="006A286E">
            <w:t xml:space="preserve"> </w:t>
          </w:r>
        </w:p>
        <w:p w14:paraId="33B2ACC2" w14:textId="2D0E3E29" w:rsidR="002519EF" w:rsidRPr="002519EF" w:rsidRDefault="001142ED" w:rsidP="002519EF">
          <w:r>
            <w:t>O</w:t>
          </w:r>
          <w:r w:rsidR="002519EF" w:rsidRPr="002519EF">
            <w:t>n board segregation can be fixed or changeable</w:t>
          </w:r>
          <w:r w:rsidR="00223A4B">
            <w:t>;</w:t>
          </w:r>
          <w:r w:rsidR="002519EF" w:rsidRPr="002519EF">
            <w:t xml:space="preserve"> however</w:t>
          </w:r>
          <w:r w:rsidR="00223A4B">
            <w:t>,</w:t>
          </w:r>
          <w:r w:rsidR="002519EF" w:rsidRPr="002519EF">
            <w:t xml:space="preserve"> any measures implemented during transport should be done so with the aim of ensuring that the above criteria are met and must be</w:t>
          </w:r>
          <w:r w:rsidR="006A286E">
            <w:t xml:space="preserve"> </w:t>
          </w:r>
          <w:r w:rsidR="002519EF" w:rsidRPr="002519EF">
            <w:t>appropriate for</w:t>
          </w:r>
          <w:r w:rsidR="006A286E">
            <w:t xml:space="preserve"> </w:t>
          </w:r>
          <w:r w:rsidR="002519EF" w:rsidRPr="002519EF">
            <w:t>the waste type and the vehicle.</w:t>
          </w:r>
          <w:r w:rsidR="006A286E">
            <w:t xml:space="preserve"> </w:t>
          </w:r>
        </w:p>
        <w:p w14:paraId="689A623F" w14:textId="3A5A1273" w:rsidR="002519EF" w:rsidRPr="002519EF" w:rsidRDefault="002519EF" w:rsidP="002519EF">
          <w:r w:rsidRPr="002519EF">
            <w:t>To prevent escape during transport, vehicles or containers used during the transportation of whole</w:t>
          </w:r>
          <w:r w:rsidR="006A286E">
            <w:t xml:space="preserve"> </w:t>
          </w:r>
          <w:r w:rsidRPr="001B51D1">
            <w:t>POPs wastes or</w:t>
          </w:r>
          <w:r w:rsidR="006A286E" w:rsidRPr="001B51D1">
            <w:t xml:space="preserve"> </w:t>
          </w:r>
          <w:r w:rsidRPr="001B51D1">
            <w:t>shredded</w:t>
          </w:r>
          <w:r w:rsidR="006A286E" w:rsidRPr="001B51D1">
            <w:t xml:space="preserve"> </w:t>
          </w:r>
          <w:r w:rsidRPr="001B51D1">
            <w:t>POPs wastes</w:t>
          </w:r>
          <w:r w:rsidR="006A286E">
            <w:t xml:space="preserve"> </w:t>
          </w:r>
          <w:r w:rsidRPr="002519EF">
            <w:t>and/or fines should be</w:t>
          </w:r>
          <w:r w:rsidR="006A286E">
            <w:t xml:space="preserve"> </w:t>
          </w:r>
          <w:r w:rsidRPr="002519EF">
            <w:t>appropriate for</w:t>
          </w:r>
          <w:r w:rsidR="006A286E">
            <w:t xml:space="preserve"> </w:t>
          </w:r>
          <w:r w:rsidRPr="002519EF">
            <w:t>the waste type, suitable for holding the waste, not overloaded and</w:t>
          </w:r>
          <w:r w:rsidR="00602FAE">
            <w:t>,</w:t>
          </w:r>
          <w:r w:rsidRPr="002519EF">
            <w:t xml:space="preserve"> where</w:t>
          </w:r>
          <w:r w:rsidR="006A286E">
            <w:t xml:space="preserve"> </w:t>
          </w:r>
          <w:r w:rsidRPr="002519EF">
            <w:t>appropriate</w:t>
          </w:r>
          <w:r w:rsidR="00B120C1">
            <w:t>,</w:t>
          </w:r>
          <w:r w:rsidRPr="002519EF">
            <w:t xml:space="preserve"> covered.</w:t>
          </w:r>
          <w:r w:rsidR="006A286E">
            <w:t xml:space="preserve"> </w:t>
          </w:r>
        </w:p>
        <w:p w14:paraId="7B417057" w14:textId="6EB7B2CD" w:rsidR="008C231E" w:rsidRPr="008C231E" w:rsidRDefault="005664C8" w:rsidP="00571549">
          <w:pPr>
            <w:pStyle w:val="Heading1"/>
          </w:pPr>
          <w:r>
            <w:t xml:space="preserve">Sort and </w:t>
          </w:r>
          <w:r w:rsidR="6668A1CD">
            <w:t>s</w:t>
          </w:r>
          <w:r>
            <w:t>tore</w:t>
          </w:r>
        </w:p>
        <w:p w14:paraId="51AD5362" w14:textId="239792C0" w:rsidR="009C3CE7" w:rsidRPr="009C3CE7" w:rsidRDefault="009C3CE7" w:rsidP="009C3CE7">
          <w:r>
            <w:t xml:space="preserve">If </w:t>
          </w:r>
          <w:r w:rsidR="00A7648E">
            <w:t xml:space="preserve">you are </w:t>
          </w:r>
          <w:r>
            <w:t>authorised to accept</w:t>
          </w:r>
          <w:r w:rsidR="006A286E">
            <w:t xml:space="preserve"> </w:t>
          </w:r>
          <w:r>
            <w:t>wastes coded as</w:t>
          </w:r>
          <w:r w:rsidR="006A286E">
            <w:t xml:space="preserve"> </w:t>
          </w:r>
          <w:r w:rsidRPr="259F6173">
            <w:rPr>
              <w:b/>
              <w:bCs/>
            </w:rPr>
            <w:t>EWC</w:t>
          </w:r>
          <w:r w:rsidR="006A286E">
            <w:rPr>
              <w:b/>
              <w:bCs/>
            </w:rPr>
            <w:t xml:space="preserve"> </w:t>
          </w:r>
          <w:r w:rsidRPr="259F6173">
            <w:rPr>
              <w:b/>
              <w:bCs/>
            </w:rPr>
            <w:t>16 06 01* lead batteries (AH)</w:t>
          </w:r>
          <w:r w:rsidR="00CF62CA">
            <w:t xml:space="preserve"> </w:t>
          </w:r>
          <w:r>
            <w:t>and</w:t>
          </w:r>
          <w:r w:rsidR="006A286E">
            <w:t xml:space="preserve"> </w:t>
          </w:r>
          <w:r w:rsidRPr="259F6173">
            <w:rPr>
              <w:b/>
              <w:bCs/>
            </w:rPr>
            <w:t>EWC</w:t>
          </w:r>
          <w:r w:rsidR="006A286E">
            <w:rPr>
              <w:b/>
              <w:bCs/>
            </w:rPr>
            <w:t xml:space="preserve"> </w:t>
          </w:r>
          <w:r w:rsidRPr="259F6173">
            <w:rPr>
              <w:b/>
              <w:bCs/>
            </w:rPr>
            <w:t>20 01 33* batteries and accumulators included in 16 06 01, 16 06 02 or 16 06</w:t>
          </w:r>
          <w:r w:rsidR="006A286E">
            <w:rPr>
              <w:b/>
              <w:bCs/>
            </w:rPr>
            <w:t xml:space="preserve"> </w:t>
          </w:r>
          <w:r w:rsidRPr="259F6173">
            <w:rPr>
              <w:b/>
              <w:bCs/>
            </w:rPr>
            <w:t>03 and unsorted batteries and accumulators</w:t>
          </w:r>
          <w:r w:rsidR="006A286E">
            <w:rPr>
              <w:b/>
              <w:bCs/>
            </w:rPr>
            <w:t xml:space="preserve"> </w:t>
          </w:r>
          <w:r w:rsidRPr="259F6173">
            <w:rPr>
              <w:b/>
              <w:bCs/>
            </w:rPr>
            <w:t>containing</w:t>
          </w:r>
          <w:r w:rsidR="006A286E">
            <w:rPr>
              <w:b/>
              <w:bCs/>
            </w:rPr>
            <w:t xml:space="preserve"> </w:t>
          </w:r>
          <w:r w:rsidRPr="259F6173">
            <w:rPr>
              <w:b/>
              <w:bCs/>
            </w:rPr>
            <w:t>these</w:t>
          </w:r>
          <w:r w:rsidR="006A286E">
            <w:rPr>
              <w:b/>
              <w:bCs/>
            </w:rPr>
            <w:t xml:space="preserve"> </w:t>
          </w:r>
          <w:r w:rsidRPr="259F6173">
            <w:rPr>
              <w:b/>
              <w:bCs/>
            </w:rPr>
            <w:t>batteries</w:t>
          </w:r>
          <w:r w:rsidR="006A286E">
            <w:rPr>
              <w:b/>
              <w:bCs/>
            </w:rPr>
            <w:t xml:space="preserve"> </w:t>
          </w:r>
          <w:r w:rsidRPr="259F6173">
            <w:rPr>
              <w:b/>
              <w:bCs/>
            </w:rPr>
            <w:t>(AH)</w:t>
          </w:r>
          <w:r w:rsidR="00223A4B" w:rsidRPr="000E765E">
            <w:t>,</w:t>
          </w:r>
          <w:r w:rsidR="006A286E">
            <w:t xml:space="preserve"> </w:t>
          </w:r>
          <w:r>
            <w:t xml:space="preserve">then you can accept POPs </w:t>
          </w:r>
          <w:r w:rsidR="6A684133">
            <w:t>l</w:t>
          </w:r>
          <w:r w:rsidR="0354253D">
            <w:t>ead acid batteries</w:t>
          </w:r>
          <w:r w:rsidR="00223A4B">
            <w:t>. H</w:t>
          </w:r>
          <w:r>
            <w:t>owever</w:t>
          </w:r>
          <w:r w:rsidR="00223A4B">
            <w:t>,</w:t>
          </w:r>
          <w:r>
            <w:t xml:space="preserve"> you must meet the following storage criteria:</w:t>
          </w:r>
          <w:r w:rsidR="006A286E">
            <w:t xml:space="preserve"> </w:t>
          </w:r>
        </w:p>
        <w:p w14:paraId="0164C832" w14:textId="5DC4DF3E" w:rsidR="009C3CE7" w:rsidRPr="001D0F3C" w:rsidRDefault="00D22D9D" w:rsidP="000E765E">
          <w:pPr>
            <w:pStyle w:val="ListParagraph"/>
          </w:pPr>
          <w:r w:rsidRPr="001D0F3C">
            <w:t xml:space="preserve">Waste POPs </w:t>
          </w:r>
          <w:r w:rsidR="37B4BCC5" w:rsidRPr="001D0F3C">
            <w:t>l</w:t>
          </w:r>
          <w:r w:rsidR="0354253D" w:rsidRPr="001D0F3C">
            <w:t>ead acid batteries</w:t>
          </w:r>
          <w:r w:rsidRPr="001D0F3C">
            <w:t xml:space="preserve"> </w:t>
          </w:r>
          <w:r w:rsidR="009C3CE7" w:rsidRPr="001D0F3C">
            <w:t>should be segregated and kept separate from other wastes.</w:t>
          </w:r>
          <w:r w:rsidR="006A286E" w:rsidRPr="001D0F3C">
            <w:t xml:space="preserve">  </w:t>
          </w:r>
        </w:p>
        <w:p w14:paraId="1260E7BB" w14:textId="13F4A904" w:rsidR="009C3CE7" w:rsidRPr="001D0F3C" w:rsidRDefault="00676851" w:rsidP="000E765E">
          <w:pPr>
            <w:pStyle w:val="ListParagraph"/>
          </w:pPr>
          <w:r w:rsidRPr="001D0F3C">
            <w:t>S</w:t>
          </w:r>
          <w:r w:rsidR="00424097" w:rsidRPr="001D0F3C">
            <w:t>ort</w:t>
          </w:r>
          <w:r w:rsidRPr="001D0F3C">
            <w:t>ing</w:t>
          </w:r>
          <w:r w:rsidR="00424097" w:rsidRPr="001D0F3C">
            <w:t xml:space="preserve"> and sto</w:t>
          </w:r>
          <w:r w:rsidRPr="001D0F3C">
            <w:t>rage</w:t>
          </w:r>
          <w:r w:rsidR="00424097" w:rsidRPr="001D0F3C">
            <w:t xml:space="preserve"> </w:t>
          </w:r>
          <w:r w:rsidRPr="001D0F3C">
            <w:t>must</w:t>
          </w:r>
          <w:r w:rsidR="009C3CE7" w:rsidRPr="001D0F3C">
            <w:t xml:space="preserve"> not damage the</w:t>
          </w:r>
          <w:r w:rsidR="006A286E" w:rsidRPr="001D0F3C">
            <w:t xml:space="preserve"> </w:t>
          </w:r>
          <w:r w:rsidR="084E3538" w:rsidRPr="001D0F3C">
            <w:t>l</w:t>
          </w:r>
          <w:r w:rsidR="58362ECA" w:rsidRPr="001D0F3C">
            <w:t>ead acid batteries</w:t>
          </w:r>
          <w:r w:rsidRPr="001D0F3C">
            <w:t xml:space="preserve"> </w:t>
          </w:r>
          <w:proofErr w:type="gramStart"/>
          <w:r w:rsidR="009C3CE7" w:rsidRPr="001D0F3C">
            <w:t>so as to</w:t>
          </w:r>
          <w:proofErr w:type="gramEnd"/>
          <w:r w:rsidR="006A286E" w:rsidRPr="001D0F3C">
            <w:t xml:space="preserve"> </w:t>
          </w:r>
          <w:r w:rsidR="009C3CE7" w:rsidRPr="001D0F3C">
            <w:t>cause release of POPs or contaminate other waste.</w:t>
          </w:r>
          <w:r w:rsidR="006A286E" w:rsidRPr="001D0F3C">
            <w:t xml:space="preserve">  </w:t>
          </w:r>
        </w:p>
        <w:p w14:paraId="2AA6A1F1" w14:textId="4BF12035" w:rsidR="009C3CE7" w:rsidRPr="001D0F3C" w:rsidRDefault="009C3CE7" w:rsidP="000E765E">
          <w:pPr>
            <w:pStyle w:val="ListParagraph"/>
          </w:pPr>
          <w:r w:rsidRPr="001D0F3C">
            <w:t>Storage should be on an impermeable surface or in such a way to prevent any release to the environment.</w:t>
          </w:r>
          <w:r w:rsidR="006A286E" w:rsidRPr="001D0F3C">
            <w:t xml:space="preserve"> </w:t>
          </w:r>
        </w:p>
        <w:p w14:paraId="5C09BE12" w14:textId="7C5DFD08" w:rsidR="009C3CE7" w:rsidRPr="009C3CE7" w:rsidRDefault="009C3CE7" w:rsidP="000E765E">
          <w:pPr>
            <w:pStyle w:val="ListParagraph"/>
          </w:pPr>
          <w:r w:rsidRPr="001D0F3C">
            <w:t>Where</w:t>
          </w:r>
          <w:r w:rsidR="006A286E" w:rsidRPr="001D0F3C">
            <w:t xml:space="preserve"> </w:t>
          </w:r>
          <w:r w:rsidRPr="001D0F3C">
            <w:t>mixing occurs,</w:t>
          </w:r>
          <w:r w:rsidR="006A286E" w:rsidRPr="001D0F3C">
            <w:t xml:space="preserve"> </w:t>
          </w:r>
          <w:r w:rsidRPr="001D0F3C">
            <w:t>the ‘mixed waste’ should be considered as being a POPs contaminated waste and sent for destruction.</w:t>
          </w:r>
          <w:r w:rsidR="006A286E">
            <w:t xml:space="preserve"> </w:t>
          </w:r>
        </w:p>
        <w:p w14:paraId="7CCDA123" w14:textId="526F5436" w:rsidR="009C3CE7" w:rsidRPr="009C3CE7" w:rsidRDefault="009C3CE7" w:rsidP="009C3CE7">
          <w:r>
            <w:t xml:space="preserve">You may only temporarily store or repackage waste </w:t>
          </w:r>
          <w:r w:rsidR="3852065B">
            <w:t>l</w:t>
          </w:r>
          <w:r w:rsidR="55FB4C51">
            <w:t>ead acid batteries</w:t>
          </w:r>
          <w:r w:rsidR="006A286E">
            <w:t xml:space="preserve"> </w:t>
          </w:r>
          <w:r>
            <w:t>containing</w:t>
          </w:r>
          <w:r w:rsidR="006A286E">
            <w:t xml:space="preserve"> </w:t>
          </w:r>
          <w:r>
            <w:t>POPs if you are doing so prior to:</w:t>
          </w:r>
          <w:r w:rsidR="006A286E">
            <w:t xml:space="preserve"> </w:t>
          </w:r>
        </w:p>
        <w:p w14:paraId="77ABAB6E" w14:textId="7433700F" w:rsidR="009C3CE7" w:rsidRPr="001D0F3C" w:rsidRDefault="009C3CE7" w:rsidP="000E765E">
          <w:pPr>
            <w:pStyle w:val="ListParagraph"/>
          </w:pPr>
          <w:r w:rsidRPr="001D0F3C">
            <w:t>destruction of the POPs</w:t>
          </w:r>
          <w:r w:rsidR="006A286E" w:rsidRPr="001D0F3C">
            <w:t xml:space="preserve"> </w:t>
          </w:r>
        </w:p>
        <w:p w14:paraId="0FDC9493" w14:textId="480A431F" w:rsidR="009C3CE7" w:rsidRPr="001D0F3C" w:rsidRDefault="009C3CE7" w:rsidP="000E765E">
          <w:pPr>
            <w:pStyle w:val="ListParagraph"/>
          </w:pPr>
          <w:r w:rsidRPr="001D0F3C">
            <w:t>pre-treatment to separate the POP</w:t>
          </w:r>
          <w:r w:rsidR="004C7B5A">
            <w:t>s</w:t>
          </w:r>
          <w:r w:rsidR="006A286E" w:rsidRPr="001D0F3C">
            <w:t xml:space="preserve"> </w:t>
          </w:r>
          <w:r w:rsidRPr="001D0F3C">
            <w:t>containing</w:t>
          </w:r>
          <w:r w:rsidR="006A286E" w:rsidRPr="001D0F3C">
            <w:t xml:space="preserve"> </w:t>
          </w:r>
          <w:r w:rsidRPr="001D0F3C">
            <w:t xml:space="preserve">materials for </w:t>
          </w:r>
          <w:r w:rsidR="00035075" w:rsidRPr="001D0F3C">
            <w:t>destruction.</w:t>
          </w:r>
          <w:r w:rsidR="006A286E" w:rsidRPr="001D0F3C">
            <w:t xml:space="preserve">  </w:t>
          </w:r>
        </w:p>
        <w:p w14:paraId="56BCDC57" w14:textId="0A96668F" w:rsidR="009C3CE7" w:rsidRPr="009C3CE7" w:rsidRDefault="009C3CE7" w:rsidP="009C3CE7">
          <w:r>
            <w:lastRenderedPageBreak/>
            <w:t xml:space="preserve">As part of the above, you also may sort </w:t>
          </w:r>
          <w:r w:rsidR="25827F4D">
            <w:t>l</w:t>
          </w:r>
          <w:r w:rsidR="507B8BE6">
            <w:t>ead acid batteries</w:t>
          </w:r>
          <w:r>
            <w:t xml:space="preserve"> with polypropylene cases, that should not</w:t>
          </w:r>
          <w:r w:rsidR="006A286E">
            <w:t xml:space="preserve"> </w:t>
          </w:r>
          <w:r>
            <w:t>contain</w:t>
          </w:r>
          <w:r w:rsidR="006A286E">
            <w:t xml:space="preserve"> </w:t>
          </w:r>
          <w:r>
            <w:t>POPs, from those with other cases.</w:t>
          </w:r>
          <w:r w:rsidR="006A286E">
            <w:t xml:space="preserve">  </w:t>
          </w:r>
        </w:p>
        <w:p w14:paraId="10E3858B" w14:textId="0F0953C8" w:rsidR="00216920" w:rsidRPr="00216920" w:rsidRDefault="00216920" w:rsidP="00216920">
          <w:r w:rsidRPr="00216920">
            <w:t>Separating materials</w:t>
          </w:r>
          <w:r w:rsidR="006A286E">
            <w:t xml:space="preserve"> </w:t>
          </w:r>
          <w:r w:rsidRPr="00216920">
            <w:t>containing</w:t>
          </w:r>
          <w:r w:rsidR="006A286E">
            <w:t xml:space="preserve"> </w:t>
          </w:r>
          <w:r w:rsidRPr="00216920">
            <w:t>POPs from other materials is regarded as a treatment operation</w:t>
          </w:r>
          <w:r w:rsidR="006A286E">
            <w:t xml:space="preserve"> </w:t>
          </w:r>
          <w:r w:rsidRPr="00216920">
            <w:t>and the</w:t>
          </w:r>
          <w:r w:rsidR="006A286E">
            <w:t xml:space="preserve"> </w:t>
          </w:r>
          <w:r w:rsidRPr="00216920">
            <w:t>activity</w:t>
          </w:r>
          <w:r w:rsidR="006A286E">
            <w:t xml:space="preserve"> </w:t>
          </w:r>
          <w:r w:rsidRPr="00216920">
            <w:t>should be</w:t>
          </w:r>
          <w:r w:rsidR="006A286E">
            <w:t xml:space="preserve"> </w:t>
          </w:r>
          <w:r w:rsidRPr="00216920">
            <w:t>covered by a suitable waste management authorisation.</w:t>
          </w:r>
          <w:r w:rsidR="006A286E">
            <w:t xml:space="preserve">  </w:t>
          </w:r>
        </w:p>
        <w:p w14:paraId="01BE877F" w14:textId="5CC0539D" w:rsidR="00916EB2" w:rsidRDefault="00916EB2" w:rsidP="00571549">
          <w:pPr>
            <w:pStyle w:val="Heading1"/>
          </w:pPr>
          <w:bookmarkStart w:id="0" w:name="_Treatment"/>
          <w:bookmarkEnd w:id="0"/>
          <w:r>
            <w:t>Treatment</w:t>
          </w:r>
        </w:p>
        <w:p w14:paraId="0386CE1C" w14:textId="18B3D787" w:rsidR="00216920" w:rsidRPr="00216920" w:rsidRDefault="00216920" w:rsidP="00D5610B">
          <w:pPr>
            <w:pStyle w:val="BodyText1"/>
          </w:pPr>
          <w:r>
            <w:t>You must only treat a</w:t>
          </w:r>
          <w:r w:rsidR="006A286E">
            <w:t xml:space="preserve"> </w:t>
          </w:r>
          <w:r>
            <w:t xml:space="preserve">POPs </w:t>
          </w:r>
          <w:r w:rsidR="00523ABD">
            <w:t xml:space="preserve">waste </w:t>
          </w:r>
          <w:r>
            <w:t>for the purposes of separating the POP</w:t>
          </w:r>
          <w:r w:rsidR="004C7B5A">
            <w:t>s</w:t>
          </w:r>
          <w:r w:rsidR="006A286E">
            <w:t xml:space="preserve"> </w:t>
          </w:r>
          <w:r>
            <w:t>containing</w:t>
          </w:r>
          <w:r w:rsidR="006A286E">
            <w:t xml:space="preserve"> </w:t>
          </w:r>
          <w:r>
            <w:t>plastic case materials for destruction.</w:t>
          </w:r>
          <w:r w:rsidR="006A286E">
            <w:t xml:space="preserve"> </w:t>
          </w:r>
          <w:r>
            <w:t>All fractions from the treatment of the battery</w:t>
          </w:r>
          <w:r w:rsidR="001E4DE0">
            <w:t xml:space="preserve"> </w:t>
          </w:r>
          <w:r w:rsidR="00D5610B">
            <w:t>t</w:t>
          </w:r>
          <w:r>
            <w:t>hat</w:t>
          </w:r>
          <w:r w:rsidR="006A286E">
            <w:t xml:space="preserve"> </w:t>
          </w:r>
          <w:r>
            <w:t>contain</w:t>
          </w:r>
          <w:r w:rsidR="006A286E">
            <w:t xml:space="preserve"> </w:t>
          </w:r>
          <w:r>
            <w:t>POPs</w:t>
          </w:r>
          <w:r w:rsidR="006A286E">
            <w:t xml:space="preserve"> </w:t>
          </w:r>
          <w:r>
            <w:t>containing</w:t>
          </w:r>
          <w:r w:rsidR="006A286E">
            <w:t xml:space="preserve"> </w:t>
          </w:r>
          <w:r>
            <w:t>plastic material</w:t>
          </w:r>
          <w:r w:rsidR="006A286E">
            <w:t xml:space="preserve"> </w:t>
          </w:r>
          <w:r>
            <w:t>must be sent</w:t>
          </w:r>
          <w:r w:rsidR="006A286E">
            <w:t xml:space="preserve"> </w:t>
          </w:r>
          <w:r>
            <w:t>for destruction.</w:t>
          </w:r>
          <w:r w:rsidR="006A286E">
            <w:t xml:space="preserve">  </w:t>
          </w:r>
        </w:p>
        <w:p w14:paraId="659DCCE1" w14:textId="082DF138" w:rsidR="00216920" w:rsidRPr="00216920" w:rsidRDefault="00216920" w:rsidP="00216920">
          <w:r w:rsidRPr="00216920">
            <w:t>The classification of the plastic fraction is altered by the presence of non-plastic (non-conforming) materials</w:t>
          </w:r>
          <w:r w:rsidR="0019506B">
            <w:t>.</w:t>
          </w:r>
        </w:p>
        <w:p w14:paraId="71C9C33B" w14:textId="1F5ECB8C" w:rsidR="00216920" w:rsidRPr="00216920" w:rsidRDefault="00216920" w:rsidP="00101B22">
          <w:pPr>
            <w:spacing w:line="276" w:lineRule="auto"/>
          </w:pPr>
          <w:r w:rsidRPr="003143DC">
            <w:rPr>
              <w:rStyle w:val="Heading2Char"/>
            </w:rPr>
            <w:t>Separated plastic fraction not</w:t>
          </w:r>
          <w:r w:rsidR="006A286E">
            <w:rPr>
              <w:rStyle w:val="Heading2Char"/>
            </w:rPr>
            <w:t xml:space="preserve"> </w:t>
          </w:r>
          <w:r w:rsidRPr="003143DC">
            <w:rPr>
              <w:rStyle w:val="Heading2Char"/>
            </w:rPr>
            <w:t>containing</w:t>
          </w:r>
          <w:r w:rsidR="006A286E">
            <w:rPr>
              <w:rStyle w:val="Heading2Char"/>
            </w:rPr>
            <w:t xml:space="preserve"> </w:t>
          </w:r>
          <w:r w:rsidRPr="003143DC">
            <w:rPr>
              <w:rStyle w:val="Heading2Char"/>
            </w:rPr>
            <w:t>non-plastic (non-conforming) materials</w:t>
          </w:r>
          <w:r w:rsidR="006A286E">
            <w:t xml:space="preserve"> </w:t>
          </w:r>
        </w:p>
        <w:p w14:paraId="2CD70A45" w14:textId="5C6FF1A7" w:rsidR="00216920" w:rsidRDefault="00216920" w:rsidP="00216920">
          <w:r w:rsidRPr="00216920">
            <w:t>You should classify a separated plastic fraction that does not</w:t>
          </w:r>
          <w:r w:rsidR="006A286E">
            <w:t xml:space="preserve"> </w:t>
          </w:r>
          <w:r w:rsidRPr="00216920">
            <w:t>contain</w:t>
          </w:r>
          <w:r w:rsidR="006A286E">
            <w:t xml:space="preserve"> </w:t>
          </w:r>
          <w:r w:rsidRPr="00216920">
            <w:t>non-plastic (non-conforming)</w:t>
          </w:r>
          <w:r w:rsidR="006A286E">
            <w:t xml:space="preserve"> </w:t>
          </w:r>
          <w:r w:rsidRPr="00216920">
            <w:t>materials as</w:t>
          </w:r>
          <w:r w:rsidR="00E960CE">
            <w:t xml:space="preserve"> shown in the table</w:t>
          </w:r>
          <w:r w:rsidRPr="00216920">
            <w:t>:</w:t>
          </w:r>
          <w:r w:rsidR="006A286E">
            <w:t xml:space="preserve"> </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x: xxxx"/>
          </w:tblPr>
          <w:tblGrid>
            <w:gridCol w:w="3399"/>
            <w:gridCol w:w="3399"/>
            <w:gridCol w:w="3400"/>
          </w:tblGrid>
          <w:tr w:rsidR="009346C6" w:rsidRPr="0014681E" w14:paraId="7F6F515A" w14:textId="77777777" w:rsidTr="00A918FC">
            <w:trPr>
              <w:trHeight w:val="567"/>
            </w:trPr>
            <w:tc>
              <w:tcPr>
                <w:tcW w:w="3399" w:type="dxa"/>
                <w:tcBorders>
                  <w:top w:val="single" w:sz="6" w:space="0" w:color="000000"/>
                  <w:left w:val="single" w:sz="6" w:space="0" w:color="000000"/>
                  <w:bottom w:val="single" w:sz="6" w:space="0" w:color="000000"/>
                  <w:right w:val="single" w:sz="6" w:space="0" w:color="000000"/>
                </w:tcBorders>
                <w:vAlign w:val="center"/>
                <w:hideMark/>
              </w:tcPr>
              <w:p w14:paraId="1D712E44" w14:textId="3760B80E" w:rsidR="009346C6" w:rsidRPr="0014681E" w:rsidRDefault="6D4FFA9A" w:rsidP="008A4896">
                <w:pPr>
                  <w:pStyle w:val="TableHeader"/>
                </w:pPr>
                <w:r w:rsidRPr="259F6173">
                  <w:t>Waste Type</w:t>
                </w:r>
              </w:p>
            </w:tc>
            <w:tc>
              <w:tcPr>
                <w:tcW w:w="3399" w:type="dxa"/>
                <w:tcBorders>
                  <w:top w:val="single" w:sz="6" w:space="0" w:color="000000"/>
                  <w:left w:val="single" w:sz="6" w:space="0" w:color="000000"/>
                  <w:bottom w:val="single" w:sz="6" w:space="0" w:color="000000"/>
                  <w:right w:val="single" w:sz="6" w:space="0" w:color="000000"/>
                </w:tcBorders>
                <w:vAlign w:val="center"/>
                <w:hideMark/>
              </w:tcPr>
              <w:p w14:paraId="1A08A126" w14:textId="4D9675C0" w:rsidR="009346C6" w:rsidRPr="0014681E" w:rsidRDefault="6D4FFA9A" w:rsidP="008A4896">
                <w:pPr>
                  <w:pStyle w:val="TableHeader"/>
                </w:pPr>
                <w:r w:rsidRPr="259F6173">
                  <w:t>Waste Status</w:t>
                </w:r>
              </w:p>
            </w:tc>
            <w:tc>
              <w:tcPr>
                <w:tcW w:w="3400" w:type="dxa"/>
                <w:tcBorders>
                  <w:top w:val="single" w:sz="6" w:space="0" w:color="000000"/>
                  <w:left w:val="single" w:sz="6" w:space="0" w:color="000000"/>
                  <w:bottom w:val="single" w:sz="6" w:space="0" w:color="000000"/>
                  <w:right w:val="single" w:sz="6" w:space="0" w:color="000000"/>
                </w:tcBorders>
                <w:vAlign w:val="center"/>
                <w:hideMark/>
              </w:tcPr>
              <w:p w14:paraId="1E5008D3" w14:textId="203017AD" w:rsidR="009346C6" w:rsidRPr="0014681E" w:rsidRDefault="6D4FFA9A" w:rsidP="008A4896">
                <w:pPr>
                  <w:pStyle w:val="TableHeader"/>
                </w:pPr>
                <w:r w:rsidRPr="259F6173">
                  <w:t>Industrial or Commercial</w:t>
                </w:r>
              </w:p>
            </w:tc>
          </w:tr>
          <w:tr w:rsidR="009346C6" w:rsidRPr="0014681E" w14:paraId="038E7072" w14:textId="77777777" w:rsidTr="00F05D61">
            <w:trPr>
              <w:trHeight w:val="850"/>
            </w:trPr>
            <w:tc>
              <w:tcPr>
                <w:tcW w:w="3399" w:type="dxa"/>
                <w:tcBorders>
                  <w:top w:val="single" w:sz="6" w:space="0" w:color="00000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6C90ED91" w14:textId="249B6572" w:rsidR="009346C6" w:rsidRPr="0014681E" w:rsidRDefault="37C5B257" w:rsidP="008A4896">
                <w:pPr>
                  <w:pStyle w:val="Tabletext"/>
                </w:pPr>
                <w:r>
                  <w:t xml:space="preserve">POPs containing plastic from </w:t>
                </w:r>
                <w:r w:rsidR="653FB6B5">
                  <w:t>l</w:t>
                </w:r>
                <w:r w:rsidR="6A1FE839">
                  <w:t>ead acid batteries</w:t>
                </w:r>
                <w:r w:rsidR="006A286E">
                  <w:t xml:space="preserve"> </w:t>
                </w:r>
              </w:p>
            </w:tc>
            <w:tc>
              <w:tcPr>
                <w:tcW w:w="3399" w:type="dxa"/>
                <w:tcBorders>
                  <w:top w:val="single" w:sz="6" w:space="0" w:color="00000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EF6C7E5" w14:textId="788F8E91" w:rsidR="009346C6" w:rsidRPr="0014681E" w:rsidRDefault="6D4FFA9A" w:rsidP="008A4896">
                <w:pPr>
                  <w:pStyle w:val="Tabletext"/>
                </w:pPr>
                <w:r>
                  <w:t>POPs and non-hazardous</w:t>
                </w:r>
              </w:p>
            </w:tc>
            <w:tc>
              <w:tcPr>
                <w:tcW w:w="3400" w:type="dxa"/>
                <w:tcBorders>
                  <w:top w:val="single" w:sz="6" w:space="0" w:color="00000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5DEDB6E6" w14:textId="365D4DCF" w:rsidR="009346C6" w:rsidRPr="0014681E" w:rsidRDefault="6D4FFA9A" w:rsidP="008A4896">
                <w:pPr>
                  <w:pStyle w:val="Tabletext"/>
                </w:pPr>
                <w:r>
                  <w:t>19 12 04</w:t>
                </w:r>
                <w:r w:rsidR="006A286E">
                  <w:t xml:space="preserve"> </w:t>
                </w:r>
              </w:p>
            </w:tc>
          </w:tr>
        </w:tbl>
        <w:p w14:paraId="50B1C3C5" w14:textId="11E1F38B" w:rsidR="00216920" w:rsidRPr="00101B22" w:rsidRDefault="001D0F3C" w:rsidP="00101B22">
          <w:pPr>
            <w:pStyle w:val="Heading2"/>
            <w:rPr>
              <w:rStyle w:val="Heading2Char"/>
              <w:b/>
            </w:rPr>
          </w:pPr>
          <w:r>
            <w:br/>
          </w:r>
          <w:r w:rsidR="00216920" w:rsidRPr="00101B22">
            <w:rPr>
              <w:rStyle w:val="Heading2Char"/>
              <w:b/>
            </w:rPr>
            <w:t>Separated plastic fraction</w:t>
          </w:r>
          <w:r w:rsidR="006A286E" w:rsidRPr="00101B22">
            <w:rPr>
              <w:rStyle w:val="Heading2Char"/>
              <w:b/>
            </w:rPr>
            <w:t xml:space="preserve"> </w:t>
          </w:r>
          <w:r w:rsidR="00216920" w:rsidRPr="00101B22">
            <w:rPr>
              <w:rStyle w:val="Heading2Char"/>
              <w:b/>
            </w:rPr>
            <w:t>containing</w:t>
          </w:r>
          <w:r w:rsidR="006A286E" w:rsidRPr="00101B22">
            <w:rPr>
              <w:rStyle w:val="Heading2Char"/>
              <w:b/>
            </w:rPr>
            <w:t xml:space="preserve"> </w:t>
          </w:r>
          <w:r w:rsidR="00216920" w:rsidRPr="00101B22">
            <w:rPr>
              <w:rStyle w:val="Heading2Char"/>
              <w:b/>
            </w:rPr>
            <w:t>non-plastic (non-conforming) materials</w:t>
          </w:r>
          <w:r w:rsidR="006A286E" w:rsidRPr="00101B22">
            <w:rPr>
              <w:rStyle w:val="Heading2Char"/>
              <w:b/>
            </w:rPr>
            <w:t xml:space="preserve"> </w:t>
          </w:r>
        </w:p>
        <w:p w14:paraId="4EB03A14" w14:textId="5B49091B" w:rsidR="00F05D61" w:rsidRDefault="00216920" w:rsidP="00216920">
          <w:r w:rsidRPr="00216920">
            <w:t>You should classify a separated plastic fraction that</w:t>
          </w:r>
          <w:r w:rsidR="006A286E">
            <w:t xml:space="preserve"> </w:t>
          </w:r>
          <w:r w:rsidRPr="00216920">
            <w:t>contains</w:t>
          </w:r>
          <w:r w:rsidR="006A286E">
            <w:t xml:space="preserve"> </w:t>
          </w:r>
          <w:r w:rsidRPr="00216920">
            <w:t>non-plastic (non-conforming)</w:t>
          </w:r>
          <w:r w:rsidR="006A286E">
            <w:t xml:space="preserve"> </w:t>
          </w:r>
          <w:r w:rsidRPr="00216920">
            <w:t>materials as</w:t>
          </w:r>
          <w:r w:rsidR="00D112BA">
            <w:t xml:space="preserve"> shown in the table</w:t>
          </w:r>
          <w:r w:rsidRPr="00216920">
            <w:t>:</w:t>
          </w:r>
          <w:r w:rsidR="006A286E">
            <w:t xml:space="preserve">  </w:t>
          </w:r>
        </w:p>
        <w:p w14:paraId="1BEF4433" w14:textId="77777777" w:rsidR="00F05D61" w:rsidRDefault="00F05D61">
          <w:pPr>
            <w:spacing w:after="0" w:line="240" w:lineRule="auto"/>
          </w:pPr>
          <w:r>
            <w:br w:type="page"/>
          </w:r>
        </w:p>
        <w:p w14:paraId="54E47428" w14:textId="77777777" w:rsidR="00F05D61" w:rsidRDefault="00F05D61" w:rsidP="00216920"/>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9"/>
            <w:gridCol w:w="3399"/>
            <w:gridCol w:w="3400"/>
          </w:tblGrid>
          <w:tr w:rsidR="004D231F" w:rsidRPr="00216920" w14:paraId="5CB86192" w14:textId="77777777" w:rsidTr="00101B22">
            <w:trPr>
              <w:trHeight w:val="567"/>
              <w:jc w:val="center"/>
            </w:trPr>
            <w:tc>
              <w:tcPr>
                <w:tcW w:w="3399" w:type="dxa"/>
                <w:tcBorders>
                  <w:top w:val="single" w:sz="6" w:space="0" w:color="000000"/>
                  <w:left w:val="single" w:sz="6" w:space="0" w:color="000000"/>
                  <w:bottom w:val="single" w:sz="6" w:space="0" w:color="000000"/>
                  <w:right w:val="single" w:sz="6" w:space="0" w:color="000000"/>
                </w:tcBorders>
                <w:vAlign w:val="center"/>
                <w:hideMark/>
              </w:tcPr>
              <w:p w14:paraId="59B0DF1D" w14:textId="4A080706" w:rsidR="004D231F" w:rsidRPr="004D231F" w:rsidRDefault="5BD32DD8" w:rsidP="00101B22">
                <w:pPr>
                  <w:pStyle w:val="TableHeader"/>
                </w:pPr>
                <w:r w:rsidRPr="259F6173">
                  <w:t>Waste</w:t>
                </w:r>
                <w:r w:rsidR="006A286E">
                  <w:t xml:space="preserve"> </w:t>
                </w:r>
                <w:r w:rsidRPr="259F6173">
                  <w:t>type</w:t>
                </w:r>
                <w:r w:rsidR="006A286E">
                  <w:t xml:space="preserve"> </w:t>
                </w:r>
              </w:p>
            </w:tc>
            <w:tc>
              <w:tcPr>
                <w:tcW w:w="3399" w:type="dxa"/>
                <w:tcBorders>
                  <w:top w:val="single" w:sz="6" w:space="0" w:color="000000"/>
                  <w:left w:val="single" w:sz="6" w:space="0" w:color="000000"/>
                  <w:bottom w:val="single" w:sz="6" w:space="0" w:color="000000"/>
                  <w:right w:val="single" w:sz="6" w:space="0" w:color="000000"/>
                </w:tcBorders>
                <w:vAlign w:val="center"/>
                <w:hideMark/>
              </w:tcPr>
              <w:p w14:paraId="716C512B" w14:textId="3DCE89F7" w:rsidR="004D231F" w:rsidRPr="004D231F" w:rsidRDefault="5BD32DD8" w:rsidP="00101B22">
                <w:pPr>
                  <w:pStyle w:val="TableHeader"/>
                </w:pPr>
                <w:r w:rsidRPr="259F6173">
                  <w:t>Waste Status</w:t>
                </w:r>
                <w:r w:rsidR="006A286E">
                  <w:t xml:space="preserve"> </w:t>
                </w:r>
              </w:p>
            </w:tc>
            <w:tc>
              <w:tcPr>
                <w:tcW w:w="3400" w:type="dxa"/>
                <w:tcBorders>
                  <w:top w:val="single" w:sz="6" w:space="0" w:color="000000"/>
                  <w:left w:val="single" w:sz="6" w:space="0" w:color="000000"/>
                  <w:bottom w:val="single" w:sz="6" w:space="0" w:color="000000"/>
                  <w:right w:val="single" w:sz="6" w:space="0" w:color="000000"/>
                </w:tcBorders>
                <w:vAlign w:val="center"/>
                <w:hideMark/>
              </w:tcPr>
              <w:p w14:paraId="49DDCAC2" w14:textId="1D39E2C1" w:rsidR="004D231F" w:rsidRPr="004D231F" w:rsidRDefault="5BD32DD8" w:rsidP="00101B22">
                <w:pPr>
                  <w:pStyle w:val="TableHeader"/>
                </w:pPr>
                <w:r w:rsidRPr="259F6173">
                  <w:t>Industrial or Commercial</w:t>
                </w:r>
                <w:r w:rsidR="006A286E">
                  <w:t xml:space="preserve"> </w:t>
                </w:r>
              </w:p>
            </w:tc>
          </w:tr>
          <w:tr w:rsidR="004D231F" w:rsidRPr="00216920" w14:paraId="0839FCD3" w14:textId="77777777" w:rsidTr="00F05D61">
            <w:trPr>
              <w:trHeight w:val="567"/>
              <w:jc w:val="center"/>
            </w:trPr>
            <w:tc>
              <w:tcPr>
                <w:tcW w:w="3399" w:type="dxa"/>
                <w:vMerge w:val="restart"/>
                <w:tcBorders>
                  <w:top w:val="single" w:sz="6" w:space="0" w:color="00000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288409DD" w14:textId="20085466" w:rsidR="004D231F" w:rsidRPr="00216920" w:rsidRDefault="418B67FA" w:rsidP="00A918FC">
                <w:pPr>
                  <w:pStyle w:val="Tabletext"/>
                </w:pPr>
                <w:r>
                  <w:t>POP</w:t>
                </w:r>
                <w:r w:rsidR="004C7B5A">
                  <w:t>s</w:t>
                </w:r>
                <w:r w:rsidR="006A286E">
                  <w:t xml:space="preserve"> </w:t>
                </w:r>
                <w:r>
                  <w:t>containing</w:t>
                </w:r>
                <w:r w:rsidR="006A286E">
                  <w:t xml:space="preserve"> </w:t>
                </w:r>
                <w:r w:rsidR="4938914A">
                  <w:t>p</w:t>
                </w:r>
                <w:r>
                  <w:t xml:space="preserve">lastic from </w:t>
                </w:r>
                <w:r w:rsidR="77AD168C">
                  <w:t>l</w:t>
                </w:r>
                <w:r w:rsidR="2832E07E">
                  <w:t>ead acid batteries</w:t>
                </w:r>
                <w:r w:rsidR="006A286E">
                  <w:t xml:space="preserve">  </w:t>
                </w:r>
              </w:p>
            </w:tc>
            <w:tc>
              <w:tcPr>
                <w:tcW w:w="3399" w:type="dxa"/>
                <w:tcBorders>
                  <w:top w:val="single" w:sz="6" w:space="0" w:color="00000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6C7B255F" w14:textId="4CA9E692" w:rsidR="004D231F" w:rsidRPr="00216920" w:rsidRDefault="5BD32DD8" w:rsidP="00A918FC">
                <w:pPr>
                  <w:pStyle w:val="Tabletext"/>
                </w:pPr>
                <w:r>
                  <w:t>POPs and</w:t>
                </w:r>
                <w:r w:rsidR="006A286E">
                  <w:t xml:space="preserve"> </w:t>
                </w:r>
                <w:r>
                  <w:t>hazardous</w:t>
                </w:r>
                <w:r w:rsidR="006A286E">
                  <w:t xml:space="preserve"> </w:t>
                </w:r>
              </w:p>
            </w:tc>
            <w:tc>
              <w:tcPr>
                <w:tcW w:w="3400" w:type="dxa"/>
                <w:tcBorders>
                  <w:top w:val="single" w:sz="6" w:space="0" w:color="00000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2C670BBC" w14:textId="5A4DBDE1" w:rsidR="004D231F" w:rsidRPr="00216920" w:rsidRDefault="5BD32DD8" w:rsidP="00A918FC">
                <w:pPr>
                  <w:pStyle w:val="Tabletext"/>
                </w:pPr>
                <w:r>
                  <w:t>19 12 11*</w:t>
                </w:r>
                <w:r w:rsidR="006A286E">
                  <w:t xml:space="preserve"> </w:t>
                </w:r>
              </w:p>
            </w:tc>
          </w:tr>
          <w:tr w:rsidR="004D231F" w:rsidRPr="00216920" w14:paraId="134B67CC" w14:textId="77777777" w:rsidTr="00F05D61">
            <w:trPr>
              <w:trHeight w:val="567"/>
              <w:jc w:val="center"/>
            </w:trPr>
            <w:tc>
              <w:tcPr>
                <w:tcW w:w="339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33A4CFBE" w14:textId="77777777" w:rsidR="004D231F" w:rsidRPr="00216920" w:rsidRDefault="004D231F" w:rsidP="00A918FC">
                <w:pPr>
                  <w:pStyle w:val="Tabletext"/>
                </w:pPr>
              </w:p>
            </w:tc>
            <w:tc>
              <w:tcPr>
                <w:tcW w:w="339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54C2827D" w14:textId="378FBE9D" w:rsidR="004D231F" w:rsidRPr="00216920" w:rsidRDefault="5BD32DD8" w:rsidP="00A918FC">
                <w:pPr>
                  <w:pStyle w:val="Tabletext"/>
                </w:pPr>
                <w:r>
                  <w:t>POPs and non-hazardous</w:t>
                </w:r>
                <w:r w:rsidR="006A286E">
                  <w:t xml:space="preserve"> </w:t>
                </w:r>
              </w:p>
            </w:tc>
            <w:tc>
              <w:tcPr>
                <w:tcW w:w="340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4DE63350" w14:textId="5D7A000C" w:rsidR="004D231F" w:rsidRPr="00216920" w:rsidRDefault="5BD32DD8" w:rsidP="00A918FC">
                <w:pPr>
                  <w:pStyle w:val="Tabletext"/>
                </w:pPr>
                <w:r>
                  <w:t>19 12 12</w:t>
                </w:r>
                <w:r w:rsidR="006A286E">
                  <w:t xml:space="preserve"> </w:t>
                </w:r>
              </w:p>
            </w:tc>
          </w:tr>
        </w:tbl>
        <w:p w14:paraId="0EFC6BD1" w14:textId="197056C1" w:rsidR="00216920" w:rsidRPr="00216920" w:rsidRDefault="00216920" w:rsidP="00216920">
          <w:r w:rsidRPr="00216920">
            <w:t>(*) An asterisk at the end of a code means the waste is hazardous.</w:t>
          </w:r>
          <w:r w:rsidR="006A286E">
            <w:t xml:space="preserve">  </w:t>
          </w:r>
        </w:p>
        <w:p w14:paraId="04C0E3E2" w14:textId="3BFFB351" w:rsidR="00216920" w:rsidRPr="00216920" w:rsidRDefault="00216920" w:rsidP="00216920">
          <w:r>
            <w:t>You must check the concentration of hazardous chemicals to</w:t>
          </w:r>
          <w:r w:rsidR="006A286E">
            <w:t xml:space="preserve"> </w:t>
          </w:r>
          <w:r>
            <w:t>determine</w:t>
          </w:r>
          <w:r w:rsidR="006A286E">
            <w:t xml:space="preserve"> </w:t>
          </w:r>
          <w:r>
            <w:t xml:space="preserve">if the 19 12 11* or 19 12 12 code applies, and if the waste is hazardous or </w:t>
          </w:r>
          <w:r w:rsidR="00035075">
            <w:t>non-hazardous.</w:t>
          </w:r>
          <w:r w:rsidR="006A286E">
            <w:t xml:space="preserve"> </w:t>
          </w:r>
        </w:p>
        <w:p w14:paraId="0160D05A" w14:textId="2B8D63C5" w:rsidR="005664C8" w:rsidRDefault="005664C8" w:rsidP="00571549">
          <w:pPr>
            <w:pStyle w:val="Heading1"/>
          </w:pPr>
          <w:r>
            <w:t>Dispos</w:t>
          </w:r>
          <w:r w:rsidR="00D5610B">
            <w:t xml:space="preserve">al </w:t>
          </w:r>
          <w:r w:rsidR="005074E8">
            <w:t xml:space="preserve">and </w:t>
          </w:r>
          <w:r w:rsidR="5AF29549">
            <w:t>d</w:t>
          </w:r>
          <w:r w:rsidR="005074E8">
            <w:t>estruction</w:t>
          </w:r>
        </w:p>
        <w:p w14:paraId="4FA6202F" w14:textId="2B068085" w:rsidR="001D0F3C" w:rsidRDefault="00416526" w:rsidP="001D0F3C">
          <w:pPr>
            <w:rPr>
              <w:rStyle w:val="normaltextrun"/>
              <w:rFonts w:ascii="Arial" w:hAnsi="Arial" w:cs="Arial"/>
            </w:rPr>
          </w:pPr>
          <w:r w:rsidRPr="001D0F3C">
            <w:rPr>
              <w:rStyle w:val="normaltextrun"/>
              <w:rFonts w:ascii="Arial" w:hAnsi="Arial" w:cs="Arial"/>
            </w:rPr>
            <w:t>You must ensure that you manage</w:t>
          </w:r>
          <w:r w:rsidR="006A286E" w:rsidRPr="001D0F3C">
            <w:rPr>
              <w:rStyle w:val="normaltextrun"/>
              <w:rFonts w:ascii="Arial" w:hAnsi="Arial" w:cs="Arial"/>
            </w:rPr>
            <w:t xml:space="preserve"> </w:t>
          </w:r>
          <w:r w:rsidRPr="001D0F3C">
            <w:rPr>
              <w:rStyle w:val="normaltextrun"/>
              <w:rFonts w:ascii="Arial" w:hAnsi="Arial" w:cs="Arial"/>
            </w:rPr>
            <w:t xml:space="preserve">POPs </w:t>
          </w:r>
          <w:r w:rsidR="102D448F" w:rsidRPr="001D0F3C">
            <w:rPr>
              <w:rStyle w:val="normaltextrun"/>
              <w:rFonts w:ascii="Arial" w:hAnsi="Arial" w:cs="Arial"/>
            </w:rPr>
            <w:t>l</w:t>
          </w:r>
          <w:r w:rsidR="733EFAF5" w:rsidRPr="001D0F3C">
            <w:rPr>
              <w:rStyle w:val="normaltextrun"/>
              <w:rFonts w:ascii="Arial" w:hAnsi="Arial" w:cs="Arial"/>
            </w:rPr>
            <w:t>ead acid batteries</w:t>
          </w:r>
          <w:r w:rsidR="003F426D" w:rsidRPr="001D0F3C">
            <w:rPr>
              <w:rStyle w:val="normaltextrun"/>
              <w:rFonts w:ascii="Arial" w:hAnsi="Arial" w:cs="Arial"/>
            </w:rPr>
            <w:t>,</w:t>
          </w:r>
          <w:r w:rsidRPr="001D0F3C">
            <w:rPr>
              <w:rStyle w:val="normaltextrun"/>
              <w:rFonts w:ascii="Arial" w:hAnsi="Arial" w:cs="Arial"/>
            </w:rPr>
            <w:t xml:space="preserve"> and any other associated wastes, such as POPs contaminated wastes produced because of mis-segregation</w:t>
          </w:r>
          <w:r w:rsidR="006A286E" w:rsidRPr="001D0F3C">
            <w:rPr>
              <w:rStyle w:val="normaltextrun"/>
              <w:rFonts w:ascii="Arial" w:hAnsi="Arial" w:cs="Arial"/>
            </w:rPr>
            <w:t xml:space="preserve"> </w:t>
          </w:r>
          <w:r w:rsidRPr="001D0F3C">
            <w:rPr>
              <w:rStyle w:val="normaltextrun"/>
              <w:rFonts w:ascii="Arial" w:hAnsi="Arial" w:cs="Arial"/>
            </w:rPr>
            <w:t>or contamination</w:t>
          </w:r>
          <w:r w:rsidR="006A286E" w:rsidRPr="001D0F3C">
            <w:rPr>
              <w:rStyle w:val="normaltextrun"/>
              <w:rFonts w:ascii="Arial" w:hAnsi="Arial" w:cs="Arial"/>
            </w:rPr>
            <w:t xml:space="preserve"> </w:t>
          </w:r>
          <w:r w:rsidRPr="001D0F3C">
            <w:rPr>
              <w:rStyle w:val="normaltextrun"/>
              <w:rFonts w:ascii="Arial" w:hAnsi="Arial" w:cs="Arial"/>
            </w:rPr>
            <w:t>etc, in such a way that the POPs are destroyed or irreversibly transformed.</w:t>
          </w:r>
          <w:r w:rsidR="006A286E" w:rsidRPr="001D0F3C">
            <w:rPr>
              <w:rStyle w:val="normaltextrun"/>
              <w:rFonts w:ascii="Arial" w:hAnsi="Arial" w:cs="Arial"/>
            </w:rPr>
            <w:t xml:space="preserve"> </w:t>
          </w:r>
        </w:p>
        <w:p w14:paraId="34AC0598" w14:textId="63A5AD7C" w:rsidR="00416526" w:rsidRDefault="00416526" w:rsidP="001D0F3C">
          <w:pPr>
            <w:rPr>
              <w:rStyle w:val="normaltextrun"/>
              <w:rFonts w:ascii="Arial" w:hAnsi="Arial" w:cs="Arial"/>
            </w:rPr>
          </w:pPr>
          <w:r w:rsidRPr="001D0F3C">
            <w:rPr>
              <w:rStyle w:val="normaltextrun"/>
              <w:rFonts w:ascii="Arial" w:hAnsi="Arial" w:cs="Arial"/>
            </w:rPr>
            <w:t>You must destroy the POPs contaminated waste even if the mixing has diluted the POPs concentration below the relevant limits</w:t>
          </w:r>
          <w:r w:rsidR="001D0F3C">
            <w:rPr>
              <w:rStyle w:val="normaltextrun"/>
              <w:rFonts w:ascii="Arial" w:hAnsi="Arial" w:cs="Arial"/>
            </w:rPr>
            <w:t>.</w:t>
          </w:r>
        </w:p>
        <w:p w14:paraId="0E24DBC5" w14:textId="5F1C5EEB" w:rsidR="001D0F3C" w:rsidRDefault="00416526" w:rsidP="001D0F3C">
          <w:pPr>
            <w:rPr>
              <w:rStyle w:val="normaltextrun"/>
              <w:rFonts w:ascii="Arial" w:hAnsi="Arial" w:cs="Arial"/>
            </w:rPr>
          </w:pPr>
          <w:r w:rsidRPr="001D0F3C">
            <w:rPr>
              <w:rStyle w:val="normaltextrun"/>
              <w:rFonts w:ascii="Arial" w:hAnsi="Arial" w:cs="Arial"/>
            </w:rPr>
            <w:t>At the time of publication of this guidance, based on best available research and international guidance,</w:t>
          </w:r>
          <w:r w:rsidR="006A286E" w:rsidRPr="001D0F3C">
            <w:rPr>
              <w:rStyle w:val="normaltextrun"/>
              <w:rFonts w:ascii="Arial" w:hAnsi="Arial" w:cs="Arial"/>
            </w:rPr>
            <w:t xml:space="preserve"> </w:t>
          </w:r>
          <w:r w:rsidRPr="001D0F3C">
            <w:rPr>
              <w:rStyle w:val="normaltextrun"/>
              <w:rFonts w:ascii="Arial" w:hAnsi="Arial" w:cs="Arial"/>
            </w:rPr>
            <w:t>treatment for</w:t>
          </w:r>
          <w:r w:rsidR="006A286E" w:rsidRPr="001D0F3C">
            <w:rPr>
              <w:rStyle w:val="normaltextrun"/>
              <w:rFonts w:ascii="Arial" w:hAnsi="Arial" w:cs="Arial"/>
            </w:rPr>
            <w:t xml:space="preserve"> </w:t>
          </w:r>
          <w:r w:rsidRPr="001D0F3C">
            <w:rPr>
              <w:rStyle w:val="normaltextrun"/>
              <w:rFonts w:ascii="Arial" w:hAnsi="Arial" w:cs="Arial"/>
            </w:rPr>
            <w:t xml:space="preserve">POPs </w:t>
          </w:r>
          <w:r w:rsidR="27BC0547" w:rsidRPr="001D0F3C">
            <w:rPr>
              <w:rStyle w:val="normaltextrun"/>
              <w:rFonts w:ascii="Arial" w:hAnsi="Arial" w:cs="Arial"/>
            </w:rPr>
            <w:t>l</w:t>
          </w:r>
          <w:r w:rsidR="11C3851A" w:rsidRPr="001D0F3C">
            <w:rPr>
              <w:rStyle w:val="normaltextrun"/>
              <w:rFonts w:ascii="Arial" w:hAnsi="Arial" w:cs="Arial"/>
            </w:rPr>
            <w:t>ead acid batteries</w:t>
          </w:r>
          <w:r w:rsidR="000F65ED" w:rsidRPr="001D0F3C">
            <w:rPr>
              <w:rStyle w:val="normaltextrun"/>
              <w:rFonts w:ascii="Arial" w:hAnsi="Arial" w:cs="Arial"/>
            </w:rPr>
            <w:t xml:space="preserve"> is</w:t>
          </w:r>
          <w:r w:rsidRPr="001D0F3C">
            <w:rPr>
              <w:rStyle w:val="normaltextrun"/>
              <w:rFonts w:ascii="Arial" w:hAnsi="Arial" w:cs="Arial"/>
            </w:rPr>
            <w:t xml:space="preserve"> limited to</w:t>
          </w:r>
          <w:r w:rsidR="00B552C3" w:rsidRPr="000E765E">
            <w:rPr>
              <w:rStyle w:val="normaltextrun"/>
              <w:rFonts w:ascii="Arial" w:hAnsi="Arial" w:cs="Arial"/>
            </w:rPr>
            <w:t xml:space="preserve"> </w:t>
          </w:r>
          <w:r w:rsidRPr="001D0F3C">
            <w:rPr>
              <w:rStyle w:val="normaltextrun"/>
              <w:rFonts w:ascii="Arial" w:hAnsi="Arial" w:cs="Arial"/>
            </w:rPr>
            <w:t xml:space="preserve">an incinerator (D10 or R1 </w:t>
          </w:r>
          <w:r w:rsidR="00B552C3" w:rsidRPr="001D0F3C">
            <w:rPr>
              <w:rStyle w:val="normaltextrun"/>
              <w:rFonts w:ascii="Arial" w:hAnsi="Arial" w:cs="Arial"/>
            </w:rPr>
            <w:t xml:space="preserve">– </w:t>
          </w:r>
          <w:r w:rsidRPr="001D0F3C">
            <w:rPr>
              <w:rStyle w:val="normaltextrun"/>
              <w:rFonts w:ascii="Arial" w:hAnsi="Arial" w:cs="Arial"/>
            </w:rPr>
            <w:t>hazardous waste, municipal waste, or cement kiln) or metal smelter (R4) to destroy the POPs.</w:t>
          </w:r>
        </w:p>
        <w:p w14:paraId="7DC18265" w14:textId="5FAE596D" w:rsidR="00416526" w:rsidRPr="000E765E" w:rsidRDefault="00416526" w:rsidP="000E765E">
          <w:r w:rsidRPr="001D0F3C">
            <w:rPr>
              <w:rStyle w:val="normaltextrun"/>
              <w:rFonts w:ascii="Arial" w:hAnsi="Arial" w:cs="Arial"/>
            </w:rPr>
            <w:t>The municipal or hazardous waste incinerator, cement kiln, must be authorised to accept POPs waste.</w:t>
          </w:r>
          <w:r w:rsidR="006A286E">
            <w:rPr>
              <w:rStyle w:val="normaltextrun"/>
              <w:rFonts w:ascii="Arial" w:hAnsi="Arial" w:cs="Arial"/>
            </w:rPr>
            <w:t xml:space="preserve"> </w:t>
          </w:r>
        </w:p>
        <w:p w14:paraId="75773CA7" w14:textId="3A82DC1E" w:rsidR="00416526" w:rsidRDefault="00416526" w:rsidP="000E765E">
          <w:pPr>
            <w:rPr>
              <w:rFonts w:ascii="Segoe UI" w:hAnsi="Segoe UI" w:cs="Segoe UI"/>
              <w:sz w:val="18"/>
              <w:szCs w:val="18"/>
            </w:rPr>
          </w:pPr>
          <w:r>
            <w:rPr>
              <w:rStyle w:val="normaltextrun"/>
            </w:rPr>
            <w:t>Before transferring your waste to an operator for treatment or destruction you must ensure that the chosen method of treatment and/or disposal is</w:t>
          </w:r>
          <w:r w:rsidR="006A286E">
            <w:rPr>
              <w:rStyle w:val="normaltextrun"/>
            </w:rPr>
            <w:t xml:space="preserve"> </w:t>
          </w:r>
          <w:r>
            <w:rPr>
              <w:rStyle w:val="normaltextrun"/>
            </w:rPr>
            <w:t>appropriate for</w:t>
          </w:r>
          <w:r w:rsidR="006A286E">
            <w:rPr>
              <w:rStyle w:val="normaltextrun"/>
            </w:rPr>
            <w:t xml:space="preserve"> </w:t>
          </w:r>
          <w:r>
            <w:rPr>
              <w:rStyle w:val="normaltextrun"/>
            </w:rPr>
            <w:t>the POPs chemical(s) contained in the waste.</w:t>
          </w:r>
          <w:r w:rsidR="006A286E">
            <w:rPr>
              <w:rStyle w:val="normaltextrun"/>
              <w:rFonts w:ascii="Arial" w:hAnsi="Arial" w:cs="Arial"/>
            </w:rPr>
            <w:t xml:space="preserve"> </w:t>
          </w:r>
          <w:r>
            <w:rPr>
              <w:rStyle w:val="normaltextrun"/>
              <w:rFonts w:ascii="Arial" w:hAnsi="Arial" w:cs="Arial"/>
            </w:rPr>
            <w:t>You must not use other waste recovery and disposal activities (including storage, treatment, landfill, or plastic recycling)</w:t>
          </w:r>
          <w:r w:rsidR="00B552C3">
            <w:rPr>
              <w:rStyle w:val="normaltextrun"/>
              <w:rFonts w:ascii="Arial" w:hAnsi="Arial" w:cs="Arial"/>
            </w:rPr>
            <w:t>,</w:t>
          </w:r>
          <w:r>
            <w:rPr>
              <w:rStyle w:val="normaltextrun"/>
              <w:rFonts w:ascii="Arial" w:hAnsi="Arial" w:cs="Arial"/>
            </w:rPr>
            <w:t xml:space="preserve"> except</w:t>
          </w:r>
          <w:r w:rsidR="006A286E">
            <w:rPr>
              <w:rStyle w:val="normaltextrun"/>
              <w:rFonts w:ascii="Arial" w:hAnsi="Arial" w:cs="Arial"/>
            </w:rPr>
            <w:t xml:space="preserve"> </w:t>
          </w:r>
          <w:proofErr w:type="gramStart"/>
          <w:r>
            <w:rPr>
              <w:rStyle w:val="normaltextrun"/>
              <w:rFonts w:ascii="Arial" w:hAnsi="Arial" w:cs="Arial"/>
            </w:rPr>
            <w:t>where</w:t>
          </w:r>
          <w:proofErr w:type="gramEnd"/>
          <w:r w:rsidR="006A286E">
            <w:rPr>
              <w:rStyle w:val="normaltextrun"/>
              <w:rFonts w:ascii="Arial" w:hAnsi="Arial" w:cs="Arial"/>
            </w:rPr>
            <w:t xml:space="preserve"> </w:t>
          </w:r>
          <w:r>
            <w:rPr>
              <w:rStyle w:val="normaltextrun"/>
              <w:rFonts w:ascii="Arial" w:hAnsi="Arial" w:cs="Arial"/>
            </w:rPr>
            <w:t>noted below.</w:t>
          </w:r>
          <w:r w:rsidR="006A286E">
            <w:rPr>
              <w:rStyle w:val="eop"/>
              <w:rFonts w:ascii="Arial" w:eastAsiaTheme="majorEastAsia" w:hAnsi="Arial" w:cs="Arial"/>
            </w:rPr>
            <w:t xml:space="preserve"> </w:t>
          </w:r>
        </w:p>
        <w:p w14:paraId="7C7528EE" w14:textId="6DAEA49E" w:rsidR="00416526" w:rsidRDefault="00416526" w:rsidP="259F6173">
          <w:pPr>
            <w:pStyle w:val="BodyText1"/>
            <w:rPr>
              <w:rStyle w:val="normaltextrun"/>
              <w:rFonts w:ascii="Arial" w:hAnsi="Arial" w:cs="Arial"/>
            </w:rPr>
          </w:pPr>
          <w:r w:rsidRPr="259F6173">
            <w:rPr>
              <w:rStyle w:val="normaltextrun"/>
              <w:rFonts w:ascii="Arial" w:hAnsi="Arial" w:cs="Arial"/>
            </w:rPr>
            <w:t>Please note that if the treatment does not destroy the POPs, any waste that results from the treatment, and which</w:t>
          </w:r>
          <w:r w:rsidR="006A286E">
            <w:rPr>
              <w:rStyle w:val="normaltextrun"/>
              <w:rFonts w:ascii="Arial" w:hAnsi="Arial" w:cs="Arial"/>
            </w:rPr>
            <w:t xml:space="preserve"> </w:t>
          </w:r>
          <w:r w:rsidRPr="259F6173">
            <w:rPr>
              <w:rStyle w:val="normaltextrun"/>
              <w:rFonts w:ascii="Arial" w:hAnsi="Arial" w:cs="Arial"/>
            </w:rPr>
            <w:t>contains</w:t>
          </w:r>
          <w:r w:rsidR="006A286E">
            <w:rPr>
              <w:rStyle w:val="normaltextrun"/>
              <w:rFonts w:ascii="Arial" w:hAnsi="Arial" w:cs="Arial"/>
            </w:rPr>
            <w:t xml:space="preserve"> </w:t>
          </w:r>
          <w:r w:rsidRPr="259F6173">
            <w:rPr>
              <w:rStyle w:val="normaltextrun"/>
              <w:rFonts w:ascii="Arial" w:hAnsi="Arial" w:cs="Arial"/>
            </w:rPr>
            <w:t>these POPs, is also POPs waste. You must destroy the POPs in this treated waste even if dilution has lowered the POPs concentration below the relevant limits</w:t>
          </w:r>
          <w:r w:rsidR="001D0F3C">
            <w:rPr>
              <w:rStyle w:val="normaltextrun"/>
              <w:rFonts w:ascii="Arial" w:hAnsi="Arial" w:cs="Arial"/>
            </w:rPr>
            <w:t>.</w:t>
          </w:r>
        </w:p>
        <w:p w14:paraId="567CD75B" w14:textId="6B2CB5AD" w:rsidR="000F360A" w:rsidRDefault="000F360A" w:rsidP="000E765E">
          <w:pPr>
            <w:pStyle w:val="Heading2"/>
            <w:rPr>
              <w:rFonts w:ascii="Segoe UI" w:hAnsi="Segoe UI" w:cs="Segoe UI"/>
              <w:sz w:val="18"/>
              <w:szCs w:val="18"/>
            </w:rPr>
          </w:pPr>
          <w:bookmarkStart w:id="1" w:name="Leadsmelter"/>
          <w:r w:rsidRPr="000E765E">
            <w:lastRenderedPageBreak/>
            <w:t>Destruction in a lead smelter</w:t>
          </w:r>
          <w:r w:rsidRPr="00A51DB2">
            <w:t xml:space="preserve">  </w:t>
          </w:r>
          <w:bookmarkEnd w:id="1"/>
        </w:p>
        <w:p w14:paraId="2ED016D7" w14:textId="70988E95" w:rsidR="00777399" w:rsidRPr="00777399" w:rsidRDefault="00777399" w:rsidP="259F6173">
          <w:pPr>
            <w:pStyle w:val="paragraph"/>
            <w:spacing w:line="360" w:lineRule="auto"/>
            <w:rPr>
              <w:rFonts w:ascii="Arial" w:hAnsi="Arial" w:cs="Arial"/>
            </w:rPr>
          </w:pPr>
          <w:r w:rsidRPr="259F6173">
            <w:rPr>
              <w:rFonts w:ascii="Arial" w:hAnsi="Arial" w:cs="Arial"/>
            </w:rPr>
            <w:t>You may destroy plastic</w:t>
          </w:r>
          <w:r w:rsidR="006A286E">
            <w:rPr>
              <w:rFonts w:ascii="Arial" w:hAnsi="Arial" w:cs="Arial"/>
            </w:rPr>
            <w:t xml:space="preserve"> </w:t>
          </w:r>
          <w:r w:rsidRPr="259F6173">
            <w:rPr>
              <w:rFonts w:ascii="Arial" w:hAnsi="Arial" w:cs="Arial"/>
            </w:rPr>
            <w:t>containing</w:t>
          </w:r>
          <w:r w:rsidR="006A286E">
            <w:rPr>
              <w:rFonts w:ascii="Arial" w:hAnsi="Arial" w:cs="Arial"/>
            </w:rPr>
            <w:t xml:space="preserve"> </w:t>
          </w:r>
          <w:r w:rsidRPr="259F6173">
            <w:rPr>
              <w:rFonts w:ascii="Arial" w:hAnsi="Arial" w:cs="Arial"/>
            </w:rPr>
            <w:t xml:space="preserve">POPs from </w:t>
          </w:r>
          <w:r w:rsidR="15D6E4EE" w:rsidRPr="259F6173">
            <w:rPr>
              <w:rFonts w:ascii="Arial" w:hAnsi="Arial" w:cs="Arial"/>
            </w:rPr>
            <w:t>l</w:t>
          </w:r>
          <w:r w:rsidR="65064790" w:rsidRPr="259F6173">
            <w:rPr>
              <w:rFonts w:ascii="Arial" w:hAnsi="Arial" w:cs="Arial"/>
            </w:rPr>
            <w:t>ead acid batteries</w:t>
          </w:r>
          <w:r w:rsidRPr="259F6173">
            <w:rPr>
              <w:rFonts w:ascii="Arial" w:hAnsi="Arial" w:cs="Arial"/>
            </w:rPr>
            <w:t xml:space="preserve"> in an R4 lead smelter if the lead smelter</w:t>
          </w:r>
          <w:r w:rsidR="003F426D" w:rsidRPr="259F6173">
            <w:rPr>
              <w:rFonts w:ascii="Arial" w:hAnsi="Arial" w:cs="Arial"/>
            </w:rPr>
            <w:t>:</w:t>
          </w:r>
          <w:r w:rsidR="006A286E">
            <w:rPr>
              <w:rFonts w:ascii="Arial" w:hAnsi="Arial" w:cs="Arial"/>
            </w:rPr>
            <w:t xml:space="preserve"> </w:t>
          </w:r>
        </w:p>
        <w:p w14:paraId="0009078F" w14:textId="205E621C" w:rsidR="00777399" w:rsidRPr="00777399" w:rsidRDefault="00B552C3" w:rsidP="000E765E">
          <w:pPr>
            <w:pStyle w:val="ListParagraph"/>
          </w:pPr>
          <w:r>
            <w:t>i</w:t>
          </w:r>
          <w:r w:rsidR="00777399" w:rsidRPr="259F6173">
            <w:t>s</w:t>
          </w:r>
          <w:r w:rsidR="006A286E">
            <w:t xml:space="preserve"> </w:t>
          </w:r>
          <w:r w:rsidR="00777399" w:rsidRPr="259F6173">
            <w:t>permitted</w:t>
          </w:r>
          <w:r w:rsidR="006A286E">
            <w:t xml:space="preserve"> </w:t>
          </w:r>
          <w:r w:rsidR="00777399" w:rsidRPr="259F6173">
            <w:t>to accept that waste</w:t>
          </w:r>
          <w:r w:rsidR="006A286E">
            <w:t xml:space="preserve"> </w:t>
          </w:r>
        </w:p>
        <w:p w14:paraId="75739711" w14:textId="4036F41A" w:rsidR="00777399" w:rsidRPr="00777399" w:rsidRDefault="00B552C3" w:rsidP="000E765E">
          <w:pPr>
            <w:pStyle w:val="ListParagraph"/>
          </w:pPr>
          <w:r>
            <w:t>h</w:t>
          </w:r>
          <w:r w:rsidR="00777399" w:rsidRPr="259F6173">
            <w:t>as successfully</w:t>
          </w:r>
          <w:r w:rsidR="006A286E">
            <w:t xml:space="preserve"> </w:t>
          </w:r>
          <w:r w:rsidR="00777399" w:rsidRPr="259F6173">
            <w:t>demonstrated</w:t>
          </w:r>
          <w:r w:rsidR="006A286E">
            <w:t xml:space="preserve"> </w:t>
          </w:r>
          <w:r w:rsidR="00777399" w:rsidRPr="259F6173">
            <w:t>the reliable destruction of POPs through</w:t>
          </w:r>
          <w:r w:rsidR="006A286E">
            <w:t xml:space="preserve"> </w:t>
          </w:r>
          <w:r w:rsidR="00777399" w:rsidRPr="259F6173">
            <w:t>an appropriate Destruction</w:t>
          </w:r>
          <w:r w:rsidR="006A286E">
            <w:t xml:space="preserve"> </w:t>
          </w:r>
          <w:r w:rsidR="00777399" w:rsidRPr="259F6173">
            <w:t>Efficiency Assessment (</w:t>
          </w:r>
          <w:r>
            <w:t>t</w:t>
          </w:r>
          <w:r w:rsidRPr="259F6173">
            <w:t xml:space="preserve">his </w:t>
          </w:r>
          <w:r w:rsidR="00777399" w:rsidRPr="259F6173">
            <w:t>requirement applies from 1</w:t>
          </w:r>
          <w:r w:rsidR="006A286E">
            <w:t xml:space="preserve"> </w:t>
          </w:r>
          <w:r w:rsidR="00777399" w:rsidRPr="259F6173">
            <w:t>July 2024)</w:t>
          </w:r>
          <w:r w:rsidR="006A286E">
            <w:t xml:space="preserve"> </w:t>
          </w:r>
        </w:p>
        <w:p w14:paraId="6E776820" w14:textId="560D29BE" w:rsidR="00777399" w:rsidRPr="00777399" w:rsidRDefault="00B552C3" w:rsidP="000E765E">
          <w:pPr>
            <w:pStyle w:val="ListParagraph"/>
          </w:pPr>
          <w:r>
            <w:t>m</w:t>
          </w:r>
          <w:r w:rsidR="00777399" w:rsidRPr="259F6173">
            <w:t>onitors for emissions of both chlorinated and brominated dioxins and furans.</w:t>
          </w:r>
          <w:r w:rsidR="006A286E">
            <w:t xml:space="preserve"> </w:t>
          </w:r>
        </w:p>
        <w:p w14:paraId="75E29253" w14:textId="1E2F090F" w:rsidR="00777399" w:rsidRPr="00777399" w:rsidRDefault="00777399" w:rsidP="259F6173">
          <w:pPr>
            <w:pStyle w:val="paragraph"/>
            <w:spacing w:line="360" w:lineRule="auto"/>
            <w:rPr>
              <w:rFonts w:ascii="Arial" w:hAnsi="Arial" w:cs="Arial"/>
            </w:rPr>
          </w:pPr>
          <w:r w:rsidRPr="259F6173">
            <w:rPr>
              <w:rFonts w:ascii="Arial" w:hAnsi="Arial" w:cs="Arial"/>
            </w:rPr>
            <w:t xml:space="preserve">Any R4 smelter must meet the dioxin and furan emission limit requirements from Annex V Part I of the POPs </w:t>
          </w:r>
          <w:r w:rsidR="00441E5B">
            <w:rPr>
              <w:rFonts w:ascii="Arial" w:hAnsi="Arial" w:cs="Arial"/>
            </w:rPr>
            <w:t>r</w:t>
          </w:r>
          <w:r w:rsidR="00441E5B" w:rsidRPr="259F6173">
            <w:rPr>
              <w:rFonts w:ascii="Arial" w:hAnsi="Arial" w:cs="Arial"/>
            </w:rPr>
            <w:t>egulations</w:t>
          </w:r>
          <w:r w:rsidRPr="259F6173">
            <w:rPr>
              <w:rFonts w:ascii="Arial" w:hAnsi="Arial" w:cs="Arial"/>
            </w:rPr>
            <w:t>.</w:t>
          </w:r>
          <w:r w:rsidR="006A286E">
            <w:rPr>
              <w:rFonts w:ascii="Arial" w:hAnsi="Arial" w:cs="Arial"/>
            </w:rPr>
            <w:t xml:space="preserve"> </w:t>
          </w:r>
        </w:p>
        <w:p w14:paraId="34F86E55" w14:textId="0EBD1B9D" w:rsidR="00930E93" w:rsidRDefault="00930E93" w:rsidP="000E765E">
          <w:pPr>
            <w:pStyle w:val="Heading2"/>
          </w:pPr>
          <w:r>
            <w:t>Landfill</w:t>
          </w:r>
        </w:p>
        <w:p w14:paraId="344CCA69" w14:textId="6E5E3585" w:rsidR="003D7B7A" w:rsidRPr="000E765E" w:rsidRDefault="003D7B7A" w:rsidP="259F6173">
          <w:pPr>
            <w:pStyle w:val="BodyText1"/>
          </w:pPr>
          <w:r>
            <w:t>You must not landfill</w:t>
          </w:r>
          <w:r w:rsidR="006A286E">
            <w:t xml:space="preserve"> </w:t>
          </w:r>
          <w:r>
            <w:t>waste</w:t>
          </w:r>
          <w:r w:rsidR="006A286E">
            <w:t xml:space="preserve"> </w:t>
          </w:r>
          <w:r w:rsidR="67FD0C28">
            <w:t>l</w:t>
          </w:r>
          <w:r w:rsidR="77F55415">
            <w:t>ead acid batteries</w:t>
          </w:r>
          <w:r w:rsidR="36F23B03">
            <w:t xml:space="preserve"> containing POPs </w:t>
          </w:r>
          <w:r>
            <w:t>or wastes arising from their treatment, that may</w:t>
          </w:r>
          <w:r w:rsidR="006A286E">
            <w:t xml:space="preserve"> </w:t>
          </w:r>
          <w:r>
            <w:t>contain</w:t>
          </w:r>
          <w:r w:rsidR="006A286E">
            <w:t xml:space="preserve"> </w:t>
          </w:r>
          <w:r>
            <w:t>POPs.</w:t>
          </w:r>
          <w:r w:rsidR="006A286E">
            <w:t xml:space="preserve"> </w:t>
          </w:r>
        </w:p>
        <w:p w14:paraId="00FDFCA2" w14:textId="2116B9B0" w:rsidR="003D7B7A" w:rsidRPr="000E765E" w:rsidRDefault="003D7B7A" w:rsidP="6447AFC3">
          <w:pPr>
            <w:pStyle w:val="BodyText1"/>
          </w:pPr>
          <w:r>
            <w:t>If you</w:t>
          </w:r>
          <w:r w:rsidR="006A286E">
            <w:t xml:space="preserve"> </w:t>
          </w:r>
          <w:r>
            <w:t>operate</w:t>
          </w:r>
          <w:r w:rsidR="006A286E">
            <w:t xml:space="preserve"> </w:t>
          </w:r>
          <w:r>
            <w:t>a landfill site, your waste acceptance procedures should include</w:t>
          </w:r>
          <w:r w:rsidR="006A286E">
            <w:t xml:space="preserve"> </w:t>
          </w:r>
          <w:r>
            <w:t>appropriate checks</w:t>
          </w:r>
          <w:r w:rsidR="006A286E">
            <w:t xml:space="preserve"> </w:t>
          </w:r>
          <w:r>
            <w:t>to</w:t>
          </w:r>
          <w:r w:rsidR="006A286E">
            <w:t xml:space="preserve"> </w:t>
          </w:r>
          <w:r>
            <w:t>identify</w:t>
          </w:r>
          <w:r w:rsidR="006A286E">
            <w:t xml:space="preserve"> </w:t>
          </w:r>
          <w:r>
            <w:t>and exclude</w:t>
          </w:r>
          <w:r w:rsidR="006A286E">
            <w:t xml:space="preserve"> </w:t>
          </w:r>
          <w:r w:rsidR="638CB0B1">
            <w:t>l</w:t>
          </w:r>
          <w:r w:rsidR="44FE9194">
            <w:t>ead acid batteries</w:t>
          </w:r>
          <w:r w:rsidR="0B2EC186">
            <w:t xml:space="preserve"> containing</w:t>
          </w:r>
          <w:r w:rsidR="006A286E">
            <w:t xml:space="preserve"> </w:t>
          </w:r>
          <w:r>
            <w:t>POPs. Any</w:t>
          </w:r>
          <w:r w:rsidR="006A286E">
            <w:t xml:space="preserve"> </w:t>
          </w:r>
          <w:r w:rsidR="1E3B31F2">
            <w:t>l</w:t>
          </w:r>
          <w:r w:rsidR="44FE9194">
            <w:t>ead acid batteries</w:t>
          </w:r>
          <w:r w:rsidR="0FA1BB37">
            <w:t xml:space="preserve"> containing</w:t>
          </w:r>
          <w:r w:rsidR="006A286E">
            <w:t xml:space="preserve"> </w:t>
          </w:r>
          <w:r>
            <w:t>POPs</w:t>
          </w:r>
          <w:r w:rsidR="006A286E">
            <w:t xml:space="preserve"> </w:t>
          </w:r>
          <w:r>
            <w:t>which are accepted should be quarantined prior to being sent to</w:t>
          </w:r>
          <w:r w:rsidR="006A286E">
            <w:t xml:space="preserve"> </w:t>
          </w:r>
          <w:r>
            <w:t>an appropriate facility</w:t>
          </w:r>
          <w:r w:rsidR="006A286E">
            <w:t xml:space="preserve"> </w:t>
          </w:r>
          <w:r>
            <w:t>for</w:t>
          </w:r>
          <w:r w:rsidR="006A286E">
            <w:t xml:space="preserve"> </w:t>
          </w:r>
          <w:r>
            <w:t>destruction.</w:t>
          </w:r>
          <w:r w:rsidR="006A286E">
            <w:t xml:space="preserve"> </w:t>
          </w:r>
        </w:p>
        <w:p w14:paraId="2AD18834" w14:textId="4DC13514" w:rsidR="003D7B7A" w:rsidRPr="000E765E" w:rsidRDefault="003D7B7A" w:rsidP="6447AFC3">
          <w:pPr>
            <w:pStyle w:val="BodyText1"/>
          </w:pPr>
          <w:r>
            <w:t>Incinerator operators need to put contingency plans in place to manage</w:t>
          </w:r>
          <w:r w:rsidR="006A286E">
            <w:t xml:space="preserve"> </w:t>
          </w:r>
          <w:r w:rsidR="3BBB2AEE">
            <w:t>l</w:t>
          </w:r>
          <w:r w:rsidR="41397934">
            <w:t>ead acid batteries</w:t>
          </w:r>
          <w:r w:rsidR="7DC7D034">
            <w:t xml:space="preserve"> containing</w:t>
          </w:r>
          <w:r w:rsidR="006A286E">
            <w:t xml:space="preserve"> </w:t>
          </w:r>
          <w:r>
            <w:t>POPs for destruction. They cannot send this waste to landfill</w:t>
          </w:r>
          <w:r w:rsidR="006A286E">
            <w:t xml:space="preserve"> </w:t>
          </w:r>
          <w:r>
            <w:t>in the event of</w:t>
          </w:r>
          <w:r w:rsidR="006A286E">
            <w:t xml:space="preserve"> </w:t>
          </w:r>
          <w:r>
            <w:t>a planned or unplanned shutdown.</w:t>
          </w:r>
        </w:p>
        <w:p w14:paraId="71612B68" w14:textId="0F364087" w:rsidR="005664C8" w:rsidRDefault="005664C8" w:rsidP="00F05D61">
          <w:pPr>
            <w:pStyle w:val="Heading1"/>
          </w:pPr>
          <w:r>
            <w:t>Export</w:t>
          </w:r>
          <w:r w:rsidR="00836A4E">
            <w:t xml:space="preserve"> and </w:t>
          </w:r>
          <w:r w:rsidR="1BDA1443">
            <w:t>i</w:t>
          </w:r>
          <w:r w:rsidR="00836A4E">
            <w:t>mport</w:t>
          </w:r>
        </w:p>
        <w:p w14:paraId="29C348EE" w14:textId="5BD08BA5" w:rsidR="00836A4E" w:rsidRPr="00836A4E" w:rsidRDefault="00836A4E" w:rsidP="00F05D61">
          <w:pPr>
            <w:rPr>
              <w:rStyle w:val="Heading2Char"/>
            </w:rPr>
          </w:pPr>
          <w:r w:rsidRPr="259F6173">
            <w:rPr>
              <w:rStyle w:val="Heading2Char"/>
            </w:rPr>
            <w:t>Destinations and waste management activities</w:t>
          </w:r>
        </w:p>
        <w:p w14:paraId="43D19705" w14:textId="6BE4C307" w:rsidR="00836A4E" w:rsidRPr="00836A4E" w:rsidRDefault="00836A4E" w:rsidP="04EAD601">
          <w:pPr>
            <w:rPr>
              <w:highlight w:val="yellow"/>
            </w:rPr>
          </w:pPr>
          <w:r>
            <w:t>You must only export the waste for destruction of the POPs. You may include pre-treatment to separate the POPs</w:t>
          </w:r>
          <w:r w:rsidR="006A286E">
            <w:t xml:space="preserve"> </w:t>
          </w:r>
          <w:r>
            <w:t>containing</w:t>
          </w:r>
          <w:r w:rsidR="006A286E">
            <w:t xml:space="preserve"> </w:t>
          </w:r>
          <w:r>
            <w:t xml:space="preserve">plastics for destruction. </w:t>
          </w:r>
          <w:r w:rsidRPr="009D15C1">
            <w:t xml:space="preserve">See </w:t>
          </w:r>
          <w:hyperlink w:anchor="_Treatment" w:history="1">
            <w:r w:rsidR="0039744F" w:rsidRPr="004E3213">
              <w:rPr>
                <w:rStyle w:val="Hyperlink"/>
              </w:rPr>
              <w:t>Treatment</w:t>
            </w:r>
          </w:hyperlink>
          <w:r w:rsidR="009D15C1" w:rsidRPr="009D15C1">
            <w:t xml:space="preserve"> </w:t>
          </w:r>
          <w:r w:rsidRPr="009D15C1">
            <w:t>for activities that are allowed.</w:t>
          </w:r>
          <w:r w:rsidR="006A286E">
            <w:t xml:space="preserve">  </w:t>
          </w:r>
        </w:p>
        <w:p w14:paraId="5A9B7C5F" w14:textId="3045A369" w:rsidR="00836A4E" w:rsidRPr="00836A4E" w:rsidRDefault="00836A4E" w:rsidP="00836A4E">
          <w:r w:rsidRPr="00836A4E">
            <w:lastRenderedPageBreak/>
            <w:t>Where destruction of the POPs will occur, you may include recovery of lead or recycling of plastic that does not</w:t>
          </w:r>
          <w:r w:rsidR="006A286E">
            <w:t xml:space="preserve"> </w:t>
          </w:r>
          <w:r w:rsidRPr="00836A4E">
            <w:t>contain</w:t>
          </w:r>
          <w:r w:rsidR="006A286E">
            <w:t xml:space="preserve"> </w:t>
          </w:r>
          <w:r w:rsidRPr="00836A4E">
            <w:t>POPs.</w:t>
          </w:r>
          <w:r w:rsidR="006A286E">
            <w:t xml:space="preserve"> </w:t>
          </w:r>
        </w:p>
        <w:p w14:paraId="19FF3563" w14:textId="5E20B4C2" w:rsidR="00836A4E" w:rsidRPr="00836A4E" w:rsidRDefault="00836A4E" w:rsidP="00836A4E">
          <w:r w:rsidRPr="00836A4E">
            <w:t>The combination of hazardous waste and POPs severely restricts both destination countries and allowed waste management options.</w:t>
          </w:r>
          <w:r w:rsidR="006A286E">
            <w:t xml:space="preserve"> </w:t>
          </w:r>
        </w:p>
        <w:p w14:paraId="6EAFC784" w14:textId="0EF29C1B" w:rsidR="00836A4E" w:rsidRPr="00F05D61" w:rsidRDefault="714760E0" w:rsidP="00F05D61">
          <w:pPr>
            <w:pStyle w:val="Heading2"/>
          </w:pPr>
          <w:r w:rsidRPr="00F05D61">
            <w:rPr>
              <w:rStyle w:val="Heading2Char"/>
              <w:b/>
            </w:rPr>
            <w:t>Lead acid batteries</w:t>
          </w:r>
          <w:r w:rsidR="006A286E" w:rsidRPr="00F05D61">
            <w:t xml:space="preserve">  </w:t>
          </w:r>
        </w:p>
        <w:p w14:paraId="688607C4" w14:textId="4A25F5B5" w:rsidR="00836A4E" w:rsidRPr="00836A4E" w:rsidRDefault="00836A4E" w:rsidP="00836A4E">
          <w:r>
            <w:t xml:space="preserve">You must notify the export of </w:t>
          </w:r>
          <w:r w:rsidR="069AB640">
            <w:t>l</w:t>
          </w:r>
          <w:r w:rsidR="38EDB795">
            <w:t>ead acid batteries</w:t>
          </w:r>
          <w:r w:rsidR="006A286E">
            <w:t xml:space="preserve"> </w:t>
          </w:r>
          <w:r>
            <w:t xml:space="preserve">from </w:t>
          </w:r>
          <w:r w:rsidR="00D121BA">
            <w:t>Scotland</w:t>
          </w:r>
          <w:r w:rsidR="006A286E">
            <w:t xml:space="preserve"> </w:t>
          </w:r>
          <w:r>
            <w:t>to destinations outside the UK</w:t>
          </w:r>
          <w:r w:rsidR="00F55516">
            <w:t>.</w:t>
          </w:r>
          <w:r w:rsidR="006A286E">
            <w:t xml:space="preserve"> </w:t>
          </w:r>
          <w:r>
            <w:t>You</w:t>
          </w:r>
          <w:r w:rsidR="006A286E">
            <w:t xml:space="preserve"> </w:t>
          </w:r>
          <w:r>
            <w:t xml:space="preserve">must apply to </w:t>
          </w:r>
          <w:r w:rsidR="00D121BA">
            <w:t>SEPA</w:t>
          </w:r>
          <w:r>
            <w:t xml:space="preserve"> to obtain consent to export the waste.</w:t>
          </w:r>
          <w:r w:rsidR="006A286E">
            <w:t xml:space="preserve">   </w:t>
          </w:r>
        </w:p>
        <w:p w14:paraId="78E4CAEF" w14:textId="31380D1A" w:rsidR="00836A4E" w:rsidRPr="00836A4E" w:rsidRDefault="00836A4E" w:rsidP="00836A4E">
          <w:r>
            <w:t xml:space="preserve">You must </w:t>
          </w:r>
          <w:r w:rsidR="003F055B">
            <w:t>d</w:t>
          </w:r>
          <w:r>
            <w:t xml:space="preserve">escribe </w:t>
          </w:r>
          <w:r w:rsidR="421A340C">
            <w:t>l</w:t>
          </w:r>
          <w:r w:rsidR="272A52A6">
            <w:t>ead acid batteries</w:t>
          </w:r>
          <w:r>
            <w:t xml:space="preserve"> that</w:t>
          </w:r>
          <w:r w:rsidR="006A286E">
            <w:t xml:space="preserve"> </w:t>
          </w:r>
          <w:r>
            <w:t>contain</w:t>
          </w:r>
          <w:r w:rsidR="006A286E">
            <w:t xml:space="preserve"> </w:t>
          </w:r>
          <w:r w:rsidR="003C43BE">
            <w:t>POPs.</w:t>
          </w:r>
          <w:r w:rsidR="006A286E">
            <w:t xml:space="preserve">  </w:t>
          </w:r>
        </w:p>
        <w:p w14:paraId="7C4A1FC4" w14:textId="390BA475" w:rsidR="00836A4E" w:rsidRPr="00836A4E" w:rsidRDefault="00836A4E" w:rsidP="00836A4E">
          <w:r>
            <w:t xml:space="preserve">You must send </w:t>
          </w:r>
          <w:r w:rsidR="7ADAC717">
            <w:t>l</w:t>
          </w:r>
          <w:r w:rsidR="6541570D">
            <w:t>ead acid batteries</w:t>
          </w:r>
          <w:r>
            <w:t xml:space="preserve"> with ABS cases</w:t>
          </w:r>
          <w:r w:rsidR="00646C27">
            <w:t>:</w:t>
          </w:r>
          <w:r w:rsidR="006A286E">
            <w:t xml:space="preserve"> </w:t>
          </w:r>
        </w:p>
        <w:p w14:paraId="42B1A69A" w14:textId="499DB952" w:rsidR="00836A4E" w:rsidRPr="00836A4E" w:rsidRDefault="00836A4E" w:rsidP="000E765E">
          <w:pPr>
            <w:pStyle w:val="ListParagraph"/>
          </w:pPr>
          <w:r w:rsidRPr="00836A4E">
            <w:t>for destruction (or irreversible transformation) of the POPs</w:t>
          </w:r>
          <w:r w:rsidR="006A286E">
            <w:t xml:space="preserve">  </w:t>
          </w:r>
        </w:p>
        <w:p w14:paraId="34513A49" w14:textId="25346209" w:rsidR="00836A4E" w:rsidRPr="00836A4E" w:rsidRDefault="00836A4E" w:rsidP="000E765E">
          <w:pPr>
            <w:pStyle w:val="ListParagraph"/>
          </w:pPr>
          <w:r w:rsidRPr="00836A4E">
            <w:t>at an R1 Facility (typically an incinerator or cement kiln) or R4 smelter</w:t>
          </w:r>
          <w:r w:rsidR="006A286E">
            <w:t xml:space="preserve">  </w:t>
          </w:r>
        </w:p>
        <w:p w14:paraId="2B35E248" w14:textId="5DD37971" w:rsidR="00836A4E" w:rsidRPr="00836A4E" w:rsidRDefault="00836A4E" w:rsidP="000E765E">
          <w:pPr>
            <w:pStyle w:val="ListParagraph"/>
          </w:pPr>
          <w:r w:rsidRPr="00836A4E">
            <w:t>within the EU or EFTA (European Free Trade Association).</w:t>
          </w:r>
          <w:r w:rsidR="006A286E">
            <w:t xml:space="preserve"> </w:t>
          </w:r>
        </w:p>
        <w:p w14:paraId="432D2A79" w14:textId="7A38F3D7" w:rsidR="00836A4E" w:rsidRPr="00836A4E" w:rsidRDefault="00836A4E" w:rsidP="00836A4E">
          <w:r w:rsidRPr="00836A4E">
            <w:t>Where an R4 smelter is used to destroy the POPs, you will need to</w:t>
          </w:r>
          <w:r w:rsidR="006A286E">
            <w:t xml:space="preserve"> </w:t>
          </w:r>
          <w:r w:rsidRPr="00836A4E">
            <w:t>demonstrate</w:t>
          </w:r>
          <w:r w:rsidR="006A286E">
            <w:t xml:space="preserve"> </w:t>
          </w:r>
          <w:r w:rsidRPr="00836A4E">
            <w:t xml:space="preserve">that the smelter reliably destroys POPs and meets the emission requirements. See </w:t>
          </w:r>
          <w:hyperlink w:anchor="Leadsmelter" w:history="1">
            <w:r w:rsidRPr="000E765E">
              <w:rPr>
                <w:rStyle w:val="Hyperlink"/>
              </w:rPr>
              <w:t>Destruction in a lead smelter</w:t>
            </w:r>
          </w:hyperlink>
          <w:r w:rsidRPr="000E765E">
            <w:t>.</w:t>
          </w:r>
          <w:r w:rsidR="006A286E" w:rsidRPr="000E765E">
            <w:t xml:space="preserve">  </w:t>
          </w:r>
        </w:p>
        <w:p w14:paraId="36C3296B" w14:textId="0BF3D186" w:rsidR="00836A4E" w:rsidRPr="00836A4E" w:rsidRDefault="00836A4E" w:rsidP="00836A4E">
          <w:r w:rsidRPr="00836A4E">
            <w:t>You can only send the battery for treatment if that is a pre-treatment to separate the POP</w:t>
          </w:r>
          <w:r w:rsidR="006A286E">
            <w:t xml:space="preserve"> </w:t>
          </w:r>
          <w:r w:rsidRPr="00836A4E">
            <w:t>containing</w:t>
          </w:r>
          <w:r w:rsidR="006A286E">
            <w:t xml:space="preserve"> </w:t>
          </w:r>
          <w:r w:rsidRPr="00836A4E">
            <w:t>plastics for destruction. That treatment may include density separation of plastics.</w:t>
          </w:r>
          <w:r w:rsidR="006A286E">
            <w:t xml:space="preserve">  </w:t>
          </w:r>
        </w:p>
        <w:p w14:paraId="7818AFF4" w14:textId="10E9D943" w:rsidR="00836A4E" w:rsidRPr="00101B22" w:rsidRDefault="00836A4E" w:rsidP="00101B22">
          <w:pPr>
            <w:pStyle w:val="Heading2"/>
            <w:rPr>
              <w:rStyle w:val="Heading2Char"/>
              <w:b/>
            </w:rPr>
          </w:pPr>
          <w:r w:rsidRPr="00101B22">
            <w:rPr>
              <w:rStyle w:val="Heading2Char"/>
              <w:b/>
            </w:rPr>
            <w:t>Lead acid battery plastics (separated ABS plastics and mixed plastics</w:t>
          </w:r>
          <w:r w:rsidR="006A286E" w:rsidRPr="00101B22">
            <w:rPr>
              <w:rStyle w:val="Heading2Char"/>
              <w:b/>
            </w:rPr>
            <w:t xml:space="preserve"> </w:t>
          </w:r>
          <w:r w:rsidRPr="00101B22">
            <w:rPr>
              <w:rStyle w:val="Heading2Char"/>
              <w:b/>
            </w:rPr>
            <w:t>containing</w:t>
          </w:r>
          <w:r w:rsidR="006A286E" w:rsidRPr="00101B22">
            <w:rPr>
              <w:rStyle w:val="Heading2Char"/>
              <w:b/>
            </w:rPr>
            <w:t xml:space="preserve"> </w:t>
          </w:r>
          <w:r w:rsidRPr="00101B22">
            <w:rPr>
              <w:rStyle w:val="Heading2Char"/>
              <w:b/>
            </w:rPr>
            <w:t>ABS)</w:t>
          </w:r>
          <w:r w:rsidR="006A286E" w:rsidRPr="00101B22">
            <w:rPr>
              <w:rStyle w:val="Heading2Char"/>
              <w:b/>
            </w:rPr>
            <w:t xml:space="preserve"> </w:t>
          </w:r>
        </w:p>
        <w:p w14:paraId="66232BC9" w14:textId="7B5DD5FA" w:rsidR="00836A4E" w:rsidRPr="00836A4E" w:rsidRDefault="00836A4E" w:rsidP="00836A4E">
          <w:r w:rsidRPr="00836A4E">
            <w:t>You must notify the export of separated ABS</w:t>
          </w:r>
          <w:r w:rsidR="006A286E">
            <w:t xml:space="preserve"> </w:t>
          </w:r>
          <w:r w:rsidRPr="00836A4E">
            <w:t>plastics or</w:t>
          </w:r>
          <w:r w:rsidR="006A286E">
            <w:t xml:space="preserve"> </w:t>
          </w:r>
          <w:r w:rsidRPr="00836A4E">
            <w:t>mixed plastics</w:t>
          </w:r>
          <w:r w:rsidR="006A286E">
            <w:t xml:space="preserve"> </w:t>
          </w:r>
          <w:r w:rsidRPr="00836A4E">
            <w:t>containing</w:t>
          </w:r>
          <w:r w:rsidR="006A286E">
            <w:t xml:space="preserve"> </w:t>
          </w:r>
          <w:r w:rsidRPr="00836A4E">
            <w:t>ABS. You must not move these wastes under ‘green list’ controls. You must apply to</w:t>
          </w:r>
          <w:r w:rsidR="002F0D02">
            <w:t xml:space="preserve"> SEPA</w:t>
          </w:r>
          <w:r w:rsidRPr="00836A4E">
            <w:t xml:space="preserve"> to obtain consent to export the waste.</w:t>
          </w:r>
          <w:r w:rsidR="006A286E">
            <w:t xml:space="preserve"> </w:t>
          </w:r>
        </w:p>
        <w:p w14:paraId="6E539981" w14:textId="189F78B0" w:rsidR="00836A4E" w:rsidRPr="00836A4E" w:rsidRDefault="00836A4E" w:rsidP="00836A4E">
          <w:r w:rsidRPr="00836A4E">
            <w:t>You must describe the waste as</w:t>
          </w:r>
          <w:r w:rsidR="006A286E">
            <w:t xml:space="preserve"> </w:t>
          </w:r>
          <w:r w:rsidRPr="00836A4E">
            <w:t>indicated</w:t>
          </w:r>
          <w:r w:rsidR="006A286E">
            <w:t xml:space="preserve"> </w:t>
          </w:r>
          <w:r w:rsidRPr="00836A4E">
            <w:t>in</w:t>
          </w:r>
          <w:r w:rsidR="005208FD">
            <w:t>:</w:t>
          </w:r>
        </w:p>
        <w:p w14:paraId="1834E1C0" w14:textId="72FFDAAD" w:rsidR="00836A4E" w:rsidRPr="00836A4E" w:rsidRDefault="00836A4E" w:rsidP="000E765E">
          <w:pPr>
            <w:pStyle w:val="ListParagraph"/>
          </w:pPr>
          <w:r w:rsidRPr="00836A4E">
            <w:t>re-treatment of the battery to separate the POP</w:t>
          </w:r>
          <w:r w:rsidR="004C7B5A">
            <w:t>s</w:t>
          </w:r>
          <w:r w:rsidR="006A286E">
            <w:t xml:space="preserve"> </w:t>
          </w:r>
          <w:r w:rsidRPr="00836A4E">
            <w:t>containing</w:t>
          </w:r>
          <w:r w:rsidR="006A286E">
            <w:t xml:space="preserve"> </w:t>
          </w:r>
          <w:r w:rsidRPr="00836A4E">
            <w:t>materials for destruction</w:t>
          </w:r>
          <w:r w:rsidR="006A286E">
            <w:t xml:space="preserve">  </w:t>
          </w:r>
        </w:p>
        <w:p w14:paraId="3FC54E34" w14:textId="60D646D8" w:rsidR="00836A4E" w:rsidRPr="00836A4E" w:rsidRDefault="005208FD" w:rsidP="000E765E">
          <w:pPr>
            <w:pStyle w:val="ListParagraph"/>
          </w:pPr>
          <w:r>
            <w:lastRenderedPageBreak/>
            <w:t>p</w:t>
          </w:r>
          <w:r w:rsidR="00836A4E" w:rsidRPr="00836A4E">
            <w:t>re-treatment of plastic fractions to separate POP</w:t>
          </w:r>
          <w:r w:rsidR="004C7B5A">
            <w:t>s</w:t>
          </w:r>
          <w:r w:rsidR="006A286E">
            <w:t xml:space="preserve"> </w:t>
          </w:r>
          <w:r w:rsidR="00836A4E" w:rsidRPr="00836A4E">
            <w:t>containing</w:t>
          </w:r>
          <w:r w:rsidR="006A286E">
            <w:t xml:space="preserve"> </w:t>
          </w:r>
          <w:r w:rsidR="00836A4E" w:rsidRPr="00836A4E">
            <w:t xml:space="preserve">polymers for </w:t>
          </w:r>
          <w:r w:rsidR="00646C27" w:rsidRPr="00836A4E">
            <w:t>destruction.</w:t>
          </w:r>
          <w:r w:rsidR="006A286E">
            <w:t xml:space="preserve"> </w:t>
          </w:r>
        </w:p>
        <w:p w14:paraId="0F55F75C" w14:textId="69EDBC15" w:rsidR="00836A4E" w:rsidRPr="00836A4E" w:rsidRDefault="00836A4E" w:rsidP="00836A4E">
          <w:r w:rsidRPr="00836A4E">
            <w:t>You may send ABS plastics and mixed plastics</w:t>
          </w:r>
          <w:r w:rsidR="006A286E">
            <w:t xml:space="preserve"> </w:t>
          </w:r>
          <w:r w:rsidRPr="00836A4E">
            <w:t>containing</w:t>
          </w:r>
          <w:r w:rsidR="006A286E">
            <w:t xml:space="preserve"> </w:t>
          </w:r>
          <w:r w:rsidRPr="00836A4E">
            <w:t>ABS</w:t>
          </w:r>
          <w:r w:rsidR="005208FD">
            <w:t>:</w:t>
          </w:r>
        </w:p>
        <w:p w14:paraId="6FFF4F6C" w14:textId="7A2EC8F5" w:rsidR="00836A4E" w:rsidRPr="00836A4E" w:rsidRDefault="00836A4E" w:rsidP="000E765E">
          <w:pPr>
            <w:pStyle w:val="ListParagraph"/>
          </w:pPr>
          <w:r w:rsidRPr="00836A4E">
            <w:t>for destruction (or irreversible transformation) of the POPs</w:t>
          </w:r>
        </w:p>
        <w:p w14:paraId="3096DB9F" w14:textId="71398FAB" w:rsidR="00836A4E" w:rsidRPr="00836A4E" w:rsidRDefault="00836A4E" w:rsidP="000E765E">
          <w:pPr>
            <w:pStyle w:val="ListParagraph"/>
          </w:pPr>
          <w:r w:rsidRPr="00836A4E">
            <w:t>at an R1 Facility (typically an incinerator or cement kiln)</w:t>
          </w:r>
          <w:r w:rsidR="006A286E">
            <w:t xml:space="preserve"> </w:t>
          </w:r>
        </w:p>
        <w:p w14:paraId="26742021" w14:textId="718878D3" w:rsidR="00836A4E" w:rsidRPr="00836A4E" w:rsidRDefault="00836A4E" w:rsidP="000E765E">
          <w:pPr>
            <w:pStyle w:val="ListParagraph"/>
          </w:pPr>
          <w:r w:rsidRPr="00836A4E">
            <w:t>within the EU or EFTA (European Free Trade Association).</w:t>
          </w:r>
          <w:r w:rsidR="006A286E">
            <w:t xml:space="preserve"> </w:t>
          </w:r>
        </w:p>
        <w:p w14:paraId="500162C3" w14:textId="4D36777E" w:rsidR="00836A4E" w:rsidRPr="00836A4E" w:rsidRDefault="00836A4E" w:rsidP="00836A4E">
          <w:r w:rsidRPr="00836A4E">
            <w:t>You can only send mixed plastics for treatment if that is a pre-treatment to separate the POP</w:t>
          </w:r>
          <w:r w:rsidR="004C7B5A">
            <w:t>s</w:t>
          </w:r>
          <w:r w:rsidR="006A286E">
            <w:t xml:space="preserve"> </w:t>
          </w:r>
          <w:r w:rsidRPr="00836A4E">
            <w:t>containing</w:t>
          </w:r>
          <w:r w:rsidR="006A286E">
            <w:t xml:space="preserve"> </w:t>
          </w:r>
          <w:r w:rsidRPr="00836A4E">
            <w:t>plastics for destruction. The uncontaminated polypropylene fraction can then be recycled.</w:t>
          </w:r>
          <w:r w:rsidR="006A286E">
            <w:t xml:space="preserve">  </w:t>
          </w:r>
        </w:p>
        <w:p w14:paraId="6036A556" w14:textId="3A590944" w:rsidR="00836A4E" w:rsidRPr="00101B22" w:rsidRDefault="00836A4E" w:rsidP="00101B22">
          <w:pPr>
            <w:pStyle w:val="Heading2"/>
            <w:rPr>
              <w:rStyle w:val="Heading2Char"/>
              <w:b/>
            </w:rPr>
          </w:pPr>
          <w:r w:rsidRPr="00101B22">
            <w:rPr>
              <w:rStyle w:val="Heading2Char"/>
              <w:b/>
            </w:rPr>
            <w:t xml:space="preserve">Other fractions from the treatment of </w:t>
          </w:r>
          <w:r w:rsidR="48F2991F" w:rsidRPr="00101B22">
            <w:rPr>
              <w:rStyle w:val="Heading2Char"/>
              <w:b/>
            </w:rPr>
            <w:t>l</w:t>
          </w:r>
          <w:r w:rsidR="1D7E1520" w:rsidRPr="00101B22">
            <w:rPr>
              <w:rStyle w:val="Heading2Char"/>
              <w:b/>
            </w:rPr>
            <w:t>ead acid batteries</w:t>
          </w:r>
          <w:r w:rsidR="006A286E" w:rsidRPr="00101B22">
            <w:rPr>
              <w:rStyle w:val="Heading2Char"/>
              <w:b/>
            </w:rPr>
            <w:t xml:space="preserve"> </w:t>
          </w:r>
          <w:r w:rsidRPr="00101B22">
            <w:rPr>
              <w:rStyle w:val="Heading2Char"/>
              <w:b/>
            </w:rPr>
            <w:t>containing</w:t>
          </w:r>
          <w:r w:rsidR="006A286E" w:rsidRPr="00101B22">
            <w:rPr>
              <w:rStyle w:val="Heading2Char"/>
              <w:b/>
            </w:rPr>
            <w:t xml:space="preserve"> </w:t>
          </w:r>
          <w:r w:rsidRPr="00101B22">
            <w:rPr>
              <w:rStyle w:val="Heading2Char"/>
              <w:b/>
            </w:rPr>
            <w:t>ABS plastics</w:t>
          </w:r>
          <w:r w:rsidR="006A286E" w:rsidRPr="00101B22">
            <w:rPr>
              <w:rStyle w:val="Heading2Char"/>
              <w:b/>
            </w:rPr>
            <w:t xml:space="preserve"> </w:t>
          </w:r>
        </w:p>
        <w:p w14:paraId="2B71AD8F" w14:textId="56DF7CF2" w:rsidR="00836A4E" w:rsidRPr="00836A4E" w:rsidRDefault="00836A4E" w:rsidP="00836A4E">
          <w:r w:rsidRPr="00836A4E">
            <w:t>This includes lead metal and lead paste fractions</w:t>
          </w:r>
          <w:r w:rsidR="006A286E">
            <w:t xml:space="preserve"> </w:t>
          </w:r>
          <w:r w:rsidRPr="00836A4E">
            <w:t>containing</w:t>
          </w:r>
          <w:r w:rsidR="006A286E">
            <w:t xml:space="preserve"> </w:t>
          </w:r>
          <w:r w:rsidRPr="00836A4E">
            <w:t>any quantity of ABS plastics.</w:t>
          </w:r>
          <w:r w:rsidR="006A286E">
            <w:t xml:space="preserve">  </w:t>
          </w:r>
        </w:p>
        <w:p w14:paraId="431C0E35" w14:textId="2B398FA1" w:rsidR="00836A4E" w:rsidRPr="00836A4E" w:rsidRDefault="00836A4E" w:rsidP="00836A4E">
          <w:r w:rsidRPr="00836A4E">
            <w:t>You must notify the export as</w:t>
          </w:r>
          <w:r w:rsidR="006A286E">
            <w:t xml:space="preserve"> </w:t>
          </w:r>
          <w:r w:rsidRPr="00836A4E">
            <w:t>above and</w:t>
          </w:r>
          <w:r w:rsidR="006A286E">
            <w:t xml:space="preserve"> </w:t>
          </w:r>
          <w:r w:rsidRPr="00836A4E">
            <w:t>must not move</w:t>
          </w:r>
          <w:r w:rsidR="006A286E">
            <w:t xml:space="preserve"> </w:t>
          </w:r>
          <w:r w:rsidRPr="00836A4E">
            <w:t>these waste</w:t>
          </w:r>
          <w:r w:rsidR="00B524C6">
            <w:t>s</w:t>
          </w:r>
          <w:r w:rsidR="006A286E">
            <w:t xml:space="preserve"> </w:t>
          </w:r>
          <w:r w:rsidRPr="00836A4E">
            <w:t>under ‘green list’ controls.</w:t>
          </w:r>
          <w:r w:rsidR="006A286E">
            <w:t xml:space="preserve"> </w:t>
          </w:r>
          <w:r w:rsidRPr="00836A4E">
            <w:t>You must send the POPs for destruction. Where an R4 smelter is used to destroy the POPs, you will need to</w:t>
          </w:r>
          <w:r w:rsidR="006A286E">
            <w:t xml:space="preserve"> </w:t>
          </w:r>
          <w:r w:rsidRPr="00836A4E">
            <w:t>demonstrate</w:t>
          </w:r>
          <w:r w:rsidR="006A286E">
            <w:t xml:space="preserve"> </w:t>
          </w:r>
          <w:r w:rsidRPr="00836A4E">
            <w:t xml:space="preserve">that the smelter reliably destroys POPs and meets our emission requirements. See </w:t>
          </w:r>
          <w:hyperlink w:anchor="Leadsmelter" w:history="1">
            <w:r w:rsidRPr="000E765E">
              <w:rPr>
                <w:rStyle w:val="Hyperlink"/>
              </w:rPr>
              <w:t>Destruction in a lead smelter</w:t>
            </w:r>
          </w:hyperlink>
          <w:r w:rsidRPr="000E765E">
            <w:t>.</w:t>
          </w:r>
          <w:r w:rsidR="006A286E">
            <w:t xml:space="preserve">  </w:t>
          </w:r>
        </w:p>
        <w:p w14:paraId="2659D721" w14:textId="12CB621D" w:rsidR="00836A4E" w:rsidRPr="00836A4E" w:rsidRDefault="00836A4E" w:rsidP="00836A4E">
          <w:r w:rsidRPr="00836A4E">
            <w:t>Please contact us for further advice, providing a description of the waste and its origin, if unsure.</w:t>
          </w:r>
          <w:r w:rsidR="006A286E">
            <w:t xml:space="preserve">  </w:t>
          </w:r>
        </w:p>
        <w:p w14:paraId="5F9ED897" w14:textId="7880D6C6" w:rsidR="00836A4E" w:rsidRPr="00101B22" w:rsidRDefault="00836A4E" w:rsidP="00101B22">
          <w:pPr>
            <w:pStyle w:val="Heading2"/>
            <w:rPr>
              <w:rStyle w:val="Heading2Char"/>
              <w:b/>
            </w:rPr>
          </w:pPr>
          <w:r w:rsidRPr="00101B22">
            <w:rPr>
              <w:rStyle w:val="Heading2Char"/>
              <w:b/>
            </w:rPr>
            <w:t>Other countries and waste management options</w:t>
          </w:r>
        </w:p>
        <w:p w14:paraId="6BE7FD42" w14:textId="2BAF71D0" w:rsidR="00836A4E" w:rsidRPr="00836A4E" w:rsidRDefault="00836A4E" w:rsidP="00836A4E">
          <w:r w:rsidRPr="00836A4E">
            <w:t xml:space="preserve">If you wish to consider other destination countries and waste management options, you should be aware </w:t>
          </w:r>
          <w:r w:rsidR="007667B5">
            <w:t>of the following</w:t>
          </w:r>
          <w:r w:rsidRPr="00836A4E">
            <w:t>:</w:t>
          </w:r>
          <w:r w:rsidR="006A286E">
            <w:t xml:space="preserve"> </w:t>
          </w:r>
        </w:p>
        <w:p w14:paraId="3DEBB61A" w14:textId="3B97759F" w:rsidR="00836A4E" w:rsidRPr="00836A4E" w:rsidRDefault="00836A4E" w:rsidP="0019506B">
          <w:pPr>
            <w:pStyle w:val="ListParagraph"/>
            <w:spacing w:after="120"/>
          </w:pPr>
          <w:r w:rsidRPr="00836A4E">
            <w:t>Export</w:t>
          </w:r>
          <w:r w:rsidR="006A286E">
            <w:t xml:space="preserve"> </w:t>
          </w:r>
          <w:r w:rsidRPr="00836A4E">
            <w:t>to non-OECD countries is prohibited.</w:t>
          </w:r>
          <w:r w:rsidR="006A286E">
            <w:t xml:space="preserve"> </w:t>
          </w:r>
        </w:p>
        <w:p w14:paraId="16B5D74B" w14:textId="369A324C" w:rsidR="00836A4E" w:rsidRPr="00836A4E" w:rsidRDefault="00836A4E" w:rsidP="000E765E">
          <w:pPr>
            <w:pStyle w:val="ListParagraph"/>
          </w:pPr>
          <w:r>
            <w:t xml:space="preserve">A list of the 36 OECD countries is available </w:t>
          </w:r>
          <w:r w:rsidR="00306EAD">
            <w:t xml:space="preserve">on </w:t>
          </w:r>
          <w:hyperlink r:id="rId10" w:history="1">
            <w:r w:rsidR="00306EAD" w:rsidRPr="00306EAD">
              <w:rPr>
                <w:rStyle w:val="Hyperlink"/>
              </w:rPr>
              <w:t>the OECD website</w:t>
            </w:r>
          </w:hyperlink>
          <w:r w:rsidR="00306EAD">
            <w:t>.</w:t>
          </w:r>
          <w:r w:rsidR="006A286E">
            <w:t xml:space="preserve"> </w:t>
          </w:r>
          <w:r>
            <w:t>We may ask for</w:t>
          </w:r>
          <w:r w:rsidR="006A286E">
            <w:t xml:space="preserve"> </w:t>
          </w:r>
          <w:r>
            <w:t>additional</w:t>
          </w:r>
          <w:r w:rsidR="006A286E">
            <w:t xml:space="preserve"> </w:t>
          </w:r>
          <w:r>
            <w:t>information to</w:t>
          </w:r>
          <w:r w:rsidR="006A286E">
            <w:t xml:space="preserve"> </w:t>
          </w:r>
          <w:r>
            <w:t>demonstrate</w:t>
          </w:r>
          <w:r w:rsidR="006A286E">
            <w:t xml:space="preserve"> </w:t>
          </w:r>
          <w:r>
            <w:t>that destinations in the OECD, outside of the EU and EFTA,</w:t>
          </w:r>
          <w:r w:rsidR="006A286E">
            <w:t xml:space="preserve"> </w:t>
          </w:r>
          <w:r>
            <w:t>operate</w:t>
          </w:r>
          <w:r w:rsidR="006A286E">
            <w:t xml:space="preserve"> </w:t>
          </w:r>
          <w:r>
            <w:t>to comparable R1 and R4 standards and reliably destroy POPs.</w:t>
          </w:r>
          <w:r w:rsidR="006A286E">
            <w:t xml:space="preserve">  </w:t>
          </w:r>
        </w:p>
        <w:p w14:paraId="59111589" w14:textId="46635A6E" w:rsidR="00836A4E" w:rsidRPr="00836A4E" w:rsidRDefault="00836A4E" w:rsidP="000E765E">
          <w:pPr>
            <w:pStyle w:val="ListParagraph"/>
          </w:pPr>
          <w:r w:rsidRPr="00836A4E">
            <w:t>Export for disposal is prohibited to OECD countries that are not EU/EFTA</w:t>
          </w:r>
          <w:r w:rsidR="006A286E">
            <w:t xml:space="preserve"> </w:t>
          </w:r>
          <w:r w:rsidR="00856AD9" w:rsidRPr="00836A4E">
            <w:t>countries and</w:t>
          </w:r>
          <w:r w:rsidR="006A286E">
            <w:t xml:space="preserve"> </w:t>
          </w:r>
          <w:r w:rsidRPr="00836A4E">
            <w:t>restricted to EU/EFTA countries.</w:t>
          </w:r>
          <w:r w:rsidR="006A286E">
            <w:t xml:space="preserve"> </w:t>
          </w:r>
        </w:p>
        <w:p w14:paraId="7F7418EF" w14:textId="7FB19D40" w:rsidR="00836A4E" w:rsidRPr="00836A4E" w:rsidRDefault="00836A4E" w:rsidP="000E765E">
          <w:pPr>
            <w:pStyle w:val="ListParagraph"/>
          </w:pPr>
          <w:r w:rsidRPr="00836A4E">
            <w:lastRenderedPageBreak/>
            <w:t>Export for recovery is,</w:t>
          </w:r>
          <w:r w:rsidR="006A286E">
            <w:t xml:space="preserve"> </w:t>
          </w:r>
          <w:proofErr w:type="gramStart"/>
          <w:r w:rsidRPr="00836A4E">
            <w:t>with the exception of</w:t>
          </w:r>
          <w:proofErr w:type="gramEnd"/>
          <w:r w:rsidR="006A286E">
            <w:t xml:space="preserve"> </w:t>
          </w:r>
          <w:r w:rsidRPr="00836A4E">
            <w:t>destructive technologies like incineration with energy recovery or recovery of metals and metal compounds, prohibited for POPs waste.</w:t>
          </w:r>
          <w:r w:rsidR="006A286E">
            <w:t xml:space="preserve"> </w:t>
          </w:r>
        </w:p>
        <w:p w14:paraId="53D1E804" w14:textId="5745FDD4" w:rsidR="00836A4E" w:rsidRPr="00836A4E" w:rsidRDefault="00836A4E" w:rsidP="00836A4E">
          <w:r w:rsidRPr="00836A4E">
            <w:t>Further information on the requirements for International Waste Shipments can be found on</w:t>
          </w:r>
          <w:r w:rsidR="006B6929">
            <w:t xml:space="preserve"> </w:t>
          </w:r>
          <w:hyperlink r:id="rId11" w:anchor="apply-for-import-or-export-notification-controls" w:history="1">
            <w:r w:rsidR="007667B5">
              <w:rPr>
                <w:rStyle w:val="Hyperlink"/>
              </w:rPr>
              <w:t>GOV.UK</w:t>
            </w:r>
          </w:hyperlink>
          <w:r w:rsidR="006B6929">
            <w:t>.</w:t>
          </w:r>
        </w:p>
        <w:p w14:paraId="36BED18C" w14:textId="04EC26C3" w:rsidR="00836A4E" w:rsidRPr="00836A4E" w:rsidRDefault="00836A4E" w:rsidP="00971843">
          <w:pPr>
            <w:pStyle w:val="Heading2"/>
          </w:pPr>
          <w:r>
            <w:t xml:space="preserve">Import of waste </w:t>
          </w:r>
          <w:r w:rsidR="2537C2E7">
            <w:t>l</w:t>
          </w:r>
          <w:r w:rsidR="28A9A70D">
            <w:t>ead acid batteries</w:t>
          </w:r>
          <w:r>
            <w:t>, or wastes from their treatment,</w:t>
          </w:r>
          <w:r w:rsidR="006A286E">
            <w:t xml:space="preserve"> </w:t>
          </w:r>
          <w:r>
            <w:t>containing</w:t>
          </w:r>
          <w:r w:rsidR="006A286E">
            <w:t xml:space="preserve"> </w:t>
          </w:r>
          <w:r>
            <w:t>POPs</w:t>
          </w:r>
          <w:r w:rsidR="006A286E">
            <w:t xml:space="preserve"> </w:t>
          </w:r>
        </w:p>
        <w:p w14:paraId="5179B782" w14:textId="106E97C7" w:rsidR="00836A4E" w:rsidRPr="0078120E" w:rsidRDefault="00836A4E" w:rsidP="000E765E">
          <w:r>
            <w:t>You must notify</w:t>
          </w:r>
          <w:r w:rsidR="00937873">
            <w:t xml:space="preserve"> SEPA </w:t>
          </w:r>
          <w:r w:rsidR="007C7418">
            <w:t xml:space="preserve">about </w:t>
          </w:r>
          <w:r>
            <w:t xml:space="preserve">the imports of </w:t>
          </w:r>
          <w:r w:rsidR="19F099E8">
            <w:t>l</w:t>
          </w:r>
          <w:r w:rsidR="2E03FA0B">
            <w:t>ead acid batteries</w:t>
          </w:r>
          <w:r>
            <w:t>, or wastes from the</w:t>
          </w:r>
          <w:r w:rsidR="0078120E">
            <w:t>ir t</w:t>
          </w:r>
          <w:r>
            <w:t>reatment,</w:t>
          </w:r>
          <w:r w:rsidR="006A286E">
            <w:t xml:space="preserve"> </w:t>
          </w:r>
          <w:r>
            <w:t>containing</w:t>
          </w:r>
          <w:r w:rsidR="006A286E">
            <w:t xml:space="preserve"> </w:t>
          </w:r>
          <w:r>
            <w:t>POPs.</w:t>
          </w:r>
          <w:r w:rsidR="006A286E">
            <w:t xml:space="preserve">  </w:t>
          </w:r>
        </w:p>
        <w:p w14:paraId="2779DE78" w14:textId="7D6845B8" w:rsidR="004A2EA1" w:rsidRDefault="00836A4E" w:rsidP="0019506B">
          <w:r w:rsidRPr="0078120E">
            <w:t>You must manage the waste</w:t>
          </w:r>
          <w:r w:rsidR="006A286E">
            <w:t xml:space="preserve"> </w:t>
          </w:r>
          <w:r w:rsidRPr="0078120E">
            <w:t>in accordance with</w:t>
          </w:r>
          <w:r w:rsidR="006A286E">
            <w:t xml:space="preserve"> </w:t>
          </w:r>
          <w:r w:rsidRPr="0078120E">
            <w:t>this guidance, with the exception that disposal operations are normally prohibited.</w:t>
          </w:r>
          <w:r w:rsidR="006A286E">
            <w:t xml:space="preserve"> </w:t>
          </w:r>
        </w:p>
        <w:p w14:paraId="001C29C6" w14:textId="77777777" w:rsidR="0019506B" w:rsidRDefault="0019506B">
          <w:pPr>
            <w:spacing w:after="0" w:line="240" w:lineRule="auto"/>
          </w:pPr>
        </w:p>
        <w:p w14:paraId="3A1345EE" w14:textId="77777777" w:rsidR="0019506B" w:rsidRDefault="0019506B">
          <w:pPr>
            <w:spacing w:after="0" w:line="240" w:lineRule="auto"/>
          </w:pPr>
        </w:p>
        <w:p w14:paraId="6B8FB08D" w14:textId="77777777" w:rsidR="0019506B" w:rsidRDefault="0019506B">
          <w:pPr>
            <w:spacing w:after="0" w:line="240" w:lineRule="auto"/>
          </w:pPr>
        </w:p>
        <w:p w14:paraId="5F7AFC4E" w14:textId="77777777" w:rsidR="0019506B" w:rsidRDefault="0019506B">
          <w:pPr>
            <w:spacing w:after="0" w:line="240" w:lineRule="auto"/>
          </w:pPr>
        </w:p>
        <w:p w14:paraId="64488925" w14:textId="77777777" w:rsidR="0019506B" w:rsidRDefault="0019506B">
          <w:pPr>
            <w:spacing w:after="0" w:line="240" w:lineRule="auto"/>
          </w:pPr>
        </w:p>
        <w:p w14:paraId="2CF3DCCC" w14:textId="77777777" w:rsidR="0019506B" w:rsidRDefault="0019506B">
          <w:pPr>
            <w:spacing w:after="0" w:line="240" w:lineRule="auto"/>
          </w:pPr>
        </w:p>
        <w:p w14:paraId="5FBAD0A0" w14:textId="77777777" w:rsidR="0019506B" w:rsidRDefault="0019506B">
          <w:pPr>
            <w:spacing w:after="0" w:line="240" w:lineRule="auto"/>
          </w:pPr>
        </w:p>
        <w:p w14:paraId="103C34DC" w14:textId="1B6CACF8" w:rsidR="006243FF" w:rsidRPr="006243FF" w:rsidRDefault="004A2EA1" w:rsidP="000E765E">
          <w:pPr>
            <w:pStyle w:val="BodyText1"/>
          </w:pPr>
          <w:r w:rsidRPr="001C1ABD">
            <w:rPr>
              <w:rFonts w:eastAsia="Arial"/>
              <w:sz w:val="32"/>
              <w:szCs w:val="32"/>
            </w:rPr>
            <w:t xml:space="preserve">If you would like this document in an accessible format, such as large print, audio recording or braille, please contact SEPA by emailing </w:t>
          </w:r>
          <w:hyperlink r:id="rId12">
            <w:r w:rsidRPr="001C1ABD">
              <w:rPr>
                <w:rStyle w:val="Hyperlink"/>
                <w:rFonts w:ascii="Arial" w:eastAsia="Arial" w:hAnsi="Arial" w:cs="Arial"/>
                <w:color w:val="016574" w:themeColor="accent6"/>
                <w:sz w:val="32"/>
                <w:szCs w:val="32"/>
              </w:rPr>
              <w:t>equalities@sepa.org.uk</w:t>
            </w:r>
          </w:hyperlink>
          <w:r w:rsidR="00281BB1" w:rsidRPr="00EA297B">
            <w:rPr>
              <w:noProof/>
            </w:rPr>
            <mc:AlternateContent>
              <mc:Choice Requires="wps">
                <w:drawing>
                  <wp:anchor distT="0" distB="0" distL="114300" distR="114300" simplePos="0" relativeHeight="251658240" behindDoc="0" locked="1" layoutInCell="1" allowOverlap="1" wp14:anchorId="300A0E07" wp14:editId="0CC8E8C1">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DF5F6FC"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A0E07"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3DF5F6FC"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sectPr w:rsidR="006243FF" w:rsidRPr="006243FF" w:rsidSect="00043567">
      <w:headerReference w:type="even" r:id="rId13"/>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CFC6" w14:textId="77777777" w:rsidR="00803CAA" w:rsidRDefault="00803CAA" w:rsidP="00660C79">
      <w:pPr>
        <w:spacing w:line="240" w:lineRule="auto"/>
      </w:pPr>
      <w:r>
        <w:separator/>
      </w:r>
    </w:p>
  </w:endnote>
  <w:endnote w:type="continuationSeparator" w:id="0">
    <w:p w14:paraId="0D1224C8" w14:textId="77777777" w:rsidR="00803CAA" w:rsidRDefault="00803CAA"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B290" w14:textId="67C7E9D7" w:rsidR="00EC6A73" w:rsidRDefault="00EC3731">
    <w:pPr>
      <w:pStyle w:val="Footer"/>
      <w:framePr w:wrap="none" w:vAnchor="text" w:hAnchor="margin" w:xAlign="right" w:y="1"/>
      <w:rPr>
        <w:rStyle w:val="PageNumber"/>
      </w:rPr>
    </w:pPr>
    <w:r>
      <w:rPr>
        <w:noProof/>
      </w:rPr>
      <mc:AlternateContent>
        <mc:Choice Requires="wps">
          <w:drawing>
            <wp:anchor distT="0" distB="0" distL="0" distR="0" simplePos="0" relativeHeight="251669509" behindDoc="0" locked="0" layoutInCell="1" allowOverlap="1" wp14:anchorId="7B62D6B6" wp14:editId="12BB09A6">
              <wp:simplePos x="635" y="635"/>
              <wp:positionH relativeFrom="page">
                <wp:align>center</wp:align>
              </wp:positionH>
              <wp:positionV relativeFrom="page">
                <wp:align>bottom</wp:align>
              </wp:positionV>
              <wp:extent cx="421005" cy="422910"/>
              <wp:effectExtent l="0" t="0" r="17145" b="0"/>
              <wp:wrapNone/>
              <wp:docPr id="1405097822" name="Text Box 1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4943CAB" w14:textId="75E8740A" w:rsidR="00EC3731" w:rsidRPr="00EC3731" w:rsidRDefault="00EC3731" w:rsidP="00EC3731">
                          <w:pPr>
                            <w:spacing w:after="0"/>
                            <w:rPr>
                              <w:rFonts w:ascii="Aptos" w:eastAsia="Aptos" w:hAnsi="Aptos" w:cs="Aptos"/>
                              <w:noProof/>
                              <w:color w:val="000000"/>
                              <w:sz w:val="20"/>
                              <w:szCs w:val="20"/>
                            </w:rPr>
                          </w:pPr>
                          <w:r w:rsidRPr="00EC373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62D6B6" id="_x0000_t202" coordsize="21600,21600" o:spt="202" path="m,l,21600r21600,l21600,xe">
              <v:stroke joinstyle="miter"/>
              <v:path gradientshapeok="t" o:connecttype="rect"/>
            </v:shapetype>
            <v:shape id="Text Box 15" o:spid="_x0000_s1029" type="#_x0000_t202" alt="PUBLIC" style="position:absolute;margin-left:0;margin-top:0;width:33.15pt;height:33.3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74943CAB" w14:textId="75E8740A" w:rsidR="00EC3731" w:rsidRPr="00EC3731" w:rsidRDefault="00EC3731" w:rsidP="00EC3731">
                    <w:pPr>
                      <w:spacing w:after="0"/>
                      <w:rPr>
                        <w:rFonts w:ascii="Aptos" w:eastAsia="Aptos" w:hAnsi="Aptos" w:cs="Aptos"/>
                        <w:noProof/>
                        <w:color w:val="000000"/>
                        <w:sz w:val="20"/>
                        <w:szCs w:val="20"/>
                      </w:rPr>
                    </w:pPr>
                    <w:r w:rsidRPr="00EC3731">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35437E1F"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3F052A0F"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2B631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E09B" w14:textId="10E4DB08" w:rsidR="00EC6A73" w:rsidRDefault="00EC3731" w:rsidP="0019506B">
    <w:pPr>
      <w:pStyle w:val="Footer"/>
      <w:spacing w:after="0"/>
      <w:ind w:right="357"/>
    </w:pPr>
    <w:r>
      <w:rPr>
        <w:noProof/>
      </w:rPr>
      <mc:AlternateContent>
        <mc:Choice Requires="wps">
          <w:drawing>
            <wp:anchor distT="0" distB="0" distL="0" distR="0" simplePos="0" relativeHeight="251670533" behindDoc="0" locked="0" layoutInCell="1" allowOverlap="1" wp14:anchorId="36B38A07" wp14:editId="18A86F5B">
              <wp:simplePos x="533400" y="9563100"/>
              <wp:positionH relativeFrom="page">
                <wp:align>center</wp:align>
              </wp:positionH>
              <wp:positionV relativeFrom="page">
                <wp:align>bottom</wp:align>
              </wp:positionV>
              <wp:extent cx="421005" cy="422910"/>
              <wp:effectExtent l="0" t="0" r="17145" b="0"/>
              <wp:wrapNone/>
              <wp:docPr id="770859680" name="Text Box 1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14A05A8" w14:textId="3FC7F671" w:rsidR="00EC3731" w:rsidRPr="00EC3731" w:rsidRDefault="00EC3731" w:rsidP="00EC3731">
                          <w:pPr>
                            <w:spacing w:after="0"/>
                            <w:rPr>
                              <w:rFonts w:ascii="Aptos" w:eastAsia="Aptos" w:hAnsi="Aptos" w:cs="Aptos"/>
                              <w:noProof/>
                              <w:color w:val="000000"/>
                              <w:sz w:val="20"/>
                              <w:szCs w:val="20"/>
                            </w:rPr>
                          </w:pPr>
                          <w:r w:rsidRPr="00EC373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B38A07" id="_x0000_t202" coordsize="21600,21600" o:spt="202" path="m,l,21600r21600,l21600,xe">
              <v:stroke joinstyle="miter"/>
              <v:path gradientshapeok="t" o:connecttype="rect"/>
            </v:shapetype>
            <v:shape id="Text Box 16" o:spid="_x0000_s1030" type="#_x0000_t202" alt="PUBLIC" style="position:absolute;margin-left:0;margin-top:0;width:33.15pt;height:33.3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714A05A8" w14:textId="3FC7F671" w:rsidR="00EC3731" w:rsidRPr="00EC3731" w:rsidRDefault="00EC3731" w:rsidP="00EC3731">
                    <w:pPr>
                      <w:spacing w:after="0"/>
                      <w:rPr>
                        <w:rFonts w:ascii="Aptos" w:eastAsia="Aptos" w:hAnsi="Aptos" w:cs="Aptos"/>
                        <w:noProof/>
                        <w:color w:val="000000"/>
                        <w:sz w:val="20"/>
                        <w:szCs w:val="20"/>
                      </w:rPr>
                    </w:pPr>
                    <w:r w:rsidRPr="00EC3731">
                      <w:rPr>
                        <w:rFonts w:ascii="Aptos" w:eastAsia="Aptos" w:hAnsi="Aptos" w:cs="Aptos"/>
                        <w:noProof/>
                        <w:color w:val="000000"/>
                        <w:sz w:val="20"/>
                        <w:szCs w:val="20"/>
                      </w:rPr>
                      <w:t>PUBLIC</w:t>
                    </w:r>
                  </w:p>
                </w:txbxContent>
              </v:textbox>
              <w10:wrap anchorx="page" anchory="page"/>
            </v:shape>
          </w:pict>
        </mc:Fallback>
      </mc:AlternateContent>
    </w:r>
  </w:p>
  <w:p w14:paraId="17566923" w14:textId="77777777" w:rsidR="00917BB1" w:rsidRDefault="000E0D15" w:rsidP="0019506B">
    <w:pPr>
      <w:pStyle w:val="Footer"/>
      <w:spacing w:after="0"/>
      <w:ind w:right="357"/>
    </w:pPr>
    <w:r>
      <w:rPr>
        <w:noProof/>
      </w:rPr>
      <mc:AlternateContent>
        <mc:Choice Requires="wps">
          <w:drawing>
            <wp:anchor distT="0" distB="0" distL="114300" distR="114300" simplePos="0" relativeHeight="251658240" behindDoc="0" locked="0" layoutInCell="1" allowOverlap="1" wp14:anchorId="70652891" wp14:editId="73D23DE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v:line id="Straight Connector 10" style="position:absolute;z-index:25165721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5D789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690C1A7C"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60FEC9" w14:textId="77777777" w:rsidR="00917BB1" w:rsidRDefault="00917BB1" w:rsidP="00917BB1">
    <w:pPr>
      <w:pStyle w:val="Footer"/>
      <w:ind w:right="360"/>
    </w:pPr>
    <w:r>
      <w:rPr>
        <w:noProof/>
      </w:rPr>
      <w:drawing>
        <wp:inline distT="0" distB="0" distL="0" distR="0" wp14:anchorId="639ECC05" wp14:editId="5E05BFB2">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785E" w14:textId="77777777" w:rsidR="00622F45" w:rsidRDefault="00622F45" w:rsidP="00622F45">
    <w:pPr>
      <w:pStyle w:val="Footer"/>
      <w:spacing w:after="0"/>
      <w:ind w:right="357"/>
    </w:pPr>
    <w:r>
      <w:rPr>
        <w:noProof/>
      </w:rPr>
      <mc:AlternateContent>
        <mc:Choice Requires="wps">
          <w:drawing>
            <wp:anchor distT="0" distB="0" distL="0" distR="0" simplePos="0" relativeHeight="251673605" behindDoc="0" locked="0" layoutInCell="1" allowOverlap="1" wp14:anchorId="1F6C1A8F" wp14:editId="1143936E">
              <wp:simplePos x="533400" y="9563100"/>
              <wp:positionH relativeFrom="page">
                <wp:align>center</wp:align>
              </wp:positionH>
              <wp:positionV relativeFrom="page">
                <wp:align>bottom</wp:align>
              </wp:positionV>
              <wp:extent cx="421005" cy="422910"/>
              <wp:effectExtent l="0" t="0" r="17145" b="0"/>
              <wp:wrapNone/>
              <wp:docPr id="813346793" name="Text Box 1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2D29029" w14:textId="77777777" w:rsidR="00622F45" w:rsidRPr="00EC3731" w:rsidRDefault="00622F45" w:rsidP="00622F45">
                          <w:pPr>
                            <w:spacing w:after="0"/>
                            <w:rPr>
                              <w:rFonts w:ascii="Aptos" w:eastAsia="Aptos" w:hAnsi="Aptos" w:cs="Aptos"/>
                              <w:noProof/>
                              <w:color w:val="000000"/>
                              <w:sz w:val="20"/>
                              <w:szCs w:val="20"/>
                            </w:rPr>
                          </w:pPr>
                          <w:r w:rsidRPr="00EC373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6C1A8F" id="_x0000_t202" coordsize="21600,21600" o:spt="202" path="m,l,21600r21600,l21600,xe">
              <v:stroke joinstyle="miter"/>
              <v:path gradientshapeok="t" o:connecttype="rect"/>
            </v:shapetype>
            <v:shape id="_x0000_s1032" type="#_x0000_t202" alt="PUBLIC" style="position:absolute;margin-left:0;margin-top:0;width:33.15pt;height:33.3pt;z-index:2516736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textbox style="mso-fit-shape-to-text:t" inset="0,0,0,15pt">
                <w:txbxContent>
                  <w:p w14:paraId="72D29029" w14:textId="77777777" w:rsidR="00622F45" w:rsidRPr="00EC3731" w:rsidRDefault="00622F45" w:rsidP="00622F45">
                    <w:pPr>
                      <w:spacing w:after="0"/>
                      <w:rPr>
                        <w:rFonts w:ascii="Aptos" w:eastAsia="Aptos" w:hAnsi="Aptos" w:cs="Aptos"/>
                        <w:noProof/>
                        <w:color w:val="000000"/>
                        <w:sz w:val="20"/>
                        <w:szCs w:val="20"/>
                      </w:rPr>
                    </w:pPr>
                    <w:r w:rsidRPr="00EC3731">
                      <w:rPr>
                        <w:rFonts w:ascii="Aptos" w:eastAsia="Aptos" w:hAnsi="Aptos" w:cs="Aptos"/>
                        <w:noProof/>
                        <w:color w:val="000000"/>
                        <w:sz w:val="20"/>
                        <w:szCs w:val="20"/>
                      </w:rPr>
                      <w:t>PUBLIC</w:t>
                    </w:r>
                  </w:p>
                </w:txbxContent>
              </v:textbox>
              <w10:wrap anchorx="page" anchory="page"/>
            </v:shape>
          </w:pict>
        </mc:Fallback>
      </mc:AlternateContent>
    </w:r>
  </w:p>
  <w:p w14:paraId="758F8EF4" w14:textId="77777777" w:rsidR="00622F45" w:rsidRDefault="00622F45" w:rsidP="00622F45">
    <w:pPr>
      <w:pStyle w:val="Footer"/>
      <w:spacing w:after="0"/>
      <w:ind w:right="357"/>
    </w:pPr>
    <w:r>
      <w:rPr>
        <w:noProof/>
      </w:rPr>
      <mc:AlternateContent>
        <mc:Choice Requires="wps">
          <w:drawing>
            <wp:anchor distT="0" distB="0" distL="114300" distR="114300" simplePos="0" relativeHeight="251672581" behindDoc="0" locked="0" layoutInCell="1" allowOverlap="1" wp14:anchorId="687B8E44" wp14:editId="670DC674">
              <wp:simplePos x="0" y="0"/>
              <wp:positionH relativeFrom="column">
                <wp:posOffset>23826</wp:posOffset>
              </wp:positionH>
              <wp:positionV relativeFrom="paragraph">
                <wp:posOffset>74240</wp:posOffset>
              </wp:positionV>
              <wp:extent cx="6466840" cy="0"/>
              <wp:effectExtent l="0" t="0" r="10160" b="12700"/>
              <wp:wrapNone/>
              <wp:docPr id="1753284453" name="Straight Connector 17532844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619E2D" id="Straight Connector 1753284453" o:spid="_x0000_s1026" alt="&quot;&quot;" style="position:absolute;z-index:25167258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906753859"/>
      <w:docPartObj>
        <w:docPartGallery w:val="Page Numbers (Bottom of Page)"/>
        <w:docPartUnique/>
      </w:docPartObj>
    </w:sdtPr>
    <w:sdtContent>
      <w:p w14:paraId="2BB75571" w14:textId="77777777" w:rsidR="00622F45" w:rsidRDefault="00622F45" w:rsidP="00622F45">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476E941" w14:textId="6F7F8B36" w:rsidR="002369CA" w:rsidRDefault="00622F45" w:rsidP="00622F45">
    <w:pPr>
      <w:pStyle w:val="Footer"/>
      <w:ind w:right="360"/>
    </w:pPr>
    <w:r>
      <w:rPr>
        <w:noProof/>
      </w:rPr>
      <w:drawing>
        <wp:inline distT="0" distB="0" distL="0" distR="0" wp14:anchorId="75472552" wp14:editId="456FB12D">
          <wp:extent cx="1007167" cy="265044"/>
          <wp:effectExtent l="0" t="0" r="0" b="1905"/>
          <wp:docPr id="1578402223" name="Picture 1578402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EC3731">
      <w:rPr>
        <w:noProof/>
      </w:rPr>
      <mc:AlternateContent>
        <mc:Choice Requires="wps">
          <w:drawing>
            <wp:anchor distT="0" distB="0" distL="0" distR="0" simplePos="0" relativeHeight="251668485" behindDoc="0" locked="0" layoutInCell="1" allowOverlap="1" wp14:anchorId="564F2FA9" wp14:editId="40327C3D">
              <wp:simplePos x="635" y="635"/>
              <wp:positionH relativeFrom="page">
                <wp:align>center</wp:align>
              </wp:positionH>
              <wp:positionV relativeFrom="page">
                <wp:align>bottom</wp:align>
              </wp:positionV>
              <wp:extent cx="421005" cy="422910"/>
              <wp:effectExtent l="0" t="0" r="17145" b="0"/>
              <wp:wrapNone/>
              <wp:docPr id="316462528" name="Text Box 1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D27F37A" w14:textId="30B47560" w:rsidR="00EC3731" w:rsidRPr="00EC3731" w:rsidRDefault="00EC3731" w:rsidP="00EC3731">
                          <w:pPr>
                            <w:spacing w:after="0"/>
                            <w:rPr>
                              <w:rFonts w:ascii="Aptos" w:eastAsia="Aptos" w:hAnsi="Aptos" w:cs="Aptos"/>
                              <w:noProof/>
                              <w:color w:val="000000"/>
                              <w:sz w:val="20"/>
                              <w:szCs w:val="20"/>
                            </w:rPr>
                          </w:pPr>
                          <w:r w:rsidRPr="00EC373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4F2FA9" id="_x0000_t202" coordsize="21600,21600" o:spt="202" path="m,l,21600r21600,l21600,xe">
              <v:stroke joinstyle="miter"/>
              <v:path gradientshapeok="t" o:connecttype="rect"/>
            </v:shapetype>
            <v:shape id="Text Box 14" o:spid="_x0000_s1032" type="#_x0000_t202" alt="PUBLIC" style="position:absolute;margin-left:0;margin-top:0;width:33.15pt;height:33.3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6D27F37A" w14:textId="30B47560" w:rsidR="00EC3731" w:rsidRPr="00EC3731" w:rsidRDefault="00EC3731" w:rsidP="00EC3731">
                    <w:pPr>
                      <w:spacing w:after="0"/>
                      <w:rPr>
                        <w:rFonts w:ascii="Aptos" w:eastAsia="Aptos" w:hAnsi="Aptos" w:cs="Aptos"/>
                        <w:noProof/>
                        <w:color w:val="000000"/>
                        <w:sz w:val="20"/>
                        <w:szCs w:val="20"/>
                      </w:rPr>
                    </w:pPr>
                    <w:r w:rsidRPr="00EC3731">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3D6C" w14:textId="77777777" w:rsidR="00803CAA" w:rsidRDefault="00803CAA" w:rsidP="00660C79">
      <w:pPr>
        <w:spacing w:line="240" w:lineRule="auto"/>
      </w:pPr>
      <w:r>
        <w:separator/>
      </w:r>
    </w:p>
  </w:footnote>
  <w:footnote w:type="continuationSeparator" w:id="0">
    <w:p w14:paraId="66A38816" w14:textId="77777777" w:rsidR="00803CAA" w:rsidRDefault="00803CAA" w:rsidP="00660C79">
      <w:pPr>
        <w:spacing w:line="240" w:lineRule="auto"/>
      </w:pPr>
      <w:r>
        <w:continuationSeparator/>
      </w:r>
    </w:p>
  </w:footnote>
  <w:footnote w:id="1">
    <w:p w14:paraId="4F6A891C" w14:textId="3CC1659B" w:rsidR="48DC32E3" w:rsidRDefault="48DC32E3" w:rsidP="48DC32E3">
      <w:pPr>
        <w:pStyle w:val="FootnoteText"/>
      </w:pPr>
      <w:r w:rsidRPr="48DC32E3">
        <w:rPr>
          <w:rStyle w:val="FootnoteReference"/>
        </w:rPr>
        <w:footnoteRef/>
      </w:r>
      <w:r>
        <w:t xml:space="preserve"> Persistent Organic Pollutants in Lead Acid Battery Polymer Casing (https://www.wrcgroup.com/)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AE97" w14:textId="1A6E3923" w:rsidR="00AD4497" w:rsidRDefault="00EC3731">
    <w:pPr>
      <w:pStyle w:val="Header"/>
    </w:pPr>
    <w:r>
      <w:rPr>
        <w:noProof/>
      </w:rPr>
      <mc:AlternateContent>
        <mc:Choice Requires="wps">
          <w:drawing>
            <wp:anchor distT="0" distB="0" distL="0" distR="0" simplePos="0" relativeHeight="251666437" behindDoc="0" locked="0" layoutInCell="1" allowOverlap="1" wp14:anchorId="1192A59F" wp14:editId="61D2499E">
              <wp:simplePos x="635" y="635"/>
              <wp:positionH relativeFrom="page">
                <wp:align>center</wp:align>
              </wp:positionH>
              <wp:positionV relativeFrom="page">
                <wp:align>top</wp:align>
              </wp:positionV>
              <wp:extent cx="421005" cy="422910"/>
              <wp:effectExtent l="0" t="0" r="17145" b="15240"/>
              <wp:wrapNone/>
              <wp:docPr id="406641631"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E314FA5" w14:textId="14C9334D" w:rsidR="00EC3731" w:rsidRPr="00EC3731" w:rsidRDefault="00EC3731" w:rsidP="00EC3731">
                          <w:pPr>
                            <w:spacing w:after="0"/>
                            <w:rPr>
                              <w:rFonts w:ascii="Aptos" w:eastAsia="Aptos" w:hAnsi="Aptos" w:cs="Aptos"/>
                              <w:noProof/>
                              <w:color w:val="000000"/>
                              <w:sz w:val="20"/>
                              <w:szCs w:val="20"/>
                            </w:rPr>
                          </w:pPr>
                          <w:r w:rsidRPr="00EC373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92A59F" id="_x0000_t202" coordsize="21600,21600" o:spt="202" path="m,l,21600r21600,l21600,xe">
              <v:stroke joinstyle="miter"/>
              <v:path gradientshapeok="t" o:connecttype="rect"/>
            </v:shapetype>
            <v:shape id="Text Box 12" o:spid="_x0000_s1027" type="#_x0000_t202" alt="PUBLIC" style="position:absolute;margin-left:0;margin-top:0;width:33.15pt;height:33.3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0E314FA5" w14:textId="14C9334D" w:rsidR="00EC3731" w:rsidRPr="00EC3731" w:rsidRDefault="00EC3731" w:rsidP="00EC3731">
                    <w:pPr>
                      <w:spacing w:after="0"/>
                      <w:rPr>
                        <w:rFonts w:ascii="Aptos" w:eastAsia="Aptos" w:hAnsi="Aptos" w:cs="Aptos"/>
                        <w:noProof/>
                        <w:color w:val="000000"/>
                        <w:sz w:val="20"/>
                        <w:szCs w:val="20"/>
                      </w:rPr>
                    </w:pPr>
                    <w:r w:rsidRPr="00EC3731">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7C27" w14:textId="6987A4C5" w:rsidR="008D113C" w:rsidRPr="00917BB1" w:rsidRDefault="00EC3731"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7461" behindDoc="0" locked="0" layoutInCell="1" allowOverlap="1" wp14:anchorId="13C8F8BA" wp14:editId="0D96E71F">
              <wp:simplePos x="533400" y="502920"/>
              <wp:positionH relativeFrom="page">
                <wp:align>center</wp:align>
              </wp:positionH>
              <wp:positionV relativeFrom="page">
                <wp:align>top</wp:align>
              </wp:positionV>
              <wp:extent cx="421005" cy="422910"/>
              <wp:effectExtent l="0" t="0" r="17145" b="15240"/>
              <wp:wrapNone/>
              <wp:docPr id="85501798" name="Text Box 1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26ECFC4" w14:textId="20257B08" w:rsidR="00EC3731" w:rsidRPr="00EC3731" w:rsidRDefault="00EC3731" w:rsidP="00EC3731">
                          <w:pPr>
                            <w:spacing w:after="0"/>
                            <w:rPr>
                              <w:rFonts w:ascii="Aptos" w:eastAsia="Aptos" w:hAnsi="Aptos" w:cs="Aptos"/>
                              <w:noProof/>
                              <w:color w:val="000000"/>
                              <w:sz w:val="20"/>
                              <w:szCs w:val="20"/>
                            </w:rPr>
                          </w:pPr>
                          <w:r w:rsidRPr="00EC373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C8F8BA" id="_x0000_t202" coordsize="21600,21600" o:spt="202" path="m,l,21600r21600,l21600,xe">
              <v:stroke joinstyle="miter"/>
              <v:path gradientshapeok="t" o:connecttype="rect"/>
            </v:shapetype>
            <v:shape id="Text Box 13" o:spid="_x0000_s1028" type="#_x0000_t202" alt="PUBLIC" style="position:absolute;left:0;text-align:left;margin-left:0;margin-top:0;width:33.15pt;height:33.3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726ECFC4" w14:textId="20257B08" w:rsidR="00EC3731" w:rsidRPr="00EC3731" w:rsidRDefault="00EC3731" w:rsidP="00EC3731">
                    <w:pPr>
                      <w:spacing w:after="0"/>
                      <w:rPr>
                        <w:rFonts w:ascii="Aptos" w:eastAsia="Aptos" w:hAnsi="Aptos" w:cs="Aptos"/>
                        <w:noProof/>
                        <w:color w:val="000000"/>
                        <w:sz w:val="20"/>
                        <w:szCs w:val="20"/>
                      </w:rPr>
                    </w:pPr>
                    <w:r w:rsidRPr="00EC3731">
                      <w:rPr>
                        <w:rFonts w:ascii="Aptos" w:eastAsia="Aptos" w:hAnsi="Aptos" w:cs="Aptos"/>
                        <w:noProof/>
                        <w:color w:val="000000"/>
                        <w:sz w:val="20"/>
                        <w:szCs w:val="20"/>
                      </w:rPr>
                      <w:t>PUBLIC</w:t>
                    </w:r>
                  </w:p>
                </w:txbxContent>
              </v:textbox>
              <w10:wrap anchorx="page" anchory="page"/>
            </v:shape>
          </w:pict>
        </mc:Fallback>
      </mc:AlternateContent>
    </w:r>
    <w:r w:rsidR="259F6173" w:rsidRPr="000F65ED">
      <w:rPr>
        <w:color w:val="6E7571" w:themeColor="text2"/>
      </w:rPr>
      <w:t>Managing waste lead acid batteries containing POP</w:t>
    </w:r>
    <w:r w:rsidR="259F6173">
      <w:rPr>
        <w:color w:val="6E7571" w:themeColor="text2"/>
      </w:rPr>
      <w:t>s</w:t>
    </w:r>
  </w:p>
  <w:p w14:paraId="06F1C82A" w14:textId="77777777" w:rsidR="008D113C" w:rsidRDefault="007D441B" w:rsidP="008D113C">
    <w:pPr>
      <w:pStyle w:val="BodyText1"/>
      <w:jc w:val="right"/>
    </w:pPr>
    <w:r>
      <w:rPr>
        <w:noProof/>
      </w:rPr>
      <mc:AlternateContent>
        <mc:Choice Requires="wps">
          <w:drawing>
            <wp:anchor distT="0" distB="0" distL="114300" distR="114300" simplePos="0" relativeHeight="251658241" behindDoc="0" locked="0" layoutInCell="1" allowOverlap="1" wp14:anchorId="0482880F" wp14:editId="1EAA4E7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dec="http://schemas.microsoft.com/office/drawing/2017/decorative" xmlns:a="http://schemas.openxmlformats.org/drawingml/2006/main">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7411D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C07A" w14:textId="732B96E1" w:rsidR="002369CA" w:rsidRDefault="00EC3731">
    <w:pPr>
      <w:pStyle w:val="Header"/>
    </w:pPr>
    <w:r>
      <w:rPr>
        <w:noProof/>
      </w:rPr>
      <mc:AlternateContent>
        <mc:Choice Requires="wps">
          <w:drawing>
            <wp:anchor distT="0" distB="0" distL="0" distR="0" simplePos="0" relativeHeight="251665413" behindDoc="0" locked="0" layoutInCell="1" allowOverlap="1" wp14:anchorId="6A483317" wp14:editId="283F4F16">
              <wp:simplePos x="635" y="635"/>
              <wp:positionH relativeFrom="page">
                <wp:align>center</wp:align>
              </wp:positionH>
              <wp:positionV relativeFrom="page">
                <wp:align>top</wp:align>
              </wp:positionV>
              <wp:extent cx="421005" cy="422910"/>
              <wp:effectExtent l="0" t="0" r="17145" b="15240"/>
              <wp:wrapNone/>
              <wp:docPr id="1785686625"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DB7FC20" w14:textId="0650137F" w:rsidR="00EC3731" w:rsidRPr="00EC3731" w:rsidRDefault="00EC3731" w:rsidP="00EC3731">
                          <w:pPr>
                            <w:spacing w:after="0"/>
                            <w:rPr>
                              <w:rFonts w:ascii="Aptos" w:eastAsia="Aptos" w:hAnsi="Aptos" w:cs="Aptos"/>
                              <w:noProof/>
                              <w:color w:val="000000"/>
                              <w:sz w:val="20"/>
                              <w:szCs w:val="20"/>
                            </w:rPr>
                          </w:pPr>
                          <w:r w:rsidRPr="00EC373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83317" id="_x0000_t202" coordsize="21600,21600" o:spt="202" path="m,l,21600r21600,l21600,xe">
              <v:stroke joinstyle="miter"/>
              <v:path gradientshapeok="t" o:connecttype="rect"/>
            </v:shapetype>
            <v:shape id="Text Box 11" o:spid="_x0000_s1031" type="#_x0000_t202" alt="PUBLIC" style="position:absolute;margin-left:0;margin-top:0;width:33.15pt;height:33.3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2DB7FC20" w14:textId="0650137F" w:rsidR="00EC3731" w:rsidRPr="00EC3731" w:rsidRDefault="00EC3731" w:rsidP="00EC3731">
                    <w:pPr>
                      <w:spacing w:after="0"/>
                      <w:rPr>
                        <w:rFonts w:ascii="Aptos" w:eastAsia="Aptos" w:hAnsi="Aptos" w:cs="Aptos"/>
                        <w:noProof/>
                        <w:color w:val="000000"/>
                        <w:sz w:val="20"/>
                        <w:szCs w:val="20"/>
                      </w:rPr>
                    </w:pPr>
                    <w:r w:rsidRPr="00EC3731">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71"/>
    <w:multiLevelType w:val="multilevel"/>
    <w:tmpl w:val="93FA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63517"/>
    <w:multiLevelType w:val="multilevel"/>
    <w:tmpl w:val="5164BFD0"/>
    <w:lvl w:ilvl="0">
      <w:start w:val="1"/>
      <w:numFmt w:val="decimal"/>
      <w:lvlText w:val="%1."/>
      <w:lvlJc w:val="left"/>
      <w:pPr>
        <w:ind w:left="360" w:hanging="360"/>
      </w:pPr>
    </w:lvl>
    <w:lvl w:ilvl="1">
      <w:start w:val="1"/>
      <w:numFmt w:val="decimal"/>
      <w:lvlText w:val="%1.%2."/>
      <w:lvlJc w:val="left"/>
      <w:pPr>
        <w:ind w:left="792" w:hanging="432"/>
      </w:pPr>
      <w:rPr>
        <w:b/>
        <w:bCs/>
        <w:color w:val="016574" w:themeColor="accent1"/>
        <w:sz w:val="36"/>
        <w:szCs w:val="3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297E02"/>
    <w:multiLevelType w:val="hybridMultilevel"/>
    <w:tmpl w:val="D62A84F8"/>
    <w:lvl w:ilvl="0" w:tplc="A232C70C">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7F358B"/>
    <w:multiLevelType w:val="multilevel"/>
    <w:tmpl w:val="B690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800F3"/>
    <w:multiLevelType w:val="multilevel"/>
    <w:tmpl w:val="3F4C9C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D51215"/>
    <w:multiLevelType w:val="multilevel"/>
    <w:tmpl w:val="90F0C538"/>
    <w:lvl w:ilvl="0">
      <w:start w:val="1"/>
      <w:numFmt w:val="decimal"/>
      <w:lvlText w:val="%1."/>
      <w:lvlJc w:val="left"/>
      <w:pPr>
        <w:ind w:left="360" w:hanging="360"/>
      </w:pPr>
      <w:rPr>
        <w:b/>
        <w:bCs/>
        <w:color w:val="016574" w:themeColor="accent1"/>
        <w:sz w:val="40"/>
        <w:szCs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4828E2"/>
    <w:multiLevelType w:val="multilevel"/>
    <w:tmpl w:val="2B46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1E34D8"/>
    <w:multiLevelType w:val="multilevel"/>
    <w:tmpl w:val="5164BFD0"/>
    <w:lvl w:ilvl="0">
      <w:start w:val="1"/>
      <w:numFmt w:val="decimal"/>
      <w:lvlText w:val="%1."/>
      <w:lvlJc w:val="left"/>
      <w:pPr>
        <w:ind w:left="360" w:hanging="360"/>
      </w:pPr>
    </w:lvl>
    <w:lvl w:ilvl="1">
      <w:start w:val="1"/>
      <w:numFmt w:val="decimal"/>
      <w:lvlText w:val="%1.%2."/>
      <w:lvlJc w:val="left"/>
      <w:pPr>
        <w:ind w:left="792" w:hanging="432"/>
      </w:pPr>
      <w:rPr>
        <w:b/>
        <w:bCs/>
        <w:color w:val="016574" w:themeColor="accent1"/>
        <w:sz w:val="36"/>
        <w:szCs w:val="3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0A136D"/>
    <w:multiLevelType w:val="multilevel"/>
    <w:tmpl w:val="F030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945D1E"/>
    <w:multiLevelType w:val="multilevel"/>
    <w:tmpl w:val="0BB0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C26396"/>
    <w:multiLevelType w:val="multilevel"/>
    <w:tmpl w:val="7826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8B7897"/>
    <w:multiLevelType w:val="multilevel"/>
    <w:tmpl w:val="F156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C65B1A"/>
    <w:multiLevelType w:val="multilevel"/>
    <w:tmpl w:val="89BC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534F7A"/>
    <w:multiLevelType w:val="multilevel"/>
    <w:tmpl w:val="64DC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0B548B"/>
    <w:multiLevelType w:val="multilevel"/>
    <w:tmpl w:val="34F4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5132BF"/>
    <w:multiLevelType w:val="multilevel"/>
    <w:tmpl w:val="319A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EA1B0D"/>
    <w:multiLevelType w:val="multilevel"/>
    <w:tmpl w:val="EB7C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A9306C"/>
    <w:multiLevelType w:val="multilevel"/>
    <w:tmpl w:val="BC1E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79345F"/>
    <w:multiLevelType w:val="multilevel"/>
    <w:tmpl w:val="AFDA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C06F62"/>
    <w:multiLevelType w:val="multilevel"/>
    <w:tmpl w:val="81F2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9636CE"/>
    <w:multiLevelType w:val="multilevel"/>
    <w:tmpl w:val="7532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9E4725"/>
    <w:multiLevelType w:val="multilevel"/>
    <w:tmpl w:val="4E70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C17E72"/>
    <w:multiLevelType w:val="hybridMultilevel"/>
    <w:tmpl w:val="5C64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FD5C69"/>
    <w:multiLevelType w:val="multilevel"/>
    <w:tmpl w:val="EF16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022110"/>
    <w:multiLevelType w:val="multilevel"/>
    <w:tmpl w:val="2D06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38053C"/>
    <w:multiLevelType w:val="multilevel"/>
    <w:tmpl w:val="1D2E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751C84"/>
    <w:multiLevelType w:val="multilevel"/>
    <w:tmpl w:val="3A7A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BD1A99"/>
    <w:multiLevelType w:val="multilevel"/>
    <w:tmpl w:val="A61C172C"/>
    <w:lvl w:ilvl="0">
      <w:start w:val="1"/>
      <w:numFmt w:val="decimal"/>
      <w:lvlText w:val="%1."/>
      <w:lvlJc w:val="left"/>
      <w:pPr>
        <w:ind w:left="360" w:hanging="360"/>
      </w:pPr>
    </w:lvl>
    <w:lvl w:ilvl="1">
      <w:start w:val="1"/>
      <w:numFmt w:val="decimal"/>
      <w:lvlText w:val="%1.%2."/>
      <w:lvlJc w:val="left"/>
      <w:pPr>
        <w:ind w:left="792" w:hanging="432"/>
      </w:pPr>
      <w:rPr>
        <w:b/>
        <w:bCs/>
        <w:color w:val="016574" w:themeColor="accent1"/>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A4508C"/>
    <w:multiLevelType w:val="multilevel"/>
    <w:tmpl w:val="A61C172C"/>
    <w:lvl w:ilvl="0">
      <w:start w:val="1"/>
      <w:numFmt w:val="decimal"/>
      <w:lvlText w:val="%1."/>
      <w:lvlJc w:val="left"/>
      <w:pPr>
        <w:ind w:left="360" w:hanging="360"/>
      </w:pPr>
    </w:lvl>
    <w:lvl w:ilvl="1">
      <w:start w:val="1"/>
      <w:numFmt w:val="decimal"/>
      <w:lvlText w:val="%1.%2."/>
      <w:lvlJc w:val="left"/>
      <w:pPr>
        <w:ind w:left="792" w:hanging="432"/>
      </w:pPr>
      <w:rPr>
        <w:b/>
        <w:bCs/>
        <w:color w:val="016574" w:themeColor="accent1"/>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255740"/>
    <w:multiLevelType w:val="multilevel"/>
    <w:tmpl w:val="D93419A6"/>
    <w:lvl w:ilvl="0">
      <w:start w:val="1"/>
      <w:numFmt w:val="decimal"/>
      <w:lvlText w:val="%1."/>
      <w:lvlJc w:val="left"/>
      <w:pPr>
        <w:ind w:left="360" w:hanging="360"/>
      </w:pPr>
    </w:lvl>
    <w:lvl w:ilvl="1">
      <w:start w:val="1"/>
      <w:numFmt w:val="decimal"/>
      <w:lvlText w:val="%1.%2."/>
      <w:lvlJc w:val="left"/>
      <w:pPr>
        <w:ind w:left="792" w:hanging="432"/>
      </w:pPr>
      <w:rPr>
        <w:b/>
        <w:bCs/>
        <w:color w:val="016574" w:themeColor="accent1"/>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9D00FC"/>
    <w:multiLevelType w:val="hybridMultilevel"/>
    <w:tmpl w:val="DCB6E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47F0F"/>
    <w:multiLevelType w:val="multilevel"/>
    <w:tmpl w:val="6C78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901D34"/>
    <w:multiLevelType w:val="multilevel"/>
    <w:tmpl w:val="5164BFD0"/>
    <w:lvl w:ilvl="0">
      <w:start w:val="1"/>
      <w:numFmt w:val="decimal"/>
      <w:lvlText w:val="%1."/>
      <w:lvlJc w:val="left"/>
      <w:pPr>
        <w:ind w:left="360" w:hanging="360"/>
      </w:pPr>
    </w:lvl>
    <w:lvl w:ilvl="1">
      <w:start w:val="1"/>
      <w:numFmt w:val="decimal"/>
      <w:lvlText w:val="%1.%2."/>
      <w:lvlJc w:val="left"/>
      <w:pPr>
        <w:ind w:left="792" w:hanging="432"/>
      </w:pPr>
      <w:rPr>
        <w:b/>
        <w:bCs/>
        <w:color w:val="016574" w:themeColor="accent1"/>
        <w:sz w:val="36"/>
        <w:szCs w:val="3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5938FA"/>
    <w:multiLevelType w:val="multilevel"/>
    <w:tmpl w:val="3EEC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986510"/>
    <w:multiLevelType w:val="multilevel"/>
    <w:tmpl w:val="D94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713074"/>
    <w:multiLevelType w:val="multilevel"/>
    <w:tmpl w:val="5164BFD0"/>
    <w:lvl w:ilvl="0">
      <w:start w:val="1"/>
      <w:numFmt w:val="decimal"/>
      <w:lvlText w:val="%1."/>
      <w:lvlJc w:val="left"/>
      <w:pPr>
        <w:ind w:left="360" w:hanging="360"/>
      </w:pPr>
    </w:lvl>
    <w:lvl w:ilvl="1">
      <w:start w:val="1"/>
      <w:numFmt w:val="decimal"/>
      <w:lvlText w:val="%1.%2."/>
      <w:lvlJc w:val="left"/>
      <w:pPr>
        <w:ind w:left="792" w:hanging="432"/>
      </w:pPr>
      <w:rPr>
        <w:b/>
        <w:bCs/>
        <w:color w:val="016574" w:themeColor="accent1"/>
        <w:sz w:val="36"/>
        <w:szCs w:val="3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E82317"/>
    <w:multiLevelType w:val="multilevel"/>
    <w:tmpl w:val="B724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70387A"/>
    <w:multiLevelType w:val="multilevel"/>
    <w:tmpl w:val="C084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4D4DBF"/>
    <w:multiLevelType w:val="multilevel"/>
    <w:tmpl w:val="B362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703AF0"/>
    <w:multiLevelType w:val="hybridMultilevel"/>
    <w:tmpl w:val="8D265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43348E"/>
    <w:multiLevelType w:val="multilevel"/>
    <w:tmpl w:val="CEA8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D656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ABC34"/>
    <w:multiLevelType w:val="multilevel"/>
    <w:tmpl w:val="E06C2B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73EC7B49"/>
    <w:multiLevelType w:val="hybridMultilevel"/>
    <w:tmpl w:val="C00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2C73F2"/>
    <w:multiLevelType w:val="multilevel"/>
    <w:tmpl w:val="CC1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7970CE"/>
    <w:multiLevelType w:val="multilevel"/>
    <w:tmpl w:val="CF90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D87AAF"/>
    <w:multiLevelType w:val="multilevel"/>
    <w:tmpl w:val="DDD2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EC0CA8"/>
    <w:multiLevelType w:val="multilevel"/>
    <w:tmpl w:val="8320E23A"/>
    <w:lvl w:ilvl="0">
      <w:start w:val="1"/>
      <w:numFmt w:val="decimal"/>
      <w:lvlText w:val="%1."/>
      <w:lvlJc w:val="left"/>
      <w:pPr>
        <w:ind w:left="360" w:hanging="360"/>
      </w:pPr>
    </w:lvl>
    <w:lvl w:ilvl="1">
      <w:start w:val="1"/>
      <w:numFmt w:val="decimal"/>
      <w:lvlText w:val="%1.%2."/>
      <w:lvlJc w:val="left"/>
      <w:pPr>
        <w:ind w:left="792" w:hanging="432"/>
      </w:pPr>
      <w:rPr>
        <w:b/>
        <w:bCs/>
        <w:color w:val="016574" w:themeColor="accent1"/>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937BEF"/>
    <w:multiLevelType w:val="multilevel"/>
    <w:tmpl w:val="3F4C9C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F65452"/>
    <w:multiLevelType w:val="multilevel"/>
    <w:tmpl w:val="4264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2283734">
    <w:abstractNumId w:val="42"/>
  </w:num>
  <w:num w:numId="2" w16cid:durableId="1022362463">
    <w:abstractNumId w:val="0"/>
  </w:num>
  <w:num w:numId="3" w16cid:durableId="223756139">
    <w:abstractNumId w:val="11"/>
  </w:num>
  <w:num w:numId="4" w16cid:durableId="1522429565">
    <w:abstractNumId w:val="23"/>
  </w:num>
  <w:num w:numId="5" w16cid:durableId="1422524527">
    <w:abstractNumId w:val="13"/>
  </w:num>
  <w:num w:numId="6" w16cid:durableId="235751331">
    <w:abstractNumId w:val="5"/>
  </w:num>
  <w:num w:numId="7" w16cid:durableId="1015233152">
    <w:abstractNumId w:val="8"/>
  </w:num>
  <w:num w:numId="8" w16cid:durableId="2092042115">
    <w:abstractNumId w:val="3"/>
  </w:num>
  <w:num w:numId="9" w16cid:durableId="467280678">
    <w:abstractNumId w:val="31"/>
  </w:num>
  <w:num w:numId="10" w16cid:durableId="1688214346">
    <w:abstractNumId w:val="45"/>
  </w:num>
  <w:num w:numId="11" w16cid:durableId="224800146">
    <w:abstractNumId w:val="16"/>
  </w:num>
  <w:num w:numId="12" w16cid:durableId="1447776635">
    <w:abstractNumId w:val="34"/>
  </w:num>
  <w:num w:numId="13" w16cid:durableId="816999100">
    <w:abstractNumId w:val="14"/>
  </w:num>
  <w:num w:numId="14" w16cid:durableId="1353411272">
    <w:abstractNumId w:val="44"/>
  </w:num>
  <w:num w:numId="15" w16cid:durableId="2144931199">
    <w:abstractNumId w:val="33"/>
  </w:num>
  <w:num w:numId="16" w16cid:durableId="1996494345">
    <w:abstractNumId w:val="36"/>
  </w:num>
  <w:num w:numId="17" w16cid:durableId="450512312">
    <w:abstractNumId w:val="9"/>
  </w:num>
  <w:num w:numId="18" w16cid:durableId="494878004">
    <w:abstractNumId w:val="40"/>
  </w:num>
  <w:num w:numId="19" w16cid:durableId="553470223">
    <w:abstractNumId w:val="25"/>
  </w:num>
  <w:num w:numId="20" w16cid:durableId="353267653">
    <w:abstractNumId w:val="12"/>
  </w:num>
  <w:num w:numId="21" w16cid:durableId="1627008335">
    <w:abstractNumId w:val="18"/>
  </w:num>
  <w:num w:numId="22" w16cid:durableId="1149789474">
    <w:abstractNumId w:val="37"/>
  </w:num>
  <w:num w:numId="23" w16cid:durableId="2081171112">
    <w:abstractNumId w:val="17"/>
  </w:num>
  <w:num w:numId="24" w16cid:durableId="1492519847">
    <w:abstractNumId w:val="26"/>
  </w:num>
  <w:num w:numId="25" w16cid:durableId="2057002851">
    <w:abstractNumId w:val="21"/>
  </w:num>
  <w:num w:numId="26" w16cid:durableId="163130684">
    <w:abstractNumId w:val="19"/>
  </w:num>
  <w:num w:numId="27" w16cid:durableId="716466173">
    <w:abstractNumId w:val="15"/>
  </w:num>
  <w:num w:numId="28" w16cid:durableId="221252794">
    <w:abstractNumId w:val="20"/>
  </w:num>
  <w:num w:numId="29" w16cid:durableId="2098405044">
    <w:abstractNumId w:val="49"/>
  </w:num>
  <w:num w:numId="30" w16cid:durableId="24718038">
    <w:abstractNumId w:val="10"/>
  </w:num>
  <w:num w:numId="31" w16cid:durableId="1758213888">
    <w:abstractNumId w:val="6"/>
  </w:num>
  <w:num w:numId="32" w16cid:durableId="865561986">
    <w:abstractNumId w:val="24"/>
  </w:num>
  <w:num w:numId="33" w16cid:durableId="1377268276">
    <w:abstractNumId w:val="38"/>
  </w:num>
  <w:num w:numId="34" w16cid:durableId="1220634123">
    <w:abstractNumId w:val="46"/>
  </w:num>
  <w:num w:numId="35" w16cid:durableId="1465346716">
    <w:abstractNumId w:val="22"/>
  </w:num>
  <w:num w:numId="36" w16cid:durableId="1934973634">
    <w:abstractNumId w:val="4"/>
  </w:num>
  <w:num w:numId="37" w16cid:durableId="1996954865">
    <w:abstractNumId w:val="41"/>
  </w:num>
  <w:num w:numId="38" w16cid:durableId="1354846007">
    <w:abstractNumId w:val="28"/>
  </w:num>
  <w:num w:numId="39" w16cid:durableId="1746948133">
    <w:abstractNumId w:val="35"/>
  </w:num>
  <w:num w:numId="40" w16cid:durableId="489099260">
    <w:abstractNumId w:val="47"/>
  </w:num>
  <w:num w:numId="41" w16cid:durableId="1198810945">
    <w:abstractNumId w:val="48"/>
  </w:num>
  <w:num w:numId="42" w16cid:durableId="2008173474">
    <w:abstractNumId w:val="29"/>
  </w:num>
  <w:num w:numId="43" w16cid:durableId="1329795356">
    <w:abstractNumId w:val="1"/>
  </w:num>
  <w:num w:numId="44" w16cid:durableId="666370237">
    <w:abstractNumId w:val="7"/>
  </w:num>
  <w:num w:numId="45" w16cid:durableId="71439375">
    <w:abstractNumId w:val="27"/>
  </w:num>
  <w:num w:numId="46" w16cid:durableId="816146077">
    <w:abstractNumId w:val="32"/>
  </w:num>
  <w:num w:numId="47" w16cid:durableId="905147475">
    <w:abstractNumId w:val="43"/>
  </w:num>
  <w:num w:numId="48" w16cid:durableId="475537077">
    <w:abstractNumId w:val="30"/>
  </w:num>
  <w:num w:numId="49" w16cid:durableId="931475141">
    <w:abstractNumId w:val="39"/>
  </w:num>
  <w:num w:numId="50" w16cid:durableId="2051412075">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C1"/>
    <w:rsid w:val="000058C7"/>
    <w:rsid w:val="000077AD"/>
    <w:rsid w:val="00013EB9"/>
    <w:rsid w:val="0001433B"/>
    <w:rsid w:val="000144E8"/>
    <w:rsid w:val="0001536E"/>
    <w:rsid w:val="00020425"/>
    <w:rsid w:val="00023792"/>
    <w:rsid w:val="00027798"/>
    <w:rsid w:val="00032829"/>
    <w:rsid w:val="00035075"/>
    <w:rsid w:val="00035A5C"/>
    <w:rsid w:val="00035B71"/>
    <w:rsid w:val="00040561"/>
    <w:rsid w:val="000417D3"/>
    <w:rsid w:val="00041AFE"/>
    <w:rsid w:val="00043567"/>
    <w:rsid w:val="00050666"/>
    <w:rsid w:val="0006011D"/>
    <w:rsid w:val="000649D5"/>
    <w:rsid w:val="00065F4A"/>
    <w:rsid w:val="00070937"/>
    <w:rsid w:val="000774C7"/>
    <w:rsid w:val="00092513"/>
    <w:rsid w:val="0009605F"/>
    <w:rsid w:val="000A7708"/>
    <w:rsid w:val="000A7911"/>
    <w:rsid w:val="000B5F28"/>
    <w:rsid w:val="000B7559"/>
    <w:rsid w:val="000C35BE"/>
    <w:rsid w:val="000D02C0"/>
    <w:rsid w:val="000E0D15"/>
    <w:rsid w:val="000E1BB7"/>
    <w:rsid w:val="000E765E"/>
    <w:rsid w:val="000F2793"/>
    <w:rsid w:val="000F360A"/>
    <w:rsid w:val="000F65ED"/>
    <w:rsid w:val="000F65F8"/>
    <w:rsid w:val="00101B22"/>
    <w:rsid w:val="00105F31"/>
    <w:rsid w:val="001061BC"/>
    <w:rsid w:val="00106A54"/>
    <w:rsid w:val="001142ED"/>
    <w:rsid w:val="00117C5B"/>
    <w:rsid w:val="00120AC5"/>
    <w:rsid w:val="0012528B"/>
    <w:rsid w:val="00125AA0"/>
    <w:rsid w:val="001414A8"/>
    <w:rsid w:val="0014681E"/>
    <w:rsid w:val="00146A99"/>
    <w:rsid w:val="00153357"/>
    <w:rsid w:val="001569A4"/>
    <w:rsid w:val="0016008F"/>
    <w:rsid w:val="0017268E"/>
    <w:rsid w:val="00183647"/>
    <w:rsid w:val="0019506B"/>
    <w:rsid w:val="00197BCC"/>
    <w:rsid w:val="00197BCD"/>
    <w:rsid w:val="00197D6A"/>
    <w:rsid w:val="001A01A5"/>
    <w:rsid w:val="001A7F12"/>
    <w:rsid w:val="001B120D"/>
    <w:rsid w:val="001B3750"/>
    <w:rsid w:val="001B51D1"/>
    <w:rsid w:val="001C313D"/>
    <w:rsid w:val="001C37DA"/>
    <w:rsid w:val="001C452B"/>
    <w:rsid w:val="001D0F3C"/>
    <w:rsid w:val="001D1B47"/>
    <w:rsid w:val="001D402E"/>
    <w:rsid w:val="001D5D18"/>
    <w:rsid w:val="001E2F8A"/>
    <w:rsid w:val="001E3AF3"/>
    <w:rsid w:val="001E4DE0"/>
    <w:rsid w:val="001F2500"/>
    <w:rsid w:val="001F3556"/>
    <w:rsid w:val="001F50AA"/>
    <w:rsid w:val="001F590E"/>
    <w:rsid w:val="00202479"/>
    <w:rsid w:val="00211CB1"/>
    <w:rsid w:val="00213D75"/>
    <w:rsid w:val="00214CDA"/>
    <w:rsid w:val="00216920"/>
    <w:rsid w:val="00220470"/>
    <w:rsid w:val="00223A4B"/>
    <w:rsid w:val="00224FEA"/>
    <w:rsid w:val="00234A9F"/>
    <w:rsid w:val="0023651F"/>
    <w:rsid w:val="00236552"/>
    <w:rsid w:val="002369CA"/>
    <w:rsid w:val="00236DA3"/>
    <w:rsid w:val="002519EF"/>
    <w:rsid w:val="00260B77"/>
    <w:rsid w:val="00277587"/>
    <w:rsid w:val="00281BB1"/>
    <w:rsid w:val="002836EB"/>
    <w:rsid w:val="002B4251"/>
    <w:rsid w:val="002C5C28"/>
    <w:rsid w:val="002C7710"/>
    <w:rsid w:val="002D5C19"/>
    <w:rsid w:val="002D7F1E"/>
    <w:rsid w:val="002E0413"/>
    <w:rsid w:val="002E1E97"/>
    <w:rsid w:val="002E20AE"/>
    <w:rsid w:val="002F0D02"/>
    <w:rsid w:val="002F10A4"/>
    <w:rsid w:val="002F4145"/>
    <w:rsid w:val="002F7F29"/>
    <w:rsid w:val="0030096D"/>
    <w:rsid w:val="00303002"/>
    <w:rsid w:val="0030479F"/>
    <w:rsid w:val="00306EAD"/>
    <w:rsid w:val="00310DCA"/>
    <w:rsid w:val="00312C7B"/>
    <w:rsid w:val="003143DC"/>
    <w:rsid w:val="00317618"/>
    <w:rsid w:val="00320443"/>
    <w:rsid w:val="003246D5"/>
    <w:rsid w:val="00335B49"/>
    <w:rsid w:val="003423B0"/>
    <w:rsid w:val="0034253A"/>
    <w:rsid w:val="00343645"/>
    <w:rsid w:val="00351C2D"/>
    <w:rsid w:val="0035257E"/>
    <w:rsid w:val="003615F2"/>
    <w:rsid w:val="00380082"/>
    <w:rsid w:val="00381B18"/>
    <w:rsid w:val="00383EBD"/>
    <w:rsid w:val="003928BE"/>
    <w:rsid w:val="0039744F"/>
    <w:rsid w:val="003A1281"/>
    <w:rsid w:val="003B08A6"/>
    <w:rsid w:val="003B1693"/>
    <w:rsid w:val="003B24B0"/>
    <w:rsid w:val="003C36FB"/>
    <w:rsid w:val="003C43BE"/>
    <w:rsid w:val="003C4EE4"/>
    <w:rsid w:val="003C7D5E"/>
    <w:rsid w:val="003D0277"/>
    <w:rsid w:val="003D15FA"/>
    <w:rsid w:val="003D6B84"/>
    <w:rsid w:val="003D7B7A"/>
    <w:rsid w:val="003E0D53"/>
    <w:rsid w:val="003E1865"/>
    <w:rsid w:val="003F055B"/>
    <w:rsid w:val="003F426D"/>
    <w:rsid w:val="003F5384"/>
    <w:rsid w:val="003F5425"/>
    <w:rsid w:val="00405C42"/>
    <w:rsid w:val="004073BC"/>
    <w:rsid w:val="004112D5"/>
    <w:rsid w:val="00412609"/>
    <w:rsid w:val="0041293E"/>
    <w:rsid w:val="00414827"/>
    <w:rsid w:val="00416526"/>
    <w:rsid w:val="00420CBE"/>
    <w:rsid w:val="00421FA9"/>
    <w:rsid w:val="00424097"/>
    <w:rsid w:val="004402DF"/>
    <w:rsid w:val="00441E5B"/>
    <w:rsid w:val="00444AA1"/>
    <w:rsid w:val="00444DF5"/>
    <w:rsid w:val="00445B9A"/>
    <w:rsid w:val="00446760"/>
    <w:rsid w:val="004514BA"/>
    <w:rsid w:val="00452304"/>
    <w:rsid w:val="00453A1D"/>
    <w:rsid w:val="004540AB"/>
    <w:rsid w:val="00455260"/>
    <w:rsid w:val="00461A75"/>
    <w:rsid w:val="00466D27"/>
    <w:rsid w:val="00471F4E"/>
    <w:rsid w:val="00475E63"/>
    <w:rsid w:val="004821DC"/>
    <w:rsid w:val="00482566"/>
    <w:rsid w:val="00492BF8"/>
    <w:rsid w:val="004A2EA1"/>
    <w:rsid w:val="004B1638"/>
    <w:rsid w:val="004C766C"/>
    <w:rsid w:val="004C7B5A"/>
    <w:rsid w:val="004C7F39"/>
    <w:rsid w:val="004D1AFE"/>
    <w:rsid w:val="004D231F"/>
    <w:rsid w:val="004D6DB1"/>
    <w:rsid w:val="004E3213"/>
    <w:rsid w:val="004E3741"/>
    <w:rsid w:val="004E6D7B"/>
    <w:rsid w:val="004F2E51"/>
    <w:rsid w:val="00500148"/>
    <w:rsid w:val="005074E8"/>
    <w:rsid w:val="00516C34"/>
    <w:rsid w:val="00516FE7"/>
    <w:rsid w:val="005208FD"/>
    <w:rsid w:val="00523ABD"/>
    <w:rsid w:val="00525EB0"/>
    <w:rsid w:val="0053044C"/>
    <w:rsid w:val="00537904"/>
    <w:rsid w:val="00542616"/>
    <w:rsid w:val="005507B5"/>
    <w:rsid w:val="00553AB9"/>
    <w:rsid w:val="005568A5"/>
    <w:rsid w:val="005617FE"/>
    <w:rsid w:val="00562F8F"/>
    <w:rsid w:val="005664C8"/>
    <w:rsid w:val="005679C7"/>
    <w:rsid w:val="00571549"/>
    <w:rsid w:val="00573AB2"/>
    <w:rsid w:val="005759EF"/>
    <w:rsid w:val="005878FB"/>
    <w:rsid w:val="005900AA"/>
    <w:rsid w:val="005903AB"/>
    <w:rsid w:val="00596A96"/>
    <w:rsid w:val="005A1833"/>
    <w:rsid w:val="005A355E"/>
    <w:rsid w:val="005B4AA0"/>
    <w:rsid w:val="005C1A76"/>
    <w:rsid w:val="005C5BCA"/>
    <w:rsid w:val="005D1213"/>
    <w:rsid w:val="005D4D5D"/>
    <w:rsid w:val="005D7437"/>
    <w:rsid w:val="005E0B69"/>
    <w:rsid w:val="00602FAE"/>
    <w:rsid w:val="006033E7"/>
    <w:rsid w:val="00610392"/>
    <w:rsid w:val="006104C3"/>
    <w:rsid w:val="006155BD"/>
    <w:rsid w:val="00621CAB"/>
    <w:rsid w:val="0062260C"/>
    <w:rsid w:val="00622F45"/>
    <w:rsid w:val="006243FF"/>
    <w:rsid w:val="00632609"/>
    <w:rsid w:val="00640827"/>
    <w:rsid w:val="00643C5B"/>
    <w:rsid w:val="00646A17"/>
    <w:rsid w:val="00646C27"/>
    <w:rsid w:val="00647086"/>
    <w:rsid w:val="00647AFE"/>
    <w:rsid w:val="0065190E"/>
    <w:rsid w:val="00660C79"/>
    <w:rsid w:val="00665FEF"/>
    <w:rsid w:val="00672F04"/>
    <w:rsid w:val="00676851"/>
    <w:rsid w:val="0068037D"/>
    <w:rsid w:val="00690006"/>
    <w:rsid w:val="00690AF6"/>
    <w:rsid w:val="006A1162"/>
    <w:rsid w:val="006A286E"/>
    <w:rsid w:val="006A2CF1"/>
    <w:rsid w:val="006B6929"/>
    <w:rsid w:val="006C586D"/>
    <w:rsid w:val="006D16CE"/>
    <w:rsid w:val="006D4A63"/>
    <w:rsid w:val="006D4DF9"/>
    <w:rsid w:val="006E0967"/>
    <w:rsid w:val="006E40F0"/>
    <w:rsid w:val="006F2F5E"/>
    <w:rsid w:val="006F40EA"/>
    <w:rsid w:val="007151C6"/>
    <w:rsid w:val="0072465C"/>
    <w:rsid w:val="00725AE0"/>
    <w:rsid w:val="00727A7E"/>
    <w:rsid w:val="007308E5"/>
    <w:rsid w:val="0074046F"/>
    <w:rsid w:val="00742824"/>
    <w:rsid w:val="00744273"/>
    <w:rsid w:val="00744AA3"/>
    <w:rsid w:val="00747856"/>
    <w:rsid w:val="007558EA"/>
    <w:rsid w:val="007576C5"/>
    <w:rsid w:val="00760F9A"/>
    <w:rsid w:val="0076472C"/>
    <w:rsid w:val="00766162"/>
    <w:rsid w:val="007667B5"/>
    <w:rsid w:val="00773D3A"/>
    <w:rsid w:val="00773EA0"/>
    <w:rsid w:val="00777113"/>
    <w:rsid w:val="00777399"/>
    <w:rsid w:val="007808CA"/>
    <w:rsid w:val="0078120E"/>
    <w:rsid w:val="0079147E"/>
    <w:rsid w:val="007949E8"/>
    <w:rsid w:val="00794D5A"/>
    <w:rsid w:val="00796536"/>
    <w:rsid w:val="007A07D8"/>
    <w:rsid w:val="007A4D2D"/>
    <w:rsid w:val="007B54E3"/>
    <w:rsid w:val="007B66A4"/>
    <w:rsid w:val="007C362B"/>
    <w:rsid w:val="007C3C62"/>
    <w:rsid w:val="007C3F12"/>
    <w:rsid w:val="007C7418"/>
    <w:rsid w:val="007D441B"/>
    <w:rsid w:val="007D7F2E"/>
    <w:rsid w:val="007E5DE0"/>
    <w:rsid w:val="007F18D1"/>
    <w:rsid w:val="007F54B2"/>
    <w:rsid w:val="007F6A4A"/>
    <w:rsid w:val="007F7674"/>
    <w:rsid w:val="00801105"/>
    <w:rsid w:val="00802AD5"/>
    <w:rsid w:val="00803CAA"/>
    <w:rsid w:val="00806928"/>
    <w:rsid w:val="008078FA"/>
    <w:rsid w:val="008143E8"/>
    <w:rsid w:val="008217F6"/>
    <w:rsid w:val="008218D7"/>
    <w:rsid w:val="00836A4E"/>
    <w:rsid w:val="00837981"/>
    <w:rsid w:val="00856AD9"/>
    <w:rsid w:val="00861B46"/>
    <w:rsid w:val="0087073C"/>
    <w:rsid w:val="008717F6"/>
    <w:rsid w:val="00872490"/>
    <w:rsid w:val="00887FFB"/>
    <w:rsid w:val="00895068"/>
    <w:rsid w:val="008966EE"/>
    <w:rsid w:val="008A3B3A"/>
    <w:rsid w:val="008A4896"/>
    <w:rsid w:val="008A5426"/>
    <w:rsid w:val="008A68CA"/>
    <w:rsid w:val="008B1765"/>
    <w:rsid w:val="008C17C8"/>
    <w:rsid w:val="008C1A73"/>
    <w:rsid w:val="008C231E"/>
    <w:rsid w:val="008C5CEF"/>
    <w:rsid w:val="008D113C"/>
    <w:rsid w:val="008D376F"/>
    <w:rsid w:val="008E6E2B"/>
    <w:rsid w:val="00904970"/>
    <w:rsid w:val="00905326"/>
    <w:rsid w:val="00911C5F"/>
    <w:rsid w:val="009168C7"/>
    <w:rsid w:val="00916EB2"/>
    <w:rsid w:val="00917BB1"/>
    <w:rsid w:val="0092330D"/>
    <w:rsid w:val="00930E93"/>
    <w:rsid w:val="009346C6"/>
    <w:rsid w:val="00936888"/>
    <w:rsid w:val="00937873"/>
    <w:rsid w:val="00945B6D"/>
    <w:rsid w:val="00952515"/>
    <w:rsid w:val="00953324"/>
    <w:rsid w:val="0095678D"/>
    <w:rsid w:val="0095793A"/>
    <w:rsid w:val="009605B0"/>
    <w:rsid w:val="0096745E"/>
    <w:rsid w:val="00971843"/>
    <w:rsid w:val="00974CD8"/>
    <w:rsid w:val="00975D21"/>
    <w:rsid w:val="00980531"/>
    <w:rsid w:val="009A240D"/>
    <w:rsid w:val="009A2754"/>
    <w:rsid w:val="009A347F"/>
    <w:rsid w:val="009B1177"/>
    <w:rsid w:val="009C37A9"/>
    <w:rsid w:val="009C3CE7"/>
    <w:rsid w:val="009C50BB"/>
    <w:rsid w:val="009C6718"/>
    <w:rsid w:val="009D15C1"/>
    <w:rsid w:val="009D2CDD"/>
    <w:rsid w:val="009D7C06"/>
    <w:rsid w:val="009E64EB"/>
    <w:rsid w:val="009F1BB2"/>
    <w:rsid w:val="009F3B78"/>
    <w:rsid w:val="009F48C6"/>
    <w:rsid w:val="00A04513"/>
    <w:rsid w:val="00A046C1"/>
    <w:rsid w:val="00A118F8"/>
    <w:rsid w:val="00A11B01"/>
    <w:rsid w:val="00A15EA0"/>
    <w:rsid w:val="00A22F91"/>
    <w:rsid w:val="00A2360D"/>
    <w:rsid w:val="00A338B1"/>
    <w:rsid w:val="00A36EAF"/>
    <w:rsid w:val="00A372CA"/>
    <w:rsid w:val="00A468A6"/>
    <w:rsid w:val="00A4691F"/>
    <w:rsid w:val="00A51DB2"/>
    <w:rsid w:val="00A5217B"/>
    <w:rsid w:val="00A55B0A"/>
    <w:rsid w:val="00A57D95"/>
    <w:rsid w:val="00A75FE4"/>
    <w:rsid w:val="00A760FD"/>
    <w:rsid w:val="00A76133"/>
    <w:rsid w:val="00A7648E"/>
    <w:rsid w:val="00A918FC"/>
    <w:rsid w:val="00A9349C"/>
    <w:rsid w:val="00A939C9"/>
    <w:rsid w:val="00A9742A"/>
    <w:rsid w:val="00A9758E"/>
    <w:rsid w:val="00AA472D"/>
    <w:rsid w:val="00AA56E7"/>
    <w:rsid w:val="00AB1E03"/>
    <w:rsid w:val="00AC3C1A"/>
    <w:rsid w:val="00AD04F7"/>
    <w:rsid w:val="00AD4497"/>
    <w:rsid w:val="00AE068C"/>
    <w:rsid w:val="00B077EE"/>
    <w:rsid w:val="00B113A9"/>
    <w:rsid w:val="00B11D24"/>
    <w:rsid w:val="00B120C1"/>
    <w:rsid w:val="00B14FE0"/>
    <w:rsid w:val="00B2263A"/>
    <w:rsid w:val="00B26B28"/>
    <w:rsid w:val="00B321AE"/>
    <w:rsid w:val="00B36CAA"/>
    <w:rsid w:val="00B40F37"/>
    <w:rsid w:val="00B46E48"/>
    <w:rsid w:val="00B5156A"/>
    <w:rsid w:val="00B524C6"/>
    <w:rsid w:val="00B54CF4"/>
    <w:rsid w:val="00B552C3"/>
    <w:rsid w:val="00B63B63"/>
    <w:rsid w:val="00B65E9B"/>
    <w:rsid w:val="00B7497F"/>
    <w:rsid w:val="00B758D5"/>
    <w:rsid w:val="00B8385E"/>
    <w:rsid w:val="00B84B89"/>
    <w:rsid w:val="00B940B2"/>
    <w:rsid w:val="00B957E3"/>
    <w:rsid w:val="00B96039"/>
    <w:rsid w:val="00B96505"/>
    <w:rsid w:val="00BB700A"/>
    <w:rsid w:val="00BC101D"/>
    <w:rsid w:val="00BC2C1B"/>
    <w:rsid w:val="00BC5DD8"/>
    <w:rsid w:val="00BC6ACE"/>
    <w:rsid w:val="00BE12BD"/>
    <w:rsid w:val="00BE36B2"/>
    <w:rsid w:val="00BE5188"/>
    <w:rsid w:val="00BE60E1"/>
    <w:rsid w:val="00BF60E5"/>
    <w:rsid w:val="00BF9B4F"/>
    <w:rsid w:val="00C06720"/>
    <w:rsid w:val="00C1057B"/>
    <w:rsid w:val="00C125DB"/>
    <w:rsid w:val="00C223C1"/>
    <w:rsid w:val="00C22B3B"/>
    <w:rsid w:val="00C32B55"/>
    <w:rsid w:val="00C3419A"/>
    <w:rsid w:val="00C40371"/>
    <w:rsid w:val="00C52D80"/>
    <w:rsid w:val="00C5300D"/>
    <w:rsid w:val="00C561D5"/>
    <w:rsid w:val="00C569B9"/>
    <w:rsid w:val="00C56A9C"/>
    <w:rsid w:val="00C63AF5"/>
    <w:rsid w:val="00C64104"/>
    <w:rsid w:val="00C66D77"/>
    <w:rsid w:val="00C77FE9"/>
    <w:rsid w:val="00C9101C"/>
    <w:rsid w:val="00CA3483"/>
    <w:rsid w:val="00CA38A8"/>
    <w:rsid w:val="00CA6743"/>
    <w:rsid w:val="00CB7B06"/>
    <w:rsid w:val="00CC407A"/>
    <w:rsid w:val="00CC7D42"/>
    <w:rsid w:val="00CD322C"/>
    <w:rsid w:val="00CD4E0F"/>
    <w:rsid w:val="00CE17A7"/>
    <w:rsid w:val="00CE1C86"/>
    <w:rsid w:val="00CE7489"/>
    <w:rsid w:val="00CF62CA"/>
    <w:rsid w:val="00CF7D84"/>
    <w:rsid w:val="00CF7EFB"/>
    <w:rsid w:val="00D01254"/>
    <w:rsid w:val="00D112BA"/>
    <w:rsid w:val="00D121BA"/>
    <w:rsid w:val="00D17210"/>
    <w:rsid w:val="00D22D9D"/>
    <w:rsid w:val="00D35448"/>
    <w:rsid w:val="00D447F5"/>
    <w:rsid w:val="00D53B1D"/>
    <w:rsid w:val="00D5610B"/>
    <w:rsid w:val="00D6368F"/>
    <w:rsid w:val="00D661AD"/>
    <w:rsid w:val="00D7178E"/>
    <w:rsid w:val="00D7502A"/>
    <w:rsid w:val="00D75780"/>
    <w:rsid w:val="00D81638"/>
    <w:rsid w:val="00D82C4F"/>
    <w:rsid w:val="00D844F9"/>
    <w:rsid w:val="00D90D99"/>
    <w:rsid w:val="00D92B48"/>
    <w:rsid w:val="00DB3F06"/>
    <w:rsid w:val="00DB6802"/>
    <w:rsid w:val="00DC1FC5"/>
    <w:rsid w:val="00DC3435"/>
    <w:rsid w:val="00DC6D25"/>
    <w:rsid w:val="00DD2B5F"/>
    <w:rsid w:val="00DE084F"/>
    <w:rsid w:val="00DF05D3"/>
    <w:rsid w:val="00DF36C6"/>
    <w:rsid w:val="00DF3934"/>
    <w:rsid w:val="00DF41EE"/>
    <w:rsid w:val="00E039C5"/>
    <w:rsid w:val="00E15A6F"/>
    <w:rsid w:val="00E162F6"/>
    <w:rsid w:val="00E2432D"/>
    <w:rsid w:val="00E245AC"/>
    <w:rsid w:val="00E267DB"/>
    <w:rsid w:val="00E26EE6"/>
    <w:rsid w:val="00E27274"/>
    <w:rsid w:val="00E42A85"/>
    <w:rsid w:val="00E45E50"/>
    <w:rsid w:val="00E47C74"/>
    <w:rsid w:val="00E50C5E"/>
    <w:rsid w:val="00E55E2B"/>
    <w:rsid w:val="00E62524"/>
    <w:rsid w:val="00E63C49"/>
    <w:rsid w:val="00E66BAC"/>
    <w:rsid w:val="00E67C75"/>
    <w:rsid w:val="00E9461D"/>
    <w:rsid w:val="00E960CE"/>
    <w:rsid w:val="00E969CF"/>
    <w:rsid w:val="00EA297B"/>
    <w:rsid w:val="00EA2F4B"/>
    <w:rsid w:val="00EB09CA"/>
    <w:rsid w:val="00EB1602"/>
    <w:rsid w:val="00EB445D"/>
    <w:rsid w:val="00EC3731"/>
    <w:rsid w:val="00EC6A73"/>
    <w:rsid w:val="00ED014E"/>
    <w:rsid w:val="00ED05EF"/>
    <w:rsid w:val="00ED3250"/>
    <w:rsid w:val="00ED3EE7"/>
    <w:rsid w:val="00EE3052"/>
    <w:rsid w:val="00EF38B9"/>
    <w:rsid w:val="00F0178A"/>
    <w:rsid w:val="00F01E76"/>
    <w:rsid w:val="00F02958"/>
    <w:rsid w:val="00F0348D"/>
    <w:rsid w:val="00F051F5"/>
    <w:rsid w:val="00F05D61"/>
    <w:rsid w:val="00F07048"/>
    <w:rsid w:val="00F103A8"/>
    <w:rsid w:val="00F14F34"/>
    <w:rsid w:val="00F161C4"/>
    <w:rsid w:val="00F17233"/>
    <w:rsid w:val="00F24B8B"/>
    <w:rsid w:val="00F26D52"/>
    <w:rsid w:val="00F417D5"/>
    <w:rsid w:val="00F4283C"/>
    <w:rsid w:val="00F4711A"/>
    <w:rsid w:val="00F51C16"/>
    <w:rsid w:val="00F51DEE"/>
    <w:rsid w:val="00F55516"/>
    <w:rsid w:val="00F60DD8"/>
    <w:rsid w:val="00F64F31"/>
    <w:rsid w:val="00F671D4"/>
    <w:rsid w:val="00F67936"/>
    <w:rsid w:val="00F70B66"/>
    <w:rsid w:val="00F72274"/>
    <w:rsid w:val="00F8266C"/>
    <w:rsid w:val="00F905F9"/>
    <w:rsid w:val="00F916C5"/>
    <w:rsid w:val="00F91C63"/>
    <w:rsid w:val="00F967E4"/>
    <w:rsid w:val="00FC2971"/>
    <w:rsid w:val="00FC312F"/>
    <w:rsid w:val="00FC5913"/>
    <w:rsid w:val="00FD6A2D"/>
    <w:rsid w:val="00FD748C"/>
    <w:rsid w:val="00FE3930"/>
    <w:rsid w:val="00FF4E65"/>
    <w:rsid w:val="00FF5D5A"/>
    <w:rsid w:val="00FF669F"/>
    <w:rsid w:val="00FF7A2D"/>
    <w:rsid w:val="00FF7E73"/>
    <w:rsid w:val="0354253D"/>
    <w:rsid w:val="03BAAEE5"/>
    <w:rsid w:val="044AA41B"/>
    <w:rsid w:val="04EAD601"/>
    <w:rsid w:val="06410102"/>
    <w:rsid w:val="0651C31C"/>
    <w:rsid w:val="069AB640"/>
    <w:rsid w:val="072A7C94"/>
    <w:rsid w:val="075D96EC"/>
    <w:rsid w:val="07F9BEC0"/>
    <w:rsid w:val="084E3538"/>
    <w:rsid w:val="091E6215"/>
    <w:rsid w:val="09DD336B"/>
    <w:rsid w:val="0A2579D2"/>
    <w:rsid w:val="0B2EC186"/>
    <w:rsid w:val="0D030902"/>
    <w:rsid w:val="0D03DC7A"/>
    <w:rsid w:val="0D1909CF"/>
    <w:rsid w:val="0FA1BB37"/>
    <w:rsid w:val="102D448F"/>
    <w:rsid w:val="119A2383"/>
    <w:rsid w:val="11C3851A"/>
    <w:rsid w:val="13F351DE"/>
    <w:rsid w:val="15AAC585"/>
    <w:rsid w:val="15D6E4EE"/>
    <w:rsid w:val="17D4A301"/>
    <w:rsid w:val="19F099E8"/>
    <w:rsid w:val="1B22B7A2"/>
    <w:rsid w:val="1BDA1443"/>
    <w:rsid w:val="1D7E1520"/>
    <w:rsid w:val="1E3B31F2"/>
    <w:rsid w:val="1EDBB997"/>
    <w:rsid w:val="2085EA19"/>
    <w:rsid w:val="2537C2E7"/>
    <w:rsid w:val="25827F4D"/>
    <w:rsid w:val="259F6173"/>
    <w:rsid w:val="26958049"/>
    <w:rsid w:val="26A3C11D"/>
    <w:rsid w:val="26E621DF"/>
    <w:rsid w:val="272A52A6"/>
    <w:rsid w:val="27B32E9A"/>
    <w:rsid w:val="27BC0547"/>
    <w:rsid w:val="2832E07E"/>
    <w:rsid w:val="288517F7"/>
    <w:rsid w:val="28A9A70D"/>
    <w:rsid w:val="2BA32255"/>
    <w:rsid w:val="2D11A093"/>
    <w:rsid w:val="2D6ED35C"/>
    <w:rsid w:val="2E03FA0B"/>
    <w:rsid w:val="2E74885B"/>
    <w:rsid w:val="318495D5"/>
    <w:rsid w:val="33D2E61D"/>
    <w:rsid w:val="3411B464"/>
    <w:rsid w:val="34260AED"/>
    <w:rsid w:val="36F23B03"/>
    <w:rsid w:val="3779ED81"/>
    <w:rsid w:val="379AEEF1"/>
    <w:rsid w:val="37B4BCC5"/>
    <w:rsid w:val="37C5B257"/>
    <w:rsid w:val="3852065B"/>
    <w:rsid w:val="386A62AB"/>
    <w:rsid w:val="38EDB795"/>
    <w:rsid w:val="390E42A0"/>
    <w:rsid w:val="398938E5"/>
    <w:rsid w:val="3A42488F"/>
    <w:rsid w:val="3A48B90D"/>
    <w:rsid w:val="3B17CC7B"/>
    <w:rsid w:val="3BBB2AEE"/>
    <w:rsid w:val="3C1B3B91"/>
    <w:rsid w:val="3CCB751D"/>
    <w:rsid w:val="3D7CCCA7"/>
    <w:rsid w:val="3DB1104E"/>
    <w:rsid w:val="3E2DD57C"/>
    <w:rsid w:val="3F283095"/>
    <w:rsid w:val="40690353"/>
    <w:rsid w:val="410389F4"/>
    <w:rsid w:val="41397934"/>
    <w:rsid w:val="418B67FA"/>
    <w:rsid w:val="421A340C"/>
    <w:rsid w:val="44FE9194"/>
    <w:rsid w:val="45DCB3D3"/>
    <w:rsid w:val="461AC076"/>
    <w:rsid w:val="46A6EB2D"/>
    <w:rsid w:val="48D725F4"/>
    <w:rsid w:val="48DC32E3"/>
    <w:rsid w:val="48F2991F"/>
    <w:rsid w:val="4938914A"/>
    <w:rsid w:val="496C02EB"/>
    <w:rsid w:val="499EB1B0"/>
    <w:rsid w:val="4AED424C"/>
    <w:rsid w:val="4EA51ED2"/>
    <w:rsid w:val="4F876F24"/>
    <w:rsid w:val="4FA9CBBD"/>
    <w:rsid w:val="507B8BE6"/>
    <w:rsid w:val="512C8219"/>
    <w:rsid w:val="51EC1C01"/>
    <w:rsid w:val="528C649D"/>
    <w:rsid w:val="541F6505"/>
    <w:rsid w:val="54230D01"/>
    <w:rsid w:val="55452C7A"/>
    <w:rsid w:val="55FB4C51"/>
    <w:rsid w:val="56FD262B"/>
    <w:rsid w:val="58362ECA"/>
    <w:rsid w:val="5937367F"/>
    <w:rsid w:val="5A2D9D5B"/>
    <w:rsid w:val="5AF29549"/>
    <w:rsid w:val="5BB52C37"/>
    <w:rsid w:val="5BD32DD8"/>
    <w:rsid w:val="5CFA3096"/>
    <w:rsid w:val="5E1CB6B1"/>
    <w:rsid w:val="5ECA626C"/>
    <w:rsid w:val="5FB74D39"/>
    <w:rsid w:val="5FF01AD2"/>
    <w:rsid w:val="600D1921"/>
    <w:rsid w:val="60B095CC"/>
    <w:rsid w:val="614378D1"/>
    <w:rsid w:val="61826A9B"/>
    <w:rsid w:val="638CB0B1"/>
    <w:rsid w:val="63E9F7C6"/>
    <w:rsid w:val="6447AFC3"/>
    <w:rsid w:val="65064790"/>
    <w:rsid w:val="653FB6B5"/>
    <w:rsid w:val="6541570D"/>
    <w:rsid w:val="6569ABAA"/>
    <w:rsid w:val="65BBDFF1"/>
    <w:rsid w:val="6668A1CD"/>
    <w:rsid w:val="67FD0C28"/>
    <w:rsid w:val="6926325B"/>
    <w:rsid w:val="6975E0E8"/>
    <w:rsid w:val="6A1FE839"/>
    <w:rsid w:val="6A684133"/>
    <w:rsid w:val="6C0A1BCE"/>
    <w:rsid w:val="6D36226C"/>
    <w:rsid w:val="6D4FFA9A"/>
    <w:rsid w:val="6F4EA728"/>
    <w:rsid w:val="714760E0"/>
    <w:rsid w:val="724F9771"/>
    <w:rsid w:val="72F3EE40"/>
    <w:rsid w:val="733EFAF5"/>
    <w:rsid w:val="7418330C"/>
    <w:rsid w:val="7502B150"/>
    <w:rsid w:val="7541CAB4"/>
    <w:rsid w:val="77AD168C"/>
    <w:rsid w:val="77F55415"/>
    <w:rsid w:val="79AA55A0"/>
    <w:rsid w:val="79F0F7C7"/>
    <w:rsid w:val="79FB16CB"/>
    <w:rsid w:val="7A315A97"/>
    <w:rsid w:val="7ADAC717"/>
    <w:rsid w:val="7DC7D034"/>
    <w:rsid w:val="7F39D962"/>
    <w:rsid w:val="7F8C46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2BF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B69"/>
    <w:pPr>
      <w:spacing w:after="240" w:line="360" w:lineRule="auto"/>
    </w:pPr>
    <w:rPr>
      <w:rFonts w:eastAsiaTheme="minorEastAsia"/>
    </w:rPr>
  </w:style>
  <w:style w:type="paragraph" w:styleId="Heading1">
    <w:name w:val="heading 1"/>
    <w:basedOn w:val="Normal"/>
    <w:next w:val="Normal"/>
    <w:link w:val="Heading1Char"/>
    <w:uiPriority w:val="9"/>
    <w:qFormat/>
    <w:rsid w:val="00101B22"/>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101B22"/>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101B22"/>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101B22"/>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NormalWeb">
    <w:name w:val="Normal (Web)"/>
    <w:basedOn w:val="Normal"/>
    <w:uiPriority w:val="99"/>
    <w:semiHidden/>
    <w:unhideWhenUsed/>
    <w:rsid w:val="00E15A6F"/>
    <w:rPr>
      <w:rFonts w:ascii="Times New Roman" w:hAnsi="Times New Roman" w:cs="Times New Roman"/>
    </w:rPr>
  </w:style>
  <w:style w:type="paragraph" w:customStyle="1" w:styleId="paragraph">
    <w:name w:val="paragraph"/>
    <w:basedOn w:val="Normal"/>
    <w:rsid w:val="003D7B7A"/>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ontentcontrolboundarysink">
    <w:name w:val="contentcontrolboundarysink"/>
    <w:basedOn w:val="DefaultParagraphFont"/>
    <w:rsid w:val="003D7B7A"/>
  </w:style>
  <w:style w:type="character" w:customStyle="1" w:styleId="normaltextrun">
    <w:name w:val="normaltextrun"/>
    <w:basedOn w:val="DefaultParagraphFont"/>
    <w:rsid w:val="003D7B7A"/>
  </w:style>
  <w:style w:type="character" w:customStyle="1" w:styleId="eop">
    <w:name w:val="eop"/>
    <w:basedOn w:val="DefaultParagraphFont"/>
    <w:rsid w:val="003D7B7A"/>
  </w:style>
  <w:style w:type="paragraph" w:styleId="ListParagraph">
    <w:name w:val="List Paragraph"/>
    <w:basedOn w:val="Normal"/>
    <w:uiPriority w:val="34"/>
    <w:qFormat/>
    <w:rsid w:val="001D0F3C"/>
    <w:pPr>
      <w:numPr>
        <w:numId w:val="50"/>
      </w:numPr>
      <w:ind w:left="714" w:hanging="357"/>
      <w:contextualSpacing/>
    </w:pPr>
  </w:style>
  <w:style w:type="paragraph" w:styleId="FootnoteText">
    <w:name w:val="footnote text"/>
    <w:basedOn w:val="Normal"/>
    <w:link w:val="FootnoteTextChar"/>
    <w:uiPriority w:val="99"/>
    <w:semiHidden/>
    <w:unhideWhenUsed/>
    <w:rsid w:val="004514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4BA"/>
    <w:rPr>
      <w:rFonts w:eastAsiaTheme="minorEastAsia"/>
      <w:sz w:val="20"/>
      <w:szCs w:val="20"/>
    </w:rPr>
  </w:style>
  <w:style w:type="character" w:styleId="FootnoteReference">
    <w:name w:val="footnote reference"/>
    <w:basedOn w:val="DefaultParagraphFont"/>
    <w:uiPriority w:val="99"/>
    <w:semiHidden/>
    <w:unhideWhenUsed/>
    <w:rsid w:val="004514BA"/>
    <w:rPr>
      <w:vertAlign w:val="superscript"/>
    </w:rPr>
  </w:style>
  <w:style w:type="character" w:styleId="CommentReference">
    <w:name w:val="annotation reference"/>
    <w:basedOn w:val="DefaultParagraphFont"/>
    <w:uiPriority w:val="99"/>
    <w:semiHidden/>
    <w:unhideWhenUsed/>
    <w:rsid w:val="00197BCD"/>
    <w:rPr>
      <w:sz w:val="16"/>
      <w:szCs w:val="16"/>
    </w:rPr>
  </w:style>
  <w:style w:type="paragraph" w:styleId="CommentText">
    <w:name w:val="annotation text"/>
    <w:basedOn w:val="Normal"/>
    <w:link w:val="CommentTextChar"/>
    <w:uiPriority w:val="99"/>
    <w:unhideWhenUsed/>
    <w:rsid w:val="00197BCD"/>
    <w:pPr>
      <w:spacing w:line="240" w:lineRule="auto"/>
    </w:pPr>
    <w:rPr>
      <w:sz w:val="20"/>
      <w:szCs w:val="20"/>
    </w:rPr>
  </w:style>
  <w:style w:type="character" w:customStyle="1" w:styleId="CommentTextChar">
    <w:name w:val="Comment Text Char"/>
    <w:basedOn w:val="DefaultParagraphFont"/>
    <w:link w:val="CommentText"/>
    <w:uiPriority w:val="99"/>
    <w:rsid w:val="00197BC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97BCD"/>
    <w:rPr>
      <w:b/>
      <w:bCs/>
    </w:rPr>
  </w:style>
  <w:style w:type="character" w:customStyle="1" w:styleId="CommentSubjectChar">
    <w:name w:val="Comment Subject Char"/>
    <w:basedOn w:val="CommentTextChar"/>
    <w:link w:val="CommentSubject"/>
    <w:uiPriority w:val="99"/>
    <w:semiHidden/>
    <w:rsid w:val="00197BCD"/>
    <w:rPr>
      <w:rFonts w:eastAsiaTheme="minorEastAsia"/>
      <w:b/>
      <w:bCs/>
      <w:sz w:val="20"/>
      <w:szCs w:val="20"/>
    </w:rPr>
  </w:style>
  <w:style w:type="character" w:styleId="FollowedHyperlink">
    <w:name w:val="FollowedHyperlink"/>
    <w:basedOn w:val="DefaultParagraphFont"/>
    <w:uiPriority w:val="99"/>
    <w:semiHidden/>
    <w:unhideWhenUsed/>
    <w:rsid w:val="00220470"/>
    <w:rPr>
      <w:color w:val="016574" w:themeColor="followedHyperlink"/>
      <w:u w:val="single"/>
    </w:rPr>
  </w:style>
  <w:style w:type="paragraph" w:customStyle="1" w:styleId="TableHeader">
    <w:name w:val="Table Header"/>
    <w:basedOn w:val="Normal"/>
    <w:qFormat/>
    <w:rsid w:val="00101B22"/>
    <w:pPr>
      <w:spacing w:before="120" w:after="0"/>
      <w:jc w:val="center"/>
    </w:pPr>
    <w:rPr>
      <w:rFonts w:asciiTheme="majorHAnsi" w:eastAsiaTheme="majorEastAsia" w:hAnsiTheme="majorHAnsi" w:cstheme="majorBidi"/>
      <w:b/>
      <w:bCs/>
      <w:color w:val="016574" w:themeColor="accent6"/>
    </w:rPr>
  </w:style>
  <w:style w:type="paragraph" w:customStyle="1" w:styleId="Tabletext">
    <w:name w:val="Table text"/>
    <w:basedOn w:val="Normal"/>
    <w:qFormat/>
    <w:rsid w:val="00101B22"/>
    <w:pPr>
      <w:spacing w:before="12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ualities@sepa.org.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mporting-and-exporting-wast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ecd.org/about/members-and-partn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eta.sepa.scot/media/kvyioyac/was-g-pops-01-persistent-organic-pollutants.docx"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15834</CharactersWithSpaces>
  <SharedDoc>false</SharedDoc>
  <HLinks>
    <vt:vector size="24" baseType="variant">
      <vt:variant>
        <vt:i4>3539032</vt:i4>
      </vt:variant>
      <vt:variant>
        <vt:i4>9</vt:i4>
      </vt:variant>
      <vt:variant>
        <vt:i4>0</vt:i4>
      </vt:variant>
      <vt:variant>
        <vt:i4>5</vt:i4>
      </vt:variant>
      <vt:variant>
        <vt:lpwstr>mailto:equalities@sepa.org.uk</vt:lpwstr>
      </vt:variant>
      <vt:variant>
        <vt:lpwstr/>
      </vt:variant>
      <vt:variant>
        <vt:i4>12452083</vt:i4>
      </vt:variant>
      <vt:variant>
        <vt:i4>6</vt:i4>
      </vt:variant>
      <vt:variant>
        <vt:i4>0</vt:i4>
      </vt:variant>
      <vt:variant>
        <vt:i4>5</vt:i4>
      </vt:variant>
      <vt:variant>
        <vt:lpwstr>https://www.gov.uk/guidance/importing-and-exporting-waste%23apply-for-import-or-export-notification-controls  </vt:lpwstr>
      </vt:variant>
      <vt:variant>
        <vt:lpwstr/>
      </vt:variant>
      <vt:variant>
        <vt:i4>3539052</vt:i4>
      </vt:variant>
      <vt:variant>
        <vt:i4>3</vt:i4>
      </vt:variant>
      <vt:variant>
        <vt:i4>0</vt:i4>
      </vt:variant>
      <vt:variant>
        <vt:i4>5</vt:i4>
      </vt:variant>
      <vt:variant>
        <vt:lpwstr>https://www.oecd.org/about/members-and-partners</vt:lpwstr>
      </vt:variant>
      <vt:variant>
        <vt:lpwstr/>
      </vt:variant>
      <vt:variant>
        <vt:i4>2097264</vt:i4>
      </vt:variant>
      <vt:variant>
        <vt:i4>0</vt:i4>
      </vt:variant>
      <vt:variant>
        <vt:i4>0</vt:i4>
      </vt:variant>
      <vt:variant>
        <vt:i4>5</vt:i4>
      </vt:variant>
      <vt:variant>
        <vt:lpwstr>https://beta.sepa.scot/media/kvyioyac/was-g-pops-01-persistent-organic-pollutants.docx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2026-04-23T14:26:00Z</dcterms:created>
  <dcterms:modified xsi:type="dcterms:W3CDTF">2026-04-23T15:21:00Z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6a6f6a61,183cdbdf,518a766</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12dcd5c0,53c0175e,2df262a0</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2026-04-23T14:26:58Z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b8a8d80a-b830-4a3b-921e-1b544fc0965f</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