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Content>
        <w:p w14:paraId="1BFE5F0A" w14:textId="77777777" w:rsidR="004073BC" w:rsidRDefault="00F72274" w:rsidP="00F72274">
          <w:r>
            <w:rPr>
              <w:noProof/>
            </w:rPr>
            <w:drawing>
              <wp:anchor distT="0" distB="0" distL="114300" distR="114300" simplePos="0" relativeHeight="251658241" behindDoc="1" locked="0" layoutInCell="1" allowOverlap="1" wp14:anchorId="21A1C9DF" wp14:editId="5DE59681">
                <wp:simplePos x="0" y="0"/>
                <wp:positionH relativeFrom="page">
                  <wp:align>right</wp:align>
                </wp:positionH>
                <wp:positionV relativeFrom="paragraph">
                  <wp:posOffset>-864235</wp:posOffset>
                </wp:positionV>
                <wp:extent cx="7559675" cy="10697210"/>
                <wp:effectExtent l="0" t="0" r="3175" b="889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1069721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2604E9F6" wp14:editId="259040EF">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890B1BB" w14:textId="77777777" w:rsidR="004073BC" w:rsidRDefault="004073BC" w:rsidP="008C1A73"/>
        <w:p w14:paraId="31FEF969" w14:textId="77777777" w:rsidR="004073BC" w:rsidRDefault="004073BC" w:rsidP="008C1A73"/>
        <w:p w14:paraId="1DB30242" w14:textId="77777777" w:rsidR="004073BC" w:rsidRDefault="004073BC" w:rsidP="008C1A73"/>
        <w:p w14:paraId="776A5648" w14:textId="77777777" w:rsidR="004073BC" w:rsidRDefault="004073BC" w:rsidP="008C1A73"/>
        <w:p w14:paraId="457D0879" w14:textId="77777777" w:rsidR="004073BC" w:rsidRDefault="004073BC" w:rsidP="008C1A73"/>
        <w:p w14:paraId="405A8967" w14:textId="6421DF19" w:rsidR="00672B68" w:rsidRPr="007C1F54" w:rsidRDefault="00672B68" w:rsidP="00A97C85">
          <w:pPr>
            <w:spacing w:before="0" w:after="0" w:line="240" w:lineRule="auto"/>
            <w:rPr>
              <w:b/>
              <w:bCs/>
              <w:color w:val="FFFFFF" w:themeColor="background1"/>
              <w:sz w:val="48"/>
              <w:szCs w:val="48"/>
            </w:rPr>
          </w:pPr>
          <w:r w:rsidRPr="007C1F54">
            <w:rPr>
              <w:noProof/>
              <w:sz w:val="48"/>
              <w:szCs w:val="48"/>
            </w:rPr>
            <mc:AlternateContent>
              <mc:Choice Requires="wps">
                <w:drawing>
                  <wp:anchor distT="0" distB="0" distL="114300" distR="114300" simplePos="0" relativeHeight="251660289" behindDoc="0" locked="1" layoutInCell="1" allowOverlap="1" wp14:anchorId="6C561CA4" wp14:editId="3E95B2D1">
                    <wp:simplePos x="0" y="0"/>
                    <wp:positionH relativeFrom="column">
                      <wp:posOffset>113665</wp:posOffset>
                    </wp:positionH>
                    <wp:positionV relativeFrom="paragraph">
                      <wp:posOffset>6125845</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19C89DCD" w14:textId="77777777" w:rsidR="00672B68" w:rsidRPr="009A240D" w:rsidRDefault="00672B68" w:rsidP="00A97C85">
                                <w:pPr>
                                  <w:pStyle w:val="BodyText1"/>
                                  <w:spacing w:before="0" w:after="0"/>
                                  <w:rPr>
                                    <w:color w:val="FFFFFF" w:themeColor="background1"/>
                                  </w:rPr>
                                </w:pPr>
                                <w:r>
                                  <w:rPr>
                                    <w:color w:val="FFFFFF" w:themeColor="background1"/>
                                  </w:rPr>
                                  <w:t>October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561CA4" id="_x0000_t202" coordsize="21600,21600" o:spt="202" path="m,l,21600r21600,l21600,xe">
                    <v:stroke joinstyle="miter"/>
                    <v:path gradientshapeok="t" o:connecttype="rect"/>
                  </v:shapetype>
                  <v:shape id="Text Box 3" o:spid="_x0000_s1026" type="#_x0000_t202" alt="&quot;&quot;" style="position:absolute;margin-left:8.95pt;margin-top:482.35pt;width:339.25pt;height:14.0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" filled="f" stroked="f" strokeweight=".5pt">
                    <v:textbox inset="0,0,0,0">
                      <w:txbxContent>
                        <w:p w14:paraId="19C89DCD" w14:textId="77777777" w:rsidR="00672B68" w:rsidRPr="009A240D" w:rsidRDefault="00672B68" w:rsidP="00A97C85">
                          <w:pPr>
                            <w:pStyle w:val="BodyText1"/>
                            <w:spacing w:before="0" w:after="0"/>
                            <w:rPr>
                              <w:color w:val="FFFFFF" w:themeColor="background1"/>
                            </w:rPr>
                          </w:pPr>
                          <w:r>
                            <w:rPr>
                              <w:color w:val="FFFFFF" w:themeColor="background1"/>
                            </w:rPr>
                            <w:t>October 2026</w:t>
                          </w:r>
                        </w:p>
                      </w:txbxContent>
                    </v:textbox>
                    <w10:anchorlock/>
                  </v:shape>
                </w:pict>
              </mc:Fallback>
            </mc:AlternateContent>
          </w:r>
          <w:r w:rsidR="007C1F54" w:rsidRPr="007C1F54">
            <w:rPr>
              <w:b/>
              <w:bCs/>
              <w:color w:val="FFFFFF" w:themeColor="background1"/>
              <w:sz w:val="48"/>
              <w:szCs w:val="48"/>
            </w:rPr>
            <w:t>2025 WASTE DATA QUALITY REPORT</w:t>
          </w:r>
        </w:p>
        <w:p w14:paraId="0EE73FC3" w14:textId="77777777" w:rsidR="007A3784" w:rsidRDefault="007A3784" w:rsidP="00A97C85">
          <w:pPr>
            <w:spacing w:before="0" w:after="0" w:line="240" w:lineRule="auto"/>
            <w:rPr>
              <w:b/>
              <w:bCs/>
              <w:color w:val="FFFFFF" w:themeColor="background1"/>
              <w:sz w:val="56"/>
              <w:szCs w:val="56"/>
            </w:rPr>
          </w:pPr>
        </w:p>
        <w:p w14:paraId="2957CD27" w14:textId="2C6D69C8" w:rsidR="007A3784" w:rsidRPr="007C1F54" w:rsidRDefault="007C1F54" w:rsidP="00A97C85">
          <w:pPr>
            <w:spacing w:before="0" w:after="0" w:line="240" w:lineRule="auto"/>
            <w:rPr>
              <w:b/>
              <w:bCs/>
              <w:color w:val="FFFFFF" w:themeColor="background1"/>
              <w:sz w:val="36"/>
              <w:szCs w:val="36"/>
            </w:rPr>
          </w:pPr>
          <w:r w:rsidRPr="007C1F54">
            <w:rPr>
              <w:b/>
              <w:bCs/>
              <w:color w:val="FFFFFF" w:themeColor="background1"/>
              <w:sz w:val="36"/>
              <w:szCs w:val="36"/>
            </w:rPr>
            <w:t>HOUSEHOLD WASTE GENERATED AND MANAGED</w:t>
          </w:r>
        </w:p>
        <w:p w14:paraId="2CCB6F76" w14:textId="77777777" w:rsidR="00A15D41" w:rsidRDefault="00A15D41" w:rsidP="00EF7F00">
          <w:pPr>
            <w:spacing w:line="240" w:lineRule="auto"/>
            <w:rPr>
              <w:b/>
              <w:bCs/>
              <w:color w:val="FFFFFF" w:themeColor="background1"/>
              <w:sz w:val="56"/>
              <w:szCs w:val="56"/>
            </w:rPr>
          </w:pPr>
        </w:p>
        <w:p w14:paraId="689454DF" w14:textId="77777777" w:rsidR="00A15D41" w:rsidRDefault="00A15D41" w:rsidP="00EF7F00">
          <w:pPr>
            <w:spacing w:line="240" w:lineRule="auto"/>
            <w:rPr>
              <w:b/>
              <w:bCs/>
              <w:color w:val="FFFFFF" w:themeColor="background1"/>
              <w:sz w:val="56"/>
              <w:szCs w:val="56"/>
            </w:rPr>
          </w:pPr>
        </w:p>
        <w:p w14:paraId="7E565C89" w14:textId="77777777" w:rsidR="008C1A73" w:rsidRPr="00CF7EFB" w:rsidRDefault="008C1A73" w:rsidP="00650B15">
          <w:pPr>
            <w:pStyle w:val="BodyText1"/>
            <w:rPr>
              <w:b/>
              <w:bCs/>
              <w:color w:val="FFFFFF" w:themeColor="background1"/>
              <w:sz w:val="84"/>
              <w:szCs w:val="84"/>
            </w:rPr>
          </w:pPr>
          <w:r>
            <w:br w:type="page"/>
          </w:r>
        </w:p>
      </w:sdtContent>
    </w:sdt>
    <w:p w14:paraId="6E82EFD2" w14:textId="77777777" w:rsidR="00313980" w:rsidRDefault="00313980" w:rsidP="00342C55">
      <w:pPr>
        <w:pStyle w:val="BodyText1"/>
        <w:rPr>
          <w:rFonts w:eastAsiaTheme="majorEastAsia"/>
          <w:b/>
          <w:bCs/>
        </w:rPr>
        <w:sectPr w:rsidR="00313980" w:rsidSect="008B1441">
          <w:headerReference w:type="even" r:id="rId10"/>
          <w:headerReference w:type="default" r:id="rId11"/>
          <w:footerReference w:type="even" r:id="rId12"/>
          <w:footerReference w:type="default" r:id="rId13"/>
          <w:headerReference w:type="first" r:id="rId14"/>
          <w:footerReference w:type="first" r:id="rId15"/>
          <w:pgSz w:w="11900" w:h="16840"/>
          <w:pgMar w:top="839" w:right="839" w:bottom="839" w:left="839" w:header="794" w:footer="567" w:gutter="0"/>
          <w:pgNumType w:start="0"/>
          <w:cols w:space="708"/>
          <w:titlePg/>
          <w:docGrid w:linePitch="360"/>
        </w:sectPr>
      </w:pPr>
    </w:p>
    <w:p w14:paraId="52DA7405" w14:textId="77777777" w:rsidR="006243FF" w:rsidRPr="00CE7AD0" w:rsidRDefault="006243FF" w:rsidP="00290B1F">
      <w:pPr>
        <w:spacing w:line="240" w:lineRule="auto"/>
        <w:rPr>
          <w:color w:val="016574"/>
          <w:u w:val="single"/>
        </w:rPr>
      </w:pPr>
    </w:p>
    <w:sdt>
      <w:sdtPr>
        <w:id w:val="-2060854436"/>
        <w:docPartObj>
          <w:docPartGallery w:val="Table of Contents"/>
          <w:docPartUnique/>
        </w:docPartObj>
      </w:sdtPr>
      <w:sdtContent>
        <w:p w14:paraId="4970AF66" w14:textId="77777777" w:rsidR="00AF1279" w:rsidRDefault="00AF1279">
          <w:r>
            <w:t>Table of Contents</w:t>
          </w:r>
        </w:p>
        <w:p w14:paraId="0305BE4A" w14:textId="77777777" w:rsidR="00AF1279" w:rsidRDefault="00AF1279">
          <w:pPr>
            <w:pStyle w:val="TOC2"/>
            <w:tabs>
              <w:tab w:val="right" w:leader="dot" w:pos="9015"/>
            </w:tabs>
            <w:rPr>
              <w:rFonts w:eastAsiaTheme="minorEastAsia" w:cstheme="minorBidi"/>
              <w:b w:val="0"/>
              <w:bCs w:val="0"/>
              <w:noProof/>
              <w:kern w:val="2"/>
              <w:sz w:val="24"/>
              <w:szCs w:val="24"/>
              <w:lang w:eastAsia="en-GB"/>
              <w14:ligatures w14:val="standardContextual"/>
            </w:rPr>
          </w:pPr>
          <w:r>
            <w:fldChar w:fldCharType="begin"/>
          </w:r>
          <w:r>
            <w:instrText>TOC \o "1-3" \h \z \u</w:instrText>
          </w:r>
          <w:r>
            <w:fldChar w:fldCharType="separate"/>
          </w:r>
          <w:hyperlink w:anchor="_Toc243654010" w:history="1">
            <w:r>
              <w:rPr>
                <w:rStyle w:val="Hyperlink"/>
                <w:noProof/>
              </w:rPr>
              <w:t>Quality Report for Household Waste Generated and Managed 2025</w:t>
            </w:r>
            <w:r>
              <w:rPr>
                <w:noProof/>
                <w:webHidden/>
              </w:rPr>
              <w:tab/>
            </w:r>
            <w:r>
              <w:rPr>
                <w:noProof/>
                <w:webHidden/>
              </w:rPr>
              <w:fldChar w:fldCharType="begin"/>
            </w:r>
            <w:r>
              <w:rPr>
                <w:noProof/>
                <w:webHidden/>
              </w:rPr>
              <w:instrText xml:space="preserve"> PAGEREF _Toc243654010 \h </w:instrText>
            </w:r>
            <w:r>
              <w:rPr>
                <w:noProof/>
                <w:webHidden/>
              </w:rPr>
            </w:r>
            <w:r>
              <w:rPr>
                <w:noProof/>
                <w:webHidden/>
              </w:rPr>
              <w:fldChar w:fldCharType="separate"/>
            </w:r>
            <w:r>
              <w:rPr>
                <w:noProof/>
                <w:webHidden/>
              </w:rPr>
              <w:t>2</w:t>
            </w:r>
            <w:r>
              <w:rPr>
                <w:noProof/>
                <w:webHidden/>
              </w:rPr>
              <w:fldChar w:fldCharType="end"/>
            </w:r>
          </w:hyperlink>
        </w:p>
        <w:p w14:paraId="0E61D562" w14:textId="77777777" w:rsidR="00AF1279" w:rsidRDefault="00AF1279">
          <w:pPr>
            <w:pStyle w:val="TOC3"/>
            <w:rPr>
              <w:rFonts w:eastAsiaTheme="minorEastAsia" w:cstheme="minorBidi"/>
              <w:noProof/>
              <w:kern w:val="2"/>
              <w:sz w:val="24"/>
              <w:szCs w:val="24"/>
              <w:lang w:eastAsia="en-GB"/>
              <w14:ligatures w14:val="standardContextual"/>
            </w:rPr>
          </w:pPr>
          <w:hyperlink w:anchor="_Toc243654011" w:history="1">
            <w:r>
              <w:rPr>
                <w:rStyle w:val="Hyperlink"/>
                <w:noProof/>
              </w:rPr>
              <w:t>Introduction</w:t>
            </w:r>
            <w:r>
              <w:rPr>
                <w:noProof/>
                <w:webHidden/>
              </w:rPr>
              <w:tab/>
            </w:r>
            <w:r>
              <w:rPr>
                <w:noProof/>
                <w:webHidden/>
              </w:rPr>
              <w:fldChar w:fldCharType="begin"/>
            </w:r>
            <w:r>
              <w:rPr>
                <w:noProof/>
                <w:webHidden/>
              </w:rPr>
              <w:instrText xml:space="preserve"> PAGEREF _Toc243654011 \h </w:instrText>
            </w:r>
            <w:r>
              <w:rPr>
                <w:noProof/>
                <w:webHidden/>
              </w:rPr>
            </w:r>
            <w:r>
              <w:rPr>
                <w:noProof/>
                <w:webHidden/>
              </w:rPr>
              <w:fldChar w:fldCharType="separate"/>
            </w:r>
            <w:r>
              <w:rPr>
                <w:noProof/>
                <w:webHidden/>
              </w:rPr>
              <w:t>2</w:t>
            </w:r>
            <w:r>
              <w:rPr>
                <w:noProof/>
                <w:webHidden/>
              </w:rPr>
              <w:fldChar w:fldCharType="end"/>
            </w:r>
          </w:hyperlink>
        </w:p>
        <w:p w14:paraId="5A43C26E" w14:textId="77777777" w:rsidR="00AF1279" w:rsidRDefault="00AF1279">
          <w:pPr>
            <w:pStyle w:val="TOC3"/>
            <w:rPr>
              <w:rFonts w:eastAsiaTheme="minorEastAsia" w:cstheme="minorBidi"/>
              <w:noProof/>
              <w:kern w:val="2"/>
              <w:sz w:val="24"/>
              <w:szCs w:val="24"/>
              <w:lang w:eastAsia="en-GB"/>
              <w14:ligatures w14:val="standardContextual"/>
            </w:rPr>
          </w:pPr>
          <w:hyperlink w:anchor="_Toc243654012" w:history="1">
            <w:r>
              <w:rPr>
                <w:rStyle w:val="Hyperlink"/>
                <w:noProof/>
              </w:rPr>
              <w:t>Progress against Targets</w:t>
            </w:r>
            <w:r>
              <w:rPr>
                <w:noProof/>
                <w:webHidden/>
              </w:rPr>
              <w:tab/>
            </w:r>
            <w:r>
              <w:rPr>
                <w:noProof/>
                <w:webHidden/>
              </w:rPr>
              <w:fldChar w:fldCharType="begin"/>
            </w:r>
            <w:r>
              <w:rPr>
                <w:noProof/>
                <w:webHidden/>
              </w:rPr>
              <w:instrText xml:space="preserve"> PAGEREF _Toc243654012 \h </w:instrText>
            </w:r>
            <w:r>
              <w:rPr>
                <w:noProof/>
                <w:webHidden/>
              </w:rPr>
            </w:r>
            <w:r>
              <w:rPr>
                <w:noProof/>
                <w:webHidden/>
              </w:rPr>
              <w:fldChar w:fldCharType="separate"/>
            </w:r>
            <w:r>
              <w:rPr>
                <w:noProof/>
                <w:webHidden/>
              </w:rPr>
              <w:t>4</w:t>
            </w:r>
            <w:r>
              <w:rPr>
                <w:noProof/>
                <w:webHidden/>
              </w:rPr>
              <w:fldChar w:fldCharType="end"/>
            </w:r>
          </w:hyperlink>
        </w:p>
        <w:p w14:paraId="7486DEC8" w14:textId="77777777" w:rsidR="00AF1279" w:rsidRDefault="00AF1279">
          <w:pPr>
            <w:pStyle w:val="TOC3"/>
            <w:rPr>
              <w:rFonts w:eastAsiaTheme="minorEastAsia" w:cstheme="minorBidi"/>
              <w:noProof/>
              <w:kern w:val="2"/>
              <w:sz w:val="24"/>
              <w:szCs w:val="24"/>
              <w:lang w:eastAsia="en-GB"/>
              <w14:ligatures w14:val="standardContextual"/>
            </w:rPr>
          </w:pPr>
          <w:hyperlink w:anchor="_Toc243654013" w:history="1">
            <w:r>
              <w:rPr>
                <w:rStyle w:val="Hyperlink"/>
                <w:noProof/>
              </w:rPr>
              <w:t>Household waste</w:t>
            </w:r>
            <w:r>
              <w:rPr>
                <w:noProof/>
                <w:webHidden/>
              </w:rPr>
              <w:tab/>
            </w:r>
            <w:r>
              <w:rPr>
                <w:noProof/>
                <w:webHidden/>
              </w:rPr>
              <w:fldChar w:fldCharType="begin"/>
            </w:r>
            <w:r>
              <w:rPr>
                <w:noProof/>
                <w:webHidden/>
              </w:rPr>
              <w:instrText xml:space="preserve"> PAGEREF _Toc243654013 \h </w:instrText>
            </w:r>
            <w:r>
              <w:rPr>
                <w:noProof/>
                <w:webHidden/>
              </w:rPr>
            </w:r>
            <w:r>
              <w:rPr>
                <w:noProof/>
                <w:webHidden/>
              </w:rPr>
              <w:fldChar w:fldCharType="separate"/>
            </w:r>
            <w:r>
              <w:rPr>
                <w:noProof/>
                <w:webHidden/>
              </w:rPr>
              <w:t>8</w:t>
            </w:r>
            <w:r>
              <w:rPr>
                <w:noProof/>
                <w:webHidden/>
              </w:rPr>
              <w:fldChar w:fldCharType="end"/>
            </w:r>
          </w:hyperlink>
        </w:p>
        <w:p w14:paraId="751DA347" w14:textId="77777777" w:rsidR="00AF1279" w:rsidRDefault="00AF1279">
          <w:pPr>
            <w:pStyle w:val="TOC3"/>
            <w:rPr>
              <w:rFonts w:eastAsiaTheme="minorEastAsia" w:cstheme="minorBidi"/>
              <w:noProof/>
              <w:kern w:val="2"/>
              <w:sz w:val="24"/>
              <w:szCs w:val="24"/>
              <w:lang w:eastAsia="en-GB"/>
              <w14:ligatures w14:val="standardContextual"/>
            </w:rPr>
          </w:pPr>
          <w:hyperlink w:anchor="_Toc243654014" w:history="1">
            <w:r>
              <w:rPr>
                <w:rStyle w:val="Hyperlink"/>
                <w:noProof/>
              </w:rPr>
              <w:t>Feedback</w:t>
            </w:r>
            <w:r>
              <w:rPr>
                <w:noProof/>
                <w:webHidden/>
              </w:rPr>
              <w:tab/>
            </w:r>
            <w:r>
              <w:rPr>
                <w:noProof/>
                <w:webHidden/>
              </w:rPr>
              <w:fldChar w:fldCharType="begin"/>
            </w:r>
            <w:r>
              <w:rPr>
                <w:noProof/>
                <w:webHidden/>
              </w:rPr>
              <w:instrText xml:space="preserve"> PAGEREF _Toc243654014 \h </w:instrText>
            </w:r>
            <w:r>
              <w:rPr>
                <w:noProof/>
                <w:webHidden/>
              </w:rPr>
            </w:r>
            <w:r>
              <w:rPr>
                <w:noProof/>
                <w:webHidden/>
              </w:rPr>
              <w:fldChar w:fldCharType="separate"/>
            </w:r>
            <w:r>
              <w:rPr>
                <w:noProof/>
                <w:webHidden/>
              </w:rPr>
              <w:t>13</w:t>
            </w:r>
            <w:r>
              <w:rPr>
                <w:noProof/>
                <w:webHidden/>
              </w:rPr>
              <w:fldChar w:fldCharType="end"/>
            </w:r>
          </w:hyperlink>
        </w:p>
        <w:p w14:paraId="0D0DC81E" w14:textId="77777777" w:rsidR="00AF1279" w:rsidRDefault="00AF1279">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4015" w:history="1">
            <w:r>
              <w:rPr>
                <w:rStyle w:val="Hyperlink"/>
                <w:noProof/>
              </w:rPr>
              <w:t>Appendix 1</w:t>
            </w:r>
            <w:r>
              <w:rPr>
                <w:noProof/>
                <w:webHidden/>
              </w:rPr>
              <w:tab/>
            </w:r>
            <w:r>
              <w:rPr>
                <w:noProof/>
                <w:webHidden/>
              </w:rPr>
              <w:fldChar w:fldCharType="begin"/>
            </w:r>
            <w:r>
              <w:rPr>
                <w:noProof/>
                <w:webHidden/>
              </w:rPr>
              <w:instrText xml:space="preserve"> PAGEREF _Toc243654015 \h </w:instrText>
            </w:r>
            <w:r>
              <w:rPr>
                <w:noProof/>
                <w:webHidden/>
              </w:rPr>
            </w:r>
            <w:r>
              <w:rPr>
                <w:noProof/>
                <w:webHidden/>
              </w:rPr>
              <w:fldChar w:fldCharType="separate"/>
            </w:r>
            <w:r>
              <w:rPr>
                <w:noProof/>
                <w:webHidden/>
              </w:rPr>
              <w:t>14</w:t>
            </w:r>
            <w:r>
              <w:rPr>
                <w:noProof/>
                <w:webHidden/>
              </w:rPr>
              <w:fldChar w:fldCharType="end"/>
            </w:r>
          </w:hyperlink>
        </w:p>
        <w:p w14:paraId="64C2DAF9" w14:textId="77777777" w:rsidR="00AF1279" w:rsidRDefault="00AF1279">
          <w:pPr>
            <w:pStyle w:val="TOC3"/>
            <w:rPr>
              <w:rFonts w:eastAsiaTheme="minorEastAsia" w:cstheme="minorBidi"/>
              <w:noProof/>
              <w:kern w:val="2"/>
              <w:sz w:val="24"/>
              <w:szCs w:val="24"/>
              <w:lang w:eastAsia="en-GB"/>
              <w14:ligatures w14:val="standardContextual"/>
            </w:rPr>
          </w:pPr>
          <w:hyperlink w:anchor="_Toc243654016" w:history="1">
            <w:r>
              <w:rPr>
                <w:rStyle w:val="Hyperlink"/>
                <w:noProof/>
              </w:rPr>
              <w:t>Datasets used in the 2025 methodology</w:t>
            </w:r>
            <w:r>
              <w:rPr>
                <w:noProof/>
                <w:webHidden/>
              </w:rPr>
              <w:tab/>
            </w:r>
            <w:r>
              <w:rPr>
                <w:noProof/>
                <w:webHidden/>
              </w:rPr>
              <w:fldChar w:fldCharType="begin"/>
            </w:r>
            <w:r>
              <w:rPr>
                <w:noProof/>
                <w:webHidden/>
              </w:rPr>
              <w:instrText xml:space="preserve"> PAGEREF _Toc243654016 \h </w:instrText>
            </w:r>
            <w:r>
              <w:rPr>
                <w:noProof/>
                <w:webHidden/>
              </w:rPr>
            </w:r>
            <w:r>
              <w:rPr>
                <w:noProof/>
                <w:webHidden/>
              </w:rPr>
              <w:fldChar w:fldCharType="separate"/>
            </w:r>
            <w:r>
              <w:rPr>
                <w:noProof/>
                <w:webHidden/>
              </w:rPr>
              <w:t>14</w:t>
            </w:r>
            <w:r>
              <w:rPr>
                <w:noProof/>
                <w:webHidden/>
              </w:rPr>
              <w:fldChar w:fldCharType="end"/>
            </w:r>
          </w:hyperlink>
        </w:p>
        <w:p w14:paraId="22576584" w14:textId="77777777" w:rsidR="00AF1279" w:rsidRDefault="00AF1279">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4017" w:history="1">
            <w:r>
              <w:rPr>
                <w:rStyle w:val="Hyperlink"/>
                <w:noProof/>
              </w:rPr>
              <w:t>Appendix 2</w:t>
            </w:r>
            <w:r>
              <w:rPr>
                <w:noProof/>
                <w:webHidden/>
              </w:rPr>
              <w:tab/>
            </w:r>
            <w:r>
              <w:rPr>
                <w:noProof/>
                <w:webHidden/>
              </w:rPr>
              <w:fldChar w:fldCharType="begin"/>
            </w:r>
            <w:r>
              <w:rPr>
                <w:noProof/>
                <w:webHidden/>
              </w:rPr>
              <w:instrText xml:space="preserve"> PAGEREF _Toc243654017 \h </w:instrText>
            </w:r>
            <w:r>
              <w:rPr>
                <w:noProof/>
                <w:webHidden/>
              </w:rPr>
            </w:r>
            <w:r>
              <w:rPr>
                <w:noProof/>
                <w:webHidden/>
              </w:rPr>
              <w:fldChar w:fldCharType="separate"/>
            </w:r>
            <w:r>
              <w:rPr>
                <w:noProof/>
                <w:webHidden/>
              </w:rPr>
              <w:t>15</w:t>
            </w:r>
            <w:r>
              <w:rPr>
                <w:noProof/>
                <w:webHidden/>
              </w:rPr>
              <w:fldChar w:fldCharType="end"/>
            </w:r>
          </w:hyperlink>
        </w:p>
        <w:p w14:paraId="0DDE3161" w14:textId="77777777" w:rsidR="00AF1279" w:rsidRDefault="00AF1279">
          <w:pPr>
            <w:pStyle w:val="TOC3"/>
            <w:rPr>
              <w:rFonts w:eastAsiaTheme="minorEastAsia" w:cstheme="minorBidi"/>
              <w:noProof/>
              <w:kern w:val="2"/>
              <w:sz w:val="24"/>
              <w:szCs w:val="24"/>
              <w:lang w:eastAsia="en-GB"/>
              <w14:ligatures w14:val="standardContextual"/>
            </w:rPr>
          </w:pPr>
          <w:hyperlink w:anchor="_Toc243654018" w:history="1">
            <w:r>
              <w:rPr>
                <w:rStyle w:val="Hyperlink"/>
                <w:noProof/>
              </w:rPr>
              <w:t>Segregated Household waste categories for SEPA reporting and WasteDataFlow</w:t>
            </w:r>
            <w:r>
              <w:rPr>
                <w:noProof/>
                <w:webHidden/>
              </w:rPr>
              <w:tab/>
            </w:r>
            <w:r>
              <w:rPr>
                <w:noProof/>
                <w:webHidden/>
              </w:rPr>
              <w:fldChar w:fldCharType="begin"/>
            </w:r>
            <w:r>
              <w:rPr>
                <w:noProof/>
                <w:webHidden/>
              </w:rPr>
              <w:instrText xml:space="preserve"> PAGEREF _Toc243654018 \h </w:instrText>
            </w:r>
            <w:r>
              <w:rPr>
                <w:noProof/>
                <w:webHidden/>
              </w:rPr>
            </w:r>
            <w:r>
              <w:rPr>
                <w:noProof/>
                <w:webHidden/>
              </w:rPr>
              <w:fldChar w:fldCharType="separate"/>
            </w:r>
            <w:r>
              <w:rPr>
                <w:noProof/>
                <w:webHidden/>
              </w:rPr>
              <w:t>15</w:t>
            </w:r>
            <w:r>
              <w:rPr>
                <w:noProof/>
                <w:webHidden/>
              </w:rPr>
              <w:fldChar w:fldCharType="end"/>
            </w:r>
          </w:hyperlink>
        </w:p>
        <w:p w14:paraId="20190119" w14:textId="77777777" w:rsidR="00AF1279" w:rsidRDefault="00AF1279">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4019" w:history="1">
            <w:r>
              <w:rPr>
                <w:rStyle w:val="Hyperlink"/>
                <w:noProof/>
              </w:rPr>
              <w:t>Appendix 3</w:t>
            </w:r>
            <w:r>
              <w:rPr>
                <w:noProof/>
                <w:webHidden/>
              </w:rPr>
              <w:tab/>
            </w:r>
            <w:r>
              <w:rPr>
                <w:noProof/>
                <w:webHidden/>
              </w:rPr>
              <w:fldChar w:fldCharType="begin"/>
            </w:r>
            <w:r>
              <w:rPr>
                <w:noProof/>
                <w:webHidden/>
              </w:rPr>
              <w:instrText xml:space="preserve"> PAGEREF _Toc243654019 \h </w:instrText>
            </w:r>
            <w:r>
              <w:rPr>
                <w:noProof/>
                <w:webHidden/>
              </w:rPr>
            </w:r>
            <w:r>
              <w:rPr>
                <w:noProof/>
                <w:webHidden/>
              </w:rPr>
              <w:fldChar w:fldCharType="separate"/>
            </w:r>
            <w:r>
              <w:rPr>
                <w:noProof/>
                <w:webHidden/>
              </w:rPr>
              <w:t>19</w:t>
            </w:r>
            <w:r>
              <w:rPr>
                <w:noProof/>
                <w:webHidden/>
              </w:rPr>
              <w:fldChar w:fldCharType="end"/>
            </w:r>
          </w:hyperlink>
        </w:p>
        <w:p w14:paraId="7A4BF206" w14:textId="77777777" w:rsidR="00AF1279" w:rsidRDefault="00AF1279">
          <w:pPr>
            <w:pStyle w:val="TOC3"/>
            <w:rPr>
              <w:rFonts w:eastAsiaTheme="minorEastAsia" w:cstheme="minorBidi"/>
              <w:noProof/>
              <w:kern w:val="2"/>
              <w:sz w:val="24"/>
              <w:szCs w:val="24"/>
              <w:lang w:eastAsia="en-GB"/>
              <w14:ligatures w14:val="standardContextual"/>
            </w:rPr>
          </w:pPr>
          <w:hyperlink w:anchor="_Toc243654020" w:history="1">
            <w:r>
              <w:rPr>
                <w:rStyle w:val="Hyperlink"/>
                <w:noProof/>
              </w:rPr>
              <w:t>Mixed household waste categories for SEPA reporting and WasteDataFlow</w:t>
            </w:r>
            <w:r>
              <w:rPr>
                <w:noProof/>
                <w:webHidden/>
              </w:rPr>
              <w:tab/>
            </w:r>
            <w:r>
              <w:rPr>
                <w:noProof/>
                <w:webHidden/>
              </w:rPr>
              <w:fldChar w:fldCharType="begin"/>
            </w:r>
            <w:r>
              <w:rPr>
                <w:noProof/>
                <w:webHidden/>
              </w:rPr>
              <w:instrText xml:space="preserve"> PAGEREF _Toc243654020 \h </w:instrText>
            </w:r>
            <w:r>
              <w:rPr>
                <w:noProof/>
                <w:webHidden/>
              </w:rPr>
            </w:r>
            <w:r>
              <w:rPr>
                <w:noProof/>
                <w:webHidden/>
              </w:rPr>
              <w:fldChar w:fldCharType="separate"/>
            </w:r>
            <w:r>
              <w:rPr>
                <w:noProof/>
                <w:webHidden/>
              </w:rPr>
              <w:t>19</w:t>
            </w:r>
            <w:r>
              <w:rPr>
                <w:noProof/>
                <w:webHidden/>
              </w:rPr>
              <w:fldChar w:fldCharType="end"/>
            </w:r>
          </w:hyperlink>
        </w:p>
        <w:p w14:paraId="4E90B721" w14:textId="77777777" w:rsidR="00AF1279" w:rsidRDefault="00AF1279">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4021" w:history="1">
            <w:r>
              <w:rPr>
                <w:rStyle w:val="Hyperlink"/>
                <w:noProof/>
              </w:rPr>
              <w:t>Appendix 4. Glossary</w:t>
            </w:r>
            <w:r>
              <w:rPr>
                <w:noProof/>
                <w:webHidden/>
              </w:rPr>
              <w:tab/>
            </w:r>
            <w:r>
              <w:rPr>
                <w:noProof/>
                <w:webHidden/>
              </w:rPr>
              <w:fldChar w:fldCharType="begin"/>
            </w:r>
            <w:r>
              <w:rPr>
                <w:noProof/>
                <w:webHidden/>
              </w:rPr>
              <w:instrText xml:space="preserve"> PAGEREF _Toc243654021 \h </w:instrText>
            </w:r>
            <w:r>
              <w:rPr>
                <w:noProof/>
                <w:webHidden/>
              </w:rPr>
            </w:r>
            <w:r>
              <w:rPr>
                <w:noProof/>
                <w:webHidden/>
              </w:rPr>
              <w:fldChar w:fldCharType="separate"/>
            </w:r>
            <w:r>
              <w:rPr>
                <w:noProof/>
                <w:webHidden/>
              </w:rPr>
              <w:t>20</w:t>
            </w:r>
            <w:r>
              <w:rPr>
                <w:noProof/>
                <w:webHidden/>
              </w:rPr>
              <w:fldChar w:fldCharType="end"/>
            </w:r>
          </w:hyperlink>
        </w:p>
        <w:p w14:paraId="20CE5D02" w14:textId="77777777" w:rsidR="00AF1279" w:rsidRDefault="00AF1279">
          <w:pPr>
            <w:pStyle w:val="TOC3"/>
            <w:rPr>
              <w:rFonts w:eastAsiaTheme="minorEastAsia" w:cstheme="minorBidi"/>
              <w:noProof/>
              <w:kern w:val="2"/>
              <w:sz w:val="24"/>
              <w:szCs w:val="24"/>
              <w:lang w:eastAsia="en-GB"/>
              <w14:ligatures w14:val="standardContextual"/>
            </w:rPr>
          </w:pPr>
          <w:hyperlink w:anchor="_Toc243654022" w:history="1">
            <w:r>
              <w:rPr>
                <w:rStyle w:val="Hyperlink"/>
                <w:noProof/>
              </w:rPr>
              <w:t>Glossary of terms</w:t>
            </w:r>
            <w:r>
              <w:rPr>
                <w:noProof/>
                <w:webHidden/>
              </w:rPr>
              <w:tab/>
            </w:r>
            <w:r>
              <w:rPr>
                <w:noProof/>
                <w:webHidden/>
              </w:rPr>
              <w:fldChar w:fldCharType="begin"/>
            </w:r>
            <w:r>
              <w:rPr>
                <w:noProof/>
                <w:webHidden/>
              </w:rPr>
              <w:instrText xml:space="preserve"> PAGEREF _Toc243654022 \h </w:instrText>
            </w:r>
            <w:r>
              <w:rPr>
                <w:noProof/>
                <w:webHidden/>
              </w:rPr>
            </w:r>
            <w:r>
              <w:rPr>
                <w:noProof/>
                <w:webHidden/>
              </w:rPr>
              <w:fldChar w:fldCharType="separate"/>
            </w:r>
            <w:r>
              <w:rPr>
                <w:noProof/>
                <w:webHidden/>
              </w:rPr>
              <w:t>20</w:t>
            </w:r>
            <w:r>
              <w:rPr>
                <w:noProof/>
                <w:webHidden/>
              </w:rPr>
              <w:fldChar w:fldCharType="end"/>
            </w:r>
          </w:hyperlink>
        </w:p>
        <w:p w14:paraId="27D2DE69" w14:textId="77777777" w:rsidR="00AF1279" w:rsidRDefault="00AF1279">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4023" w:history="1">
            <w:r>
              <w:rPr>
                <w:rStyle w:val="Hyperlink"/>
                <w:noProof/>
              </w:rPr>
              <w:t>Appendix 5. Acronyms</w:t>
            </w:r>
            <w:r>
              <w:rPr>
                <w:noProof/>
                <w:webHidden/>
              </w:rPr>
              <w:tab/>
            </w:r>
            <w:r>
              <w:rPr>
                <w:noProof/>
                <w:webHidden/>
              </w:rPr>
              <w:fldChar w:fldCharType="begin"/>
            </w:r>
            <w:r>
              <w:rPr>
                <w:noProof/>
                <w:webHidden/>
              </w:rPr>
              <w:instrText xml:space="preserve"> PAGEREF _Toc243654023 \h </w:instrText>
            </w:r>
            <w:r>
              <w:rPr>
                <w:noProof/>
                <w:webHidden/>
              </w:rPr>
            </w:r>
            <w:r>
              <w:rPr>
                <w:noProof/>
                <w:webHidden/>
              </w:rPr>
              <w:fldChar w:fldCharType="separate"/>
            </w:r>
            <w:r>
              <w:rPr>
                <w:noProof/>
                <w:webHidden/>
              </w:rPr>
              <w:t>23</w:t>
            </w:r>
            <w:r>
              <w:rPr>
                <w:noProof/>
                <w:webHidden/>
              </w:rPr>
              <w:fldChar w:fldCharType="end"/>
            </w:r>
          </w:hyperlink>
        </w:p>
        <w:p w14:paraId="5FAB1CF6" w14:textId="77777777" w:rsidR="00AF1279" w:rsidRDefault="00AF1279">
          <w:pPr>
            <w:pStyle w:val="TOC3"/>
            <w:rPr>
              <w:rFonts w:eastAsiaTheme="minorEastAsia" w:cstheme="minorBidi"/>
              <w:noProof/>
              <w:kern w:val="2"/>
              <w:sz w:val="24"/>
              <w:szCs w:val="24"/>
              <w:lang w:eastAsia="en-GB"/>
              <w14:ligatures w14:val="standardContextual"/>
            </w:rPr>
          </w:pPr>
          <w:hyperlink w:anchor="_Toc243654024" w:history="1">
            <w:r>
              <w:rPr>
                <w:rStyle w:val="Hyperlink"/>
                <w:noProof/>
              </w:rPr>
              <w:t>Acronyms</w:t>
            </w:r>
            <w:r>
              <w:rPr>
                <w:noProof/>
                <w:webHidden/>
              </w:rPr>
              <w:tab/>
            </w:r>
            <w:r>
              <w:rPr>
                <w:noProof/>
                <w:webHidden/>
              </w:rPr>
              <w:fldChar w:fldCharType="begin"/>
            </w:r>
            <w:r>
              <w:rPr>
                <w:noProof/>
                <w:webHidden/>
              </w:rPr>
              <w:instrText xml:space="preserve"> PAGEREF _Toc243654024 \h </w:instrText>
            </w:r>
            <w:r>
              <w:rPr>
                <w:noProof/>
                <w:webHidden/>
              </w:rPr>
            </w:r>
            <w:r>
              <w:rPr>
                <w:noProof/>
                <w:webHidden/>
              </w:rPr>
              <w:fldChar w:fldCharType="separate"/>
            </w:r>
            <w:r>
              <w:rPr>
                <w:noProof/>
                <w:webHidden/>
              </w:rPr>
              <w:t>23</w:t>
            </w:r>
            <w:r>
              <w:rPr>
                <w:noProof/>
                <w:webHidden/>
              </w:rPr>
              <w:fldChar w:fldCharType="end"/>
            </w:r>
          </w:hyperlink>
        </w:p>
        <w:p w14:paraId="4282F9C3" w14:textId="77777777" w:rsidR="00AF1279" w:rsidRDefault="00AF1279">
          <w:pPr>
            <w:pStyle w:val="TOC3"/>
            <w:rPr>
              <w:rFonts w:eastAsiaTheme="minorEastAsia" w:cstheme="minorBidi"/>
              <w:noProof/>
              <w:kern w:val="2"/>
              <w:sz w:val="24"/>
              <w:szCs w:val="24"/>
              <w:lang w:eastAsia="en-GB"/>
              <w14:ligatures w14:val="standardContextual"/>
            </w:rPr>
          </w:pPr>
          <w:hyperlink w:anchor="_Toc243654025" w:history="1">
            <w:r>
              <w:rPr>
                <w:rStyle w:val="Hyperlink"/>
                <w:noProof/>
              </w:rPr>
              <w:t>Feedback</w:t>
            </w:r>
            <w:r>
              <w:rPr>
                <w:noProof/>
                <w:webHidden/>
              </w:rPr>
              <w:tab/>
            </w:r>
            <w:r>
              <w:rPr>
                <w:noProof/>
                <w:webHidden/>
              </w:rPr>
              <w:fldChar w:fldCharType="begin"/>
            </w:r>
            <w:r>
              <w:rPr>
                <w:noProof/>
                <w:webHidden/>
              </w:rPr>
              <w:instrText xml:space="preserve"> PAGEREF _Toc243654025 \h </w:instrText>
            </w:r>
            <w:r>
              <w:rPr>
                <w:noProof/>
                <w:webHidden/>
              </w:rPr>
            </w:r>
            <w:r>
              <w:rPr>
                <w:noProof/>
                <w:webHidden/>
              </w:rPr>
              <w:fldChar w:fldCharType="separate"/>
            </w:r>
            <w:r>
              <w:rPr>
                <w:noProof/>
                <w:webHidden/>
              </w:rPr>
              <w:t>24</w:t>
            </w:r>
            <w:r>
              <w:rPr>
                <w:noProof/>
                <w:webHidden/>
              </w:rPr>
              <w:fldChar w:fldCharType="end"/>
            </w:r>
          </w:hyperlink>
        </w:p>
        <w:p w14:paraId="35B47300" w14:textId="77777777" w:rsidR="00AF1279" w:rsidRDefault="00AF1279">
          <w:r>
            <w:fldChar w:fldCharType="end"/>
          </w:r>
        </w:p>
      </w:sdtContent>
    </w:sdt>
    <w:p w14:paraId="66AC9393" w14:textId="77777777" w:rsidR="00AF1279" w:rsidRDefault="00AF1279">
      <w:pPr>
        <w:sectPr w:rsidR="00AF1279">
          <w:footerReference w:type="default" r:id="rId16"/>
          <w:pgSz w:w="11906" w:h="16838"/>
          <w:pgMar w:top="1440" w:right="1440" w:bottom="1440" w:left="1440" w:header="708" w:footer="708" w:gutter="0"/>
          <w:cols w:space="708"/>
          <w:docGrid w:linePitch="360"/>
        </w:sectPr>
      </w:pPr>
    </w:p>
    <w:p w14:paraId="05A660AC" w14:textId="77777777" w:rsidR="00AF1279" w:rsidRDefault="00AF1279">
      <w:pPr>
        <w:pStyle w:val="Heading4"/>
      </w:pPr>
      <w:bookmarkStart w:id="0" w:name="X95275541bb8a9ebbaa4301dd13d291dc35c8b02"/>
      <w:r>
        <w:lastRenderedPageBreak/>
        <w:t>An Official Statistics Publication for Scotland</w:t>
      </w:r>
    </w:p>
    <w:p w14:paraId="5AD75A09" w14:textId="77777777" w:rsidR="00AF1279" w:rsidRDefault="00AF1279">
      <w:pPr>
        <w:pStyle w:val="Heading4"/>
      </w:pPr>
      <w:bookmarkStart w:id="1" w:name="published-on-27th-october-2026-930-am"/>
      <w:bookmarkEnd w:id="0"/>
      <w:r>
        <w:t>Published on 27th October 2026 9:30 AM</w:t>
      </w:r>
    </w:p>
    <w:p w14:paraId="12A5E3EA" w14:textId="77777777" w:rsidR="00AF1279" w:rsidRDefault="00AF1279">
      <w:pPr>
        <w:pStyle w:val="Heading2"/>
      </w:pPr>
      <w:bookmarkStart w:id="2" w:name="_Toc243654010"/>
      <w:bookmarkStart w:id="3" w:name="Xd951a97b1279c211ac28832de411c3b72e023a8"/>
      <w:bookmarkEnd w:id="1"/>
      <w:r>
        <w:t>Quality Report for Household Waste Generated and Managed 2025</w:t>
      </w:r>
      <w:bookmarkEnd w:id="2"/>
    </w:p>
    <w:p w14:paraId="012536EB" w14:textId="77777777" w:rsidR="00AF1279" w:rsidRDefault="00AF1279">
      <w:pPr>
        <w:pStyle w:val="Heading3"/>
      </w:pPr>
      <w:bookmarkStart w:id="4" w:name="_Toc243654011"/>
      <w:bookmarkStart w:id="5" w:name="introduction"/>
      <w:r>
        <w:t>Introduction</w:t>
      </w:r>
      <w:bookmarkEnd w:id="4"/>
    </w:p>
    <w:p w14:paraId="0BB87D9C" w14:textId="77777777" w:rsidR="00AF1279" w:rsidRDefault="00AF1279">
      <w:r>
        <w:t>This report describes the methodologies to produce summary household waste data for Scotland for the 2025 calendar year. The report should be used alongside the 2025 Household waste data official statistics and associated data tables.</w:t>
      </w:r>
    </w:p>
    <w:p w14:paraId="3FB791E7" w14:textId="77777777" w:rsidR="00AF1279" w:rsidRDefault="00AF1279">
      <w:pPr>
        <w:pStyle w:val="BodyText"/>
      </w:pPr>
      <w:r>
        <w:t>The 2025 data are presented as follows:</w:t>
      </w:r>
    </w:p>
    <w:p w14:paraId="00653429" w14:textId="77777777" w:rsidR="00AF1279" w:rsidRDefault="00AF1279">
      <w:pPr>
        <w:numPr>
          <w:ilvl w:val="0"/>
          <w:numId w:val="11"/>
        </w:numPr>
      </w:pPr>
      <w:r>
        <w:t>The Household waste data for Scotland and associated data tables are presented in a summary and commentary document. This narrative describes the major trends and provides an interpretation of the data.</w:t>
      </w:r>
    </w:p>
    <w:p w14:paraId="458EAD9C" w14:textId="77777777" w:rsidR="00AF1279" w:rsidRDefault="00AF1279">
      <w:pPr>
        <w:numPr>
          <w:ilvl w:val="0"/>
          <w:numId w:val="11"/>
        </w:numPr>
      </w:pPr>
      <w:r>
        <w:t xml:space="preserve">Scotland’s Environment Household Waste Discover Data tool presents the waste from household sources in an interactive and visual format and is found on </w:t>
      </w:r>
      <w:hyperlink r:id="rId17">
        <w:r>
          <w:rPr>
            <w:rStyle w:val="Hyperlink"/>
          </w:rPr>
          <w:t>Scotland’s Environment web</w:t>
        </w:r>
      </w:hyperlink>
      <w:r>
        <w:t>.</w:t>
      </w:r>
    </w:p>
    <w:p w14:paraId="0DA713AA" w14:textId="77777777" w:rsidR="00AF1279" w:rsidRDefault="00AF1279">
      <w:pPr>
        <w:numPr>
          <w:ilvl w:val="0"/>
          <w:numId w:val="11"/>
        </w:numPr>
      </w:pPr>
      <w:r>
        <w:t xml:space="preserve">Scotland’s Environment Waste Discover Data tool presents the Waste From all Sources (WFAS) in an interactive and visual format and is found on </w:t>
      </w:r>
      <w:hyperlink r:id="rId18">
        <w:r>
          <w:rPr>
            <w:rStyle w:val="Hyperlink"/>
          </w:rPr>
          <w:t>Scotland’s Environment web</w:t>
        </w:r>
      </w:hyperlink>
      <w:r>
        <w:t>. This tool covers the total waste managed, whether it be waste from households, waste from construction and demolition, or waste from commerce and industry. This tool includes waste generated and waste management methods including waste recycled, incinerated, composted and waste landfilled.</w:t>
      </w:r>
    </w:p>
    <w:p w14:paraId="5DAA2863" w14:textId="77777777" w:rsidR="00AF1279" w:rsidRDefault="00AF1279">
      <w:r>
        <w:t>In some cases, the quantities of household waste and WFAS are counter intuitive. For example, there may be more household waste than WFAS for a given reporting category. This is a product of using different datasets and corresponding methodologies which are not comparable. If such an inconsistency exists, attempts have been made in this document to outline possible reasons for the inconsistency and steps that are planned to address the shortcomings.</w:t>
      </w:r>
    </w:p>
    <w:p w14:paraId="63DC50AE" w14:textId="77777777" w:rsidR="00AF1279" w:rsidRDefault="00AF1279">
      <w:pPr>
        <w:pStyle w:val="BodyText"/>
      </w:pPr>
      <w:r>
        <w:lastRenderedPageBreak/>
        <w:t xml:space="preserve">Unlike the WFAS statistics, in which no attempt is made to balance the waste generated with waste managed, the household waste generated and waste managed are balanced, except for waste sent to interim storage. For example, in the household statistic, ‘incineration’ is net inputs to incinerators to avoid double-counting of incinerator outputs. SEPA in partnership with Zero Waste Scotland and the Scottish Government is currently reviewing </w:t>
      </w:r>
      <w:hyperlink r:id="rId19">
        <w:r>
          <w:rPr>
            <w:rStyle w:val="Hyperlink"/>
          </w:rPr>
          <w:t>Scotland’s waste data strategy</w:t>
        </w:r>
      </w:hyperlink>
      <w:r>
        <w:t>. Part of this review is to identify and address gaps in the reporting dataset.</w:t>
      </w:r>
    </w:p>
    <w:p w14:paraId="16100093" w14:textId="77777777" w:rsidR="00AF1279" w:rsidRDefault="00AF1279">
      <w:pPr>
        <w:pStyle w:val="BodyText"/>
      </w:pPr>
      <w:hyperlink w:anchor="lbl-appendix1">
        <w:r>
          <w:rPr>
            <w:rStyle w:val="Hyperlink"/>
          </w:rPr>
          <w:t>Appendix 1</w:t>
        </w:r>
      </w:hyperlink>
      <w:r>
        <w:t xml:space="preserve"> provides a fuller description of the WasteDataFlow data source including any links to return forms and guidance.</w:t>
      </w:r>
    </w:p>
    <w:p w14:paraId="7EF2C750" w14:textId="77777777" w:rsidR="00AF1279" w:rsidRDefault="00AF1279">
      <w:pPr>
        <w:pStyle w:val="BodyText"/>
      </w:pPr>
      <w:hyperlink w:anchor="lbl-appendix2">
        <w:r>
          <w:rPr>
            <w:rStyle w:val="Hyperlink"/>
          </w:rPr>
          <w:t>Appendix 2</w:t>
        </w:r>
      </w:hyperlink>
      <w:r>
        <w:t xml:space="preserve"> and </w:t>
      </w:r>
      <w:hyperlink w:anchor="lbl-appendix3">
        <w:r>
          <w:rPr>
            <w:rStyle w:val="Hyperlink"/>
          </w:rPr>
          <w:t>Appendix 3</w:t>
        </w:r>
      </w:hyperlink>
      <w:r>
        <w:t xml:space="preserve"> list the waste reporting categories used in the household waste methodology.</w:t>
      </w:r>
    </w:p>
    <w:p w14:paraId="42D545F1" w14:textId="77777777" w:rsidR="00AF1279" w:rsidRDefault="00AF1279">
      <w:pPr>
        <w:pStyle w:val="BodyText"/>
      </w:pPr>
      <w:hyperlink w:anchor="lbl-appendix4">
        <w:r>
          <w:rPr>
            <w:rStyle w:val="Hyperlink"/>
          </w:rPr>
          <w:t>Appendix 4</w:t>
        </w:r>
      </w:hyperlink>
      <w:r>
        <w:t xml:space="preserve"> lists the carbon factors used by Zero Waste Scotland (ZWS) to produce the carbon metric.</w:t>
      </w:r>
    </w:p>
    <w:p w14:paraId="0AE90E63" w14:textId="77777777" w:rsidR="00AF1279" w:rsidRDefault="00AF1279">
      <w:pPr>
        <w:pStyle w:val="BodyText"/>
      </w:pPr>
      <w:hyperlink w:anchor="lbl-appendix5">
        <w:r>
          <w:rPr>
            <w:rStyle w:val="Hyperlink"/>
          </w:rPr>
          <w:t>Appendix 5</w:t>
        </w:r>
      </w:hyperlink>
      <w:r>
        <w:t xml:space="preserve"> lists the waste composition factors used by ZWS and SEPA to produce the carbon metric.</w:t>
      </w:r>
    </w:p>
    <w:p w14:paraId="29D9ABA8" w14:textId="77777777" w:rsidR="00AF1279" w:rsidRDefault="00AF1279">
      <w:pPr>
        <w:pStyle w:val="BodyText"/>
      </w:pPr>
      <w:hyperlink w:anchor="lbl-appendix6">
        <w:r>
          <w:rPr>
            <w:rStyle w:val="Hyperlink"/>
          </w:rPr>
          <w:t>Appendix 6</w:t>
        </w:r>
      </w:hyperlink>
      <w:r>
        <w:t xml:space="preserve"> provides a glossary of terms</w:t>
      </w:r>
    </w:p>
    <w:p w14:paraId="1E9B0EA5" w14:textId="77777777" w:rsidR="00AF1279" w:rsidRDefault="00AF1279">
      <w:pPr>
        <w:pStyle w:val="BodyText"/>
      </w:pPr>
      <w:hyperlink w:anchor="lbl-appendix7">
        <w:r>
          <w:rPr>
            <w:rStyle w:val="Hyperlink"/>
          </w:rPr>
          <w:t>Appendix 7</w:t>
        </w:r>
      </w:hyperlink>
      <w:r>
        <w:t xml:space="preserve"> provides a list of acronyms.</w:t>
      </w:r>
    </w:p>
    <w:p w14:paraId="3D8D95C6" w14:textId="77777777" w:rsidR="00AF1279" w:rsidRDefault="00AF1279">
      <w:pPr>
        <w:pStyle w:val="Heading4"/>
      </w:pPr>
      <w:bookmarkStart w:id="6" w:name="revisions-policy"/>
      <w:r>
        <w:t>Revisions Policy</w:t>
      </w:r>
    </w:p>
    <w:p w14:paraId="7BB7B1DB" w14:textId="77777777" w:rsidR="00AF1279" w:rsidRDefault="00AF1279">
      <w:r>
        <w:t>Revisions could occur for various reasons, including when data from third parties are unavailable or provisional at the time of publishing or if there are subsequent methodological improvements or refinements.</w:t>
      </w:r>
    </w:p>
    <w:p w14:paraId="512F1219" w14:textId="77777777" w:rsidR="00AF1279" w:rsidRDefault="00AF1279">
      <w:pPr>
        <w:pStyle w:val="BodyText"/>
      </w:pPr>
      <w:r>
        <w:t xml:space="preserve">The figures are accurate at the time of publication. However, the data may be updated if further revisions are necessary. Normally, in line with SEPA’s published </w:t>
      </w:r>
      <w:hyperlink r:id="rId20">
        <w:r>
          <w:rPr>
            <w:rStyle w:val="Hyperlink"/>
          </w:rPr>
          <w:t>corrections policy</w:t>
        </w:r>
      </w:hyperlink>
      <w:r>
        <w:t>, revisions will be published concurrent with the next release.</w:t>
      </w:r>
    </w:p>
    <w:p w14:paraId="15D62685" w14:textId="77777777" w:rsidR="00AF1279" w:rsidRDefault="00AF1279">
      <w:pPr>
        <w:pStyle w:val="BodyText"/>
      </w:pPr>
      <w:r>
        <w:t>Where there have been changes in methodology for the waste data tables, the complete dataset is revised for all years to ensure that comparisons between years are valid.</w:t>
      </w:r>
    </w:p>
    <w:p w14:paraId="53908333" w14:textId="77777777" w:rsidR="00AF1279" w:rsidRDefault="00AF1279">
      <w:pPr>
        <w:pStyle w:val="Heading3"/>
      </w:pPr>
      <w:bookmarkStart w:id="7" w:name="_Toc243654012"/>
      <w:bookmarkStart w:id="8" w:name="progress-against-targets"/>
      <w:bookmarkEnd w:id="5"/>
      <w:bookmarkEnd w:id="6"/>
      <w:r>
        <w:lastRenderedPageBreak/>
        <w:t>Progress against Targets</w:t>
      </w:r>
      <w:bookmarkEnd w:id="7"/>
    </w:p>
    <w:p w14:paraId="6A060EEC" w14:textId="77777777" w:rsidR="00AF1279" w:rsidRDefault="00AF1279">
      <w:pPr>
        <w:pStyle w:val="Heading4"/>
      </w:pPr>
      <w:bookmarkStart w:id="9" w:name="introduction-1"/>
      <w:r>
        <w:t>Introduction</w:t>
      </w:r>
    </w:p>
    <w:p w14:paraId="057753F2" w14:textId="77777777" w:rsidR="00AF1279" w:rsidRDefault="00AF1279">
      <w:r>
        <w:t xml:space="preserve">The Scottish Government’s </w:t>
      </w:r>
      <w:hyperlink r:id="rId21">
        <w:r>
          <w:rPr>
            <w:rStyle w:val="Hyperlink"/>
          </w:rPr>
          <w:t>Making Things Last – A Circular Economy Strategy for Scotland</w:t>
        </w:r>
      </w:hyperlink>
      <w:r>
        <w:t xml:space="preserve"> sets out the Scottish Government’s vision for a zero waste society. This vision describes a Scotland where all waste is seen as a resource, where waste is minimised, where valuable resources are not disposed of in landfills, and where most waste is sorted, leaving only limited amounts to be treated.</w:t>
      </w:r>
    </w:p>
    <w:p w14:paraId="4DDC2715" w14:textId="77777777" w:rsidR="00AF1279" w:rsidRDefault="00AF1279">
      <w:pPr>
        <w:pStyle w:val="BodyText"/>
      </w:pPr>
      <w:r>
        <w:t>This policy document sets a number of objective and measurable targets for tracking progress against the objectives specified in the Zero Waste Plan (2010). Some of these targets are derived from EU directives such as the Waste Framework Directive. A summary of these targets for household waste are:</w:t>
      </w:r>
    </w:p>
    <w:p w14:paraId="11D42500" w14:textId="77777777" w:rsidR="00AF1279" w:rsidRDefault="00AF1279">
      <w:pPr>
        <w:numPr>
          <w:ilvl w:val="0"/>
          <w:numId w:val="12"/>
        </w:numPr>
      </w:pPr>
      <w:r>
        <w:t>60% recycling/composting and preparing for re-use of household waste</w:t>
      </w:r>
    </w:p>
    <w:p w14:paraId="129C38B6" w14:textId="77777777" w:rsidR="00AF1279" w:rsidRDefault="00AF1279">
      <w:pPr>
        <w:numPr>
          <w:ilvl w:val="1"/>
          <w:numId w:val="11"/>
        </w:numPr>
      </w:pPr>
      <w:r>
        <w:t>Target Year: 2020</w:t>
      </w:r>
    </w:p>
    <w:p w14:paraId="0E384B14" w14:textId="77777777" w:rsidR="00AF1279" w:rsidRDefault="00AF1279">
      <w:pPr>
        <w:numPr>
          <w:ilvl w:val="1"/>
          <w:numId w:val="11"/>
        </w:numPr>
      </w:pPr>
      <w:r>
        <w:t>Set by: Scottish Government</w:t>
      </w:r>
    </w:p>
    <w:p w14:paraId="20A4F125" w14:textId="77777777" w:rsidR="00AF1279" w:rsidRDefault="00AF1279">
      <w:pPr>
        <w:numPr>
          <w:ilvl w:val="0"/>
          <w:numId w:val="12"/>
        </w:numPr>
      </w:pPr>
      <w:r>
        <w:t>Recycling and preparing for re-use of 50% by weight of household waste and similar</w:t>
      </w:r>
    </w:p>
    <w:p w14:paraId="72C3D8BA" w14:textId="77777777" w:rsidR="00AF1279" w:rsidRDefault="00AF1279">
      <w:pPr>
        <w:numPr>
          <w:ilvl w:val="1"/>
          <w:numId w:val="11"/>
        </w:numPr>
      </w:pPr>
      <w:r>
        <w:t>Target Year: 2020</w:t>
      </w:r>
    </w:p>
    <w:p w14:paraId="5E5E51ED" w14:textId="77777777" w:rsidR="00AF1279" w:rsidRDefault="00AF1279">
      <w:pPr>
        <w:numPr>
          <w:ilvl w:val="1"/>
          <w:numId w:val="11"/>
        </w:numPr>
      </w:pPr>
      <w:r>
        <w:t>Set by: EU</w:t>
      </w:r>
    </w:p>
    <w:p w14:paraId="6379E2C3" w14:textId="77777777" w:rsidR="00AF1279" w:rsidRDefault="00AF1279">
      <w:r>
        <w:t xml:space="preserve">The </w:t>
      </w:r>
      <w:hyperlink r:id="rId22">
        <w:r>
          <w:rPr>
            <w:rStyle w:val="Hyperlink"/>
          </w:rPr>
          <w:t>Circular Economy and Waste Route Map to 2030</w:t>
        </w:r>
      </w:hyperlink>
      <w:r>
        <w:t xml:space="preserve">, Scotland’s strategic plan to deliver its sustainable resource and circular economy ambitions, was published in December 2024. Its actions are complemented by provisions in the </w:t>
      </w:r>
      <w:hyperlink r:id="rId23">
        <w:r>
          <w:rPr>
            <w:rStyle w:val="Hyperlink"/>
          </w:rPr>
          <w:t>Circular Economy (Scotland) Act 2024</w:t>
        </w:r>
      </w:hyperlink>
      <w:r>
        <w:t>. The Act establishes the legislative framework to support Scotland’s transition to a zero waste and circular economy, significantly increase reuse and recycling rates, and modernise and improve waste and recycling services.</w:t>
      </w:r>
    </w:p>
    <w:p w14:paraId="55FD41BC" w14:textId="77777777" w:rsidR="00AF1279" w:rsidRDefault="00AF1279">
      <w:pPr>
        <w:pStyle w:val="BodyText"/>
      </w:pPr>
    </w:p>
    <w:p w14:paraId="6FCF9C8A" w14:textId="77777777" w:rsidR="00AF1279" w:rsidRDefault="00AF1279">
      <w:pPr>
        <w:pStyle w:val="Heading4"/>
      </w:pPr>
      <w:bookmarkStart w:id="10" w:name="Xe3e1ee6be19729030e0d60ca6544c3c11938d05"/>
      <w:bookmarkEnd w:id="9"/>
      <w:r>
        <w:lastRenderedPageBreak/>
        <w:t>Recycling/composting and preparing for re-use of household waste</w:t>
      </w:r>
    </w:p>
    <w:p w14:paraId="0AB552C5" w14:textId="77777777" w:rsidR="00AF1279" w:rsidRDefault="00AF1279">
      <w:r>
        <w:t>The method used to prepare the household waste recycling/composting and preparing for re-use figure is based on household waste reported in WasteDataFlow. The total waste reused, composted, and recycled for all 32 Scottish local authorities is calculated as depicted in Figure 1 below.</w:t>
      </w:r>
    </w:p>
    <w:p w14:paraId="69351420" w14:textId="77777777" w:rsidR="00AF1279" w:rsidRDefault="00AF1279">
      <w:pPr>
        <w:pStyle w:val="BodyText"/>
      </w:pPr>
      <w:r>
        <w:t>The meaning of household waste changed in 2011 with the introduction of the Zero Waste Plan. The household waste recycling figures use the revised meaning for 2011 – 2025. Changes in the definition of household waste include:</w:t>
      </w:r>
    </w:p>
    <w:p w14:paraId="3451F12F" w14:textId="77777777" w:rsidR="00AF1279" w:rsidRDefault="00AF1279">
      <w:pPr>
        <w:numPr>
          <w:ilvl w:val="0"/>
          <w:numId w:val="11"/>
        </w:numPr>
      </w:pPr>
      <w:r>
        <w:t>compost like output from mechanical and biological treatment (MBT) of household wastes previously counted as recycled was re-classified as ‘Other recovery’;</w:t>
      </w:r>
    </w:p>
    <w:p w14:paraId="469E5E95" w14:textId="77777777" w:rsidR="00AF1279" w:rsidRDefault="00AF1279">
      <w:pPr>
        <w:numPr>
          <w:ilvl w:val="0"/>
          <w:numId w:val="11"/>
        </w:numPr>
      </w:pPr>
      <w:r>
        <w:t>metals and ash from incineration previously counted as recycled was re-classified as ‘Other recovery’;</w:t>
      </w:r>
    </w:p>
    <w:p w14:paraId="449F510C" w14:textId="77777777" w:rsidR="00AF1279" w:rsidRDefault="00AF1279">
      <w:pPr>
        <w:numPr>
          <w:ilvl w:val="0"/>
          <w:numId w:val="11"/>
        </w:numPr>
      </w:pPr>
      <w:r>
        <w:t>street-sweeping, gully waste, healthcare waste, and beach-cleansing waste were re-classified from household to commercial waste.</w:t>
      </w:r>
    </w:p>
    <w:p w14:paraId="2EF507D0" w14:textId="77777777" w:rsidR="00AF1279" w:rsidRDefault="00AF1279">
      <w:pPr>
        <w:numPr>
          <w:ilvl w:val="0"/>
          <w:numId w:val="11"/>
        </w:numPr>
      </w:pPr>
      <w:r>
        <w:t>waste that failed to meet the publicly available specification (PAS) standard for composting and anaerobic digestion was classified as ‘Other recovery’.</w:t>
      </w:r>
    </w:p>
    <w:p w14:paraId="093970DC" w14:textId="77777777" w:rsidR="00AF1279" w:rsidRDefault="00AF1279">
      <w:r>
        <w:t>In 2022, the definition of recycling further changed to include metals from incineration.</w:t>
      </w:r>
    </w:p>
    <w:p w14:paraId="7BAB6788" w14:textId="77777777" w:rsidR="00AF1279" w:rsidRDefault="00AF1279">
      <w:pPr>
        <w:pStyle w:val="Heading4"/>
      </w:pPr>
      <w:bookmarkStart w:id="11" w:name="Xeb8918e6681671eda31dc5e21eb276de7cb9fcf"/>
      <w:bookmarkEnd w:id="10"/>
      <w:r>
        <w:t>The preparing for re-use and the recycling by weight of waste materials such as paper, metal, plastic, and glass from household waste and similar</w:t>
      </w:r>
    </w:p>
    <w:p w14:paraId="79AFD4C6" w14:textId="77777777" w:rsidR="00AF1279" w:rsidRDefault="00AF1279">
      <w:r>
        <w:t xml:space="preserve">Previously, we reported to Eurostat under Article 11(2)(a) of the Waste Framework Directive (Directive 2008/98/EC), which specifies that member states must meet a recycling target of 50% by weight for the recycling of waste materials such as paper, metal, plastic, and glass from households. Commonly known as the “Waste from households (WfH)” calculation, Defra continue to publish these data for the UK and devolved nations as part of their </w:t>
      </w:r>
      <w:hyperlink r:id="rId24">
        <w:r>
          <w:rPr>
            <w:rStyle w:val="Hyperlink"/>
          </w:rPr>
          <w:t>UK Statistics on Waste</w:t>
        </w:r>
      </w:hyperlink>
      <w:r>
        <w:t>.</w:t>
      </w:r>
    </w:p>
    <w:p w14:paraId="6982A03F" w14:textId="77777777" w:rsidR="00AF1279" w:rsidRDefault="00AF1279">
      <w:pPr>
        <w:pStyle w:val="BodyText"/>
      </w:pPr>
      <w:r>
        <w:t xml:space="preserve">The WfH calculation is depicted in Figure 2 below. The key differences between the Scotland household waste recycling rate and the Waste from households recycling rate are summarised in Table 1 below. Further information about differences </w:t>
      </w:r>
      <w:r>
        <w:lastRenderedPageBreak/>
        <w:t xml:space="preserve">between the national recycling measures of the four UK countries may be found in the </w:t>
      </w:r>
      <w:hyperlink r:id="rId25">
        <w:r>
          <w:rPr>
            <w:rStyle w:val="Hyperlink"/>
          </w:rPr>
          <w:t>Recycling Explainer</w:t>
        </w:r>
      </w:hyperlink>
      <w:r>
        <w:t xml:space="preserve"> published by Defra in consultation with the environmental agencies of the four UK countries.</w:t>
      </w:r>
    </w:p>
    <w:p w14:paraId="534A7584" w14:textId="77777777" w:rsidR="00AF1279" w:rsidRDefault="00AF1279">
      <w:pPr>
        <w:pStyle w:val="KeepNext"/>
      </w:pPr>
      <w:r>
        <w:t>Figure 1. Scottish household waste recycling rate calculation</w:t>
      </w:r>
      <w:r>
        <w:br/>
      </w:r>
    </w:p>
    <w:p w14:paraId="6A8B209E" w14:textId="77777777" w:rsidR="00AF1279" w:rsidRDefault="00AF1279">
      <w:pPr>
        <w:pStyle w:val="BodyText"/>
      </w:pPr>
      <m:oMathPara>
        <m:oMathParaPr>
          <m:jc m:val="center"/>
        </m:oMathParaPr>
        <m:oMath>
          <m:r>
            <m:rPr>
              <m:nor/>
            </m:rPr>
            <m:t>Percentage household waste recycled</m:t>
          </m:r>
          <m:r>
            <m:rPr>
              <m:sty m:val="p"/>
            </m:rPr>
            <w:rPr>
              <w:rFonts w:ascii="Cambria Math" w:hAnsi="Cambria Math"/>
            </w:rPr>
            <m:t>=</m:t>
          </m:r>
          <m:f>
            <m:fPr>
              <m:ctrlPr>
                <w:rPr>
                  <w:rFonts w:ascii="Cambria Math" w:hAnsi="Cambria Math"/>
                </w:rPr>
              </m:ctrlPr>
            </m:fPr>
            <m:num>
              <m:r>
                <m:rPr>
                  <m:nor/>
                </m:rPr>
                <m:t>Household waste recycled</m:t>
              </m:r>
            </m:num>
            <m:den>
              <m:r>
                <m:rPr>
                  <m:nor/>
                </m:rPr>
                <m:t>Household waste generated</m:t>
              </m:r>
            </m:den>
          </m:f>
        </m:oMath>
      </m:oMathPara>
    </w:p>
    <w:p w14:paraId="766F3B2A" w14:textId="77777777" w:rsidR="00AF1279" w:rsidRDefault="00AF1279">
      <w:r>
        <w:br/>
      </w:r>
    </w:p>
    <w:p w14:paraId="243DBE6F" w14:textId="77777777" w:rsidR="00AF1279" w:rsidRDefault="00AF1279">
      <w:pPr>
        <w:pStyle w:val="KeepNext"/>
      </w:pPr>
      <w:r>
        <w:t>Figure 2. Waste from households recycling rate (by material) calculation</w:t>
      </w:r>
      <w:r>
        <w:br/>
      </w:r>
    </w:p>
    <w:p w14:paraId="6FBF6BAF" w14:textId="77777777" w:rsidR="00AF1279" w:rsidRDefault="00000000">
      <w:pPr>
        <w:pStyle w:val="BodyText"/>
      </w:pPr>
      <m:oMathPara>
        <m:oMathParaPr>
          <m:jc m:val="center"/>
        </m:oMathParaPr>
        <m:oMath>
          <m:m>
            <m:mPr>
              <m:plcHide m:val="1"/>
              <m:mcs>
                <m:mc>
                  <m:mcPr>
                    <m:count m:val="1"/>
                    <m:mcJc m:val="right"/>
                  </m:mcPr>
                </m:mc>
              </m:mcs>
              <m:ctrlPr>
                <w:rPr>
                  <w:rFonts w:ascii="Cambria Math" w:hAnsi="Cambria Math"/>
                </w:rPr>
              </m:ctrlPr>
            </m:mPr>
            <m:mr>
              <m:e>
                <m:r>
                  <m:rPr>
                    <m:nor/>
                  </m:rPr>
                  <m:t>WfH generated (tonnes)</m:t>
                </m:r>
                <m:r>
                  <m:rPr>
                    <m:sty m:val="p"/>
                  </m:rPr>
                  <w:rPr>
                    <w:rFonts w:ascii="Cambria Math" w:hAnsi="Cambria Math"/>
                  </w:rPr>
                  <m:t>=</m:t>
                </m:r>
                <m:r>
                  <m:rPr>
                    <m:nor/>
                  </m:rPr>
                  <m:t>Household waste generated</m:t>
                </m:r>
              </m:e>
            </m:mr>
            <m:mr>
              <m:e>
                <m:r>
                  <w:rPr>
                    <w:rFonts w:ascii="Cambria Math" w:hAnsi="Cambria Math"/>
                  </w:rPr>
                  <m:t> </m:t>
                </m:r>
                <m:r>
                  <m:rPr>
                    <m:sty m:val="p"/>
                  </m:rPr>
                  <w:rPr>
                    <w:rFonts w:ascii="Cambria Math" w:hAnsi="Cambria Math"/>
                  </w:rPr>
                  <m:t>-</m:t>
                </m:r>
                <m:r>
                  <m:rPr>
                    <m:nor/>
                  </m:rPr>
                  <m:t>Soils and Construction waste recycled</m:t>
                </m:r>
              </m:e>
            </m:mr>
          </m:m>
        </m:oMath>
      </m:oMathPara>
    </w:p>
    <w:p w14:paraId="1D92FDBB" w14:textId="77777777" w:rsidR="00AF1279" w:rsidRDefault="00AF1279">
      <w:r>
        <w:br/>
      </w:r>
    </w:p>
    <w:p w14:paraId="2B1CAACE" w14:textId="77777777" w:rsidR="00AF1279" w:rsidRDefault="00000000">
      <w:pPr>
        <w:pStyle w:val="BodyText"/>
      </w:pPr>
      <m:oMathPara>
        <m:oMathParaPr>
          <m:jc m:val="center"/>
        </m:oMathParaPr>
        <m:oMath>
          <m:eqArr>
            <m:eqArrPr>
              <m:ctrlPr>
                <w:rPr>
                  <w:rFonts w:ascii="Cambria Math" w:hAnsi="Cambria Math"/>
                </w:rPr>
              </m:ctrlPr>
            </m:eqArrPr>
            <m:e>
              <m:r>
                <m:rPr>
                  <m:nor/>
                </m:rPr>
                <m:t>Percentage WfH recycled</m:t>
              </m:r>
              <m:r>
                <w:rPr>
                  <w:rFonts w:ascii="Cambria Math" w:hAnsi="Cambria Math"/>
                </w:rPr>
                <m:t>&amp;</m:t>
              </m:r>
              <m:r>
                <m:rPr>
                  <m:sty m:val="p"/>
                </m:rPr>
                <w:rPr>
                  <w:rFonts w:ascii="Cambria Math" w:hAnsi="Cambria Math"/>
                </w:rPr>
                <m:t>=</m:t>
              </m:r>
              <m:d>
                <m:dPr>
                  <m:begChr m:val="["/>
                  <m:endChr m:val="]"/>
                  <m:ctrlPr>
                    <w:rPr>
                      <w:rFonts w:ascii="Cambria Math" w:hAnsi="Cambria Math"/>
                    </w:rPr>
                  </m:ctrlPr>
                </m:dPr>
                <m:e>
                  <m:m>
                    <m:mPr>
                      <m:plcHide m:val="1"/>
                      <m:mcs>
                        <m:mc>
                          <m:mcPr>
                            <m:count m:val="1"/>
                            <m:mcJc m:val="right"/>
                          </m:mcPr>
                        </m:mc>
                      </m:mcs>
                      <m:ctrlPr>
                        <w:rPr>
                          <w:rFonts w:ascii="Cambria Math" w:hAnsi="Cambria Math"/>
                        </w:rPr>
                      </m:ctrlPr>
                    </m:mPr>
                    <m:mr>
                      <m:e>
                        <m:r>
                          <m:rPr>
                            <m:nor/>
                          </m:rPr>
                          <m:t>Household waste recycled</m:t>
                        </m:r>
                      </m:e>
                    </m:mr>
                    <m:mr>
                      <m:e>
                        <m:r>
                          <m:rPr>
                            <m:sty m:val="p"/>
                          </m:rPr>
                          <w:rPr>
                            <w:rFonts w:ascii="Cambria Math" w:hAnsi="Cambria Math"/>
                          </w:rPr>
                          <m:t>-</m:t>
                        </m:r>
                        <m:r>
                          <m:rPr>
                            <m:nor/>
                          </m:rPr>
                          <m:t>Soils and Construction waste recycled</m:t>
                        </m:r>
                      </m:e>
                    </m:mr>
                    <m:mr>
                      <m:e>
                        <m:r>
                          <m:rPr>
                            <m:sty m:val="p"/>
                          </m:rPr>
                          <w:rPr>
                            <w:rFonts w:ascii="Cambria Math" w:hAnsi="Cambria Math"/>
                          </w:rPr>
                          <m:t>+</m:t>
                        </m:r>
                        <m:r>
                          <m:rPr>
                            <m:nor/>
                          </m:rPr>
                          <m:t>Waste composted at non-PAS facilities</m:t>
                        </m:r>
                      </m:e>
                    </m:mr>
                  </m:m>
                </m:e>
              </m:d>
              <m:r>
                <m:rPr>
                  <m:sty m:val="p"/>
                </m:rPr>
                <w:rPr>
                  <w:rFonts w:ascii="Cambria Math" w:hAnsi="Cambria Math"/>
                </w:rPr>
                <m:t>÷</m:t>
              </m:r>
              <m:r>
                <m:rPr>
                  <m:nor/>
                </m:rPr>
                <m:t>WfH Generated</m:t>
              </m:r>
              <m:r>
                <m:rPr>
                  <m:sty m:val="p"/>
                </m:rPr>
                <w:rPr>
                  <w:rFonts w:ascii="Cambria Math" w:hAnsi="Cambria Math"/>
                </w:rPr>
                <m:t>×</m:t>
              </m:r>
              <m:r>
                <w:rPr>
                  <w:rFonts w:ascii="Cambria Math" w:hAnsi="Cambria Math"/>
                </w:rPr>
                <m:t>100</m:t>
              </m:r>
            </m:e>
          </m:eqArr>
        </m:oMath>
      </m:oMathPara>
    </w:p>
    <w:p w14:paraId="05D15956" w14:textId="77777777" w:rsidR="00AF1279" w:rsidRDefault="00AF1279">
      <w:r>
        <w:br/>
      </w:r>
    </w:p>
    <w:p w14:paraId="4B5CEA12" w14:textId="77777777" w:rsidR="00AF1279" w:rsidRDefault="00AF1279">
      <w:pPr>
        <w:sectPr w:rsidR="00AF1279">
          <w:pgSz w:w="11905" w:h="16837"/>
          <w:pgMar w:top="1440" w:right="1440" w:bottom="1440" w:left="1440" w:header="720" w:footer="720" w:gutter="0"/>
          <w:cols w:space="720"/>
        </w:sectPr>
      </w:pPr>
    </w:p>
    <w:p w14:paraId="468C865C" w14:textId="77777777" w:rsidR="00AF1279" w:rsidRDefault="00AF1279">
      <w:pPr>
        <w:pStyle w:val="KeepNext"/>
      </w:pPr>
      <w:r>
        <w:lastRenderedPageBreak/>
        <w:t>Table 1. Comparison of Scotland national household waste recycling measure vs EU (Defra) waste from households measure</w:t>
      </w:r>
    </w:p>
    <w:tbl>
      <w:tblPr>
        <w:tblW w:w="0" w:type="auto"/>
        <w:jc w:val="center"/>
        <w:tblLayout w:type="fixed"/>
        <w:tblLook w:val="0420" w:firstRow="1" w:lastRow="0" w:firstColumn="0" w:lastColumn="0" w:noHBand="0" w:noVBand="1"/>
        <w:tblCaption w:val="table-rr-vs-wfh"/>
        <w:tblDescription w:val="table showing comparison of Scotland national household recycling rate with the UK waste from households measure.  There are three rows; the first row is for waste sent to non PAS copost facility, the second row is for inclusion of construction waste, athe third row is for includion of metals.  A column for Scotland contains a tick where the measure is include.  A column for UK contains a tick where the measure is included."/>
      </w:tblPr>
      <w:tblGrid>
        <w:gridCol w:w="4320"/>
        <w:gridCol w:w="2160"/>
        <w:gridCol w:w="2160"/>
      </w:tblGrid>
      <w:tr w:rsidR="00224A94" w14:paraId="15C38E69" w14:textId="77777777">
        <w:trPr>
          <w:tblHeader/>
          <w:jc w:val="center"/>
        </w:trPr>
        <w:tc>
          <w:tcPr>
            <w:tcW w:w="432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80B5EC0" w14:textId="77777777" w:rsidR="00AF1279" w:rsidRDefault="00AF1279">
            <w:pPr>
              <w:keepNext/>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Measure</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73EB1BD" w14:textId="77777777" w:rsidR="00AF1279" w:rsidRDefault="00AF1279">
            <w:pPr>
              <w:keepNext/>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Scotland</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B3545CD" w14:textId="77777777" w:rsidR="00AF1279" w:rsidRDefault="00AF1279">
            <w:pPr>
              <w:keepNext/>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UK</w:t>
            </w:r>
          </w:p>
        </w:tc>
      </w:tr>
      <w:tr w:rsidR="00224A94" w14:paraId="74771B0F" w14:textId="77777777">
        <w:trPr>
          <w:jc w:val="center"/>
        </w:trPr>
        <w:tc>
          <w:tcPr>
            <w:tcW w:w="432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3B09D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Include waste sent to non PAS compost facility</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F46F3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5A839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w:t>
            </w:r>
          </w:p>
        </w:tc>
      </w:tr>
      <w:tr w:rsidR="00224A94" w14:paraId="07B7F209"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55FB2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Include construction waste from householders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91900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4FAD4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w:t>
            </w:r>
          </w:p>
        </w:tc>
      </w:tr>
      <w:tr w:rsidR="00224A94" w14:paraId="392E0A67"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CD0A4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Include metals from incineration recycled</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110D4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38414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w:t>
            </w:r>
          </w:p>
        </w:tc>
      </w:tr>
    </w:tbl>
    <w:p w14:paraId="3651ECC2" w14:textId="77777777" w:rsidR="00AF1279" w:rsidRDefault="00AF1279">
      <w:pPr>
        <w:pStyle w:val="BodyText"/>
      </w:pPr>
    </w:p>
    <w:p w14:paraId="7FF4920F" w14:textId="77777777" w:rsidR="00AF1279" w:rsidRDefault="00AF1279">
      <w:pPr>
        <w:pStyle w:val="BodyText"/>
      </w:pPr>
      <w:r>
        <w:t>Notes:</w:t>
      </w:r>
    </w:p>
    <w:p w14:paraId="64944381" w14:textId="77777777" w:rsidR="00AF1279" w:rsidRDefault="00AF1279">
      <w:pPr>
        <w:pStyle w:val="BodyText"/>
      </w:pPr>
      <w:r>
        <w:t>A methodological change was made in 2022 to include metals from incineration bottom ash sent for recycling as part of the Scotland’s national household waste recycling rate. Previously, these wastes were counted as Other Diversion from Landfill</w:t>
      </w:r>
    </w:p>
    <w:p w14:paraId="26EEA805" w14:textId="77777777" w:rsidR="00AF1279" w:rsidRDefault="00AF1279">
      <w:pPr>
        <w:pStyle w:val="BodyText"/>
      </w:pPr>
    </w:p>
    <w:p w14:paraId="2CB0A0D5" w14:textId="77777777" w:rsidR="00AF1279" w:rsidRDefault="00AF1279">
      <w:pPr>
        <w:sectPr w:rsidR="00AF1279">
          <w:pgSz w:w="11905" w:h="16837"/>
          <w:pgMar w:top="1440" w:right="1440" w:bottom="1440" w:left="1440" w:header="720" w:footer="720" w:gutter="0"/>
          <w:cols w:space="720"/>
        </w:sectPr>
      </w:pPr>
    </w:p>
    <w:p w14:paraId="0F16DD21" w14:textId="77777777" w:rsidR="00AF1279" w:rsidRDefault="00AF1279">
      <w:pPr>
        <w:pStyle w:val="Heading3"/>
      </w:pPr>
      <w:bookmarkStart w:id="12" w:name="_Toc243654013"/>
      <w:bookmarkStart w:id="13" w:name="household-waste"/>
      <w:bookmarkEnd w:id="8"/>
      <w:bookmarkEnd w:id="11"/>
      <w:r>
        <w:lastRenderedPageBreak/>
        <w:t>Household waste</w:t>
      </w:r>
      <w:bookmarkEnd w:id="12"/>
    </w:p>
    <w:p w14:paraId="7B2DF4FB" w14:textId="77777777" w:rsidR="00AF1279" w:rsidRDefault="00AF1279">
      <w:pPr>
        <w:pStyle w:val="Heading4"/>
      </w:pPr>
      <w:bookmarkStart w:id="14" w:name="introduction-2"/>
      <w:r>
        <w:t>Introduction</w:t>
      </w:r>
    </w:p>
    <w:p w14:paraId="2D1C31A7" w14:textId="77777777" w:rsidR="00AF1279" w:rsidRDefault="00AF1279">
      <w:r>
        <w:t>This section describes how we report on household waste generated in Scotland; and Scottish household waste managed in Scotland or elsewhere. Data are taken from all 32 Scottish local authority returns using the web-based reporting tool WasteDataFlow (WDF). Further details of the WDF dataset can be found in Appendix 1. Throughout this section reference is made to question numbers on WDF.</w:t>
      </w:r>
    </w:p>
    <w:p w14:paraId="2DA99FDF" w14:textId="77777777" w:rsidR="00AF1279" w:rsidRDefault="00AF1279">
      <w:pPr>
        <w:pStyle w:val="BodyText"/>
      </w:pPr>
      <w:r>
        <w:t>In 2025 local authorities submitted returns annually. All returns were checked and verified by SEPA staff for data entry errors, consistency with previous WDF returns and consistency with the site returns dataset.</w:t>
      </w:r>
    </w:p>
    <w:p w14:paraId="5F66FD6F" w14:textId="77777777" w:rsidR="00AF1279" w:rsidRDefault="00AF1279">
      <w:pPr>
        <w:pStyle w:val="BodyText"/>
      </w:pPr>
      <w:r>
        <w:t>All waste collected is reported in WDF in the same return period in which it is sent to management. This allows balancing of the waste generated and waste managed for a period. The waste generated figures may include treated waste stockpiled prior to final management. The waste managed figures exclude treated waste held in stockpile at the end of the reporting year.</w:t>
      </w:r>
    </w:p>
    <w:p w14:paraId="0D1579D9" w14:textId="77777777" w:rsidR="00AF1279" w:rsidRDefault="00AF1279">
      <w:pPr>
        <w:pStyle w:val="Heading4"/>
      </w:pPr>
      <w:bookmarkStart w:id="15" w:name="methodology"/>
      <w:bookmarkEnd w:id="14"/>
      <w:r>
        <w:t>Methodology</w:t>
      </w:r>
    </w:p>
    <w:p w14:paraId="0BF02A3D" w14:textId="77777777" w:rsidR="00AF1279" w:rsidRDefault="00AF1279">
      <w:pPr>
        <w:pStyle w:val="Heading5"/>
      </w:pPr>
      <w:bookmarkStart w:id="16" w:name="wastedataflow-question-100"/>
      <w:r>
        <w:t>WasteDataFlow Question 100</w:t>
      </w:r>
    </w:p>
    <w:p w14:paraId="179126AD" w14:textId="77777777" w:rsidR="00AF1279" w:rsidRDefault="00AF1279">
      <w:r>
        <w:t>Local authorities report waste managed in WDF using Question 100 (Q100). Data entry is via building a graphical ‘tree’ that depicts the movement of waste in a chain. Each ‘branch’ of the tree is associated with a waste facility and tonnage inputs to and outputs from each facility are reported. Question 100 covers the following waste management categories:</w:t>
      </w:r>
    </w:p>
    <w:p w14:paraId="36857D63" w14:textId="77777777" w:rsidR="00AF1279" w:rsidRDefault="00AF1279">
      <w:pPr>
        <w:numPr>
          <w:ilvl w:val="0"/>
          <w:numId w:val="11"/>
        </w:numPr>
      </w:pPr>
      <w:r>
        <w:t>Wastes sent direct to landfill, incineration and composting facilities, and waste sent to the same facilities following the sorting/treatment of mixed wastes e.g. at a materials recovery facility (MRF) or mechanical biological treatment (MBT) plant</w:t>
      </w:r>
    </w:p>
    <w:p w14:paraId="3A27FDD5" w14:textId="77777777" w:rsidR="00AF1279" w:rsidRDefault="00AF1279">
      <w:pPr>
        <w:numPr>
          <w:ilvl w:val="0"/>
          <w:numId w:val="11"/>
        </w:numPr>
      </w:pPr>
      <w:r>
        <w:t>Segregated recyclates sent direct to reprocessors and reuse facilities, and waste sent to the same facilities following the sorting/treatment of mixed wastes (e.g. MRFs, MBT)</w:t>
      </w:r>
    </w:p>
    <w:p w14:paraId="2B419711" w14:textId="77777777" w:rsidR="00AF1279" w:rsidRDefault="00AF1279">
      <w:r>
        <w:lastRenderedPageBreak/>
        <w:t>A “primary facility” in Q100 is a facility where the authority records waste as sent direct from collection. When entering data, the input tonnages to the facility at this level are broken down into three waste sources by local authorities: Household, Commercial, Industrial. The household tonnages are directly obtained from the data for these facilities.</w:t>
      </w:r>
    </w:p>
    <w:p w14:paraId="0E4D33FB" w14:textId="77777777" w:rsidR="00AF1279" w:rsidRDefault="00AF1279">
      <w:pPr>
        <w:pStyle w:val="BodyText"/>
      </w:pPr>
      <w:r>
        <w:t>Where the facility is not a primary facility (e.g. the waste sent to landfill is recorded as an output from another facility such as a materials recycling facility), the household waste tonnage is not specifically recorded. In this instance the household waste was calculated by applying the percentage household waste at the primary level in the tree to the total tonnage of waste sent to the facility. For example, if waste inputs to a MRF facility are 80% household wastes, the output rejects from the MRF sent to landfill will be designated as 80% household in origin.</w:t>
      </w:r>
    </w:p>
    <w:p w14:paraId="42CFDEA1" w14:textId="77777777" w:rsidR="00AF1279" w:rsidRDefault="00AF1279">
      <w:pPr>
        <w:pStyle w:val="Heading4"/>
      </w:pPr>
      <w:bookmarkStart w:id="17" w:name="waste-categories"/>
      <w:bookmarkEnd w:id="15"/>
      <w:bookmarkEnd w:id="16"/>
      <w:r>
        <w:t>Waste categories</w:t>
      </w:r>
    </w:p>
    <w:p w14:paraId="3B9C940A" w14:textId="77777777" w:rsidR="00AF1279" w:rsidRDefault="00AF1279">
      <w:r>
        <w:t xml:space="preserve">A list of SEPA reporting categories and corresponding WDF waste types are provided in </w:t>
      </w:r>
      <w:hyperlink w:anchor="lbl-appendix2">
        <w:r>
          <w:rPr>
            <w:rStyle w:val="Hyperlink"/>
          </w:rPr>
          <w:t>Appendix 2</w:t>
        </w:r>
      </w:hyperlink>
      <w:r>
        <w:t xml:space="preserve"> and </w:t>
      </w:r>
      <w:hyperlink w:anchor="lbl-appendix3">
        <w:r>
          <w:rPr>
            <w:rStyle w:val="Hyperlink"/>
          </w:rPr>
          <w:t>Appendix 3</w:t>
        </w:r>
      </w:hyperlink>
      <w:r>
        <w:t>.</w:t>
      </w:r>
    </w:p>
    <w:p w14:paraId="00E81D67" w14:textId="77777777" w:rsidR="00AF1279" w:rsidRDefault="00AF1279">
      <w:pPr>
        <w:pStyle w:val="BodyText"/>
      </w:pPr>
      <w:r>
        <w:t xml:space="preserve">For simplicity, in the </w:t>
      </w:r>
      <w:hyperlink r:id="rId26">
        <w:r>
          <w:rPr>
            <w:rStyle w:val="Hyperlink"/>
          </w:rPr>
          <w:t>official statistics commentary document</w:t>
        </w:r>
      </w:hyperlink>
      <w:r>
        <w:t xml:space="preserve"> for household waste generated and managed, the statistical waste categories “Metallic wastes, ferrous“, “Metallic wastes, non-ferrous”, and “Metallic wastes, mixed ferrous and non-ferrous” have been combined into the one category of “Metallic wastes”. Similarly the statistical waste categories “Mineral waste from construction and demolition” and “Soils” have been combined into one “Construction and soils” category. The </w:t>
      </w:r>
      <w:hyperlink r:id="rId27">
        <w:r>
          <w:rPr>
            <w:rStyle w:val="Hyperlink"/>
          </w:rPr>
          <w:t>Household Waste Discover Data tool</w:t>
        </w:r>
      </w:hyperlink>
      <w:r>
        <w:t xml:space="preserve"> retains all the reporting categories.</w:t>
      </w:r>
    </w:p>
    <w:p w14:paraId="63BC9CC2" w14:textId="77777777" w:rsidR="00AF1279" w:rsidRDefault="00AF1279">
      <w:pPr>
        <w:pStyle w:val="Heading4"/>
      </w:pPr>
      <w:bookmarkStart w:id="18" w:name="household-waste-generated"/>
      <w:bookmarkEnd w:id="17"/>
      <w:r>
        <w:t>Household waste generated</w:t>
      </w:r>
    </w:p>
    <w:p w14:paraId="55D69BFD" w14:textId="77777777" w:rsidR="00AF1279" w:rsidRDefault="00AF1279">
      <w:r>
        <w:t>Household waste generated were taken from the household tonnage inputs to primary level facilities in Q100.</w:t>
      </w:r>
    </w:p>
    <w:p w14:paraId="252B123A" w14:textId="77777777" w:rsidR="00AF1279" w:rsidRDefault="00AF1279">
      <w:pPr>
        <w:pStyle w:val="Heading4"/>
      </w:pPr>
      <w:bookmarkStart w:id="19" w:name="household-waste-landfilled"/>
      <w:bookmarkEnd w:id="18"/>
      <w:r>
        <w:t>Household waste landfilled</w:t>
      </w:r>
    </w:p>
    <w:p w14:paraId="00670255" w14:textId="77777777" w:rsidR="00AF1279" w:rsidRDefault="00AF1279">
      <w:r>
        <w:t>Household waste sent to landfill was derived from the waste recorded as sent to a landfill facility in Q100, either directly or as secondary outputs to landfill following the treatment of waste.</w:t>
      </w:r>
    </w:p>
    <w:p w14:paraId="0AD12065" w14:textId="77777777" w:rsidR="00AF1279" w:rsidRDefault="00AF1279">
      <w:pPr>
        <w:pStyle w:val="Heading4"/>
      </w:pPr>
      <w:bookmarkStart w:id="20" w:name="X9c7e84a4d3eabf8c87ce004c0f9da47e6c9a787"/>
      <w:bookmarkEnd w:id="19"/>
      <w:r>
        <w:lastRenderedPageBreak/>
        <w:t>Household waste recovered by incineration, recovered by co-incineration, disposed by incineration</w:t>
      </w:r>
    </w:p>
    <w:p w14:paraId="13D467EF" w14:textId="77777777" w:rsidR="00AF1279" w:rsidRDefault="00AF1279">
      <w:r>
        <w:t xml:space="preserve">The quantity of household waste incinerated reported in the </w:t>
      </w:r>
      <w:hyperlink r:id="rId28">
        <w:r>
          <w:rPr>
            <w:rStyle w:val="Hyperlink"/>
          </w:rPr>
          <w:t>Household Waste Discover Data tool</w:t>
        </w:r>
      </w:hyperlink>
      <w:r>
        <w:t xml:space="preserve"> and in the official statistics </w:t>
      </w:r>
      <w:hyperlink r:id="rId29">
        <w:r>
          <w:rPr>
            <w:rStyle w:val="Hyperlink"/>
          </w:rPr>
          <w:t>commentary document</w:t>
        </w:r>
      </w:hyperlink>
      <w:r>
        <w:t xml:space="preserve"> for household waste generated and managed is the net tonnage input to the incinerator. Note that this differs from the </w:t>
      </w:r>
      <w:hyperlink r:id="rId30">
        <w:r>
          <w:rPr>
            <w:rStyle w:val="Hyperlink"/>
          </w:rPr>
          <w:t>WFAS Waste Discover Data tool</w:t>
        </w:r>
      </w:hyperlink>
      <w:r>
        <w:t>, in which gross inputs to incineration</w:t>
      </w:r>
      <w:r>
        <w:rPr>
          <w:rStyle w:val="FootnoteReference"/>
        </w:rPr>
        <w:footnoteReference w:id="2"/>
      </w:r>
      <w:r>
        <w:t xml:space="preserve"> are reported.</w:t>
      </w:r>
    </w:p>
    <w:p w14:paraId="56A4083E" w14:textId="77777777" w:rsidR="00AF1279" w:rsidRDefault="00AF1279">
      <w:pPr>
        <w:pStyle w:val="BodyText"/>
      </w:pPr>
      <w:r>
        <w:t xml:space="preserve">Incineration tonnages were allocated to the incineration by recovery category where the incineration facility met the R1 incineration efficiency as set out in Annex II of the </w:t>
      </w:r>
      <w:hyperlink r:id="rId31">
        <w:r>
          <w:rPr>
            <w:rStyle w:val="Hyperlink"/>
          </w:rPr>
          <w:t>Waste Framework Directive criteria</w:t>
        </w:r>
      </w:hyperlink>
      <w:r>
        <w:t xml:space="preserve"> . Similarly, where waste was incinerated in a co-incineration process, tonnages were allocated to the incineration by co-incineration category in the data tables. Where the incinerator was not recognised as meeting R1 incineration efficiency, the incineration tonnages were allocated to the incineration by disposal category. It was assumed that all waste exported outside the UK was sent for incineration by recovery. For waste exported to an England incinerator, where the R1 incinerator status was undetermined, it was assumed the waste was sent to incineration by disposal or incineration by co-incineration.</w:t>
      </w:r>
    </w:p>
    <w:p w14:paraId="6DDD079A" w14:textId="77777777" w:rsidR="00AF1279" w:rsidRDefault="00AF1279">
      <w:pPr>
        <w:pStyle w:val="Heading4"/>
      </w:pPr>
      <w:bookmarkStart w:id="21" w:name="household-waste-recycled"/>
      <w:bookmarkEnd w:id="20"/>
      <w:r>
        <w:t>Household waste recycled</w:t>
      </w:r>
    </w:p>
    <w:p w14:paraId="537995A2" w14:textId="77777777" w:rsidR="00AF1279" w:rsidRDefault="00AF1279">
      <w:r>
        <w:t>The quantity of household waste recycled is the net sum of household waste recorded as sent to reprocessor facilities in Q100. This includes waste sent direct to a reprocessor from collection and also the recyclable materials sent to a reprocessor following sorting of mixed wastes at a waste treatment facility (e.g. MRFs, MBT).</w:t>
      </w:r>
    </w:p>
    <w:p w14:paraId="7A6E36E6" w14:textId="77777777" w:rsidR="00AF1279" w:rsidRDefault="00AF1279">
      <w:pPr>
        <w:pStyle w:val="BodyText"/>
      </w:pPr>
      <w:r>
        <w:t xml:space="preserve">Under Scotland’s Zero Waste Plan the compost-like output (CLO) from the mechanical biological treatment of household waste, and any recycled incinerator bottom ash from the incineration of household waste do not count towards household waste recycling targets and are excluded from household waste recycling </w:t>
      </w:r>
      <w:r>
        <w:lastRenderedPageBreak/>
        <w:t>figures but they are included under “other diversion from landfill” unless these materials are landfilled.</w:t>
      </w:r>
    </w:p>
    <w:p w14:paraId="713D0798" w14:textId="77777777" w:rsidR="00AF1279" w:rsidRDefault="00AF1279">
      <w:pPr>
        <w:pStyle w:val="Heading4"/>
      </w:pPr>
      <w:bookmarkStart w:id="22" w:name="household-waste-prepared-for-reuse"/>
      <w:bookmarkEnd w:id="21"/>
      <w:r>
        <w:t>Household waste prepared for reuse</w:t>
      </w:r>
    </w:p>
    <w:p w14:paraId="4D593DBE" w14:textId="77777777" w:rsidR="00AF1279" w:rsidRDefault="00AF1279">
      <w:r>
        <w:t>The quantity of household waste prepared for reuse is the net sum of household waste recorded as sent to reuse facilities in Q100, either directly or as outputs from a sorting facility.</w:t>
      </w:r>
    </w:p>
    <w:p w14:paraId="73A26EAC" w14:textId="77777777" w:rsidR="00AF1279" w:rsidRDefault="00AF1279">
      <w:pPr>
        <w:pStyle w:val="Heading4"/>
      </w:pPr>
      <w:bookmarkStart w:id="23" w:name="Xc6492e78efdb67ea0a30a26b84c69c024e752ed"/>
      <w:bookmarkEnd w:id="22"/>
      <w:r>
        <w:t>Household organic waste recycled through biological treatment</w:t>
      </w:r>
    </w:p>
    <w:p w14:paraId="397CB5B8" w14:textId="77777777" w:rsidR="00AF1279" w:rsidRDefault="00AF1279">
      <w:r>
        <w:t>The quantity of household organic waste recycled through biological treatment is the net sum of household waste recorded as sent to organic recycling facilities in Q100. There are three categories of organic recycling facilities in Q100: windrow composting, in-vessel composting, and anaerobic digestion facilities.</w:t>
      </w:r>
    </w:p>
    <w:p w14:paraId="005429CA" w14:textId="08DB7957" w:rsidR="00AF1279" w:rsidRDefault="00AF1279">
      <w:pPr>
        <w:pStyle w:val="BodyText"/>
      </w:pPr>
      <w:r>
        <w:t xml:space="preserve">In 2025 only PAS100 / PAS110 accredited facilities were considered for the recycling data in line with Scotland’s </w:t>
      </w:r>
      <w:hyperlink r:id="rId32">
        <w:r w:rsidR="009675F3">
          <w:rPr>
            <w:rStyle w:val="Hyperlink"/>
          </w:rPr>
          <w:t>Circular</w:t>
        </w:r>
        <w:r>
          <w:rPr>
            <w:rStyle w:val="Hyperlink"/>
          </w:rPr>
          <w:t xml:space="preserve"> Economy policy: Making Things Last</w:t>
        </w:r>
      </w:hyperlink>
      <w:r>
        <w:t>. This change stems from a Scottish Government policy to improve the quality of recycling, first introduced with the publication of the Zero Waste Plan in 2010. Waste composted or digested that has not reached the quality standards set by PAS 100 / PAS 110 and diverted from landfill was counted under “Other diversion from landfill”.</w:t>
      </w:r>
    </w:p>
    <w:p w14:paraId="37D3EAF9" w14:textId="77777777" w:rsidR="00AF1279" w:rsidRDefault="00AF1279">
      <w:pPr>
        <w:pStyle w:val="Heading4"/>
      </w:pPr>
      <w:bookmarkStart w:id="24" w:name="household-waste-managed-by-other-methods"/>
      <w:bookmarkEnd w:id="23"/>
      <w:r>
        <w:t>Household waste managed by other methods</w:t>
      </w:r>
    </w:p>
    <w:p w14:paraId="57EA1BF6" w14:textId="77777777" w:rsidR="00AF1279" w:rsidRDefault="00AF1279">
      <w:r>
        <w:t>Recycled bottom ash from the incineration of household waste (excluding metals recycled) do not count towards household waste recycling targets and are excluded from household waste recycling figures. These materials have been allocated into the “Other diversion from landfill” category in the household waste data tables. Also included in this category is any process loss during waste treatment, and process loss of organic waste composted in which the compost product is disposed, and compost-like outputs from mechanical biological treatment which are sent for recycling</w:t>
      </w:r>
    </w:p>
    <w:p w14:paraId="4B3F9BDC" w14:textId="77777777" w:rsidR="00AF1279" w:rsidRDefault="00AF1279">
      <w:pPr>
        <w:pStyle w:val="Heading4"/>
      </w:pPr>
      <w:bookmarkStart w:id="25" w:name="final-destination-reporting"/>
      <w:bookmarkEnd w:id="24"/>
      <w:r>
        <w:t>Final destination reporting</w:t>
      </w:r>
    </w:p>
    <w:p w14:paraId="624B2B8C" w14:textId="77777777" w:rsidR="00AF1279" w:rsidRDefault="00AF1279">
      <w:r>
        <w:t xml:space="preserve">The geographic allocation (Scotland / Outwith Scotland) for household waste recycling / disposal / recovery relies on the accurate reporting of the final destination of waste materials. For example, a final destination for glass bottles would be the site </w:t>
      </w:r>
      <w:r>
        <w:lastRenderedPageBreak/>
        <w:t>where the bottles are reprocessed into new materials. A final destination for rejected material from a MRF might be landfill or incineration.</w:t>
      </w:r>
    </w:p>
    <w:p w14:paraId="78D297E3" w14:textId="77777777" w:rsidR="00AF1279" w:rsidRDefault="00AF1279">
      <w:pPr>
        <w:pStyle w:val="BodyText"/>
      </w:pPr>
      <w:r>
        <w:t>SEPA’s WDF guidance requires authorities to report the final destination of the waste in Q100 (i.e. the facility where waste is recycled, recovered or disposed). Waste often goes through a complex chain of sites before reaching its final destination. This, together with the reluctance of some operators to report where waste is sent due to commercial confidentiality, means many authorities struggle to obtain final destination information for the WDF report.</w:t>
      </w:r>
    </w:p>
    <w:p w14:paraId="4219CD3C" w14:textId="77777777" w:rsidR="00AF1279" w:rsidRDefault="00AF1279">
      <w:pPr>
        <w:pStyle w:val="BodyText"/>
      </w:pPr>
      <w:r>
        <w:t xml:space="preserve">Although the roll out of Q100 has improved final destination reporting, many authorities still continue to report MRFs as final destinations. The geographic information for household waste managed, in particular the household waste recycled, should therefore be treated with caution in the waste data tables. It is anticipated that the </w:t>
      </w:r>
      <w:hyperlink r:id="rId33">
        <w:r>
          <w:rPr>
            <w:rStyle w:val="Hyperlink"/>
          </w:rPr>
          <w:t>UK digital waste tracking service</w:t>
        </w:r>
      </w:hyperlink>
      <w:r>
        <w:t>, when implemented, will provide more detailed and accurate data on the destination of waste managed by local authorities.</w:t>
      </w:r>
    </w:p>
    <w:p w14:paraId="72E354AE" w14:textId="77777777" w:rsidR="00AF1279" w:rsidRDefault="00AF1279">
      <w:pPr>
        <w:pStyle w:val="Heading4"/>
      </w:pPr>
      <w:bookmarkStart w:id="26" w:name="composting-and-other-diversion"/>
      <w:bookmarkEnd w:id="25"/>
      <w:r>
        <w:t>2011 - 2013 Composting and Other Diversion</w:t>
      </w:r>
    </w:p>
    <w:p w14:paraId="163487E8" w14:textId="77777777" w:rsidR="00AF1279" w:rsidRDefault="00AF1279">
      <w:r>
        <w:t>In 2014, the meaning of recycling changed in Scotland. After 2014 waste that was composted at PAS100 / PAS110 certified facilities counted towards recycling, and waste sent to facilities which were not certified did not count towards recycling but were part of the “Other diversion from landfill” category.</w:t>
      </w:r>
    </w:p>
    <w:p w14:paraId="784E89F2" w14:textId="77777777" w:rsidR="00AF1279" w:rsidRDefault="00AF1279">
      <w:pPr>
        <w:pStyle w:val="BodyText"/>
      </w:pPr>
      <w:r>
        <w:t xml:space="preserve">From 2014 to 2019, the old and new methods were published in the statistical bulletin side by side. However, as we move further away from the old composting measure, it becomes less important, and a back series is helpful for understanding changes over a long period of time. For 2011 – 2013 the waste that met the PAS 100 / PAS 110 standard was modelled to produce a back series. For each authority, the proportion of waste that was sent to a PAS 100 / PAS 110 facility on average in 2014 - 2015 was applied to the waste sent for composting for each of the years 2011, 2012 and 2013. Further information about the formula for calculating the non-PAS tonnes and the factors used for each authority may be found in the </w:t>
      </w:r>
      <w:hyperlink r:id="rId34">
        <w:r>
          <w:rPr>
            <w:rStyle w:val="Hyperlink"/>
          </w:rPr>
          <w:t>2021 household waste quality report</w:t>
        </w:r>
      </w:hyperlink>
      <w:r>
        <w:t>.</w:t>
      </w:r>
    </w:p>
    <w:p w14:paraId="780F11BB" w14:textId="77777777" w:rsidR="00AF1279" w:rsidRDefault="00AF1279">
      <w:pPr>
        <w:pStyle w:val="Heading4"/>
      </w:pPr>
      <w:bookmarkStart w:id="27" w:name="carbon-metric"/>
      <w:bookmarkEnd w:id="26"/>
      <w:r>
        <w:lastRenderedPageBreak/>
        <w:t>Carbon Metric</w:t>
      </w:r>
    </w:p>
    <w:p w14:paraId="752826D8" w14:textId="77777777" w:rsidR="00AF1279" w:rsidRDefault="00AF1279">
      <w:r>
        <w:t xml:space="preserve">The carbon metric has not been included with the household tonnage statistics in 2025. The carbon metric was a measure of the whole-life carbon impacts of waste, from resource extraction and manufacturing emissions, right through to waste management emissions, regardless of where in the world these impacts occur. It was developed by </w:t>
      </w:r>
      <w:hyperlink r:id="rId35">
        <w:r>
          <w:rPr>
            <w:rStyle w:val="Hyperlink"/>
          </w:rPr>
          <w:t>Zero Waste Scotland</w:t>
        </w:r>
      </w:hyperlink>
      <w:r>
        <w:t xml:space="preserve">. However, with the introduction of the </w:t>
      </w:r>
      <w:hyperlink r:id="rId36">
        <w:r>
          <w:rPr>
            <w:rStyle w:val="Hyperlink"/>
          </w:rPr>
          <w:t>Scottish Waste Environment Footprint tool</w:t>
        </w:r>
      </w:hyperlink>
      <w:r>
        <w:t xml:space="preserve"> the carbon metric factors are no longer used or prepared by Zero Waste Scotland and therefore not available for the household waste statistics.</w:t>
      </w:r>
    </w:p>
    <w:p w14:paraId="20672CAC" w14:textId="77777777" w:rsidR="00AF1279" w:rsidRDefault="00AF1279">
      <w:pPr>
        <w:pStyle w:val="Heading3"/>
      </w:pPr>
      <w:bookmarkStart w:id="28" w:name="_Toc243654014"/>
      <w:bookmarkStart w:id="29" w:name="feedback"/>
      <w:bookmarkEnd w:id="13"/>
      <w:bookmarkEnd w:id="27"/>
      <w:r>
        <w:t>Feedback</w:t>
      </w:r>
      <w:bookmarkEnd w:id="28"/>
    </w:p>
    <w:p w14:paraId="3129943B" w14:textId="77777777" w:rsidR="00AF1279" w:rsidRDefault="00AF1279">
      <w:r>
        <w:t xml:space="preserve">We welcome feedback on the data from all users including how and why the data are used. This helps us to understand the value of the statistics to external users. Please contact us at </w:t>
      </w:r>
      <w:hyperlink r:id="rId37">
        <w:r>
          <w:rPr>
            <w:rStyle w:val="Hyperlink"/>
          </w:rPr>
          <w:t>waste.data@sepa.org.uk</w:t>
        </w:r>
      </w:hyperlink>
      <w:r>
        <w:t>.</w:t>
      </w:r>
    </w:p>
    <w:p w14:paraId="23287BCB" w14:textId="77777777" w:rsidR="00AF1279" w:rsidRDefault="00AF1279">
      <w:pPr>
        <w:sectPr w:rsidR="00AF1279">
          <w:pgSz w:w="11905" w:h="16837"/>
          <w:pgMar w:top="1440" w:right="1440" w:bottom="1440" w:left="1440" w:header="720" w:footer="720" w:gutter="0"/>
          <w:cols w:space="720"/>
        </w:sectPr>
      </w:pPr>
    </w:p>
    <w:p w14:paraId="6321E4D9" w14:textId="77777777" w:rsidR="00AF1279" w:rsidRDefault="00AF1279">
      <w:pPr>
        <w:pStyle w:val="BodyText"/>
      </w:pPr>
    </w:p>
    <w:p w14:paraId="26554B53" w14:textId="77777777" w:rsidR="00AF1279" w:rsidRDefault="00AF1279">
      <w:pPr>
        <w:pStyle w:val="Heading2"/>
      </w:pPr>
      <w:bookmarkStart w:id="30" w:name="_Toc243654015"/>
      <w:bookmarkStart w:id="31" w:name="lbl-appendix1"/>
      <w:bookmarkEnd w:id="3"/>
      <w:bookmarkEnd w:id="29"/>
      <w:r>
        <w:t>Appendix 1</w:t>
      </w:r>
      <w:bookmarkEnd w:id="30"/>
    </w:p>
    <w:p w14:paraId="3137779C" w14:textId="77777777" w:rsidR="00AF1279" w:rsidRDefault="00AF1279">
      <w:pPr>
        <w:pStyle w:val="Heading3"/>
      </w:pPr>
      <w:bookmarkStart w:id="32" w:name="_Toc243654016"/>
      <w:bookmarkStart w:id="33" w:name="datasets-used-in-the-2025-methodology"/>
      <w:r>
        <w:t>Datasets used in the 2025 methodology</w:t>
      </w:r>
      <w:bookmarkEnd w:id="32"/>
    </w:p>
    <w:p w14:paraId="37F467F3" w14:textId="77777777" w:rsidR="00AF1279" w:rsidRDefault="00AF1279">
      <w:r>
        <w:t xml:space="preserve">In 2025, all 32 Scottish local authorities reported on a quarterly or annual basis using an electronic return system called WasteDataFlow (WDF). WDF is a UK wide system administered by Defra. Local authorities are responsible for entering data, which cannot be modified by SEPA. Data entry is via a series of </w:t>
      </w:r>
      <w:hyperlink r:id="rId38">
        <w:r>
          <w:rPr>
            <w:rStyle w:val="Hyperlink"/>
          </w:rPr>
          <w:t>numbered questions</w:t>
        </w:r>
      </w:hyperlink>
      <w:r>
        <w:t>.</w:t>
      </w:r>
    </w:p>
    <w:p w14:paraId="3644ABAC" w14:textId="77777777" w:rsidR="00AF1279" w:rsidRDefault="00AF1279">
      <w:pPr>
        <w:pStyle w:val="BodyText"/>
      </w:pPr>
      <w:r>
        <w:t>In 2025 there was a 100% response rate. SEPA reviewed the annual data using a verification tool and informed local authorities where possible of inconsistencies which required checking. Data checking included the consistency of reported tonnages collected and managed for residual waste, segregated recycling, and organic wastes.</w:t>
      </w:r>
    </w:p>
    <w:p w14:paraId="037AA986" w14:textId="77777777" w:rsidR="00AF1279" w:rsidRDefault="00AF1279">
      <w:pPr>
        <w:pStyle w:val="BodyText"/>
      </w:pPr>
      <w:r>
        <w:t xml:space="preserve">Where waste is reported per person, such as waste generated per person, the population data was sourced from Scotland’s </w:t>
      </w:r>
      <w:hyperlink r:id="rId39">
        <w:r>
          <w:rPr>
            <w:rStyle w:val="Hyperlink"/>
          </w:rPr>
          <w:t>Mid-2025 Population Estimates Scotland</w:t>
        </w:r>
      </w:hyperlink>
      <w:r>
        <w:t>.</w:t>
      </w:r>
    </w:p>
    <w:p w14:paraId="13C62A76" w14:textId="77777777" w:rsidR="00AF1279" w:rsidRDefault="00AF1279">
      <w:pPr>
        <w:sectPr w:rsidR="00AF1279">
          <w:pgSz w:w="11905" w:h="16837"/>
          <w:pgMar w:top="1440" w:right="1440" w:bottom="1440" w:left="1440" w:header="720" w:footer="720" w:gutter="0"/>
          <w:cols w:space="720"/>
        </w:sectPr>
      </w:pPr>
    </w:p>
    <w:p w14:paraId="3457ADDC" w14:textId="77777777" w:rsidR="00AF1279" w:rsidRDefault="00AF1279">
      <w:pPr>
        <w:pStyle w:val="BodyText"/>
      </w:pPr>
    </w:p>
    <w:p w14:paraId="22B5A538" w14:textId="77777777" w:rsidR="00AF1279" w:rsidRDefault="00AF1279">
      <w:pPr>
        <w:pStyle w:val="Heading2"/>
      </w:pPr>
      <w:bookmarkStart w:id="34" w:name="_Toc243654017"/>
      <w:bookmarkStart w:id="35" w:name="lbl-appendix2"/>
      <w:bookmarkEnd w:id="31"/>
      <w:bookmarkEnd w:id="33"/>
      <w:r>
        <w:t>Appendix 2</w:t>
      </w:r>
      <w:bookmarkEnd w:id="34"/>
    </w:p>
    <w:p w14:paraId="2D901615" w14:textId="77777777" w:rsidR="00AF1279" w:rsidRDefault="00AF1279">
      <w:pPr>
        <w:pStyle w:val="Heading3"/>
      </w:pPr>
      <w:bookmarkStart w:id="36" w:name="_Toc243654018"/>
      <w:bookmarkStart w:id="37" w:name="X541d3eec522e57a01c45c0b8240d6e120fb2cf0"/>
      <w:r>
        <w:t>Segregated Household waste categories for SEPA reporting and WasteDataFlow</w:t>
      </w:r>
      <w:bookmarkEnd w:id="36"/>
    </w:p>
    <w:tbl>
      <w:tblPr>
        <w:tblW w:w="0" w:type="auto"/>
        <w:jc w:val="center"/>
        <w:tblLayout w:type="fixed"/>
        <w:tblLook w:val="0420" w:firstRow="1" w:lastRow="0" w:firstColumn="0" w:lastColumn="0" w:noHBand="0" w:noVBand="1"/>
        <w:tblCaption w:val="table-waste-categories"/>
        <w:tblDescription w:val="Table showing WasteDataFlow waste categories and the mapping of the WasteDataFlow waste category to the SEPA reporting waste category.  A third column shows the waste hazard allocation."/>
      </w:tblPr>
      <w:tblGrid>
        <w:gridCol w:w="4320"/>
        <w:gridCol w:w="2880"/>
        <w:gridCol w:w="2160"/>
      </w:tblGrid>
      <w:tr w:rsidR="00224A94" w14:paraId="0EECE875" w14:textId="77777777">
        <w:trPr>
          <w:tblHeader/>
          <w:jc w:val="center"/>
        </w:trPr>
        <w:tc>
          <w:tcPr>
            <w:tcW w:w="432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BABFB13"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SEPA Reporting Category</w:t>
            </w:r>
          </w:p>
        </w:tc>
        <w:tc>
          <w:tcPr>
            <w:tcW w:w="28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FCBBA6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WasteDataFlow</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5BAEB9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Hazardous (H) / non-hazardous (NH)</w:t>
            </w:r>
          </w:p>
        </w:tc>
      </w:tr>
      <w:tr w:rsidR="00224A94" w14:paraId="744E62B5" w14:textId="77777777">
        <w:trPr>
          <w:jc w:val="center"/>
        </w:trPr>
        <w:tc>
          <w:tcPr>
            <w:tcW w:w="432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9E99D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Animal and mixed food waste</w:t>
            </w:r>
          </w:p>
        </w:tc>
        <w:tc>
          <w:tcPr>
            <w:tcW w:w="28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81601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Waste food only</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50440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1355FD4E"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2DB35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Animal and mixed food waste</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46C92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25% of Mixed garden and food waste</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9EE8C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DAA9B5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E3645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Animal and mixed food waste</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8D30A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Vegetable oil</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8F4DD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49AACAA"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15F57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Batteries and accumulators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763A7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Automotive batteries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AC7F4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0EEEFA8B"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DEDD9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Batteries and accumulators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E8859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Post-consumer, non-automotive batteries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5A86B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F1CA2C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0E54B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Combustion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D5402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Incinerator bottom ash</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0C120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3F2DF31"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9D4A4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Construction and demolition waste</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384F6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Rubble</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4AFDA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067AED5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69329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Construction and demolition waste</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C7ACB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Plasterboard</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3ACA9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3828DDF0"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EF8DA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Discarded electrical and electronic equipment</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19125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WEEE - Large domestic apps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E2281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13F7077E"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D7030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Discarded electrical and electronic equipment</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9BD7E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WEEE - Small domestic apps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B72AF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65511996"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E71923"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Discarded electrical and electronic equipment</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BBF53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WEEE - Cathode ray tubes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BAD383"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430B46D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4F76E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Discarded electrical and electronic equipment</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90FC2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WEEE - Fridges and freezers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25DFE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72F0925D"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A92FC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Discarded machines and</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9A82F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WEEE - Fluorescent tubes and other light bulbs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9F14D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74ADA0D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2BF49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equipment components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5339F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E3B54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p>
        </w:tc>
      </w:tr>
      <w:tr w:rsidR="00224A94" w14:paraId="7894462C"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FFEEE3"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Discarded vehicles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7C4D6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Bicycles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B291E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618A7586"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54FE7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Glass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B31E6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Green glass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A33DE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41EA2F3F"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CB6EC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Glass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65544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Brown glass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5F2A6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3C8E7474"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23537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Glass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45ABF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Clear glass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E2CAE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25FB933"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1667F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lastRenderedPageBreak/>
              <w:t>Glass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A0840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glass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F57A4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1371C8C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50AC1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Health care and biological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E71B5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Adsorbent Hygiene Products (AHP)</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11A84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1844B0C8"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2FF5B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Household and similar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F290F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Furniture</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B0875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14B67716"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3EA78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Household and similar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AD825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Bric-a-brac</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6F1CF3"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3B902682"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03548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Household and similar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CF3243"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Mattresses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C7FF0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98E127D"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22171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Metal wastes, ferrous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DC298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Steel cans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3273B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3143391B"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682B8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Metal wastes, mixed ferrous and non-ferrous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5B16B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cans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832C3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3C3004C9"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F28A7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Metal wastes, mixed ferrous and non-ferrous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B6BFE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Other scrap metal</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ED2EF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222B571"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34764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Metal wastes, non-ferrous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AB354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Aluminium cans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288FD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22D285A8"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97B2C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Metal wastes, non-ferrous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B33AF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Aluminium foil</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E9DD1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4A6F74C7"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5E458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and undifferentiated</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9D975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Cardboard beverage packaging</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C4D6C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22AE50FC"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DFE39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materials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2BD86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199D2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p>
        </w:tc>
      </w:tr>
      <w:tr w:rsidR="00224A94" w14:paraId="2C725E34"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65A46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and undifferentiated</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60902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Co-mingled materials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8723B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43EFE4D4"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94BD3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materials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2CD0E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56546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p>
        </w:tc>
      </w:tr>
      <w:tr w:rsidR="00224A94" w14:paraId="22CFC4F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2A7FD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and undifferentiated</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7656D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Other materials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EEF8E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9F50A10"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C3BB5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materials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F6549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170A5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p>
        </w:tc>
      </w:tr>
      <w:tr w:rsidR="00224A94" w14:paraId="7DF731E3"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90132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Off-specification chemical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3C9FD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Aerosols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CD6DB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1659B76E"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41CFF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Off-specification chemical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D341C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Fire extinguishers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8EE7A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71634AF0"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DEAE9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Off-specification chemical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DB754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Gas Bottles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2DCEC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19B7B326"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3EC96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Off-specification chemical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C25EB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Ink and toner cartridges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B7B56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394C7E4C"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60742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Off-specification chemical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54AA4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Paint</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1427E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1EFD8471"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96034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Paper and cardboard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0964B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Paper</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69556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044DF92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CEB5F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Paper and cardboard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28D46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Card</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69221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1A5A6900"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5BAEA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Paper and cardboard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48D91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Books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BD5B0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6322C11"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7ADAB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lastRenderedPageBreak/>
              <w:t>Paper and cardboard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25CE1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paper and card</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60FF6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6CA7D91B"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D15D5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Paper and cardboard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F7CD2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Yellow pages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85D0C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0FD9DC44"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40C71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226E96"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plastics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F9310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077DDB53"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E3DB9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6B32B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plastic bottles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85D65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6F2D367E"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53A65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21315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PET</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6FD43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31D1D64A"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906AE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62AFF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HDPE</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061EA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A3D83D4"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16998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0C457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PVC</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D2421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40E37058"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F74D5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5D9BC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LDPE</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2CFC9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2837A2C"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59B5F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A7727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PP</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DF2B0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2B02BC9F"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F2CBE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85B95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24C0B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2F654E7C"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0AEED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786D3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Other plastics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03A88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61ACBF7B"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80C62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Plastic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3EE7F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Video tapes, DVDs and CDs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54C23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5CCDCB7"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3AAE4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Rubber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3D609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Car tyres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AE750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62F2978D"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3C61C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Rubber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7ED39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Van tyres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886E0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22A309B"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ACEA3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Rubber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A232B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Large vehicle tyres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7FB40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DE70FC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978FC3"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Rubber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73036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Mixed tyres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5779C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38362BB3"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54E1F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Soils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6E96A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Soil</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9571A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5A4C819"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373A9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Textile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CE5333"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Textiles only</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5A777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p>
        </w:tc>
      </w:tr>
      <w:tr w:rsidR="00224A94" w14:paraId="15BDDF62"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9D3AB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Textile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E1DA2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Footwear only</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7A6D4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p>
        </w:tc>
      </w:tr>
      <w:tr w:rsidR="00224A94" w14:paraId="0ACA4427"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2F6FB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Textile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DEAE4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Textiles and footwear</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CFD27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F39DC20"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A537A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Textile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53DC7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Carpets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3D141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42150A2B"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BEA2E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Used oils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7D15C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Mineral oil</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B8FED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r w:rsidR="00224A94" w14:paraId="713A383F"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33F6D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Vegetal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90E96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Green garden waste only</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55D0D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182181A0"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8CCF2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Vegetal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F41E8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Other compostable waste</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44EC1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4422ACD"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76A01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Vegetal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E90280"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75% of Mixed garden and food waste</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11C86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4E01EEF8"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70DF5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lastRenderedPageBreak/>
              <w:t>Wood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345FB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Wood for composting</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491D9D"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03B693AB"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397F4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Wood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D3AE51"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Wood</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D31AC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056D34C2"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4BBF1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Wood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EEC97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Chipboard and MDF</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B4D57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49E83A58"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8DAEB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Wood wastes</w:t>
            </w:r>
          </w:p>
        </w:tc>
        <w:tc>
          <w:tcPr>
            <w:tcW w:w="28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75BF0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Composite wood materials</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2E9A7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bl>
    <w:p w14:paraId="6D131284" w14:textId="77777777" w:rsidR="00AF1279" w:rsidRDefault="00AF1279"/>
    <w:p w14:paraId="0FBA35E9" w14:textId="77777777" w:rsidR="00AF1279" w:rsidRDefault="00AF1279">
      <w:pPr>
        <w:sectPr w:rsidR="00AF1279">
          <w:pgSz w:w="11905" w:h="16837"/>
          <w:pgMar w:top="1440" w:right="1440" w:bottom="1440" w:left="1440" w:header="720" w:footer="720" w:gutter="0"/>
          <w:cols w:space="720"/>
        </w:sectPr>
      </w:pPr>
    </w:p>
    <w:p w14:paraId="75B2EB1B" w14:textId="77777777" w:rsidR="00AF1279" w:rsidRDefault="00AF1279">
      <w:pPr>
        <w:pStyle w:val="Heading2"/>
      </w:pPr>
      <w:bookmarkStart w:id="38" w:name="_Toc243654019"/>
      <w:bookmarkStart w:id="39" w:name="lbl-appendix3"/>
      <w:bookmarkEnd w:id="35"/>
      <w:bookmarkEnd w:id="37"/>
      <w:r>
        <w:lastRenderedPageBreak/>
        <w:t>Appendix 3</w:t>
      </w:r>
      <w:bookmarkEnd w:id="38"/>
    </w:p>
    <w:p w14:paraId="6BF2653D" w14:textId="77777777" w:rsidR="00AF1279" w:rsidRDefault="00AF1279">
      <w:pPr>
        <w:pStyle w:val="Heading3"/>
      </w:pPr>
      <w:bookmarkStart w:id="40" w:name="_Toc243654020"/>
      <w:bookmarkStart w:id="41" w:name="X64b845bbc3ca072cea8b6db2d9ea69e41c4ce42"/>
      <w:r>
        <w:t>Mixed household waste categories for SEPA reporting and WasteDataFlow</w:t>
      </w:r>
      <w:bookmarkEnd w:id="40"/>
    </w:p>
    <w:tbl>
      <w:tblPr>
        <w:tblW w:w="0" w:type="auto"/>
        <w:jc w:val="center"/>
        <w:tblLayout w:type="fixed"/>
        <w:tblLook w:val="0420" w:firstRow="1" w:lastRow="0" w:firstColumn="0" w:lastColumn="0" w:noHBand="0" w:noVBand="1"/>
        <w:tblCaption w:val="table-mixed-waste-categories"/>
        <w:tblDescription w:val="Table showing WasteDataFlow waste categories and the mapping of the WasteDataFlow waste category to the SEPA reporting waste category.  A third column shows the waste hazard allocation."/>
      </w:tblPr>
      <w:tblGrid>
        <w:gridCol w:w="3600"/>
        <w:gridCol w:w="3600"/>
        <w:gridCol w:w="2160"/>
      </w:tblGrid>
      <w:tr w:rsidR="00224A94" w14:paraId="6AAA2407" w14:textId="77777777">
        <w:trPr>
          <w:tblHeader/>
          <w:jc w:val="center"/>
        </w:trPr>
        <w:tc>
          <w:tcPr>
            <w:tcW w:w="360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D22CDDF"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SEPA Reporting Category</w:t>
            </w:r>
          </w:p>
        </w:tc>
        <w:tc>
          <w:tcPr>
            <w:tcW w:w="360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B40AF77"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WasteDataFlow</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B983EB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FFFFFF"/>
              </w:rPr>
            </w:pPr>
            <w:r>
              <w:rPr>
                <w:rFonts w:ascii="Helvetica" w:eastAsia="Helvetica" w:hAnsi="Helvetica" w:cs="Helvetica"/>
                <w:color w:val="FFFFFF"/>
              </w:rPr>
              <w:t>Hazardous (H) / non-hazardous (NH)</w:t>
            </w:r>
          </w:p>
        </w:tc>
      </w:tr>
      <w:tr w:rsidR="00224A94" w14:paraId="2A1894E1" w14:textId="77777777">
        <w:trPr>
          <w:jc w:val="center"/>
        </w:trPr>
        <w:tc>
          <w:tcPr>
            <w:tcW w:w="360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3519E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Household and similar wastes</w:t>
            </w:r>
          </w:p>
        </w:tc>
        <w:tc>
          <w:tcPr>
            <w:tcW w:w="360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307CD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Collected household waste: Regular Collection</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31A1CA"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57545613" w14:textId="77777777">
        <w:trPr>
          <w:jc w:val="center"/>
        </w:trPr>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14550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Household and similar wastes</w:t>
            </w:r>
          </w:p>
        </w:tc>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0FC15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Collected household waste: Bulky Waste</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791CD8"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031A5257" w14:textId="77777777">
        <w:trPr>
          <w:jc w:val="center"/>
        </w:trPr>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76EBF2"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Household and similar wastes</w:t>
            </w:r>
          </w:p>
        </w:tc>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4682F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Collected household waste: other</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1B5F0E"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7183CC35" w14:textId="77777777">
        <w:trPr>
          <w:jc w:val="center"/>
        </w:trPr>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D57434"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Household and similar wastes</w:t>
            </w:r>
          </w:p>
        </w:tc>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D7A2E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Civic amenity sites waste: Household</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90F7EB"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NH</w:t>
            </w:r>
          </w:p>
        </w:tc>
      </w:tr>
      <w:tr w:rsidR="00224A94" w14:paraId="62649490" w14:textId="77777777">
        <w:trPr>
          <w:jc w:val="center"/>
        </w:trPr>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3E0549"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Other mineral wastes</w:t>
            </w:r>
          </w:p>
        </w:tc>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5DC16C"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Asbestos Waste separately collected</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D22865" w14:textId="77777777" w:rsidR="00AF1279" w:rsidRDefault="00AF1279">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Helvetica" w:eastAsia="Helvetica" w:hAnsi="Helvetica" w:cs="Helvetica"/>
                <w:color w:val="000000"/>
                <w:sz w:val="22"/>
                <w:szCs w:val="22"/>
              </w:rPr>
            </w:pPr>
            <w:r>
              <w:rPr>
                <w:rFonts w:ascii="Helvetica" w:eastAsia="Helvetica" w:hAnsi="Helvetica" w:cs="Helvetica"/>
                <w:color w:val="000000"/>
                <w:sz w:val="22"/>
                <w:szCs w:val="22"/>
              </w:rPr>
              <w:t>H</w:t>
            </w:r>
          </w:p>
        </w:tc>
      </w:tr>
    </w:tbl>
    <w:p w14:paraId="47A44B67" w14:textId="77777777" w:rsidR="00AF1279" w:rsidRDefault="00AF1279"/>
    <w:p w14:paraId="04ED8843" w14:textId="77777777" w:rsidR="00AF1279" w:rsidRDefault="00AF1279">
      <w:pPr>
        <w:pStyle w:val="BodyText"/>
      </w:pPr>
    </w:p>
    <w:p w14:paraId="27911DA6" w14:textId="77777777" w:rsidR="00AF1279" w:rsidRDefault="00AF1279">
      <w:pPr>
        <w:sectPr w:rsidR="00AF1279">
          <w:pgSz w:w="11905" w:h="16837"/>
          <w:pgMar w:top="1440" w:right="1440" w:bottom="1440" w:left="1440" w:header="720" w:footer="720" w:gutter="0"/>
          <w:cols w:space="720"/>
        </w:sectPr>
      </w:pPr>
    </w:p>
    <w:p w14:paraId="052B42B3" w14:textId="77777777" w:rsidR="00AF1279" w:rsidRDefault="00AF1279">
      <w:pPr>
        <w:pStyle w:val="Heading2"/>
      </w:pPr>
      <w:bookmarkStart w:id="42" w:name="_Toc243654021"/>
      <w:bookmarkStart w:id="43" w:name="lbl-appendix4"/>
      <w:bookmarkEnd w:id="39"/>
      <w:bookmarkEnd w:id="41"/>
      <w:r>
        <w:lastRenderedPageBreak/>
        <w:t>Appendix 4. Glossary</w:t>
      </w:r>
      <w:bookmarkEnd w:id="42"/>
    </w:p>
    <w:p w14:paraId="67AA74E3" w14:textId="77777777" w:rsidR="00AF1279" w:rsidRDefault="00AF1279">
      <w:pPr>
        <w:pStyle w:val="Heading3"/>
      </w:pPr>
      <w:bookmarkStart w:id="44" w:name="_Toc243654022"/>
      <w:bookmarkStart w:id="45" w:name="glossary-of-terms"/>
      <w:r>
        <w:t>Glossary of terms</w:t>
      </w:r>
      <w:bookmarkEnd w:id="44"/>
    </w:p>
    <w:p w14:paraId="11531A95" w14:textId="77777777" w:rsidR="00AF1279" w:rsidRDefault="00AF1279">
      <w:r>
        <w:rPr>
          <w:b/>
          <w:bCs/>
        </w:rPr>
        <w:t>Anaerobic digestion</w:t>
      </w:r>
      <w:r>
        <w:t xml:space="preserve"> – a process commonly used to break down biodegradable wastes (e.g. food and green wastes) in the absence of oxygen.</w:t>
      </w:r>
    </w:p>
    <w:p w14:paraId="3C2F921B" w14:textId="77777777" w:rsidR="00AF1279" w:rsidRDefault="00AF1279">
      <w:pPr>
        <w:pStyle w:val="BodyText"/>
      </w:pPr>
      <w:r>
        <w:rPr>
          <w:b/>
          <w:bCs/>
        </w:rPr>
        <w:t>BSI PAS 100 / 110</w:t>
      </w:r>
      <w:r>
        <w:t xml:space="preserve"> – a national compost/digestate benchmark that specifies the minimum requirements for the process of composting/anaerobic digestion, the selection of material from which compost/digestate is made, and standards for the compost/digestate product quality. PAS 100 is applicable to composting facilities while PAS 110 is applicable to anaerobic digestion facilities. The use of this standard to improve the quality of compost/digestate in Scotland became Scottish Government policy in 2011, with 2014 being the first year it was applied to the household waste official statistics.</w:t>
      </w:r>
    </w:p>
    <w:p w14:paraId="0804F6B2" w14:textId="77777777" w:rsidR="00AF1279" w:rsidRDefault="00AF1279">
      <w:pPr>
        <w:pStyle w:val="BodyText"/>
      </w:pPr>
      <w:r>
        <w:rPr>
          <w:b/>
          <w:bCs/>
        </w:rPr>
        <w:t>Compost like output</w:t>
      </w:r>
      <w:r>
        <w:t xml:space="preserve"> – partially digested waste outputs generated from the biological treatment of residual municipal solid wastes at a process that involves both mechanical and biological treatment. Outputs typically do not conform to composting standards such as PAS 100/110.</w:t>
      </w:r>
    </w:p>
    <w:p w14:paraId="4178B8D2" w14:textId="77777777" w:rsidR="00AF1279" w:rsidRDefault="00AF1279">
      <w:pPr>
        <w:pStyle w:val="BodyText"/>
      </w:pPr>
      <w:r>
        <w:rPr>
          <w:b/>
          <w:bCs/>
        </w:rPr>
        <w:t>Household waste</w:t>
      </w:r>
      <w:r>
        <w:t xml:space="preserve"> – waste generated by households (see full definition in Paragraph 1.2 of the Zero Waste Plan guidance for local authorities on the WasteDataFlow website).</w:t>
      </w:r>
    </w:p>
    <w:p w14:paraId="4F5725EE" w14:textId="77777777" w:rsidR="00AF1279" w:rsidRDefault="00AF1279">
      <w:pPr>
        <w:pStyle w:val="BodyText"/>
      </w:pPr>
      <w:r>
        <w:rPr>
          <w:b/>
          <w:bCs/>
        </w:rPr>
        <w:t>In-vessel composting</w:t>
      </w:r>
      <w:r>
        <w:t xml:space="preserve"> – a group of methods which confine the composting of organic waste materials within a building, container, or vessel.</w:t>
      </w:r>
    </w:p>
    <w:p w14:paraId="5D570CE7" w14:textId="77777777" w:rsidR="00AF1279" w:rsidRDefault="00AF1279">
      <w:pPr>
        <w:pStyle w:val="BodyText"/>
      </w:pPr>
      <w:r>
        <w:rPr>
          <w:b/>
          <w:bCs/>
        </w:rPr>
        <w:t>Kerbside Collection</w:t>
      </w:r>
      <w:r>
        <w:t xml:space="preserve"> – a service provided by local authorities to households, of collecting and disposing of household waste and recyclables, which are presented to householders at the kerb. It includes individual household waste containers, as well as communal bin stores provided to multiple tenants.</w:t>
      </w:r>
    </w:p>
    <w:p w14:paraId="6F96D3E7" w14:textId="77777777" w:rsidR="00AF1279" w:rsidRDefault="00AF1279">
      <w:pPr>
        <w:pStyle w:val="BodyText"/>
      </w:pPr>
      <w:r>
        <w:rPr>
          <w:b/>
          <w:bCs/>
        </w:rPr>
        <w:t>Mechanical biological treatment</w:t>
      </w:r>
      <w:r>
        <w:t xml:space="preserve"> – a type of waste processing plant that combines sorting and biological treatment.</w:t>
      </w:r>
    </w:p>
    <w:p w14:paraId="084C4AE5" w14:textId="77777777" w:rsidR="00AF1279" w:rsidRDefault="00AF1279">
      <w:pPr>
        <w:pStyle w:val="BodyText"/>
      </w:pPr>
      <w:r>
        <w:rPr>
          <w:b/>
          <w:bCs/>
        </w:rPr>
        <w:lastRenderedPageBreak/>
        <w:t>Materials recovery facility</w:t>
      </w:r>
      <w:r>
        <w:t xml:space="preserve"> – a waste management plant which separates recyclable materials from mixed wastes.</w:t>
      </w:r>
    </w:p>
    <w:p w14:paraId="71E1DDF9" w14:textId="77777777" w:rsidR="00AF1279" w:rsidRDefault="00AF1279">
      <w:pPr>
        <w:pStyle w:val="BodyText"/>
      </w:pPr>
      <w:r>
        <w:rPr>
          <w:b/>
          <w:bCs/>
        </w:rPr>
        <w:t>Other diversion from landfill</w:t>
      </w:r>
      <w:r>
        <w:t xml:space="preserve"> – describes the fate of waste material not recycled or landfilled. It includes: - household waste treated by incineration, including any incinerator bottom ash (excluding metals) that is recycled; - weight loss that occurs during the composting/digestion of waste to PAS 100/110 and non-PAS 100/110 compost/digestate where the output is landfilled; - compost-like outputs that are not landfilled; - weight loss that occurs during mechanical and biological treatment processes (e.g. production of CLO and RDF); - from 2014, any waste composted/digested that has not reached the quality standards set by PAS 100/110 and is not landfilled.</w:t>
      </w:r>
    </w:p>
    <w:p w14:paraId="010D8ECD" w14:textId="77777777" w:rsidR="00AF1279" w:rsidRDefault="00AF1279">
      <w:pPr>
        <w:pStyle w:val="BodyText"/>
      </w:pPr>
      <w:r>
        <w:rPr>
          <w:b/>
          <w:bCs/>
        </w:rPr>
        <w:t>Segregated recyclate</w:t>
      </w:r>
      <w:r>
        <w:t xml:space="preserve"> – waste materials collected for recycling separately from residual waste collections. This includes collection of single materials as well as co-mingled materials.</w:t>
      </w:r>
    </w:p>
    <w:p w14:paraId="002BECF9" w14:textId="77777777" w:rsidR="00AF1279" w:rsidRDefault="00AF1279">
      <w:pPr>
        <w:pStyle w:val="BodyText"/>
      </w:pPr>
      <w:r>
        <w:rPr>
          <w:b/>
          <w:bCs/>
        </w:rPr>
        <w:t>Waste composted</w:t>
      </w:r>
      <w:r>
        <w:t xml:space="preserve"> – waste recycled by biological treatment through composting at a composting plant or through digestion at an anaerobic digestion facility.</w:t>
      </w:r>
    </w:p>
    <w:p w14:paraId="302EBD2A" w14:textId="77777777" w:rsidR="00AF1279" w:rsidRDefault="00AF1279">
      <w:pPr>
        <w:pStyle w:val="BodyText"/>
      </w:pPr>
      <w:r>
        <w:rPr>
          <w:b/>
          <w:bCs/>
        </w:rPr>
        <w:t>Waste generated</w:t>
      </w:r>
      <w:r>
        <w:t xml:space="preserve"> – waste collected by or on behalf of local authorities that is managed within the relevant reporting year. This might include treated waste stockpiled prior to final management.</w:t>
      </w:r>
    </w:p>
    <w:p w14:paraId="0C1BB5C9" w14:textId="77777777" w:rsidR="00AF1279" w:rsidRDefault="00AF1279">
      <w:pPr>
        <w:pStyle w:val="BodyText"/>
      </w:pPr>
      <w:r>
        <w:rPr>
          <w:b/>
          <w:bCs/>
        </w:rPr>
        <w:t>Waste landfilled</w:t>
      </w:r>
      <w:r>
        <w:t xml:space="preserve"> – includes all household waste that is disposed of at a landfill site instead of being recycled or diverted from landfill through other methods. It also includes incinerator ash that is landfilled, plus any recycling and composting rejects that occur during collection, sorting or further treatment that go to landfill.</w:t>
      </w:r>
    </w:p>
    <w:p w14:paraId="1E198C9B" w14:textId="77777777" w:rsidR="00AF1279" w:rsidRDefault="00AF1279">
      <w:pPr>
        <w:pStyle w:val="BodyText"/>
      </w:pPr>
      <w:r>
        <w:rPr>
          <w:b/>
          <w:bCs/>
        </w:rPr>
        <w:t>Waste managed</w:t>
      </w:r>
      <w:r>
        <w:t xml:space="preserve"> – includes all wastes recycled, diverted from landfill and landfilled within the relevant reporting year. This includes stockpiled waste from a previous year sent to final management but excludes treated waste stockpiled prior to final management.</w:t>
      </w:r>
    </w:p>
    <w:p w14:paraId="5533CCB5" w14:textId="77777777" w:rsidR="00AF1279" w:rsidRDefault="00AF1279">
      <w:pPr>
        <w:pStyle w:val="BodyText"/>
      </w:pPr>
      <w:r>
        <w:rPr>
          <w:b/>
          <w:bCs/>
        </w:rPr>
        <w:t>Waste recycled</w:t>
      </w:r>
      <w:r>
        <w:t xml:space="preserve"> – includes recyclable materials that have been recycled or prepared for reuse and biodegradable materials that have been composted or digested. The </w:t>
      </w:r>
      <w:r>
        <w:lastRenderedPageBreak/>
        <w:t>amount of waste recycled as defined above is that accepted by the reprocessor facility. As such it excludes any recycling rejects that occur during collection, sorting or further treatment. From 2015, the composting figures do not include any waste composted that has not reached the quality standards set by PAS 100/110.</w:t>
      </w:r>
    </w:p>
    <w:p w14:paraId="3F4110A6" w14:textId="77777777" w:rsidR="00AF1279" w:rsidRDefault="00AF1279">
      <w:pPr>
        <w:pStyle w:val="BodyText"/>
      </w:pPr>
      <w:r>
        <w:rPr>
          <w:b/>
          <w:bCs/>
        </w:rPr>
        <w:t>WasteDataFlow</w:t>
      </w:r>
      <w:r>
        <w:t xml:space="preserve"> – a web-based reporting tool used by local authorities to report the wastes they collect and manage.</w:t>
      </w:r>
    </w:p>
    <w:p w14:paraId="3E28826D" w14:textId="77777777" w:rsidR="00AF1279" w:rsidRDefault="00AF1279">
      <w:pPr>
        <w:pStyle w:val="BodyText"/>
      </w:pPr>
    </w:p>
    <w:p w14:paraId="33206C6F" w14:textId="77777777" w:rsidR="00AF1279" w:rsidRDefault="00AF1279">
      <w:pPr>
        <w:sectPr w:rsidR="00AF1279">
          <w:pgSz w:w="11905" w:h="16837"/>
          <w:pgMar w:top="1440" w:right="1440" w:bottom="1440" w:left="1440" w:header="720" w:footer="720" w:gutter="0"/>
          <w:cols w:space="720"/>
        </w:sectPr>
      </w:pPr>
    </w:p>
    <w:p w14:paraId="7DECBA2F" w14:textId="77777777" w:rsidR="00AF1279" w:rsidRDefault="00AF1279">
      <w:pPr>
        <w:pStyle w:val="Heading2"/>
      </w:pPr>
      <w:bookmarkStart w:id="46" w:name="_Toc243654023"/>
      <w:bookmarkStart w:id="47" w:name="lbl-appendix5"/>
      <w:bookmarkEnd w:id="43"/>
      <w:bookmarkEnd w:id="45"/>
      <w:r>
        <w:lastRenderedPageBreak/>
        <w:t>Appendix 5. Acronyms</w:t>
      </w:r>
      <w:bookmarkEnd w:id="46"/>
    </w:p>
    <w:p w14:paraId="7DAF916F" w14:textId="77777777" w:rsidR="00AF1279" w:rsidRDefault="00AF1279">
      <w:pPr>
        <w:pStyle w:val="Heading3"/>
      </w:pPr>
      <w:bookmarkStart w:id="48" w:name="_Toc243654024"/>
      <w:bookmarkStart w:id="49" w:name="acronyms"/>
      <w:r>
        <w:t>Acronyms</w:t>
      </w:r>
      <w:bookmarkEnd w:id="48"/>
    </w:p>
    <w:p w14:paraId="536B52F9" w14:textId="77777777" w:rsidR="00AF1279" w:rsidRDefault="00AF1279">
      <w:r>
        <w:t xml:space="preserve"> CLO   Compost-Like Output</w:t>
      </w:r>
    </w:p>
    <w:p w14:paraId="575AF9D7" w14:textId="77777777" w:rsidR="00AF1279" w:rsidRDefault="00AF1279">
      <w:pPr>
        <w:pStyle w:val="BodyText"/>
      </w:pPr>
      <w:r>
        <w:t xml:space="preserve"> Defra   Department of the Environment Food and Rural Affairs</w:t>
      </w:r>
    </w:p>
    <w:p w14:paraId="582F8FB6" w14:textId="77777777" w:rsidR="00AF1279" w:rsidRDefault="00AF1279">
      <w:pPr>
        <w:pStyle w:val="BodyText"/>
      </w:pPr>
      <w:r>
        <w:t xml:space="preserve"> EWC   European Waste Catalogue</w:t>
      </w:r>
    </w:p>
    <w:p w14:paraId="33A91475" w14:textId="77777777" w:rsidR="00AF1279" w:rsidRDefault="00AF1279">
      <w:pPr>
        <w:pStyle w:val="BodyText"/>
      </w:pPr>
      <w:r>
        <w:t xml:space="preserve"> EWC-STAT   European Waste Catalogue for Statistics</w:t>
      </w:r>
    </w:p>
    <w:p w14:paraId="78829016" w14:textId="77777777" w:rsidR="00AF1279" w:rsidRDefault="00AF1279">
      <w:pPr>
        <w:pStyle w:val="BodyText"/>
      </w:pPr>
      <w:r>
        <w:t xml:space="preserve"> MBT   Mechanical biological treatment</w:t>
      </w:r>
    </w:p>
    <w:p w14:paraId="43DE960D" w14:textId="77777777" w:rsidR="00AF1279" w:rsidRDefault="00AF1279">
      <w:pPr>
        <w:pStyle w:val="BodyText"/>
      </w:pPr>
      <w:r>
        <w:t xml:space="preserve"> MRF   Materials recovery facility</w:t>
      </w:r>
    </w:p>
    <w:p w14:paraId="4D2F4684" w14:textId="77777777" w:rsidR="00AF1279" w:rsidRDefault="00AF1279">
      <w:pPr>
        <w:pStyle w:val="BodyText"/>
      </w:pPr>
      <w:r>
        <w:t xml:space="preserve"> PAS   Publicly Available Specification for Composted Materials</w:t>
      </w:r>
    </w:p>
    <w:p w14:paraId="29B10EF8" w14:textId="77777777" w:rsidR="00AF1279" w:rsidRDefault="00AF1279">
      <w:pPr>
        <w:pStyle w:val="BodyText"/>
      </w:pPr>
      <w:r>
        <w:t xml:space="preserve"> SEPA   Scottish Environment Protection Agency</w:t>
      </w:r>
    </w:p>
    <w:p w14:paraId="089811D8" w14:textId="77777777" w:rsidR="00AF1279" w:rsidRDefault="00AF1279">
      <w:pPr>
        <w:pStyle w:val="BodyText"/>
      </w:pPr>
      <w:r>
        <w:t xml:space="preserve"> WFAS   Waste From All Sources</w:t>
      </w:r>
    </w:p>
    <w:p w14:paraId="4CF14576" w14:textId="77777777" w:rsidR="00AF1279" w:rsidRDefault="00AF1279">
      <w:pPr>
        <w:pStyle w:val="BodyText"/>
      </w:pPr>
      <w:r>
        <w:t xml:space="preserve"> WDF   WasteDataFlow</w:t>
      </w:r>
    </w:p>
    <w:p w14:paraId="5F02B055" w14:textId="77777777" w:rsidR="00AF1279" w:rsidRDefault="00AF1279">
      <w:pPr>
        <w:sectPr w:rsidR="00AF1279">
          <w:pgSz w:w="11905" w:h="16837"/>
          <w:pgMar w:top="1440" w:right="1440" w:bottom="1440" w:left="1440" w:header="720" w:footer="720" w:gutter="0"/>
          <w:cols w:space="720"/>
        </w:sectPr>
      </w:pPr>
    </w:p>
    <w:p w14:paraId="05339F60" w14:textId="77777777" w:rsidR="00AF1279" w:rsidRDefault="00AF1279">
      <w:pPr>
        <w:pStyle w:val="Heading3"/>
      </w:pPr>
      <w:bookmarkStart w:id="50" w:name="_Toc243654025"/>
      <w:bookmarkStart w:id="51" w:name="feedback-1"/>
      <w:bookmarkEnd w:id="49"/>
      <w:r>
        <w:lastRenderedPageBreak/>
        <w:t>Feedback</w:t>
      </w:r>
      <w:bookmarkEnd w:id="50"/>
    </w:p>
    <w:p w14:paraId="2875C7F8" w14:textId="77777777" w:rsidR="00AF1279" w:rsidRDefault="00AF1279">
      <w:r>
        <w:t xml:space="preserve">We welcome feedback on the data from all users including how and why the data are used. This helps us to understand the value of the statistics to external users. Please contact us at </w:t>
      </w:r>
      <w:hyperlink r:id="rId40">
        <w:r>
          <w:rPr>
            <w:rStyle w:val="Hyperlink"/>
          </w:rPr>
          <w:t>waste.data@sepa.org.uk</w:t>
        </w:r>
      </w:hyperlink>
      <w:r>
        <w:t>.</w:t>
      </w:r>
    </w:p>
    <w:p w14:paraId="4985415F" w14:textId="77777777" w:rsidR="00AF1279" w:rsidRDefault="00AF1279">
      <w:pPr>
        <w:sectPr w:rsidR="00AF1279">
          <w:pgSz w:w="11905" w:h="16837"/>
          <w:pgMar w:top="1440" w:right="1440" w:bottom="1440" w:left="1440" w:header="720" w:footer="720" w:gutter="0"/>
          <w:cols w:space="720"/>
        </w:sectPr>
      </w:pPr>
    </w:p>
    <w:p w14:paraId="1829AFE8" w14:textId="77777777" w:rsidR="00AF1279" w:rsidRDefault="00AF1279">
      <w:pPr>
        <w:pStyle w:val="BodyText"/>
      </w:pPr>
    </w:p>
    <w:p w14:paraId="124E1B52" w14:textId="77777777" w:rsidR="00AF1279" w:rsidRDefault="00AF1279">
      <w:pPr>
        <w:pStyle w:val="BodyText"/>
      </w:pPr>
    </w:p>
    <w:p w14:paraId="597AC991" w14:textId="77777777" w:rsidR="00AF1279" w:rsidRDefault="00AF1279">
      <w:pPr>
        <w:pStyle w:val="BodyText"/>
      </w:pPr>
    </w:p>
    <w:p w14:paraId="5693A308" w14:textId="77777777" w:rsidR="00AF1279" w:rsidRDefault="00AF1279">
      <w:pPr>
        <w:pStyle w:val="BodyText"/>
      </w:pPr>
    </w:p>
    <w:p w14:paraId="78E23E33" w14:textId="77777777" w:rsidR="00AF1279" w:rsidRDefault="00AF1279">
      <w:pPr>
        <w:pStyle w:val="BodyText"/>
      </w:pPr>
    </w:p>
    <w:p w14:paraId="1A7911A2" w14:textId="77777777" w:rsidR="00AF1279" w:rsidRDefault="00AF1279">
      <w:pPr>
        <w:pStyle w:val="BodyText"/>
      </w:pPr>
    </w:p>
    <w:p w14:paraId="31A624EE" w14:textId="77777777" w:rsidR="00AF1279" w:rsidRDefault="00AF1279">
      <w:pPr>
        <w:pStyle w:val="BodyText"/>
      </w:pPr>
    </w:p>
    <w:p w14:paraId="4DE39753" w14:textId="77777777" w:rsidR="00AF1279" w:rsidRDefault="00AF1279">
      <w:pPr>
        <w:pStyle w:val="BodyText"/>
      </w:pPr>
    </w:p>
    <w:p w14:paraId="2F313554" w14:textId="77777777" w:rsidR="00AF1279" w:rsidRDefault="00AF1279">
      <w:pPr>
        <w:pStyle w:val="BodyText"/>
      </w:pPr>
    </w:p>
    <w:p w14:paraId="0DD799C1" w14:textId="77777777" w:rsidR="00AF1279" w:rsidRDefault="00AF1279">
      <w:pPr>
        <w:pStyle w:val="BodyText"/>
      </w:pPr>
    </w:p>
    <w:p w14:paraId="23324A78" w14:textId="77777777" w:rsidR="00AF1279" w:rsidRDefault="00AF1279">
      <w:pPr>
        <w:pStyle w:val="BodyText"/>
      </w:pPr>
    </w:p>
    <w:p w14:paraId="5B5FB0C3" w14:textId="77777777" w:rsidR="00AF1279" w:rsidRDefault="00AF1279">
      <w:pPr>
        <w:pStyle w:val="BodyText"/>
      </w:pPr>
    </w:p>
    <w:p w14:paraId="010D1A83" w14:textId="77777777" w:rsidR="00AF1279" w:rsidRDefault="00AF1279">
      <w:pPr>
        <w:pStyle w:val="BodyText"/>
      </w:pPr>
    </w:p>
    <w:p w14:paraId="6EBEB5C1" w14:textId="77777777" w:rsidR="00AF1279" w:rsidRDefault="00AF1279">
      <w:pPr>
        <w:pStyle w:val="BodyText"/>
      </w:pPr>
      <w:r>
        <w:t xml:space="preserve">For information on accessing this document in an alternative format or language please contact SEPA by email at </w:t>
      </w:r>
      <w:hyperlink r:id="rId41">
        <w:r>
          <w:rPr>
            <w:rStyle w:val="Hyperlink"/>
          </w:rPr>
          <w:t>equalities@sepa.org.uk</w:t>
        </w:r>
      </w:hyperlink>
      <w:r>
        <w:t>.</w:t>
      </w:r>
    </w:p>
    <w:p w14:paraId="254FA6BA" w14:textId="77777777" w:rsidR="00AF1279" w:rsidRDefault="00AF1279">
      <w:pPr>
        <w:pStyle w:val="BodyText"/>
      </w:pPr>
      <w:r>
        <w:t xml:space="preserve">If you are a user of British Sign Language (BSL) the Contact Scotland BSL service gives you access to an online interpreter enabling you to communicate with us using sign language. </w:t>
      </w:r>
      <w:hyperlink r:id="rId42">
        <w:r>
          <w:rPr>
            <w:rStyle w:val="Hyperlink"/>
          </w:rPr>
          <w:t>https://contactscotland-bsl.org</w:t>
        </w:r>
      </w:hyperlink>
      <w:bookmarkEnd w:id="47"/>
      <w:bookmarkEnd w:id="51"/>
    </w:p>
    <w:sectPr w:rsidR="00AF1279" w:rsidSect="008B1441">
      <w:pgSz w:w="11900" w:h="16840"/>
      <w:pgMar w:top="839" w:right="839" w:bottom="839" w:left="839"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F2E30" w14:textId="77777777" w:rsidR="00A031AB" w:rsidRDefault="00A031AB" w:rsidP="00660C79">
      <w:pPr>
        <w:spacing w:line="240" w:lineRule="auto"/>
      </w:pPr>
      <w:r>
        <w:separator/>
      </w:r>
    </w:p>
  </w:endnote>
  <w:endnote w:type="continuationSeparator" w:id="0">
    <w:p w14:paraId="3056AB7C" w14:textId="77777777" w:rsidR="00A031AB" w:rsidRDefault="00A031AB" w:rsidP="00660C79">
      <w:pPr>
        <w:spacing w:line="240" w:lineRule="auto"/>
      </w:pPr>
      <w:r>
        <w:continuationSeparator/>
      </w:r>
    </w:p>
  </w:endnote>
  <w:endnote w:type="continuationNotice" w:id="1">
    <w:p w14:paraId="23A9811D" w14:textId="77777777" w:rsidR="00A031AB" w:rsidRDefault="00A031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F3B7" w14:textId="77777777" w:rsidR="00E2139E" w:rsidRDefault="00E2139E" w:rsidP="001138C7">
    <w:pPr>
      <w:pStyle w:val="Footer"/>
      <w:framePr w:wrap="none" w:vAnchor="text" w:hAnchor="margin" w:xAlign="right" w:y="1"/>
      <w:rPr>
        <w:rStyle w:val="PageNumber"/>
      </w:rPr>
    </w:pPr>
    <w:r>
      <w:rPr>
        <w:noProof/>
      </w:rPr>
      <mc:AlternateContent>
        <mc:Choice Requires="wps">
          <w:drawing>
            <wp:anchor distT="0" distB="0" distL="0" distR="0" simplePos="0" relativeHeight="251670533" behindDoc="0" locked="0" layoutInCell="1" allowOverlap="1" wp14:anchorId="130FE6A9" wp14:editId="48BEF6CC">
              <wp:simplePos x="635" y="635"/>
              <wp:positionH relativeFrom="page">
                <wp:align>center</wp:align>
              </wp:positionH>
              <wp:positionV relativeFrom="page">
                <wp:align>bottom</wp:align>
              </wp:positionV>
              <wp:extent cx="518795" cy="499110"/>
              <wp:effectExtent l="0" t="0" r="14605" b="0"/>
              <wp:wrapNone/>
              <wp:docPr id="59225576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62AAFCD3" w14:textId="60F28E11"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0FE6A9" id="_x0000_t202" coordsize="21600,21600" o:spt="202" path="m,l,21600r21600,l21600,xe">
              <v:stroke joinstyle="miter"/>
              <v:path gradientshapeok="t" o:connecttype="rect"/>
            </v:shapetype>
            <v:shape id="Text Box 10" o:spid="_x0000_s1030" type="#_x0000_t202" alt="OFFICIAL" style="position:absolute;margin-left:0;margin-top:0;width:40.85pt;height:39.3pt;z-index:2516705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4qFD9A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62AAFCD3" w14:textId="60F28E11"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2059AF65" w14:textId="54B22276"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2BAA7A1A"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1B0B1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49656" w14:textId="77777777" w:rsidR="00E2139E" w:rsidRDefault="00E2139E">
    <w:pPr>
      <w:pStyle w:val="Footer"/>
      <w:jc w:val="right"/>
    </w:pPr>
    <w:r>
      <w:rPr>
        <w:noProof/>
      </w:rPr>
      <mc:AlternateContent>
        <mc:Choice Requires="wps">
          <w:drawing>
            <wp:anchor distT="0" distB="0" distL="0" distR="0" simplePos="0" relativeHeight="251671557" behindDoc="0" locked="0" layoutInCell="1" allowOverlap="1" wp14:anchorId="2F586C5C" wp14:editId="57FF2EB9">
              <wp:simplePos x="635" y="635"/>
              <wp:positionH relativeFrom="page">
                <wp:align>center</wp:align>
              </wp:positionH>
              <wp:positionV relativeFrom="page">
                <wp:align>bottom</wp:align>
              </wp:positionV>
              <wp:extent cx="518795" cy="499110"/>
              <wp:effectExtent l="0" t="0" r="14605" b="0"/>
              <wp:wrapNone/>
              <wp:docPr id="162320977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2271F5F3" w14:textId="59983409"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586C5C" id="_x0000_t202" coordsize="21600,21600" o:spt="202" path="m,l,21600r21600,l21600,xe">
              <v:stroke joinstyle="miter"/>
              <v:path gradientshapeok="t" o:connecttype="rect"/>
            </v:shapetype>
            <v:shape id="Text Box 11" o:spid="_x0000_s1031" type="#_x0000_t202" alt="OFFICIAL" style="position:absolute;left:0;text-align:left;margin-left:0;margin-top:0;width:40.85pt;height:39.3pt;z-index:2516715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" filled="f" stroked="f">
              <v:fill o:detectmouseclick="t"/>
              <v:textbox style="mso-fit-shape-to-text:t" inset="0,0,0,15pt">
                <w:txbxContent>
                  <w:p w14:paraId="2271F5F3" w14:textId="59983409"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v:textbox>
              <w10:wrap anchorx="page" anchory="page"/>
            </v:shape>
          </w:pict>
        </mc:Fallback>
      </mc:AlternateContent>
    </w:r>
  </w:p>
  <w:sdt>
    <w:sdtPr>
      <w:id w:val="1592581613"/>
      <w:docPartObj>
        <w:docPartGallery w:val="Page Numbers (Bottom of Page)"/>
        <w:docPartUnique/>
      </w:docPartObj>
    </w:sdtPr>
    <w:sdtEndPr>
      <w:rPr>
        <w:noProof/>
      </w:rPr>
    </w:sdtEndPr>
    <w:sdtContent>
      <w:p w14:paraId="7E5DD790" w14:textId="08F5268D" w:rsidR="002460C2" w:rsidRDefault="002460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95C04B" w14:textId="5B32B0ED" w:rsidR="00917BB1" w:rsidRDefault="0014081D" w:rsidP="00917BB1">
    <w:pPr>
      <w:pStyle w:val="Footer"/>
      <w:ind w:right="360"/>
    </w:pPr>
    <w:r>
      <w:rPr>
        <w:noProof/>
      </w:rPr>
      <w:drawing>
        <wp:inline distT="0" distB="0" distL="0" distR="0" wp14:anchorId="42BA543B" wp14:editId="013E3700">
          <wp:extent cx="1007167" cy="265044"/>
          <wp:effectExtent l="0" t="0" r="0" b="1905"/>
          <wp:docPr id="898704447" name="Picture 898704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80E4B" w14:textId="77777777" w:rsidR="00E2139E" w:rsidRDefault="00E2139E">
    <w:pPr>
      <w:pStyle w:val="Footer"/>
      <w:jc w:val="right"/>
    </w:pPr>
    <w:r>
      <w:rPr>
        <w:noProof/>
      </w:rPr>
      <mc:AlternateContent>
        <mc:Choice Requires="wps">
          <w:drawing>
            <wp:anchor distT="0" distB="0" distL="0" distR="0" simplePos="0" relativeHeight="251669509" behindDoc="0" locked="0" layoutInCell="1" allowOverlap="1" wp14:anchorId="6B817BCB" wp14:editId="3FC48D2D">
              <wp:simplePos x="533400" y="9505950"/>
              <wp:positionH relativeFrom="page">
                <wp:align>center</wp:align>
              </wp:positionH>
              <wp:positionV relativeFrom="page">
                <wp:align>bottom</wp:align>
              </wp:positionV>
              <wp:extent cx="518795" cy="499110"/>
              <wp:effectExtent l="0" t="0" r="14605" b="0"/>
              <wp:wrapNone/>
              <wp:docPr id="160736857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47587EE8" w14:textId="18194B0F"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817BCB" id="_x0000_t202" coordsize="21600,21600" o:spt="202" path="m,l,21600r21600,l21600,xe">
              <v:stroke joinstyle="miter"/>
              <v:path gradientshapeok="t" o:connecttype="rect"/>
            </v:shapetype>
            <v:shape id="Text Box 9" o:spid="_x0000_s1034" type="#_x0000_t202" alt="OFFICIAL" style="position:absolute;left:0;text-align:left;margin-left:0;margin-top:0;width:40.85pt;height:39.3pt;z-index:2516695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VlyJAg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47587EE8" w14:textId="18194B0F"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v:textbox>
              <w10:wrap anchorx="page" anchory="page"/>
            </v:shape>
          </w:pict>
        </mc:Fallback>
      </mc:AlternateContent>
    </w:r>
  </w:p>
  <w:sdt>
    <w:sdtPr>
      <w:id w:val="-478765075"/>
      <w:docPartObj>
        <w:docPartGallery w:val="Page Numbers (Bottom of Page)"/>
        <w:docPartUnique/>
      </w:docPartObj>
    </w:sdtPr>
    <w:sdtEndPr>
      <w:rPr>
        <w:noProof/>
      </w:rPr>
    </w:sdtEndPr>
    <w:sdtContent>
      <w:p w14:paraId="0FE9E975" w14:textId="2909622D" w:rsidR="00B13645" w:rsidRDefault="00B136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3FEC24" w14:textId="0D1F96D4" w:rsidR="00CE7AD0" w:rsidRDefault="00CE7A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8821" w14:textId="4D6514BB" w:rsidR="00951843" w:rsidRDefault="00E2139E" w:rsidP="003E3B25">
    <w:pPr>
      <w:pStyle w:val="Footer"/>
    </w:pPr>
    <w:r>
      <w:rPr>
        <w:noProof/>
      </w:rPr>
      <mc:AlternateContent>
        <mc:Choice Requires="wps">
          <w:drawing>
            <wp:anchor distT="0" distB="0" distL="0" distR="0" simplePos="0" relativeHeight="251672581" behindDoc="0" locked="0" layoutInCell="1" allowOverlap="1" wp14:anchorId="39D93143" wp14:editId="0B555E07">
              <wp:simplePos x="914400" y="9915525"/>
              <wp:positionH relativeFrom="page">
                <wp:align>center</wp:align>
              </wp:positionH>
              <wp:positionV relativeFrom="page">
                <wp:align>bottom</wp:align>
              </wp:positionV>
              <wp:extent cx="518795" cy="499110"/>
              <wp:effectExtent l="0" t="0" r="14605" b="0"/>
              <wp:wrapNone/>
              <wp:docPr id="58892211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313802F7" w14:textId="4CD69BC4"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D93143" id="_x0000_t202" coordsize="21600,21600" o:spt="202" path="m,l,21600r21600,l21600,xe">
              <v:stroke joinstyle="miter"/>
              <v:path gradientshapeok="t" o:connecttype="rect"/>
            </v:shapetype>
            <v:shape id="Text Box 12" o:spid="_x0000_s1035" type="#_x0000_t202" alt="OFFICIAL" style="position:absolute;margin-left:0;margin-top:0;width:40.85pt;height:39.3pt;z-index:2516725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fJ1whA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313802F7" w14:textId="4CD69BC4"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v:textbox>
              <w10:wrap anchorx="page" anchory="page"/>
            </v:shape>
          </w:pict>
        </mc:Fallback>
      </mc:AlternateContent>
    </w:r>
    <w:sdt>
      <w:sdtPr>
        <w:id w:val="-79291857"/>
        <w:docPartObj>
          <w:docPartGallery w:val="Page Numbers (Bottom of Page)"/>
          <w:docPartUnique/>
        </w:docPartObj>
      </w:sdtPr>
      <w:sdtEndPr>
        <w:rPr>
          <w:noProof/>
        </w:rPr>
      </w:sdtEndPr>
      <w:sdtContent>
        <w:r w:rsidR="00951843">
          <w:fldChar w:fldCharType="begin"/>
        </w:r>
        <w:r w:rsidR="00951843">
          <w:instrText xml:space="preserve"> PAGE   \* MERGEFORMAT </w:instrText>
        </w:r>
        <w:r w:rsidR="00951843">
          <w:fldChar w:fldCharType="separate"/>
        </w:r>
        <w:r w:rsidR="00951843">
          <w:rPr>
            <w:noProof/>
          </w:rPr>
          <w:t>21</w:t>
        </w:r>
        <w:r w:rsidR="0095184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C2EF" w14:textId="77777777" w:rsidR="00A031AB" w:rsidRDefault="00A031AB" w:rsidP="00660C79">
      <w:pPr>
        <w:spacing w:line="240" w:lineRule="auto"/>
      </w:pPr>
      <w:r>
        <w:separator/>
      </w:r>
    </w:p>
  </w:footnote>
  <w:footnote w:type="continuationSeparator" w:id="0">
    <w:p w14:paraId="568A591C" w14:textId="77777777" w:rsidR="00A031AB" w:rsidRDefault="00A031AB" w:rsidP="00660C79">
      <w:pPr>
        <w:spacing w:line="240" w:lineRule="auto"/>
      </w:pPr>
      <w:r>
        <w:continuationSeparator/>
      </w:r>
    </w:p>
  </w:footnote>
  <w:footnote w:type="continuationNotice" w:id="1">
    <w:p w14:paraId="74C6087C" w14:textId="77777777" w:rsidR="00A031AB" w:rsidRDefault="00A031AB">
      <w:pPr>
        <w:spacing w:line="240" w:lineRule="auto"/>
      </w:pPr>
    </w:p>
  </w:footnote>
  <w:footnote w:id="2">
    <w:p w14:paraId="7BBBE517" w14:textId="77777777" w:rsidR="00AF1279" w:rsidRDefault="00AF1279">
      <w:pPr>
        <w:pStyle w:val="FootnoteText"/>
      </w:pPr>
      <w:r>
        <w:rPr>
          <w:rStyle w:val="FootnoteReference"/>
        </w:rPr>
        <w:footnoteRef/>
      </w:r>
      <w:r>
        <w:t xml:space="preserve"> Net incineration is the gross inputs, less outputs such as bottom ash and metals which are disposed or recycled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8654" w14:textId="39553A8B" w:rsidR="00E2139E" w:rsidRDefault="00E2139E">
    <w:pPr>
      <w:pStyle w:val="Header"/>
    </w:pPr>
    <w:r>
      <w:rPr>
        <w:noProof/>
      </w:rPr>
      <mc:AlternateContent>
        <mc:Choice Requires="wps">
          <w:drawing>
            <wp:anchor distT="0" distB="0" distL="0" distR="0" simplePos="0" relativeHeight="251667461" behindDoc="0" locked="0" layoutInCell="1" allowOverlap="1" wp14:anchorId="15B3AF7B" wp14:editId="1BDD95BB">
              <wp:simplePos x="635" y="635"/>
              <wp:positionH relativeFrom="page">
                <wp:align>center</wp:align>
              </wp:positionH>
              <wp:positionV relativeFrom="page">
                <wp:align>top</wp:align>
              </wp:positionV>
              <wp:extent cx="518795" cy="499110"/>
              <wp:effectExtent l="0" t="0" r="14605" b="15240"/>
              <wp:wrapNone/>
              <wp:docPr id="80975395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59C2AFA8" w14:textId="1CD9A4E3"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B3AF7B" id="_x0000_t202" coordsize="21600,21600" o:spt="202" path="m,l,21600r21600,l21600,xe">
              <v:stroke joinstyle="miter"/>
              <v:path gradientshapeok="t" o:connecttype="rect"/>
            </v:shapetype>
            <v:shape id="Text Box 7" o:spid="_x0000_s1027" type="#_x0000_t202" alt="OFFICIAL" style="position:absolute;margin-left:0;margin-top:0;width:40.85pt;height:39.3pt;z-index:2516674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" filled="f" stroked="f">
              <v:fill o:detectmouseclick="t"/>
              <v:textbox style="mso-fit-shape-to-text:t" inset="0,15pt,0,0">
                <w:txbxContent>
                  <w:p w14:paraId="59C2AFA8" w14:textId="1CD9A4E3"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9DF4" w14:textId="5F684A2A" w:rsidR="008D113C" w:rsidRPr="00917BB1" w:rsidRDefault="00E2139E"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68485" behindDoc="0" locked="0" layoutInCell="1" allowOverlap="1" wp14:anchorId="39C64873" wp14:editId="30EA41BA">
              <wp:simplePos x="914400" y="447675"/>
              <wp:positionH relativeFrom="page">
                <wp:align>center</wp:align>
              </wp:positionH>
              <wp:positionV relativeFrom="page">
                <wp:align>top</wp:align>
              </wp:positionV>
              <wp:extent cx="518795" cy="499110"/>
              <wp:effectExtent l="0" t="0" r="14605" b="15240"/>
              <wp:wrapNone/>
              <wp:docPr id="200412107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532E8980" w14:textId="3B5DCB64"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C64873" id="_x0000_t202" coordsize="21600,21600" o:spt="202" path="m,l,21600r21600,l21600,xe">
              <v:stroke joinstyle="miter"/>
              <v:path gradientshapeok="t" o:connecttype="rect"/>
            </v:shapetype>
            <v:shape id="Text Box 8" o:spid="_x0000_s1028" type="#_x0000_t202" alt="OFFICIAL" style="position:absolute;left:0;text-align:left;margin-left:0;margin-top:0;width:40.85pt;height:39.3pt;z-index:2516684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" filled="f" stroked="f">
              <v:fill o:detectmouseclick="t"/>
              <v:textbox style="mso-fit-shape-to-text:t" inset="0,15pt,0,0">
                <w:txbxContent>
                  <w:p w14:paraId="532E8980" w14:textId="3B5DCB64"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v:textbox>
              <w10:wrap anchorx="page" anchory="page"/>
            </v:shape>
          </w:pict>
        </mc:Fallback>
      </mc:AlternateContent>
    </w:r>
    <w:r w:rsidR="009675F3">
      <w:rPr>
        <w:color w:val="6E7571" w:themeColor="text2"/>
      </w:rPr>
      <w:t>Household Waste</w:t>
    </w:r>
    <w:r w:rsidR="002821F0">
      <w:rPr>
        <w:color w:val="6E7571" w:themeColor="text2"/>
      </w:rPr>
      <w:t xml:space="preserve"> Generated and Managed</w:t>
    </w:r>
    <w:r w:rsidR="009675F3">
      <w:rPr>
        <w:color w:val="6E7571" w:themeColor="text2"/>
      </w:rPr>
      <w:t xml:space="preserve"> Quality Report</w:t>
    </w:r>
    <w:r w:rsidR="002821F0">
      <w:rPr>
        <w:color w:val="6E7571" w:themeColor="text2"/>
      </w:rPr>
      <w:t xml:space="preserve"> - 202</w:t>
    </w:r>
    <w:r w:rsidR="009675F3">
      <w:rPr>
        <w:color w:val="6E7571" w:themeColor="text2"/>
      </w:rPr>
      <w:t>5</w:t>
    </w:r>
  </w:p>
  <w:p w14:paraId="5E50895B" w14:textId="71CCA043" w:rsidR="008D113C" w:rsidRDefault="00C4634C" w:rsidP="00406E8E">
    <w:pPr>
      <w:pStyle w:val="BodyText1"/>
      <w:spacing w:after="0"/>
    </w:pPr>
    <w:r>
      <w:rPr>
        <w:noProof/>
      </w:rPr>
      <mc:AlternateContent>
        <mc:Choice Requires="wps">
          <w:drawing>
            <wp:anchor distT="0" distB="0" distL="114300" distR="114300" simplePos="0" relativeHeight="251658240" behindDoc="0" locked="0" layoutInCell="1" allowOverlap="1" wp14:anchorId="4B567285" wp14:editId="42F25ADE">
              <wp:simplePos x="0" y="0"/>
              <wp:positionH relativeFrom="margin">
                <wp:posOffset>-1138</wp:posOffset>
              </wp:positionH>
              <wp:positionV relativeFrom="paragraph">
                <wp:posOffset>68417</wp:posOffset>
              </wp:positionV>
              <wp:extent cx="14024123" cy="32517"/>
              <wp:effectExtent l="0" t="0" r="15875" b="24765"/>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4024123" cy="32517"/>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6B67A8E" id="Straight Connector 7" o:spid="_x0000_s1026" alt="&quot;&quot;" style="position:absolute;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5.4pt" to="1104.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" strokecolor="#016574 [3205]" strokeweight=".5pt">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C8DE" w14:textId="653D5697" w:rsidR="00CE7AD0" w:rsidRDefault="00E2139E">
    <w:pPr>
      <w:pStyle w:val="Header"/>
    </w:pPr>
    <w:r>
      <w:rPr>
        <w:noProof/>
        <w:color w:val="6E7571" w:themeColor="text2"/>
      </w:rPr>
      <mc:AlternateContent>
        <mc:Choice Requires="wps">
          <w:drawing>
            <wp:anchor distT="0" distB="0" distL="0" distR="0" simplePos="0" relativeHeight="251666437" behindDoc="0" locked="0" layoutInCell="1" allowOverlap="1" wp14:anchorId="7D2FCDF9" wp14:editId="0D110B7F">
              <wp:simplePos x="533400" y="504825"/>
              <wp:positionH relativeFrom="page">
                <wp:align>center</wp:align>
              </wp:positionH>
              <wp:positionV relativeFrom="page">
                <wp:align>top</wp:align>
              </wp:positionV>
              <wp:extent cx="518795" cy="499110"/>
              <wp:effectExtent l="0" t="0" r="14605" b="15240"/>
              <wp:wrapNone/>
              <wp:docPr id="45375124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4BCBA067" w14:textId="5DD576BE"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2FCDF9" id="_x0000_t202" coordsize="21600,21600" o:spt="202" path="m,l,21600r21600,l21600,xe">
              <v:stroke joinstyle="miter"/>
              <v:path gradientshapeok="t" o:connecttype="rect"/>
            </v:shapetype>
            <v:shape id="Text Box 6" o:spid="_x0000_s1032" type="#_x0000_t202" alt="OFFICIAL" style="position:absolute;margin-left:0;margin-top:0;width:40.85pt;height:39.3pt;z-index:2516664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" filled="f" stroked="f">
              <v:fill o:detectmouseclick="t"/>
              <v:textbox style="mso-fit-shape-to-text:t" inset="0,15pt,0,0">
                <w:txbxContent>
                  <w:p w14:paraId="4BCBA067" w14:textId="5DD576BE" w:rsidR="00E2139E" w:rsidRPr="00E2139E" w:rsidRDefault="00E2139E" w:rsidP="00E2139E">
                    <w:pPr>
                      <w:spacing w:after="0"/>
                      <w:rPr>
                        <w:rFonts w:ascii="Aptos" w:eastAsia="Aptos" w:hAnsi="Aptos" w:cs="Aptos"/>
                        <w:noProof/>
                        <w:color w:val="0000FF"/>
                        <w:sz w:val="20"/>
                        <w:szCs w:val="20"/>
                      </w:rPr>
                    </w:pPr>
                    <w:r w:rsidRPr="00E2139E">
                      <w:rPr>
                        <w:rFonts w:ascii="Aptos" w:eastAsia="Aptos" w:hAnsi="Aptos" w:cs="Aptos"/>
                        <w:noProof/>
                        <w:color w:val="0000FF"/>
                        <w:sz w:val="20"/>
                        <w:szCs w:val="20"/>
                      </w:rPr>
                      <w:t>OFFICIAL</w:t>
                    </w:r>
                  </w:p>
                </w:txbxContent>
              </v:textbox>
              <w10:wrap anchorx="page" anchory="page"/>
            </v:shape>
          </w:pict>
        </mc:Fallback>
      </mc:AlternateContent>
    </w:r>
    <w:r w:rsidR="00E269FD">
      <w:rPr>
        <w:noProof/>
        <w:color w:val="6E7571" w:themeColor="text2"/>
      </w:rPr>
      <mc:AlternateContent>
        <mc:Choice Requires="wps">
          <w:drawing>
            <wp:anchor distT="0" distB="0" distL="114300" distR="114300" simplePos="0" relativeHeight="251665413" behindDoc="0" locked="0" layoutInCell="0" allowOverlap="1" wp14:anchorId="26A7E1D2" wp14:editId="0A73D323">
              <wp:simplePos x="0" y="0"/>
              <wp:positionH relativeFrom="page">
                <wp:posOffset>635</wp:posOffset>
              </wp:positionH>
              <wp:positionV relativeFrom="topMargin">
                <wp:posOffset>35560</wp:posOffset>
              </wp:positionV>
              <wp:extent cx="7556500" cy="180340"/>
              <wp:effectExtent l="0" t="0" r="0" b="10160"/>
              <wp:wrapNone/>
              <wp:docPr id="1310135080" name="Text Box 13101350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1803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A7E1D2" id="Text Box 1310135080" o:spid="_x0000_s1033" type="#_x0000_t202" alt="&quot;&quot;" style="position:absolute;margin-left:.05pt;margin-top:2.8pt;width:595pt;height:14.2pt;z-index:251665413;visibility:visible;mso-wrap-style:square;mso-height-percent:0;mso-wrap-distance-left:9pt;mso-wrap-distance-top:0;mso-wrap-distance-right:9pt;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" o:allowincell="f" filled="f" stroked="f" strokeweight=".5pt">
              <v:textbox inset=",0,,0">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margin"/>
            </v:shape>
          </w:pict>
        </mc:Fallback>
      </mc:AlternateContent>
    </w:r>
    <w:r w:rsidR="00E269FD">
      <w:rPr>
        <w:noProof/>
      </w:rPr>
      <mc:AlternateContent>
        <mc:Choice Requires="wps">
          <w:drawing>
            <wp:anchor distT="0" distB="0" distL="114300" distR="114300" simplePos="0" relativeHeight="251664389" behindDoc="0" locked="0" layoutInCell="1" allowOverlap="1" wp14:anchorId="05E369B1" wp14:editId="18779599">
              <wp:simplePos x="0" y="0"/>
              <wp:positionH relativeFrom="column">
                <wp:posOffset>-102368</wp:posOffset>
              </wp:positionH>
              <wp:positionV relativeFrom="paragraph">
                <wp:posOffset>-107787</wp:posOffset>
              </wp:positionV>
              <wp:extent cx="6467061" cy="0"/>
              <wp:effectExtent l="0" t="0" r="10160" b="12700"/>
              <wp:wrapNone/>
              <wp:docPr id="1187273356" name="Straight Connector 1187273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BE01A12" id="Straight Connector 1187273356" o:spid="_x0000_s1026" alt="&quot;&quot;" style="position:absolute;flip:x;z-index:251664389;visibility:visible;mso-wrap-style:square;mso-wrap-distance-left:9pt;mso-wrap-distance-top:0;mso-wrap-distance-right:9pt;mso-wrap-distance-bottom:0;mso-position-horizontal:absolute;mso-position-horizontal-relative:text;mso-position-vertical:absolute;mso-position-vertical-relative:text" from="-8.05pt,-8.5pt" to="501.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" strokecolor="#016574 [3205]"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966AD10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C4B61C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C3A4683"/>
    <w:multiLevelType w:val="hybridMultilevel"/>
    <w:tmpl w:val="51BC177A"/>
    <w:lvl w:ilvl="0" w:tplc="FF2852D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D0D62"/>
    <w:multiLevelType w:val="hybridMultilevel"/>
    <w:tmpl w:val="E334C1CA"/>
    <w:lvl w:ilvl="0" w:tplc="80C8E806">
      <w:start w:val="1"/>
      <w:numFmt w:val="decimal"/>
      <w:lvlText w:val="%1."/>
      <w:lvlJc w:val="left"/>
      <w:pPr>
        <w:ind w:left="-600" w:hanging="360"/>
      </w:pPr>
      <w:rPr>
        <w:rFonts w:hint="default"/>
      </w:rPr>
    </w:lvl>
    <w:lvl w:ilvl="1" w:tplc="08090019" w:tentative="1">
      <w:start w:val="1"/>
      <w:numFmt w:val="lowerLetter"/>
      <w:lvlText w:val="%2."/>
      <w:lvlJc w:val="left"/>
      <w:pPr>
        <w:ind w:left="120" w:hanging="360"/>
      </w:pPr>
    </w:lvl>
    <w:lvl w:ilvl="2" w:tplc="0809001B" w:tentative="1">
      <w:start w:val="1"/>
      <w:numFmt w:val="lowerRoman"/>
      <w:lvlText w:val="%3."/>
      <w:lvlJc w:val="right"/>
      <w:pPr>
        <w:ind w:left="840" w:hanging="180"/>
      </w:pPr>
    </w:lvl>
    <w:lvl w:ilvl="3" w:tplc="0809000F" w:tentative="1">
      <w:start w:val="1"/>
      <w:numFmt w:val="decimal"/>
      <w:lvlText w:val="%4."/>
      <w:lvlJc w:val="left"/>
      <w:pPr>
        <w:ind w:left="1560" w:hanging="360"/>
      </w:pPr>
    </w:lvl>
    <w:lvl w:ilvl="4" w:tplc="08090019" w:tentative="1">
      <w:start w:val="1"/>
      <w:numFmt w:val="lowerLetter"/>
      <w:lvlText w:val="%5."/>
      <w:lvlJc w:val="left"/>
      <w:pPr>
        <w:ind w:left="2280" w:hanging="360"/>
      </w:pPr>
    </w:lvl>
    <w:lvl w:ilvl="5" w:tplc="0809001B" w:tentative="1">
      <w:start w:val="1"/>
      <w:numFmt w:val="lowerRoman"/>
      <w:lvlText w:val="%6."/>
      <w:lvlJc w:val="right"/>
      <w:pPr>
        <w:ind w:left="3000" w:hanging="180"/>
      </w:pPr>
    </w:lvl>
    <w:lvl w:ilvl="6" w:tplc="0809000F" w:tentative="1">
      <w:start w:val="1"/>
      <w:numFmt w:val="decimal"/>
      <w:lvlText w:val="%7."/>
      <w:lvlJc w:val="left"/>
      <w:pPr>
        <w:ind w:left="3720" w:hanging="360"/>
      </w:pPr>
    </w:lvl>
    <w:lvl w:ilvl="7" w:tplc="08090019" w:tentative="1">
      <w:start w:val="1"/>
      <w:numFmt w:val="lowerLetter"/>
      <w:lvlText w:val="%8."/>
      <w:lvlJc w:val="left"/>
      <w:pPr>
        <w:ind w:left="4440" w:hanging="360"/>
      </w:pPr>
    </w:lvl>
    <w:lvl w:ilvl="8" w:tplc="0809001B" w:tentative="1">
      <w:start w:val="1"/>
      <w:numFmt w:val="lowerRoman"/>
      <w:lvlText w:val="%9."/>
      <w:lvlJc w:val="right"/>
      <w:pPr>
        <w:ind w:left="5160" w:hanging="180"/>
      </w:pPr>
    </w:lvl>
  </w:abstractNum>
  <w:abstractNum w:abstractNumId="4" w15:restartNumberingAfterBreak="0">
    <w:nsid w:val="1D877FA3"/>
    <w:multiLevelType w:val="hybridMultilevel"/>
    <w:tmpl w:val="EBC6A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B87AD0"/>
    <w:multiLevelType w:val="hybridMultilevel"/>
    <w:tmpl w:val="3FD42D3E"/>
    <w:lvl w:ilvl="0" w:tplc="0809000F">
      <w:start w:val="1"/>
      <w:numFmt w:val="decimal"/>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B5413A"/>
    <w:multiLevelType w:val="hybridMultilevel"/>
    <w:tmpl w:val="3126F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DC65DF"/>
    <w:multiLevelType w:val="hybridMultilevel"/>
    <w:tmpl w:val="02ACE4B4"/>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296603"/>
    <w:multiLevelType w:val="hybridMultilevel"/>
    <w:tmpl w:val="B818E12C"/>
    <w:lvl w:ilvl="0" w:tplc="0809000F">
      <w:start w:val="1"/>
      <w:numFmt w:val="decimal"/>
      <w:lvlText w:val="%1."/>
      <w:lvlJc w:val="left"/>
      <w:pPr>
        <w:ind w:left="1214" w:hanging="360"/>
      </w:pPr>
    </w:lvl>
    <w:lvl w:ilvl="1" w:tplc="08090019" w:tentative="1">
      <w:start w:val="1"/>
      <w:numFmt w:val="lowerLetter"/>
      <w:lvlText w:val="%2."/>
      <w:lvlJc w:val="left"/>
      <w:pPr>
        <w:ind w:left="1934" w:hanging="360"/>
      </w:pPr>
    </w:lvl>
    <w:lvl w:ilvl="2" w:tplc="0809001B" w:tentative="1">
      <w:start w:val="1"/>
      <w:numFmt w:val="lowerRoman"/>
      <w:lvlText w:val="%3."/>
      <w:lvlJc w:val="right"/>
      <w:pPr>
        <w:ind w:left="2654" w:hanging="180"/>
      </w:pPr>
    </w:lvl>
    <w:lvl w:ilvl="3" w:tplc="0809000F" w:tentative="1">
      <w:start w:val="1"/>
      <w:numFmt w:val="decimal"/>
      <w:lvlText w:val="%4."/>
      <w:lvlJc w:val="left"/>
      <w:pPr>
        <w:ind w:left="3374" w:hanging="360"/>
      </w:pPr>
    </w:lvl>
    <w:lvl w:ilvl="4" w:tplc="08090019" w:tentative="1">
      <w:start w:val="1"/>
      <w:numFmt w:val="lowerLetter"/>
      <w:lvlText w:val="%5."/>
      <w:lvlJc w:val="left"/>
      <w:pPr>
        <w:ind w:left="4094" w:hanging="360"/>
      </w:pPr>
    </w:lvl>
    <w:lvl w:ilvl="5" w:tplc="0809001B" w:tentative="1">
      <w:start w:val="1"/>
      <w:numFmt w:val="lowerRoman"/>
      <w:lvlText w:val="%6."/>
      <w:lvlJc w:val="right"/>
      <w:pPr>
        <w:ind w:left="4814" w:hanging="180"/>
      </w:pPr>
    </w:lvl>
    <w:lvl w:ilvl="6" w:tplc="0809000F" w:tentative="1">
      <w:start w:val="1"/>
      <w:numFmt w:val="decimal"/>
      <w:lvlText w:val="%7."/>
      <w:lvlJc w:val="left"/>
      <w:pPr>
        <w:ind w:left="5534" w:hanging="360"/>
      </w:pPr>
    </w:lvl>
    <w:lvl w:ilvl="7" w:tplc="08090019" w:tentative="1">
      <w:start w:val="1"/>
      <w:numFmt w:val="lowerLetter"/>
      <w:lvlText w:val="%8."/>
      <w:lvlJc w:val="left"/>
      <w:pPr>
        <w:ind w:left="6254" w:hanging="360"/>
      </w:pPr>
    </w:lvl>
    <w:lvl w:ilvl="8" w:tplc="0809001B" w:tentative="1">
      <w:start w:val="1"/>
      <w:numFmt w:val="lowerRoman"/>
      <w:lvlText w:val="%9."/>
      <w:lvlJc w:val="right"/>
      <w:pPr>
        <w:ind w:left="6974" w:hanging="180"/>
      </w:pPr>
    </w:lvl>
  </w:abstractNum>
  <w:abstractNum w:abstractNumId="9" w15:restartNumberingAfterBreak="0">
    <w:nsid w:val="7ACD596B"/>
    <w:multiLevelType w:val="hybridMultilevel"/>
    <w:tmpl w:val="8C96F414"/>
    <w:lvl w:ilvl="0" w:tplc="9CA863F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892497684">
    <w:abstractNumId w:val="2"/>
  </w:num>
  <w:num w:numId="2" w16cid:durableId="463929647">
    <w:abstractNumId w:val="4"/>
  </w:num>
  <w:num w:numId="3" w16cid:durableId="114719504">
    <w:abstractNumId w:val="7"/>
  </w:num>
  <w:num w:numId="4" w16cid:durableId="1125734213">
    <w:abstractNumId w:val="6"/>
  </w:num>
  <w:num w:numId="5" w16cid:durableId="1750809169">
    <w:abstractNumId w:val="3"/>
  </w:num>
  <w:num w:numId="6" w16cid:durableId="2061980005">
    <w:abstractNumId w:val="5"/>
  </w:num>
  <w:num w:numId="7" w16cid:durableId="500895686">
    <w:abstractNumId w:val="9"/>
  </w:num>
  <w:num w:numId="8" w16cid:durableId="1599825949">
    <w:abstractNumId w:val="8"/>
  </w:num>
  <w:num w:numId="9" w16cid:durableId="1712875493">
    <w:abstractNumId w:val="2"/>
  </w:num>
  <w:num w:numId="10" w16cid:durableId="1054700435">
    <w:abstractNumId w:val="2"/>
  </w:num>
  <w:num w:numId="11" w16cid:durableId="1442800694">
    <w:abstractNumId w:val="0"/>
  </w:num>
  <w:num w:numId="12" w16cid:durableId="829992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13B"/>
    <w:rsid w:val="00013997"/>
    <w:rsid w:val="000174A4"/>
    <w:rsid w:val="00026DEC"/>
    <w:rsid w:val="00032829"/>
    <w:rsid w:val="0003340D"/>
    <w:rsid w:val="00040561"/>
    <w:rsid w:val="000427E9"/>
    <w:rsid w:val="00054652"/>
    <w:rsid w:val="00055529"/>
    <w:rsid w:val="00060929"/>
    <w:rsid w:val="0007076E"/>
    <w:rsid w:val="00070937"/>
    <w:rsid w:val="000815BF"/>
    <w:rsid w:val="00081810"/>
    <w:rsid w:val="000819C3"/>
    <w:rsid w:val="00083954"/>
    <w:rsid w:val="000839ED"/>
    <w:rsid w:val="00087B67"/>
    <w:rsid w:val="00092C7A"/>
    <w:rsid w:val="000931C1"/>
    <w:rsid w:val="00093BE0"/>
    <w:rsid w:val="00095E3E"/>
    <w:rsid w:val="000965FC"/>
    <w:rsid w:val="000A332C"/>
    <w:rsid w:val="000A7349"/>
    <w:rsid w:val="000B1A7C"/>
    <w:rsid w:val="000B5008"/>
    <w:rsid w:val="000B7559"/>
    <w:rsid w:val="000C0080"/>
    <w:rsid w:val="000C3568"/>
    <w:rsid w:val="000C3B53"/>
    <w:rsid w:val="000C4158"/>
    <w:rsid w:val="000D6D14"/>
    <w:rsid w:val="000E0BFC"/>
    <w:rsid w:val="000E0D15"/>
    <w:rsid w:val="000E70E5"/>
    <w:rsid w:val="000E7DDE"/>
    <w:rsid w:val="000F106A"/>
    <w:rsid w:val="000F2EE9"/>
    <w:rsid w:val="0010323E"/>
    <w:rsid w:val="0010343C"/>
    <w:rsid w:val="00105F31"/>
    <w:rsid w:val="00107A44"/>
    <w:rsid w:val="0011055E"/>
    <w:rsid w:val="00112468"/>
    <w:rsid w:val="001138C7"/>
    <w:rsid w:val="00114194"/>
    <w:rsid w:val="00121649"/>
    <w:rsid w:val="00122B71"/>
    <w:rsid w:val="00123285"/>
    <w:rsid w:val="00127D29"/>
    <w:rsid w:val="001311E5"/>
    <w:rsid w:val="00132810"/>
    <w:rsid w:val="00132823"/>
    <w:rsid w:val="00133FF0"/>
    <w:rsid w:val="001355FF"/>
    <w:rsid w:val="00136CDF"/>
    <w:rsid w:val="0014056B"/>
    <w:rsid w:val="0014081D"/>
    <w:rsid w:val="00142084"/>
    <w:rsid w:val="0014301E"/>
    <w:rsid w:val="00146761"/>
    <w:rsid w:val="0016227E"/>
    <w:rsid w:val="001734B2"/>
    <w:rsid w:val="00174230"/>
    <w:rsid w:val="00184718"/>
    <w:rsid w:val="00196B1C"/>
    <w:rsid w:val="001A14BD"/>
    <w:rsid w:val="001A6CF0"/>
    <w:rsid w:val="001B178A"/>
    <w:rsid w:val="001B1D9E"/>
    <w:rsid w:val="001B2279"/>
    <w:rsid w:val="001B4628"/>
    <w:rsid w:val="001C7D2A"/>
    <w:rsid w:val="001D6CD4"/>
    <w:rsid w:val="001F1B14"/>
    <w:rsid w:val="001F341C"/>
    <w:rsid w:val="001F7F6D"/>
    <w:rsid w:val="00201983"/>
    <w:rsid w:val="002031D9"/>
    <w:rsid w:val="00206312"/>
    <w:rsid w:val="00210B69"/>
    <w:rsid w:val="00213704"/>
    <w:rsid w:val="002178AF"/>
    <w:rsid w:val="00231CAB"/>
    <w:rsid w:val="00231FBA"/>
    <w:rsid w:val="00233567"/>
    <w:rsid w:val="00236552"/>
    <w:rsid w:val="00241203"/>
    <w:rsid w:val="002436CA"/>
    <w:rsid w:val="00245685"/>
    <w:rsid w:val="00246040"/>
    <w:rsid w:val="002460C2"/>
    <w:rsid w:val="0024741B"/>
    <w:rsid w:val="0025292C"/>
    <w:rsid w:val="00253905"/>
    <w:rsid w:val="002561BF"/>
    <w:rsid w:val="00264598"/>
    <w:rsid w:val="00266A6E"/>
    <w:rsid w:val="0027285D"/>
    <w:rsid w:val="00274E38"/>
    <w:rsid w:val="00280BB0"/>
    <w:rsid w:val="00281AC9"/>
    <w:rsid w:val="00281BB1"/>
    <w:rsid w:val="002821F0"/>
    <w:rsid w:val="00282DB4"/>
    <w:rsid w:val="00285F75"/>
    <w:rsid w:val="00287238"/>
    <w:rsid w:val="00287267"/>
    <w:rsid w:val="00290883"/>
    <w:rsid w:val="00290B1F"/>
    <w:rsid w:val="00291026"/>
    <w:rsid w:val="00294F3E"/>
    <w:rsid w:val="00296197"/>
    <w:rsid w:val="002B142E"/>
    <w:rsid w:val="002B58BF"/>
    <w:rsid w:val="002B6CDC"/>
    <w:rsid w:val="002B7E66"/>
    <w:rsid w:val="002C5EB5"/>
    <w:rsid w:val="002C76B1"/>
    <w:rsid w:val="002D3FD3"/>
    <w:rsid w:val="002D4139"/>
    <w:rsid w:val="002D4BAE"/>
    <w:rsid w:val="002D7D39"/>
    <w:rsid w:val="002E3817"/>
    <w:rsid w:val="002E51F2"/>
    <w:rsid w:val="002F3F82"/>
    <w:rsid w:val="002F58EF"/>
    <w:rsid w:val="0030096D"/>
    <w:rsid w:val="0030362F"/>
    <w:rsid w:val="003047F6"/>
    <w:rsid w:val="00313980"/>
    <w:rsid w:val="00317618"/>
    <w:rsid w:val="00321D36"/>
    <w:rsid w:val="00322F4D"/>
    <w:rsid w:val="00327C75"/>
    <w:rsid w:val="00342C55"/>
    <w:rsid w:val="003440C9"/>
    <w:rsid w:val="00346551"/>
    <w:rsid w:val="003500F6"/>
    <w:rsid w:val="00356212"/>
    <w:rsid w:val="00356C60"/>
    <w:rsid w:val="00356C79"/>
    <w:rsid w:val="00356FC3"/>
    <w:rsid w:val="00363B85"/>
    <w:rsid w:val="0036730A"/>
    <w:rsid w:val="003679B2"/>
    <w:rsid w:val="00376273"/>
    <w:rsid w:val="00377509"/>
    <w:rsid w:val="003778AF"/>
    <w:rsid w:val="00387CB7"/>
    <w:rsid w:val="003924B9"/>
    <w:rsid w:val="003934E4"/>
    <w:rsid w:val="0039417B"/>
    <w:rsid w:val="003A5D9E"/>
    <w:rsid w:val="003B2086"/>
    <w:rsid w:val="003B681C"/>
    <w:rsid w:val="003B78E1"/>
    <w:rsid w:val="003C2A67"/>
    <w:rsid w:val="003C53DB"/>
    <w:rsid w:val="003C6E6B"/>
    <w:rsid w:val="003D0E9B"/>
    <w:rsid w:val="003E0F68"/>
    <w:rsid w:val="003F1E18"/>
    <w:rsid w:val="003F4EEB"/>
    <w:rsid w:val="003F5384"/>
    <w:rsid w:val="00401F57"/>
    <w:rsid w:val="00404032"/>
    <w:rsid w:val="00406E8E"/>
    <w:rsid w:val="004072BC"/>
    <w:rsid w:val="004073BC"/>
    <w:rsid w:val="004078B4"/>
    <w:rsid w:val="00407F57"/>
    <w:rsid w:val="00414A69"/>
    <w:rsid w:val="00416C18"/>
    <w:rsid w:val="00416EEC"/>
    <w:rsid w:val="00417808"/>
    <w:rsid w:val="00422875"/>
    <w:rsid w:val="00424C6C"/>
    <w:rsid w:val="00430A79"/>
    <w:rsid w:val="00432544"/>
    <w:rsid w:val="0043412F"/>
    <w:rsid w:val="00440318"/>
    <w:rsid w:val="00441CD8"/>
    <w:rsid w:val="00444AA1"/>
    <w:rsid w:val="00451110"/>
    <w:rsid w:val="00451CB9"/>
    <w:rsid w:val="0045604D"/>
    <w:rsid w:val="00456E1E"/>
    <w:rsid w:val="00456F31"/>
    <w:rsid w:val="004607E3"/>
    <w:rsid w:val="004646F4"/>
    <w:rsid w:val="00464F19"/>
    <w:rsid w:val="0046763F"/>
    <w:rsid w:val="004716DA"/>
    <w:rsid w:val="00476E56"/>
    <w:rsid w:val="00480A09"/>
    <w:rsid w:val="004821BF"/>
    <w:rsid w:val="00490052"/>
    <w:rsid w:val="0049551D"/>
    <w:rsid w:val="004A19C3"/>
    <w:rsid w:val="004A58AB"/>
    <w:rsid w:val="004A5DC3"/>
    <w:rsid w:val="004B634F"/>
    <w:rsid w:val="004C06C7"/>
    <w:rsid w:val="004C4F3D"/>
    <w:rsid w:val="004C74AB"/>
    <w:rsid w:val="004C7D51"/>
    <w:rsid w:val="004D1FCF"/>
    <w:rsid w:val="004D2376"/>
    <w:rsid w:val="004D4AB2"/>
    <w:rsid w:val="004E196A"/>
    <w:rsid w:val="004E4E83"/>
    <w:rsid w:val="004E62D4"/>
    <w:rsid w:val="004F7EAF"/>
    <w:rsid w:val="0050092E"/>
    <w:rsid w:val="0051590B"/>
    <w:rsid w:val="00521422"/>
    <w:rsid w:val="00522F45"/>
    <w:rsid w:val="0052425B"/>
    <w:rsid w:val="00526A4F"/>
    <w:rsid w:val="00536807"/>
    <w:rsid w:val="00543DE5"/>
    <w:rsid w:val="0054406D"/>
    <w:rsid w:val="005465DF"/>
    <w:rsid w:val="00551989"/>
    <w:rsid w:val="005552E3"/>
    <w:rsid w:val="00561749"/>
    <w:rsid w:val="00561D79"/>
    <w:rsid w:val="005655FE"/>
    <w:rsid w:val="00567740"/>
    <w:rsid w:val="00567974"/>
    <w:rsid w:val="00567EA4"/>
    <w:rsid w:val="005712FB"/>
    <w:rsid w:val="00571FC7"/>
    <w:rsid w:val="0057215B"/>
    <w:rsid w:val="00581DE8"/>
    <w:rsid w:val="0058758E"/>
    <w:rsid w:val="005917B4"/>
    <w:rsid w:val="0059435F"/>
    <w:rsid w:val="005947A1"/>
    <w:rsid w:val="005A0158"/>
    <w:rsid w:val="005A1550"/>
    <w:rsid w:val="005A355E"/>
    <w:rsid w:val="005A4DBF"/>
    <w:rsid w:val="005B43B0"/>
    <w:rsid w:val="005B5A2E"/>
    <w:rsid w:val="005B6E6B"/>
    <w:rsid w:val="005B794C"/>
    <w:rsid w:val="005C1E06"/>
    <w:rsid w:val="005C4446"/>
    <w:rsid w:val="005C749E"/>
    <w:rsid w:val="005D1213"/>
    <w:rsid w:val="005D3611"/>
    <w:rsid w:val="005D6572"/>
    <w:rsid w:val="005D7366"/>
    <w:rsid w:val="005E6417"/>
    <w:rsid w:val="005F1074"/>
    <w:rsid w:val="005F1659"/>
    <w:rsid w:val="005F4465"/>
    <w:rsid w:val="00601297"/>
    <w:rsid w:val="00602073"/>
    <w:rsid w:val="006051E7"/>
    <w:rsid w:val="006177C5"/>
    <w:rsid w:val="0062156C"/>
    <w:rsid w:val="00623A78"/>
    <w:rsid w:val="006243FF"/>
    <w:rsid w:val="00635AF8"/>
    <w:rsid w:val="006360D9"/>
    <w:rsid w:val="006466B0"/>
    <w:rsid w:val="006472D4"/>
    <w:rsid w:val="00650B15"/>
    <w:rsid w:val="006516C1"/>
    <w:rsid w:val="0065494D"/>
    <w:rsid w:val="00660659"/>
    <w:rsid w:val="00660C79"/>
    <w:rsid w:val="00662137"/>
    <w:rsid w:val="006625C6"/>
    <w:rsid w:val="00671323"/>
    <w:rsid w:val="00672B68"/>
    <w:rsid w:val="00680416"/>
    <w:rsid w:val="00680C9C"/>
    <w:rsid w:val="00685F78"/>
    <w:rsid w:val="006864BD"/>
    <w:rsid w:val="006A0077"/>
    <w:rsid w:val="006A0950"/>
    <w:rsid w:val="006A1052"/>
    <w:rsid w:val="006A10D9"/>
    <w:rsid w:val="006A1362"/>
    <w:rsid w:val="006A409A"/>
    <w:rsid w:val="006A4655"/>
    <w:rsid w:val="006A5F09"/>
    <w:rsid w:val="006B5E3F"/>
    <w:rsid w:val="006C545C"/>
    <w:rsid w:val="006C5D77"/>
    <w:rsid w:val="006C6CA3"/>
    <w:rsid w:val="006D018A"/>
    <w:rsid w:val="006D06EC"/>
    <w:rsid w:val="006D16CE"/>
    <w:rsid w:val="006D190C"/>
    <w:rsid w:val="006D34B8"/>
    <w:rsid w:val="006D6BED"/>
    <w:rsid w:val="006D713B"/>
    <w:rsid w:val="006E398D"/>
    <w:rsid w:val="00705F6E"/>
    <w:rsid w:val="007064A7"/>
    <w:rsid w:val="0072080D"/>
    <w:rsid w:val="0072451E"/>
    <w:rsid w:val="0072693B"/>
    <w:rsid w:val="00736E31"/>
    <w:rsid w:val="00743A3F"/>
    <w:rsid w:val="0075418C"/>
    <w:rsid w:val="007548CF"/>
    <w:rsid w:val="007638F3"/>
    <w:rsid w:val="007640BC"/>
    <w:rsid w:val="007746CD"/>
    <w:rsid w:val="007766AD"/>
    <w:rsid w:val="00776735"/>
    <w:rsid w:val="00783225"/>
    <w:rsid w:val="00796CA3"/>
    <w:rsid w:val="007A00C7"/>
    <w:rsid w:val="007A0D90"/>
    <w:rsid w:val="007A0DC2"/>
    <w:rsid w:val="007A1AF5"/>
    <w:rsid w:val="007A3784"/>
    <w:rsid w:val="007A3796"/>
    <w:rsid w:val="007A398C"/>
    <w:rsid w:val="007B00B6"/>
    <w:rsid w:val="007B1BFA"/>
    <w:rsid w:val="007B3687"/>
    <w:rsid w:val="007C0170"/>
    <w:rsid w:val="007C1F54"/>
    <w:rsid w:val="007C3CD5"/>
    <w:rsid w:val="007C3F12"/>
    <w:rsid w:val="007C5FFF"/>
    <w:rsid w:val="007C6900"/>
    <w:rsid w:val="007D2A81"/>
    <w:rsid w:val="007D441B"/>
    <w:rsid w:val="007E3DBA"/>
    <w:rsid w:val="007F0F72"/>
    <w:rsid w:val="007F4FBB"/>
    <w:rsid w:val="007F5290"/>
    <w:rsid w:val="007F633C"/>
    <w:rsid w:val="007F6500"/>
    <w:rsid w:val="007F6617"/>
    <w:rsid w:val="00801105"/>
    <w:rsid w:val="00803DF5"/>
    <w:rsid w:val="00803EAC"/>
    <w:rsid w:val="00805F9B"/>
    <w:rsid w:val="00806EED"/>
    <w:rsid w:val="00807F54"/>
    <w:rsid w:val="00810499"/>
    <w:rsid w:val="00815CD6"/>
    <w:rsid w:val="008163A6"/>
    <w:rsid w:val="00822A60"/>
    <w:rsid w:val="008268D3"/>
    <w:rsid w:val="008276E1"/>
    <w:rsid w:val="00831920"/>
    <w:rsid w:val="00832E5D"/>
    <w:rsid w:val="008331CD"/>
    <w:rsid w:val="00840E38"/>
    <w:rsid w:val="00843BD2"/>
    <w:rsid w:val="008507FE"/>
    <w:rsid w:val="0085252D"/>
    <w:rsid w:val="00854767"/>
    <w:rsid w:val="00861B46"/>
    <w:rsid w:val="008623ED"/>
    <w:rsid w:val="008712BD"/>
    <w:rsid w:val="008779E4"/>
    <w:rsid w:val="008836D8"/>
    <w:rsid w:val="00883E43"/>
    <w:rsid w:val="008922BA"/>
    <w:rsid w:val="008A613D"/>
    <w:rsid w:val="008A66F9"/>
    <w:rsid w:val="008A7017"/>
    <w:rsid w:val="008A7985"/>
    <w:rsid w:val="008B1441"/>
    <w:rsid w:val="008B20EB"/>
    <w:rsid w:val="008B6266"/>
    <w:rsid w:val="008C0E66"/>
    <w:rsid w:val="008C1A73"/>
    <w:rsid w:val="008C39E9"/>
    <w:rsid w:val="008C4FE4"/>
    <w:rsid w:val="008C72D2"/>
    <w:rsid w:val="008C7DEF"/>
    <w:rsid w:val="008D113C"/>
    <w:rsid w:val="008D376F"/>
    <w:rsid w:val="008D78D8"/>
    <w:rsid w:val="008D7FA1"/>
    <w:rsid w:val="008E0EFD"/>
    <w:rsid w:val="008E1040"/>
    <w:rsid w:val="008E3E90"/>
    <w:rsid w:val="008E53E0"/>
    <w:rsid w:val="008E638A"/>
    <w:rsid w:val="008F33B3"/>
    <w:rsid w:val="008F6803"/>
    <w:rsid w:val="009024BC"/>
    <w:rsid w:val="0091625C"/>
    <w:rsid w:val="009176EF"/>
    <w:rsid w:val="00917BB1"/>
    <w:rsid w:val="00925960"/>
    <w:rsid w:val="009260D8"/>
    <w:rsid w:val="00933EED"/>
    <w:rsid w:val="00933F07"/>
    <w:rsid w:val="0093437B"/>
    <w:rsid w:val="00936AA2"/>
    <w:rsid w:val="00950BBA"/>
    <w:rsid w:val="00951843"/>
    <w:rsid w:val="0095580C"/>
    <w:rsid w:val="00956550"/>
    <w:rsid w:val="00957946"/>
    <w:rsid w:val="00962E4A"/>
    <w:rsid w:val="0096368D"/>
    <w:rsid w:val="00966315"/>
    <w:rsid w:val="009675F3"/>
    <w:rsid w:val="009727FB"/>
    <w:rsid w:val="00975D21"/>
    <w:rsid w:val="00980531"/>
    <w:rsid w:val="00980CE4"/>
    <w:rsid w:val="00980D10"/>
    <w:rsid w:val="00980E2C"/>
    <w:rsid w:val="00980E3E"/>
    <w:rsid w:val="00986FAC"/>
    <w:rsid w:val="00991467"/>
    <w:rsid w:val="00993758"/>
    <w:rsid w:val="00995B39"/>
    <w:rsid w:val="009A240D"/>
    <w:rsid w:val="009B0713"/>
    <w:rsid w:val="009B27F4"/>
    <w:rsid w:val="009B5914"/>
    <w:rsid w:val="009C1059"/>
    <w:rsid w:val="009C22C3"/>
    <w:rsid w:val="009D0251"/>
    <w:rsid w:val="009D2072"/>
    <w:rsid w:val="009D2CEC"/>
    <w:rsid w:val="009D57ED"/>
    <w:rsid w:val="009E3444"/>
    <w:rsid w:val="009E3584"/>
    <w:rsid w:val="009E434F"/>
    <w:rsid w:val="009E4B1B"/>
    <w:rsid w:val="00A031AB"/>
    <w:rsid w:val="00A060D2"/>
    <w:rsid w:val="00A06E2A"/>
    <w:rsid w:val="00A0776E"/>
    <w:rsid w:val="00A07C67"/>
    <w:rsid w:val="00A07CF4"/>
    <w:rsid w:val="00A15D41"/>
    <w:rsid w:val="00A21739"/>
    <w:rsid w:val="00A22436"/>
    <w:rsid w:val="00A36934"/>
    <w:rsid w:val="00A5136D"/>
    <w:rsid w:val="00A55E40"/>
    <w:rsid w:val="00A568B1"/>
    <w:rsid w:val="00A61CDA"/>
    <w:rsid w:val="00A63622"/>
    <w:rsid w:val="00A64017"/>
    <w:rsid w:val="00A70BEE"/>
    <w:rsid w:val="00A70F78"/>
    <w:rsid w:val="00A71CF8"/>
    <w:rsid w:val="00A72252"/>
    <w:rsid w:val="00A7560B"/>
    <w:rsid w:val="00A761B8"/>
    <w:rsid w:val="00A8036A"/>
    <w:rsid w:val="00A8204A"/>
    <w:rsid w:val="00A8430C"/>
    <w:rsid w:val="00A86C2B"/>
    <w:rsid w:val="00A86DFF"/>
    <w:rsid w:val="00A9349C"/>
    <w:rsid w:val="00A94CBC"/>
    <w:rsid w:val="00A97C85"/>
    <w:rsid w:val="00AA3DF1"/>
    <w:rsid w:val="00AB16FF"/>
    <w:rsid w:val="00AB4AD9"/>
    <w:rsid w:val="00AC3051"/>
    <w:rsid w:val="00AC52C1"/>
    <w:rsid w:val="00AC7309"/>
    <w:rsid w:val="00AC789F"/>
    <w:rsid w:val="00AD5999"/>
    <w:rsid w:val="00AD7FCA"/>
    <w:rsid w:val="00AE068C"/>
    <w:rsid w:val="00AE1DFE"/>
    <w:rsid w:val="00AE21BF"/>
    <w:rsid w:val="00AE510C"/>
    <w:rsid w:val="00AF1279"/>
    <w:rsid w:val="00AF6B9A"/>
    <w:rsid w:val="00AF771E"/>
    <w:rsid w:val="00B11EF6"/>
    <w:rsid w:val="00B13645"/>
    <w:rsid w:val="00B20E0E"/>
    <w:rsid w:val="00B21DF8"/>
    <w:rsid w:val="00B2262B"/>
    <w:rsid w:val="00B307D5"/>
    <w:rsid w:val="00B33A7E"/>
    <w:rsid w:val="00B37493"/>
    <w:rsid w:val="00B40095"/>
    <w:rsid w:val="00B408A5"/>
    <w:rsid w:val="00B43A02"/>
    <w:rsid w:val="00B46E48"/>
    <w:rsid w:val="00B50B0D"/>
    <w:rsid w:val="00B53EE0"/>
    <w:rsid w:val="00B54CF4"/>
    <w:rsid w:val="00B611A0"/>
    <w:rsid w:val="00B705EA"/>
    <w:rsid w:val="00B85F94"/>
    <w:rsid w:val="00B96B9E"/>
    <w:rsid w:val="00BA260C"/>
    <w:rsid w:val="00BA2EFA"/>
    <w:rsid w:val="00BB1878"/>
    <w:rsid w:val="00BB37C2"/>
    <w:rsid w:val="00BC377C"/>
    <w:rsid w:val="00BC3932"/>
    <w:rsid w:val="00BD0222"/>
    <w:rsid w:val="00BD31BF"/>
    <w:rsid w:val="00BD7880"/>
    <w:rsid w:val="00BE5248"/>
    <w:rsid w:val="00BE6D92"/>
    <w:rsid w:val="00BF5189"/>
    <w:rsid w:val="00BF5CA5"/>
    <w:rsid w:val="00BF638B"/>
    <w:rsid w:val="00C01C42"/>
    <w:rsid w:val="00C04356"/>
    <w:rsid w:val="00C04EC9"/>
    <w:rsid w:val="00C11518"/>
    <w:rsid w:val="00C17975"/>
    <w:rsid w:val="00C2652A"/>
    <w:rsid w:val="00C27567"/>
    <w:rsid w:val="00C31B84"/>
    <w:rsid w:val="00C332D9"/>
    <w:rsid w:val="00C35FE4"/>
    <w:rsid w:val="00C375BA"/>
    <w:rsid w:val="00C43CCA"/>
    <w:rsid w:val="00C447F8"/>
    <w:rsid w:val="00C44CC0"/>
    <w:rsid w:val="00C456A1"/>
    <w:rsid w:val="00C4634C"/>
    <w:rsid w:val="00C4769F"/>
    <w:rsid w:val="00C47F81"/>
    <w:rsid w:val="00C53D03"/>
    <w:rsid w:val="00C565EA"/>
    <w:rsid w:val="00C569B9"/>
    <w:rsid w:val="00C621AD"/>
    <w:rsid w:val="00C6464A"/>
    <w:rsid w:val="00C730D4"/>
    <w:rsid w:val="00C81E94"/>
    <w:rsid w:val="00C86001"/>
    <w:rsid w:val="00C86ADF"/>
    <w:rsid w:val="00C919CD"/>
    <w:rsid w:val="00C91FCB"/>
    <w:rsid w:val="00C92514"/>
    <w:rsid w:val="00C94FDC"/>
    <w:rsid w:val="00CA0634"/>
    <w:rsid w:val="00CA1229"/>
    <w:rsid w:val="00CA1ED2"/>
    <w:rsid w:val="00CA417A"/>
    <w:rsid w:val="00CA6D5A"/>
    <w:rsid w:val="00CB38B6"/>
    <w:rsid w:val="00CC02A6"/>
    <w:rsid w:val="00CC3390"/>
    <w:rsid w:val="00CC5E31"/>
    <w:rsid w:val="00CD0362"/>
    <w:rsid w:val="00CD6AC0"/>
    <w:rsid w:val="00CD6D45"/>
    <w:rsid w:val="00CD70E9"/>
    <w:rsid w:val="00CE3269"/>
    <w:rsid w:val="00CE701D"/>
    <w:rsid w:val="00CE7AD0"/>
    <w:rsid w:val="00CF0448"/>
    <w:rsid w:val="00CF7EFB"/>
    <w:rsid w:val="00D02410"/>
    <w:rsid w:val="00D0308F"/>
    <w:rsid w:val="00D0490E"/>
    <w:rsid w:val="00D11B4B"/>
    <w:rsid w:val="00D21384"/>
    <w:rsid w:val="00D218B9"/>
    <w:rsid w:val="00D21F68"/>
    <w:rsid w:val="00D22E2E"/>
    <w:rsid w:val="00D237F9"/>
    <w:rsid w:val="00D308AC"/>
    <w:rsid w:val="00D30C71"/>
    <w:rsid w:val="00D31271"/>
    <w:rsid w:val="00D35448"/>
    <w:rsid w:val="00D35CF1"/>
    <w:rsid w:val="00D40D44"/>
    <w:rsid w:val="00D47FE7"/>
    <w:rsid w:val="00D579E9"/>
    <w:rsid w:val="00D60D17"/>
    <w:rsid w:val="00D74361"/>
    <w:rsid w:val="00D850AE"/>
    <w:rsid w:val="00D921CA"/>
    <w:rsid w:val="00D921D1"/>
    <w:rsid w:val="00D93032"/>
    <w:rsid w:val="00D937DB"/>
    <w:rsid w:val="00DA041C"/>
    <w:rsid w:val="00DA10AF"/>
    <w:rsid w:val="00DA2436"/>
    <w:rsid w:val="00DA2520"/>
    <w:rsid w:val="00DB1C19"/>
    <w:rsid w:val="00DB2FA7"/>
    <w:rsid w:val="00DB5E7D"/>
    <w:rsid w:val="00DB7119"/>
    <w:rsid w:val="00DC2052"/>
    <w:rsid w:val="00DC57CE"/>
    <w:rsid w:val="00DC76CD"/>
    <w:rsid w:val="00DD0438"/>
    <w:rsid w:val="00DD32A6"/>
    <w:rsid w:val="00DD76EA"/>
    <w:rsid w:val="00DF29BF"/>
    <w:rsid w:val="00DF66AA"/>
    <w:rsid w:val="00E03ED2"/>
    <w:rsid w:val="00E04797"/>
    <w:rsid w:val="00E05165"/>
    <w:rsid w:val="00E10428"/>
    <w:rsid w:val="00E10C2C"/>
    <w:rsid w:val="00E11A56"/>
    <w:rsid w:val="00E1218A"/>
    <w:rsid w:val="00E13125"/>
    <w:rsid w:val="00E162A8"/>
    <w:rsid w:val="00E20B85"/>
    <w:rsid w:val="00E20D40"/>
    <w:rsid w:val="00E2139E"/>
    <w:rsid w:val="00E213B8"/>
    <w:rsid w:val="00E22177"/>
    <w:rsid w:val="00E250B0"/>
    <w:rsid w:val="00E269FD"/>
    <w:rsid w:val="00E26A15"/>
    <w:rsid w:val="00E37992"/>
    <w:rsid w:val="00E41147"/>
    <w:rsid w:val="00E42638"/>
    <w:rsid w:val="00E44361"/>
    <w:rsid w:val="00E52391"/>
    <w:rsid w:val="00E52725"/>
    <w:rsid w:val="00E54FFA"/>
    <w:rsid w:val="00E56C0B"/>
    <w:rsid w:val="00E579E5"/>
    <w:rsid w:val="00E61136"/>
    <w:rsid w:val="00E67C75"/>
    <w:rsid w:val="00E70DBD"/>
    <w:rsid w:val="00E75D56"/>
    <w:rsid w:val="00E84751"/>
    <w:rsid w:val="00E87BB3"/>
    <w:rsid w:val="00E949CD"/>
    <w:rsid w:val="00E95120"/>
    <w:rsid w:val="00EA035C"/>
    <w:rsid w:val="00EA69D0"/>
    <w:rsid w:val="00EA72BA"/>
    <w:rsid w:val="00EB527D"/>
    <w:rsid w:val="00EC4CD9"/>
    <w:rsid w:val="00EC6077"/>
    <w:rsid w:val="00EC6A73"/>
    <w:rsid w:val="00ED0099"/>
    <w:rsid w:val="00ED075A"/>
    <w:rsid w:val="00ED177A"/>
    <w:rsid w:val="00EE15BD"/>
    <w:rsid w:val="00EE4181"/>
    <w:rsid w:val="00EE5181"/>
    <w:rsid w:val="00EE51DD"/>
    <w:rsid w:val="00EE54FD"/>
    <w:rsid w:val="00EF59AD"/>
    <w:rsid w:val="00EF7F00"/>
    <w:rsid w:val="00F01355"/>
    <w:rsid w:val="00F0686D"/>
    <w:rsid w:val="00F07048"/>
    <w:rsid w:val="00F14B32"/>
    <w:rsid w:val="00F16BF4"/>
    <w:rsid w:val="00F1706E"/>
    <w:rsid w:val="00F178B7"/>
    <w:rsid w:val="00F20043"/>
    <w:rsid w:val="00F251AD"/>
    <w:rsid w:val="00F31D60"/>
    <w:rsid w:val="00F40872"/>
    <w:rsid w:val="00F421C7"/>
    <w:rsid w:val="00F42D12"/>
    <w:rsid w:val="00F451CF"/>
    <w:rsid w:val="00F509F7"/>
    <w:rsid w:val="00F51B00"/>
    <w:rsid w:val="00F65CB6"/>
    <w:rsid w:val="00F678EE"/>
    <w:rsid w:val="00F71B56"/>
    <w:rsid w:val="00F72220"/>
    <w:rsid w:val="00F72274"/>
    <w:rsid w:val="00F75655"/>
    <w:rsid w:val="00F767A2"/>
    <w:rsid w:val="00F858D5"/>
    <w:rsid w:val="00F91624"/>
    <w:rsid w:val="00F976C5"/>
    <w:rsid w:val="00FA349B"/>
    <w:rsid w:val="00FA7692"/>
    <w:rsid w:val="00FB1FA8"/>
    <w:rsid w:val="00FC211A"/>
    <w:rsid w:val="00FC31CC"/>
    <w:rsid w:val="00FC66BF"/>
    <w:rsid w:val="00FC7FC6"/>
    <w:rsid w:val="00FD18A3"/>
    <w:rsid w:val="00FD71AC"/>
    <w:rsid w:val="00FE257E"/>
    <w:rsid w:val="00FF0A4E"/>
    <w:rsid w:val="00FF4234"/>
    <w:rsid w:val="00FF5D5A"/>
    <w:rsid w:val="00FF75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09C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C85"/>
    <w:pPr>
      <w:spacing w:before="120" w:after="120"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nhideWhenUsed/>
    <w:qFormat/>
    <w:rsid w:val="00A97C8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nhideWhenUsed/>
    <w:qFormat/>
    <w:rsid w:val="00A97C8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9">
    <w:name w:val="heading 9"/>
    <w:basedOn w:val="Default"/>
    <w:next w:val="Normal"/>
    <w:link w:val="Heading9Char"/>
    <w:uiPriority w:val="9"/>
    <w:unhideWhenUsed/>
    <w:qFormat/>
    <w:rsid w:val="00951843"/>
    <w:pPr>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rsid w:val="00A97C8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rsid w:val="00A97C8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FootnoteText">
    <w:name w:val="footnote text"/>
    <w:basedOn w:val="Normal"/>
    <w:link w:val="FootnoteTextChar"/>
    <w:unhideWhenUsed/>
    <w:rsid w:val="00313980"/>
    <w:pPr>
      <w:spacing w:line="240" w:lineRule="auto"/>
    </w:pPr>
    <w:rPr>
      <w:rFonts w:ascii="Arial" w:eastAsia="PMingLiU" w:hAnsi="Arial" w:cs="Times New Roman"/>
      <w:noProof/>
      <w:sz w:val="20"/>
      <w:szCs w:val="20"/>
      <w:lang w:val="en-US"/>
    </w:rPr>
  </w:style>
  <w:style w:type="character" w:customStyle="1" w:styleId="FootnoteTextChar">
    <w:name w:val="Footnote Text Char"/>
    <w:basedOn w:val="DefaultParagraphFont"/>
    <w:link w:val="FootnoteText"/>
    <w:rsid w:val="00313980"/>
    <w:rPr>
      <w:rFonts w:ascii="Arial" w:eastAsia="PMingLiU" w:hAnsi="Arial" w:cs="Times New Roman"/>
      <w:noProof/>
      <w:sz w:val="20"/>
      <w:szCs w:val="20"/>
      <w:lang w:val="en-US"/>
    </w:rPr>
  </w:style>
  <w:style w:type="character" w:styleId="FootnoteReference">
    <w:name w:val="footnote reference"/>
    <w:basedOn w:val="DefaultParagraphFont"/>
    <w:unhideWhenUsed/>
    <w:rsid w:val="00313980"/>
    <w:rPr>
      <w:vertAlign w:val="superscript"/>
    </w:rPr>
  </w:style>
  <w:style w:type="paragraph" w:styleId="ListParagraph">
    <w:name w:val="List Paragraph"/>
    <w:basedOn w:val="Normal"/>
    <w:uiPriority w:val="34"/>
    <w:qFormat/>
    <w:rsid w:val="00313980"/>
    <w:pPr>
      <w:numPr>
        <w:numId w:val="1"/>
      </w:numPr>
      <w:tabs>
        <w:tab w:val="left" w:pos="360"/>
      </w:tabs>
      <w:spacing w:line="240" w:lineRule="auto"/>
    </w:pPr>
    <w:rPr>
      <w:rFonts w:ascii="Arial" w:eastAsia="PMingLiU" w:hAnsi="Arial" w:cs="Times New Roman"/>
      <w:noProof/>
      <w:szCs w:val="22"/>
      <w:lang w:val="en-US"/>
    </w:rPr>
  </w:style>
  <w:style w:type="paragraph" w:styleId="Caption">
    <w:name w:val="caption"/>
    <w:basedOn w:val="Normal"/>
    <w:next w:val="Normal"/>
    <w:link w:val="CaptionChar"/>
    <w:uiPriority w:val="35"/>
    <w:unhideWhenUsed/>
    <w:qFormat/>
    <w:rsid w:val="00EE4181"/>
    <w:pPr>
      <w:keepNext/>
      <w:keepLines/>
      <w:tabs>
        <w:tab w:val="left" w:pos="1560"/>
      </w:tabs>
      <w:spacing w:before="360"/>
      <w:ind w:left="2041" w:hanging="1134"/>
    </w:pPr>
    <w:rPr>
      <w:rFonts w:ascii="Arial" w:eastAsia="PMingLiU" w:hAnsi="Arial" w:cs="Times New Roman"/>
      <w:bCs/>
      <w:noProof/>
      <w:lang w:val="en-US"/>
    </w:rPr>
  </w:style>
  <w:style w:type="character" w:customStyle="1" w:styleId="CaptionChar">
    <w:name w:val="Caption Char"/>
    <w:basedOn w:val="DefaultParagraphFont"/>
    <w:link w:val="Caption"/>
    <w:uiPriority w:val="35"/>
    <w:rsid w:val="00EE4181"/>
    <w:rPr>
      <w:rFonts w:ascii="Arial" w:eastAsia="PMingLiU" w:hAnsi="Arial" w:cs="Times New Roman"/>
      <w:bCs/>
      <w:noProof/>
      <w:lang w:val="en-US"/>
    </w:rPr>
  </w:style>
  <w:style w:type="paragraph" w:customStyle="1" w:styleId="Chart">
    <w:name w:val="Chart"/>
    <w:basedOn w:val="Caption"/>
    <w:link w:val="ChartChar"/>
    <w:qFormat/>
    <w:rsid w:val="00285F75"/>
    <w:pPr>
      <w:spacing w:before="60"/>
    </w:pPr>
    <w:rPr>
      <w:sz w:val="22"/>
      <w:szCs w:val="22"/>
    </w:rPr>
  </w:style>
  <w:style w:type="paragraph" w:customStyle="1" w:styleId="Table">
    <w:name w:val="Table"/>
    <w:basedOn w:val="Caption"/>
    <w:link w:val="TableChar"/>
    <w:rsid w:val="00285F75"/>
    <w:pPr>
      <w:spacing w:before="60"/>
    </w:pPr>
    <w:rPr>
      <w:sz w:val="22"/>
      <w:szCs w:val="22"/>
    </w:rPr>
  </w:style>
  <w:style w:type="character" w:customStyle="1" w:styleId="ChartChar">
    <w:name w:val="Chart Char"/>
    <w:basedOn w:val="CaptionChar"/>
    <w:link w:val="Chart"/>
    <w:rsid w:val="00285F75"/>
    <w:rPr>
      <w:rFonts w:ascii="Arial" w:eastAsia="PMingLiU" w:hAnsi="Arial" w:cs="Times New Roman"/>
      <w:b w:val="0"/>
      <w:bCs/>
      <w:noProof/>
      <w:sz w:val="22"/>
      <w:szCs w:val="22"/>
      <w:lang w:val="en-US"/>
    </w:rPr>
  </w:style>
  <w:style w:type="character" w:customStyle="1" w:styleId="TableChar">
    <w:name w:val="Table Char"/>
    <w:basedOn w:val="CaptionChar"/>
    <w:link w:val="Table"/>
    <w:rsid w:val="00285F75"/>
    <w:rPr>
      <w:rFonts w:ascii="Arial" w:eastAsia="PMingLiU" w:hAnsi="Arial" w:cs="Times New Roman"/>
      <w:b w:val="0"/>
      <w:bCs/>
      <w:noProof/>
      <w:sz w:val="22"/>
      <w:szCs w:val="22"/>
      <w:lang w:val="en-US"/>
    </w:rPr>
  </w:style>
  <w:style w:type="paragraph" w:customStyle="1" w:styleId="Tablefooter">
    <w:name w:val="Table footer"/>
    <w:basedOn w:val="Caption"/>
    <w:link w:val="TablefooterChar"/>
    <w:qFormat/>
    <w:rsid w:val="005D6572"/>
    <w:pPr>
      <w:spacing w:before="120"/>
      <w:ind w:left="992" w:hanging="85"/>
    </w:pPr>
    <w:rPr>
      <w:b/>
      <w:bCs w:val="0"/>
      <w:sz w:val="20"/>
      <w:szCs w:val="20"/>
    </w:rPr>
  </w:style>
  <w:style w:type="character" w:customStyle="1" w:styleId="TablefooterChar">
    <w:name w:val="Table footer Char"/>
    <w:basedOn w:val="TableChar"/>
    <w:link w:val="Tablefooter"/>
    <w:rsid w:val="005D6572"/>
    <w:rPr>
      <w:rFonts w:ascii="Arial" w:eastAsia="PMingLiU" w:hAnsi="Arial" w:cs="Times New Roman"/>
      <w:b/>
      <w:bCs w:val="0"/>
      <w:noProof/>
      <w:sz w:val="20"/>
      <w:szCs w:val="20"/>
      <w:lang w:val="en-US"/>
    </w:rPr>
  </w:style>
  <w:style w:type="paragraph" w:customStyle="1" w:styleId="Subheading">
    <w:name w:val="Sub heading"/>
    <w:basedOn w:val="Normal"/>
    <w:link w:val="SubheadingChar"/>
    <w:qFormat/>
    <w:rsid w:val="00081810"/>
    <w:pPr>
      <w:keepNext/>
      <w:spacing w:before="360" w:line="240" w:lineRule="auto"/>
    </w:pPr>
    <w:rPr>
      <w:rFonts w:ascii="Arial" w:eastAsia="PMingLiU" w:hAnsi="Arial" w:cs="Times New Roman"/>
      <w:b/>
      <w:noProof/>
      <w:szCs w:val="22"/>
      <w:lang w:val="en-US"/>
    </w:rPr>
  </w:style>
  <w:style w:type="character" w:customStyle="1" w:styleId="SubheadingChar">
    <w:name w:val="Sub heading Char"/>
    <w:basedOn w:val="DefaultParagraphFont"/>
    <w:link w:val="Subheading"/>
    <w:rsid w:val="00081810"/>
    <w:rPr>
      <w:rFonts w:ascii="Arial" w:eastAsia="PMingLiU" w:hAnsi="Arial" w:cs="Times New Roman"/>
      <w:b/>
      <w:noProof/>
      <w:szCs w:val="22"/>
      <w:lang w:val="en-US"/>
    </w:rPr>
  </w:style>
  <w:style w:type="table" w:styleId="TableGrid">
    <w:name w:val="Table Grid"/>
    <w:basedOn w:val="TableNormal"/>
    <w:uiPriority w:val="59"/>
    <w:rsid w:val="00BC377C"/>
    <w:rPr>
      <w:rFonts w:ascii="Times New Roman" w:eastAsia="PMingLiU" w:hAnsi="Times New Roman"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BC377C"/>
    <w:pPr>
      <w:spacing w:line="240" w:lineRule="auto"/>
    </w:pPr>
    <w:rPr>
      <w:rFonts w:ascii="Arial" w:eastAsia="PMingLiU" w:hAnsi="Arial" w:cs="Times New Roman"/>
      <w:noProof/>
      <w:szCs w:val="22"/>
      <w:lang w:val="en-US"/>
    </w:rPr>
  </w:style>
  <w:style w:type="paragraph" w:customStyle="1" w:styleId="Default">
    <w:name w:val="Default"/>
    <w:rsid w:val="00BC377C"/>
    <w:pPr>
      <w:autoSpaceDE w:val="0"/>
      <w:autoSpaceDN w:val="0"/>
      <w:adjustRightInd w:val="0"/>
    </w:pPr>
    <w:rPr>
      <w:rFonts w:ascii="Arial" w:eastAsia="Calibri" w:hAnsi="Arial" w:cs="Arial"/>
      <w:color w:val="000000"/>
    </w:rPr>
  </w:style>
  <w:style w:type="character" w:styleId="CommentReference">
    <w:name w:val="annotation reference"/>
    <w:basedOn w:val="DefaultParagraphFont"/>
    <w:uiPriority w:val="99"/>
    <w:semiHidden/>
    <w:unhideWhenUsed/>
    <w:rsid w:val="00BC377C"/>
    <w:rPr>
      <w:sz w:val="16"/>
      <w:szCs w:val="16"/>
    </w:rPr>
  </w:style>
  <w:style w:type="paragraph" w:styleId="CommentText">
    <w:name w:val="annotation text"/>
    <w:basedOn w:val="Normal"/>
    <w:link w:val="CommentTextChar"/>
    <w:uiPriority w:val="99"/>
    <w:unhideWhenUsed/>
    <w:rsid w:val="00BC377C"/>
    <w:pPr>
      <w:spacing w:line="240" w:lineRule="auto"/>
    </w:pPr>
    <w:rPr>
      <w:rFonts w:ascii="Arial" w:eastAsia="PMingLiU" w:hAnsi="Arial" w:cs="Times New Roman"/>
      <w:noProof/>
      <w:sz w:val="20"/>
      <w:szCs w:val="20"/>
      <w:lang w:val="en-US"/>
    </w:rPr>
  </w:style>
  <w:style w:type="character" w:customStyle="1" w:styleId="CommentTextChar">
    <w:name w:val="Comment Text Char"/>
    <w:basedOn w:val="DefaultParagraphFont"/>
    <w:link w:val="CommentText"/>
    <w:uiPriority w:val="99"/>
    <w:rsid w:val="00BC377C"/>
    <w:rPr>
      <w:rFonts w:ascii="Arial" w:eastAsia="PMingLiU" w:hAnsi="Arial" w:cs="Times New Roman"/>
      <w:noProof/>
      <w:sz w:val="20"/>
      <w:szCs w:val="20"/>
      <w:lang w:val="en-US"/>
    </w:rPr>
  </w:style>
  <w:style w:type="paragraph" w:styleId="CommentSubject">
    <w:name w:val="annotation subject"/>
    <w:basedOn w:val="CommentText"/>
    <w:next w:val="CommentText"/>
    <w:link w:val="CommentSubjectChar"/>
    <w:uiPriority w:val="99"/>
    <w:semiHidden/>
    <w:unhideWhenUsed/>
    <w:rsid w:val="00BC377C"/>
    <w:rPr>
      <w:b/>
      <w:bCs/>
    </w:rPr>
  </w:style>
  <w:style w:type="character" w:customStyle="1" w:styleId="CommentSubjectChar">
    <w:name w:val="Comment Subject Char"/>
    <w:basedOn w:val="CommentTextChar"/>
    <w:link w:val="CommentSubject"/>
    <w:uiPriority w:val="99"/>
    <w:semiHidden/>
    <w:rsid w:val="00BC377C"/>
    <w:rPr>
      <w:rFonts w:ascii="Arial" w:eastAsia="PMingLiU" w:hAnsi="Arial" w:cs="Times New Roman"/>
      <w:b/>
      <w:bCs/>
      <w:noProof/>
      <w:sz w:val="20"/>
      <w:szCs w:val="20"/>
      <w:lang w:val="en-US"/>
    </w:rPr>
  </w:style>
  <w:style w:type="character" w:styleId="FollowedHyperlink">
    <w:name w:val="FollowedHyperlink"/>
    <w:basedOn w:val="DefaultParagraphFont"/>
    <w:uiPriority w:val="99"/>
    <w:semiHidden/>
    <w:unhideWhenUsed/>
    <w:rsid w:val="00BC377C"/>
    <w:rPr>
      <w:color w:val="016574" w:themeColor="followedHyperlink"/>
      <w:u w:val="single"/>
    </w:rPr>
  </w:style>
  <w:style w:type="character" w:customStyle="1" w:styleId="Heading9Char">
    <w:name w:val="Heading 9 Char"/>
    <w:basedOn w:val="DefaultParagraphFont"/>
    <w:link w:val="Heading9"/>
    <w:uiPriority w:val="9"/>
    <w:rsid w:val="00951843"/>
    <w:rPr>
      <w:rFonts w:ascii="Arial" w:eastAsia="Calibri" w:hAnsi="Arial" w:cs="Arial"/>
      <w:b/>
      <w:bCs/>
      <w:color w:val="000000"/>
      <w:sz w:val="22"/>
      <w:szCs w:val="22"/>
    </w:rPr>
  </w:style>
  <w:style w:type="paragraph" w:styleId="BalloonText">
    <w:name w:val="Balloon Text"/>
    <w:basedOn w:val="Normal"/>
    <w:link w:val="BalloonTextChar"/>
    <w:uiPriority w:val="99"/>
    <w:semiHidden/>
    <w:unhideWhenUsed/>
    <w:rsid w:val="00951843"/>
    <w:pPr>
      <w:spacing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951843"/>
    <w:rPr>
      <w:rFonts w:ascii="Tahoma" w:eastAsia="Calibri" w:hAnsi="Tahoma" w:cs="Tahoma"/>
      <w:sz w:val="16"/>
      <w:szCs w:val="16"/>
    </w:rPr>
  </w:style>
  <w:style w:type="paragraph" w:styleId="NormalWeb">
    <w:name w:val="Normal (Web)"/>
    <w:basedOn w:val="Normal"/>
    <w:uiPriority w:val="99"/>
    <w:semiHidden/>
    <w:unhideWhenUsed/>
    <w:rsid w:val="00951843"/>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951843"/>
  </w:style>
  <w:style w:type="character" w:customStyle="1" w:styleId="eop">
    <w:name w:val="eop"/>
    <w:basedOn w:val="DefaultParagraphFont"/>
    <w:rsid w:val="00951843"/>
  </w:style>
  <w:style w:type="paragraph" w:customStyle="1" w:styleId="pf0">
    <w:name w:val="pf0"/>
    <w:basedOn w:val="Normal"/>
    <w:rsid w:val="00980E3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980E3E"/>
    <w:rPr>
      <w:rFonts w:ascii="Segoe UI" w:hAnsi="Segoe UI" w:cs="Segoe UI" w:hint="default"/>
      <w:sz w:val="18"/>
      <w:szCs w:val="18"/>
    </w:rPr>
  </w:style>
  <w:style w:type="paragraph" w:styleId="TOC2">
    <w:name w:val="toc 2"/>
    <w:basedOn w:val="Normal"/>
    <w:next w:val="Normal"/>
    <w:autoRedefine/>
    <w:uiPriority w:val="39"/>
    <w:pPr>
      <w:spacing w:before="240" w:line="240" w:lineRule="auto"/>
    </w:pPr>
    <w:rPr>
      <w:rFonts w:eastAsia="Cambria" w:cs="Times New Roman"/>
      <w:b/>
      <w:bCs/>
      <w:sz w:val="22"/>
      <w:szCs w:val="20"/>
    </w:rPr>
  </w:style>
  <w:style w:type="paragraph" w:styleId="BodyText">
    <w:name w:val="Body Text"/>
    <w:basedOn w:val="Normal"/>
    <w:link w:val="BodyTextChar"/>
    <w:pPr>
      <w:spacing w:before="240" w:after="240"/>
    </w:pPr>
    <w:rPr>
      <w:rFonts w:eastAsia="Cambria" w:cs="Times New Roman"/>
    </w:rPr>
  </w:style>
  <w:style w:type="character" w:customStyle="1" w:styleId="BodyTextChar">
    <w:name w:val="Body Text Char"/>
    <w:basedOn w:val="DefaultParagraphFont"/>
    <w:link w:val="BodyText"/>
    <w:rPr>
      <w:rFonts w:eastAsia="Cambria" w:cs="Times New Roman"/>
    </w:rPr>
  </w:style>
  <w:style w:type="paragraph" w:styleId="TOC3">
    <w:name w:val="toc 3"/>
    <w:basedOn w:val="Normal"/>
    <w:next w:val="Normal"/>
    <w:autoRedefine/>
    <w:uiPriority w:val="39"/>
    <w:pPr>
      <w:tabs>
        <w:tab w:val="left" w:pos="993"/>
        <w:tab w:val="right" w:leader="dot" w:pos="10065"/>
        <w:tab w:val="right" w:leader="dot" w:pos="10212"/>
      </w:tabs>
      <w:ind w:left="238"/>
    </w:pPr>
    <w:rPr>
      <w:rFonts w:eastAsia="Cambria" w:cs="Times New Roman"/>
      <w:sz w:val="22"/>
      <w:szCs w:val="20"/>
    </w:rPr>
  </w:style>
  <w:style w:type="paragraph" w:customStyle="1" w:styleId="KeepNext">
    <w:name w:val="KeepNext"/>
    <w:basedOn w:val="Normal"/>
    <w:qFormat/>
    <w:pPr>
      <w:keepNext/>
      <w:spacing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41">
      <w:bodyDiv w:val="1"/>
      <w:marLeft w:val="0"/>
      <w:marRight w:val="0"/>
      <w:marTop w:val="0"/>
      <w:marBottom w:val="0"/>
      <w:divBdr>
        <w:top w:val="none" w:sz="0" w:space="0" w:color="auto"/>
        <w:left w:val="none" w:sz="0" w:space="0" w:color="auto"/>
        <w:bottom w:val="none" w:sz="0" w:space="0" w:color="auto"/>
        <w:right w:val="none" w:sz="0" w:space="0" w:color="auto"/>
      </w:divBdr>
    </w:div>
    <w:div w:id="5210085">
      <w:bodyDiv w:val="1"/>
      <w:marLeft w:val="0"/>
      <w:marRight w:val="0"/>
      <w:marTop w:val="0"/>
      <w:marBottom w:val="0"/>
      <w:divBdr>
        <w:top w:val="none" w:sz="0" w:space="0" w:color="auto"/>
        <w:left w:val="none" w:sz="0" w:space="0" w:color="auto"/>
        <w:bottom w:val="none" w:sz="0" w:space="0" w:color="auto"/>
        <w:right w:val="none" w:sz="0" w:space="0" w:color="auto"/>
      </w:divBdr>
    </w:div>
    <w:div w:id="7564810">
      <w:bodyDiv w:val="1"/>
      <w:marLeft w:val="0"/>
      <w:marRight w:val="0"/>
      <w:marTop w:val="0"/>
      <w:marBottom w:val="0"/>
      <w:divBdr>
        <w:top w:val="none" w:sz="0" w:space="0" w:color="auto"/>
        <w:left w:val="none" w:sz="0" w:space="0" w:color="auto"/>
        <w:bottom w:val="none" w:sz="0" w:space="0" w:color="auto"/>
        <w:right w:val="none" w:sz="0" w:space="0" w:color="auto"/>
      </w:divBdr>
    </w:div>
    <w:div w:id="8220147">
      <w:bodyDiv w:val="1"/>
      <w:marLeft w:val="0"/>
      <w:marRight w:val="0"/>
      <w:marTop w:val="0"/>
      <w:marBottom w:val="0"/>
      <w:divBdr>
        <w:top w:val="none" w:sz="0" w:space="0" w:color="auto"/>
        <w:left w:val="none" w:sz="0" w:space="0" w:color="auto"/>
        <w:bottom w:val="none" w:sz="0" w:space="0" w:color="auto"/>
        <w:right w:val="none" w:sz="0" w:space="0" w:color="auto"/>
      </w:divBdr>
    </w:div>
    <w:div w:id="17658754">
      <w:bodyDiv w:val="1"/>
      <w:marLeft w:val="0"/>
      <w:marRight w:val="0"/>
      <w:marTop w:val="0"/>
      <w:marBottom w:val="0"/>
      <w:divBdr>
        <w:top w:val="none" w:sz="0" w:space="0" w:color="auto"/>
        <w:left w:val="none" w:sz="0" w:space="0" w:color="auto"/>
        <w:bottom w:val="none" w:sz="0" w:space="0" w:color="auto"/>
        <w:right w:val="none" w:sz="0" w:space="0" w:color="auto"/>
      </w:divBdr>
    </w:div>
    <w:div w:id="27612971">
      <w:bodyDiv w:val="1"/>
      <w:marLeft w:val="0"/>
      <w:marRight w:val="0"/>
      <w:marTop w:val="0"/>
      <w:marBottom w:val="0"/>
      <w:divBdr>
        <w:top w:val="none" w:sz="0" w:space="0" w:color="auto"/>
        <w:left w:val="none" w:sz="0" w:space="0" w:color="auto"/>
        <w:bottom w:val="none" w:sz="0" w:space="0" w:color="auto"/>
        <w:right w:val="none" w:sz="0" w:space="0" w:color="auto"/>
      </w:divBdr>
    </w:div>
    <w:div w:id="29770560">
      <w:bodyDiv w:val="1"/>
      <w:marLeft w:val="0"/>
      <w:marRight w:val="0"/>
      <w:marTop w:val="0"/>
      <w:marBottom w:val="0"/>
      <w:divBdr>
        <w:top w:val="none" w:sz="0" w:space="0" w:color="auto"/>
        <w:left w:val="none" w:sz="0" w:space="0" w:color="auto"/>
        <w:bottom w:val="none" w:sz="0" w:space="0" w:color="auto"/>
        <w:right w:val="none" w:sz="0" w:space="0" w:color="auto"/>
      </w:divBdr>
    </w:div>
    <w:div w:id="38363048">
      <w:bodyDiv w:val="1"/>
      <w:marLeft w:val="0"/>
      <w:marRight w:val="0"/>
      <w:marTop w:val="0"/>
      <w:marBottom w:val="0"/>
      <w:divBdr>
        <w:top w:val="none" w:sz="0" w:space="0" w:color="auto"/>
        <w:left w:val="none" w:sz="0" w:space="0" w:color="auto"/>
        <w:bottom w:val="none" w:sz="0" w:space="0" w:color="auto"/>
        <w:right w:val="none" w:sz="0" w:space="0" w:color="auto"/>
      </w:divBdr>
    </w:div>
    <w:div w:id="43912440">
      <w:bodyDiv w:val="1"/>
      <w:marLeft w:val="0"/>
      <w:marRight w:val="0"/>
      <w:marTop w:val="0"/>
      <w:marBottom w:val="0"/>
      <w:divBdr>
        <w:top w:val="none" w:sz="0" w:space="0" w:color="auto"/>
        <w:left w:val="none" w:sz="0" w:space="0" w:color="auto"/>
        <w:bottom w:val="none" w:sz="0" w:space="0" w:color="auto"/>
        <w:right w:val="none" w:sz="0" w:space="0" w:color="auto"/>
      </w:divBdr>
    </w:div>
    <w:div w:id="49110694">
      <w:bodyDiv w:val="1"/>
      <w:marLeft w:val="0"/>
      <w:marRight w:val="0"/>
      <w:marTop w:val="0"/>
      <w:marBottom w:val="0"/>
      <w:divBdr>
        <w:top w:val="none" w:sz="0" w:space="0" w:color="auto"/>
        <w:left w:val="none" w:sz="0" w:space="0" w:color="auto"/>
        <w:bottom w:val="none" w:sz="0" w:space="0" w:color="auto"/>
        <w:right w:val="none" w:sz="0" w:space="0" w:color="auto"/>
      </w:divBdr>
    </w:div>
    <w:div w:id="49966712">
      <w:bodyDiv w:val="1"/>
      <w:marLeft w:val="0"/>
      <w:marRight w:val="0"/>
      <w:marTop w:val="0"/>
      <w:marBottom w:val="0"/>
      <w:divBdr>
        <w:top w:val="none" w:sz="0" w:space="0" w:color="auto"/>
        <w:left w:val="none" w:sz="0" w:space="0" w:color="auto"/>
        <w:bottom w:val="none" w:sz="0" w:space="0" w:color="auto"/>
        <w:right w:val="none" w:sz="0" w:space="0" w:color="auto"/>
      </w:divBdr>
    </w:div>
    <w:div w:id="52701718">
      <w:bodyDiv w:val="1"/>
      <w:marLeft w:val="0"/>
      <w:marRight w:val="0"/>
      <w:marTop w:val="0"/>
      <w:marBottom w:val="0"/>
      <w:divBdr>
        <w:top w:val="none" w:sz="0" w:space="0" w:color="auto"/>
        <w:left w:val="none" w:sz="0" w:space="0" w:color="auto"/>
        <w:bottom w:val="none" w:sz="0" w:space="0" w:color="auto"/>
        <w:right w:val="none" w:sz="0" w:space="0" w:color="auto"/>
      </w:divBdr>
    </w:div>
    <w:div w:id="58528554">
      <w:bodyDiv w:val="1"/>
      <w:marLeft w:val="0"/>
      <w:marRight w:val="0"/>
      <w:marTop w:val="0"/>
      <w:marBottom w:val="0"/>
      <w:divBdr>
        <w:top w:val="none" w:sz="0" w:space="0" w:color="auto"/>
        <w:left w:val="none" w:sz="0" w:space="0" w:color="auto"/>
        <w:bottom w:val="none" w:sz="0" w:space="0" w:color="auto"/>
        <w:right w:val="none" w:sz="0" w:space="0" w:color="auto"/>
      </w:divBdr>
    </w:div>
    <w:div w:id="60912415">
      <w:bodyDiv w:val="1"/>
      <w:marLeft w:val="0"/>
      <w:marRight w:val="0"/>
      <w:marTop w:val="0"/>
      <w:marBottom w:val="0"/>
      <w:divBdr>
        <w:top w:val="none" w:sz="0" w:space="0" w:color="auto"/>
        <w:left w:val="none" w:sz="0" w:space="0" w:color="auto"/>
        <w:bottom w:val="none" w:sz="0" w:space="0" w:color="auto"/>
        <w:right w:val="none" w:sz="0" w:space="0" w:color="auto"/>
      </w:divBdr>
    </w:div>
    <w:div w:id="62336692">
      <w:bodyDiv w:val="1"/>
      <w:marLeft w:val="0"/>
      <w:marRight w:val="0"/>
      <w:marTop w:val="0"/>
      <w:marBottom w:val="0"/>
      <w:divBdr>
        <w:top w:val="none" w:sz="0" w:space="0" w:color="auto"/>
        <w:left w:val="none" w:sz="0" w:space="0" w:color="auto"/>
        <w:bottom w:val="none" w:sz="0" w:space="0" w:color="auto"/>
        <w:right w:val="none" w:sz="0" w:space="0" w:color="auto"/>
      </w:divBdr>
    </w:div>
    <w:div w:id="62338803">
      <w:bodyDiv w:val="1"/>
      <w:marLeft w:val="0"/>
      <w:marRight w:val="0"/>
      <w:marTop w:val="0"/>
      <w:marBottom w:val="0"/>
      <w:divBdr>
        <w:top w:val="none" w:sz="0" w:space="0" w:color="auto"/>
        <w:left w:val="none" w:sz="0" w:space="0" w:color="auto"/>
        <w:bottom w:val="none" w:sz="0" w:space="0" w:color="auto"/>
        <w:right w:val="none" w:sz="0" w:space="0" w:color="auto"/>
      </w:divBdr>
    </w:div>
    <w:div w:id="67121006">
      <w:bodyDiv w:val="1"/>
      <w:marLeft w:val="0"/>
      <w:marRight w:val="0"/>
      <w:marTop w:val="0"/>
      <w:marBottom w:val="0"/>
      <w:divBdr>
        <w:top w:val="none" w:sz="0" w:space="0" w:color="auto"/>
        <w:left w:val="none" w:sz="0" w:space="0" w:color="auto"/>
        <w:bottom w:val="none" w:sz="0" w:space="0" w:color="auto"/>
        <w:right w:val="none" w:sz="0" w:space="0" w:color="auto"/>
      </w:divBdr>
    </w:div>
    <w:div w:id="71125299">
      <w:bodyDiv w:val="1"/>
      <w:marLeft w:val="0"/>
      <w:marRight w:val="0"/>
      <w:marTop w:val="0"/>
      <w:marBottom w:val="0"/>
      <w:divBdr>
        <w:top w:val="none" w:sz="0" w:space="0" w:color="auto"/>
        <w:left w:val="none" w:sz="0" w:space="0" w:color="auto"/>
        <w:bottom w:val="none" w:sz="0" w:space="0" w:color="auto"/>
        <w:right w:val="none" w:sz="0" w:space="0" w:color="auto"/>
      </w:divBdr>
    </w:div>
    <w:div w:id="74522387">
      <w:bodyDiv w:val="1"/>
      <w:marLeft w:val="0"/>
      <w:marRight w:val="0"/>
      <w:marTop w:val="0"/>
      <w:marBottom w:val="0"/>
      <w:divBdr>
        <w:top w:val="none" w:sz="0" w:space="0" w:color="auto"/>
        <w:left w:val="none" w:sz="0" w:space="0" w:color="auto"/>
        <w:bottom w:val="none" w:sz="0" w:space="0" w:color="auto"/>
        <w:right w:val="none" w:sz="0" w:space="0" w:color="auto"/>
      </w:divBdr>
    </w:div>
    <w:div w:id="75438790">
      <w:bodyDiv w:val="1"/>
      <w:marLeft w:val="0"/>
      <w:marRight w:val="0"/>
      <w:marTop w:val="0"/>
      <w:marBottom w:val="0"/>
      <w:divBdr>
        <w:top w:val="none" w:sz="0" w:space="0" w:color="auto"/>
        <w:left w:val="none" w:sz="0" w:space="0" w:color="auto"/>
        <w:bottom w:val="none" w:sz="0" w:space="0" w:color="auto"/>
        <w:right w:val="none" w:sz="0" w:space="0" w:color="auto"/>
      </w:divBdr>
    </w:div>
    <w:div w:id="80688980">
      <w:bodyDiv w:val="1"/>
      <w:marLeft w:val="0"/>
      <w:marRight w:val="0"/>
      <w:marTop w:val="0"/>
      <w:marBottom w:val="0"/>
      <w:divBdr>
        <w:top w:val="none" w:sz="0" w:space="0" w:color="auto"/>
        <w:left w:val="none" w:sz="0" w:space="0" w:color="auto"/>
        <w:bottom w:val="none" w:sz="0" w:space="0" w:color="auto"/>
        <w:right w:val="none" w:sz="0" w:space="0" w:color="auto"/>
      </w:divBdr>
    </w:div>
    <w:div w:id="83234990">
      <w:bodyDiv w:val="1"/>
      <w:marLeft w:val="0"/>
      <w:marRight w:val="0"/>
      <w:marTop w:val="0"/>
      <w:marBottom w:val="0"/>
      <w:divBdr>
        <w:top w:val="none" w:sz="0" w:space="0" w:color="auto"/>
        <w:left w:val="none" w:sz="0" w:space="0" w:color="auto"/>
        <w:bottom w:val="none" w:sz="0" w:space="0" w:color="auto"/>
        <w:right w:val="none" w:sz="0" w:space="0" w:color="auto"/>
      </w:divBdr>
    </w:div>
    <w:div w:id="83961898">
      <w:bodyDiv w:val="1"/>
      <w:marLeft w:val="0"/>
      <w:marRight w:val="0"/>
      <w:marTop w:val="0"/>
      <w:marBottom w:val="0"/>
      <w:divBdr>
        <w:top w:val="none" w:sz="0" w:space="0" w:color="auto"/>
        <w:left w:val="none" w:sz="0" w:space="0" w:color="auto"/>
        <w:bottom w:val="none" w:sz="0" w:space="0" w:color="auto"/>
        <w:right w:val="none" w:sz="0" w:space="0" w:color="auto"/>
      </w:divBdr>
    </w:div>
    <w:div w:id="87819541">
      <w:bodyDiv w:val="1"/>
      <w:marLeft w:val="0"/>
      <w:marRight w:val="0"/>
      <w:marTop w:val="0"/>
      <w:marBottom w:val="0"/>
      <w:divBdr>
        <w:top w:val="none" w:sz="0" w:space="0" w:color="auto"/>
        <w:left w:val="none" w:sz="0" w:space="0" w:color="auto"/>
        <w:bottom w:val="none" w:sz="0" w:space="0" w:color="auto"/>
        <w:right w:val="none" w:sz="0" w:space="0" w:color="auto"/>
      </w:divBdr>
    </w:div>
    <w:div w:id="94063152">
      <w:bodyDiv w:val="1"/>
      <w:marLeft w:val="0"/>
      <w:marRight w:val="0"/>
      <w:marTop w:val="0"/>
      <w:marBottom w:val="0"/>
      <w:divBdr>
        <w:top w:val="none" w:sz="0" w:space="0" w:color="auto"/>
        <w:left w:val="none" w:sz="0" w:space="0" w:color="auto"/>
        <w:bottom w:val="none" w:sz="0" w:space="0" w:color="auto"/>
        <w:right w:val="none" w:sz="0" w:space="0" w:color="auto"/>
      </w:divBdr>
    </w:div>
    <w:div w:id="100151372">
      <w:bodyDiv w:val="1"/>
      <w:marLeft w:val="0"/>
      <w:marRight w:val="0"/>
      <w:marTop w:val="0"/>
      <w:marBottom w:val="0"/>
      <w:divBdr>
        <w:top w:val="none" w:sz="0" w:space="0" w:color="auto"/>
        <w:left w:val="none" w:sz="0" w:space="0" w:color="auto"/>
        <w:bottom w:val="none" w:sz="0" w:space="0" w:color="auto"/>
        <w:right w:val="none" w:sz="0" w:space="0" w:color="auto"/>
      </w:divBdr>
    </w:div>
    <w:div w:id="102892811">
      <w:bodyDiv w:val="1"/>
      <w:marLeft w:val="0"/>
      <w:marRight w:val="0"/>
      <w:marTop w:val="0"/>
      <w:marBottom w:val="0"/>
      <w:divBdr>
        <w:top w:val="none" w:sz="0" w:space="0" w:color="auto"/>
        <w:left w:val="none" w:sz="0" w:space="0" w:color="auto"/>
        <w:bottom w:val="none" w:sz="0" w:space="0" w:color="auto"/>
        <w:right w:val="none" w:sz="0" w:space="0" w:color="auto"/>
      </w:divBdr>
    </w:div>
    <w:div w:id="104349808">
      <w:bodyDiv w:val="1"/>
      <w:marLeft w:val="0"/>
      <w:marRight w:val="0"/>
      <w:marTop w:val="0"/>
      <w:marBottom w:val="0"/>
      <w:divBdr>
        <w:top w:val="none" w:sz="0" w:space="0" w:color="auto"/>
        <w:left w:val="none" w:sz="0" w:space="0" w:color="auto"/>
        <w:bottom w:val="none" w:sz="0" w:space="0" w:color="auto"/>
        <w:right w:val="none" w:sz="0" w:space="0" w:color="auto"/>
      </w:divBdr>
    </w:div>
    <w:div w:id="110704999">
      <w:bodyDiv w:val="1"/>
      <w:marLeft w:val="0"/>
      <w:marRight w:val="0"/>
      <w:marTop w:val="0"/>
      <w:marBottom w:val="0"/>
      <w:divBdr>
        <w:top w:val="none" w:sz="0" w:space="0" w:color="auto"/>
        <w:left w:val="none" w:sz="0" w:space="0" w:color="auto"/>
        <w:bottom w:val="none" w:sz="0" w:space="0" w:color="auto"/>
        <w:right w:val="none" w:sz="0" w:space="0" w:color="auto"/>
      </w:divBdr>
    </w:div>
    <w:div w:id="118568561">
      <w:bodyDiv w:val="1"/>
      <w:marLeft w:val="0"/>
      <w:marRight w:val="0"/>
      <w:marTop w:val="0"/>
      <w:marBottom w:val="0"/>
      <w:divBdr>
        <w:top w:val="none" w:sz="0" w:space="0" w:color="auto"/>
        <w:left w:val="none" w:sz="0" w:space="0" w:color="auto"/>
        <w:bottom w:val="none" w:sz="0" w:space="0" w:color="auto"/>
        <w:right w:val="none" w:sz="0" w:space="0" w:color="auto"/>
      </w:divBdr>
    </w:div>
    <w:div w:id="119224033">
      <w:bodyDiv w:val="1"/>
      <w:marLeft w:val="0"/>
      <w:marRight w:val="0"/>
      <w:marTop w:val="0"/>
      <w:marBottom w:val="0"/>
      <w:divBdr>
        <w:top w:val="none" w:sz="0" w:space="0" w:color="auto"/>
        <w:left w:val="none" w:sz="0" w:space="0" w:color="auto"/>
        <w:bottom w:val="none" w:sz="0" w:space="0" w:color="auto"/>
        <w:right w:val="none" w:sz="0" w:space="0" w:color="auto"/>
      </w:divBdr>
    </w:div>
    <w:div w:id="120073502">
      <w:bodyDiv w:val="1"/>
      <w:marLeft w:val="0"/>
      <w:marRight w:val="0"/>
      <w:marTop w:val="0"/>
      <w:marBottom w:val="0"/>
      <w:divBdr>
        <w:top w:val="none" w:sz="0" w:space="0" w:color="auto"/>
        <w:left w:val="none" w:sz="0" w:space="0" w:color="auto"/>
        <w:bottom w:val="none" w:sz="0" w:space="0" w:color="auto"/>
        <w:right w:val="none" w:sz="0" w:space="0" w:color="auto"/>
      </w:divBdr>
    </w:div>
    <w:div w:id="120803650">
      <w:bodyDiv w:val="1"/>
      <w:marLeft w:val="0"/>
      <w:marRight w:val="0"/>
      <w:marTop w:val="0"/>
      <w:marBottom w:val="0"/>
      <w:divBdr>
        <w:top w:val="none" w:sz="0" w:space="0" w:color="auto"/>
        <w:left w:val="none" w:sz="0" w:space="0" w:color="auto"/>
        <w:bottom w:val="none" w:sz="0" w:space="0" w:color="auto"/>
        <w:right w:val="none" w:sz="0" w:space="0" w:color="auto"/>
      </w:divBdr>
    </w:div>
    <w:div w:id="126244096">
      <w:bodyDiv w:val="1"/>
      <w:marLeft w:val="0"/>
      <w:marRight w:val="0"/>
      <w:marTop w:val="0"/>
      <w:marBottom w:val="0"/>
      <w:divBdr>
        <w:top w:val="none" w:sz="0" w:space="0" w:color="auto"/>
        <w:left w:val="none" w:sz="0" w:space="0" w:color="auto"/>
        <w:bottom w:val="none" w:sz="0" w:space="0" w:color="auto"/>
        <w:right w:val="none" w:sz="0" w:space="0" w:color="auto"/>
      </w:divBdr>
    </w:div>
    <w:div w:id="131797046">
      <w:bodyDiv w:val="1"/>
      <w:marLeft w:val="0"/>
      <w:marRight w:val="0"/>
      <w:marTop w:val="0"/>
      <w:marBottom w:val="0"/>
      <w:divBdr>
        <w:top w:val="none" w:sz="0" w:space="0" w:color="auto"/>
        <w:left w:val="none" w:sz="0" w:space="0" w:color="auto"/>
        <w:bottom w:val="none" w:sz="0" w:space="0" w:color="auto"/>
        <w:right w:val="none" w:sz="0" w:space="0" w:color="auto"/>
      </w:divBdr>
    </w:div>
    <w:div w:id="132066481">
      <w:bodyDiv w:val="1"/>
      <w:marLeft w:val="0"/>
      <w:marRight w:val="0"/>
      <w:marTop w:val="0"/>
      <w:marBottom w:val="0"/>
      <w:divBdr>
        <w:top w:val="none" w:sz="0" w:space="0" w:color="auto"/>
        <w:left w:val="none" w:sz="0" w:space="0" w:color="auto"/>
        <w:bottom w:val="none" w:sz="0" w:space="0" w:color="auto"/>
        <w:right w:val="none" w:sz="0" w:space="0" w:color="auto"/>
      </w:divBdr>
    </w:div>
    <w:div w:id="133565477">
      <w:bodyDiv w:val="1"/>
      <w:marLeft w:val="0"/>
      <w:marRight w:val="0"/>
      <w:marTop w:val="0"/>
      <w:marBottom w:val="0"/>
      <w:divBdr>
        <w:top w:val="none" w:sz="0" w:space="0" w:color="auto"/>
        <w:left w:val="none" w:sz="0" w:space="0" w:color="auto"/>
        <w:bottom w:val="none" w:sz="0" w:space="0" w:color="auto"/>
        <w:right w:val="none" w:sz="0" w:space="0" w:color="auto"/>
      </w:divBdr>
    </w:div>
    <w:div w:id="134638730">
      <w:bodyDiv w:val="1"/>
      <w:marLeft w:val="0"/>
      <w:marRight w:val="0"/>
      <w:marTop w:val="0"/>
      <w:marBottom w:val="0"/>
      <w:divBdr>
        <w:top w:val="none" w:sz="0" w:space="0" w:color="auto"/>
        <w:left w:val="none" w:sz="0" w:space="0" w:color="auto"/>
        <w:bottom w:val="none" w:sz="0" w:space="0" w:color="auto"/>
        <w:right w:val="none" w:sz="0" w:space="0" w:color="auto"/>
      </w:divBdr>
    </w:div>
    <w:div w:id="136194219">
      <w:bodyDiv w:val="1"/>
      <w:marLeft w:val="0"/>
      <w:marRight w:val="0"/>
      <w:marTop w:val="0"/>
      <w:marBottom w:val="0"/>
      <w:divBdr>
        <w:top w:val="none" w:sz="0" w:space="0" w:color="auto"/>
        <w:left w:val="none" w:sz="0" w:space="0" w:color="auto"/>
        <w:bottom w:val="none" w:sz="0" w:space="0" w:color="auto"/>
        <w:right w:val="none" w:sz="0" w:space="0" w:color="auto"/>
      </w:divBdr>
    </w:div>
    <w:div w:id="140925409">
      <w:bodyDiv w:val="1"/>
      <w:marLeft w:val="0"/>
      <w:marRight w:val="0"/>
      <w:marTop w:val="0"/>
      <w:marBottom w:val="0"/>
      <w:divBdr>
        <w:top w:val="none" w:sz="0" w:space="0" w:color="auto"/>
        <w:left w:val="none" w:sz="0" w:space="0" w:color="auto"/>
        <w:bottom w:val="none" w:sz="0" w:space="0" w:color="auto"/>
        <w:right w:val="none" w:sz="0" w:space="0" w:color="auto"/>
      </w:divBdr>
    </w:div>
    <w:div w:id="147094132">
      <w:bodyDiv w:val="1"/>
      <w:marLeft w:val="0"/>
      <w:marRight w:val="0"/>
      <w:marTop w:val="0"/>
      <w:marBottom w:val="0"/>
      <w:divBdr>
        <w:top w:val="none" w:sz="0" w:space="0" w:color="auto"/>
        <w:left w:val="none" w:sz="0" w:space="0" w:color="auto"/>
        <w:bottom w:val="none" w:sz="0" w:space="0" w:color="auto"/>
        <w:right w:val="none" w:sz="0" w:space="0" w:color="auto"/>
      </w:divBdr>
    </w:div>
    <w:div w:id="156575304">
      <w:bodyDiv w:val="1"/>
      <w:marLeft w:val="0"/>
      <w:marRight w:val="0"/>
      <w:marTop w:val="0"/>
      <w:marBottom w:val="0"/>
      <w:divBdr>
        <w:top w:val="none" w:sz="0" w:space="0" w:color="auto"/>
        <w:left w:val="none" w:sz="0" w:space="0" w:color="auto"/>
        <w:bottom w:val="none" w:sz="0" w:space="0" w:color="auto"/>
        <w:right w:val="none" w:sz="0" w:space="0" w:color="auto"/>
      </w:divBdr>
    </w:div>
    <w:div w:id="157817602">
      <w:bodyDiv w:val="1"/>
      <w:marLeft w:val="0"/>
      <w:marRight w:val="0"/>
      <w:marTop w:val="0"/>
      <w:marBottom w:val="0"/>
      <w:divBdr>
        <w:top w:val="none" w:sz="0" w:space="0" w:color="auto"/>
        <w:left w:val="none" w:sz="0" w:space="0" w:color="auto"/>
        <w:bottom w:val="none" w:sz="0" w:space="0" w:color="auto"/>
        <w:right w:val="none" w:sz="0" w:space="0" w:color="auto"/>
      </w:divBdr>
    </w:div>
    <w:div w:id="159008530">
      <w:bodyDiv w:val="1"/>
      <w:marLeft w:val="0"/>
      <w:marRight w:val="0"/>
      <w:marTop w:val="0"/>
      <w:marBottom w:val="0"/>
      <w:divBdr>
        <w:top w:val="none" w:sz="0" w:space="0" w:color="auto"/>
        <w:left w:val="none" w:sz="0" w:space="0" w:color="auto"/>
        <w:bottom w:val="none" w:sz="0" w:space="0" w:color="auto"/>
        <w:right w:val="none" w:sz="0" w:space="0" w:color="auto"/>
      </w:divBdr>
    </w:div>
    <w:div w:id="159197213">
      <w:bodyDiv w:val="1"/>
      <w:marLeft w:val="0"/>
      <w:marRight w:val="0"/>
      <w:marTop w:val="0"/>
      <w:marBottom w:val="0"/>
      <w:divBdr>
        <w:top w:val="none" w:sz="0" w:space="0" w:color="auto"/>
        <w:left w:val="none" w:sz="0" w:space="0" w:color="auto"/>
        <w:bottom w:val="none" w:sz="0" w:space="0" w:color="auto"/>
        <w:right w:val="none" w:sz="0" w:space="0" w:color="auto"/>
      </w:divBdr>
    </w:div>
    <w:div w:id="163478454">
      <w:bodyDiv w:val="1"/>
      <w:marLeft w:val="0"/>
      <w:marRight w:val="0"/>
      <w:marTop w:val="0"/>
      <w:marBottom w:val="0"/>
      <w:divBdr>
        <w:top w:val="none" w:sz="0" w:space="0" w:color="auto"/>
        <w:left w:val="none" w:sz="0" w:space="0" w:color="auto"/>
        <w:bottom w:val="none" w:sz="0" w:space="0" w:color="auto"/>
        <w:right w:val="none" w:sz="0" w:space="0" w:color="auto"/>
      </w:divBdr>
    </w:div>
    <w:div w:id="181669800">
      <w:bodyDiv w:val="1"/>
      <w:marLeft w:val="0"/>
      <w:marRight w:val="0"/>
      <w:marTop w:val="0"/>
      <w:marBottom w:val="0"/>
      <w:divBdr>
        <w:top w:val="none" w:sz="0" w:space="0" w:color="auto"/>
        <w:left w:val="none" w:sz="0" w:space="0" w:color="auto"/>
        <w:bottom w:val="none" w:sz="0" w:space="0" w:color="auto"/>
        <w:right w:val="none" w:sz="0" w:space="0" w:color="auto"/>
      </w:divBdr>
    </w:div>
    <w:div w:id="182863471">
      <w:bodyDiv w:val="1"/>
      <w:marLeft w:val="0"/>
      <w:marRight w:val="0"/>
      <w:marTop w:val="0"/>
      <w:marBottom w:val="0"/>
      <w:divBdr>
        <w:top w:val="none" w:sz="0" w:space="0" w:color="auto"/>
        <w:left w:val="none" w:sz="0" w:space="0" w:color="auto"/>
        <w:bottom w:val="none" w:sz="0" w:space="0" w:color="auto"/>
        <w:right w:val="none" w:sz="0" w:space="0" w:color="auto"/>
      </w:divBdr>
    </w:div>
    <w:div w:id="201089709">
      <w:bodyDiv w:val="1"/>
      <w:marLeft w:val="0"/>
      <w:marRight w:val="0"/>
      <w:marTop w:val="0"/>
      <w:marBottom w:val="0"/>
      <w:divBdr>
        <w:top w:val="none" w:sz="0" w:space="0" w:color="auto"/>
        <w:left w:val="none" w:sz="0" w:space="0" w:color="auto"/>
        <w:bottom w:val="none" w:sz="0" w:space="0" w:color="auto"/>
        <w:right w:val="none" w:sz="0" w:space="0" w:color="auto"/>
      </w:divBdr>
    </w:div>
    <w:div w:id="204759366">
      <w:bodyDiv w:val="1"/>
      <w:marLeft w:val="0"/>
      <w:marRight w:val="0"/>
      <w:marTop w:val="0"/>
      <w:marBottom w:val="0"/>
      <w:divBdr>
        <w:top w:val="none" w:sz="0" w:space="0" w:color="auto"/>
        <w:left w:val="none" w:sz="0" w:space="0" w:color="auto"/>
        <w:bottom w:val="none" w:sz="0" w:space="0" w:color="auto"/>
        <w:right w:val="none" w:sz="0" w:space="0" w:color="auto"/>
      </w:divBdr>
    </w:div>
    <w:div w:id="206525636">
      <w:bodyDiv w:val="1"/>
      <w:marLeft w:val="0"/>
      <w:marRight w:val="0"/>
      <w:marTop w:val="0"/>
      <w:marBottom w:val="0"/>
      <w:divBdr>
        <w:top w:val="none" w:sz="0" w:space="0" w:color="auto"/>
        <w:left w:val="none" w:sz="0" w:space="0" w:color="auto"/>
        <w:bottom w:val="none" w:sz="0" w:space="0" w:color="auto"/>
        <w:right w:val="none" w:sz="0" w:space="0" w:color="auto"/>
      </w:divBdr>
    </w:div>
    <w:div w:id="209655828">
      <w:bodyDiv w:val="1"/>
      <w:marLeft w:val="0"/>
      <w:marRight w:val="0"/>
      <w:marTop w:val="0"/>
      <w:marBottom w:val="0"/>
      <w:divBdr>
        <w:top w:val="none" w:sz="0" w:space="0" w:color="auto"/>
        <w:left w:val="none" w:sz="0" w:space="0" w:color="auto"/>
        <w:bottom w:val="none" w:sz="0" w:space="0" w:color="auto"/>
        <w:right w:val="none" w:sz="0" w:space="0" w:color="auto"/>
      </w:divBdr>
    </w:div>
    <w:div w:id="213078160">
      <w:bodyDiv w:val="1"/>
      <w:marLeft w:val="0"/>
      <w:marRight w:val="0"/>
      <w:marTop w:val="0"/>
      <w:marBottom w:val="0"/>
      <w:divBdr>
        <w:top w:val="none" w:sz="0" w:space="0" w:color="auto"/>
        <w:left w:val="none" w:sz="0" w:space="0" w:color="auto"/>
        <w:bottom w:val="none" w:sz="0" w:space="0" w:color="auto"/>
        <w:right w:val="none" w:sz="0" w:space="0" w:color="auto"/>
      </w:divBdr>
    </w:div>
    <w:div w:id="214127047">
      <w:bodyDiv w:val="1"/>
      <w:marLeft w:val="0"/>
      <w:marRight w:val="0"/>
      <w:marTop w:val="0"/>
      <w:marBottom w:val="0"/>
      <w:divBdr>
        <w:top w:val="none" w:sz="0" w:space="0" w:color="auto"/>
        <w:left w:val="none" w:sz="0" w:space="0" w:color="auto"/>
        <w:bottom w:val="none" w:sz="0" w:space="0" w:color="auto"/>
        <w:right w:val="none" w:sz="0" w:space="0" w:color="auto"/>
      </w:divBdr>
    </w:div>
    <w:div w:id="220020736">
      <w:bodyDiv w:val="1"/>
      <w:marLeft w:val="0"/>
      <w:marRight w:val="0"/>
      <w:marTop w:val="0"/>
      <w:marBottom w:val="0"/>
      <w:divBdr>
        <w:top w:val="none" w:sz="0" w:space="0" w:color="auto"/>
        <w:left w:val="none" w:sz="0" w:space="0" w:color="auto"/>
        <w:bottom w:val="none" w:sz="0" w:space="0" w:color="auto"/>
        <w:right w:val="none" w:sz="0" w:space="0" w:color="auto"/>
      </w:divBdr>
    </w:div>
    <w:div w:id="220947809">
      <w:bodyDiv w:val="1"/>
      <w:marLeft w:val="0"/>
      <w:marRight w:val="0"/>
      <w:marTop w:val="0"/>
      <w:marBottom w:val="0"/>
      <w:divBdr>
        <w:top w:val="none" w:sz="0" w:space="0" w:color="auto"/>
        <w:left w:val="none" w:sz="0" w:space="0" w:color="auto"/>
        <w:bottom w:val="none" w:sz="0" w:space="0" w:color="auto"/>
        <w:right w:val="none" w:sz="0" w:space="0" w:color="auto"/>
      </w:divBdr>
    </w:div>
    <w:div w:id="222526188">
      <w:bodyDiv w:val="1"/>
      <w:marLeft w:val="0"/>
      <w:marRight w:val="0"/>
      <w:marTop w:val="0"/>
      <w:marBottom w:val="0"/>
      <w:divBdr>
        <w:top w:val="none" w:sz="0" w:space="0" w:color="auto"/>
        <w:left w:val="none" w:sz="0" w:space="0" w:color="auto"/>
        <w:bottom w:val="none" w:sz="0" w:space="0" w:color="auto"/>
        <w:right w:val="none" w:sz="0" w:space="0" w:color="auto"/>
      </w:divBdr>
    </w:div>
    <w:div w:id="224922459">
      <w:bodyDiv w:val="1"/>
      <w:marLeft w:val="0"/>
      <w:marRight w:val="0"/>
      <w:marTop w:val="0"/>
      <w:marBottom w:val="0"/>
      <w:divBdr>
        <w:top w:val="none" w:sz="0" w:space="0" w:color="auto"/>
        <w:left w:val="none" w:sz="0" w:space="0" w:color="auto"/>
        <w:bottom w:val="none" w:sz="0" w:space="0" w:color="auto"/>
        <w:right w:val="none" w:sz="0" w:space="0" w:color="auto"/>
      </w:divBdr>
    </w:div>
    <w:div w:id="225649973">
      <w:bodyDiv w:val="1"/>
      <w:marLeft w:val="0"/>
      <w:marRight w:val="0"/>
      <w:marTop w:val="0"/>
      <w:marBottom w:val="0"/>
      <w:divBdr>
        <w:top w:val="none" w:sz="0" w:space="0" w:color="auto"/>
        <w:left w:val="none" w:sz="0" w:space="0" w:color="auto"/>
        <w:bottom w:val="none" w:sz="0" w:space="0" w:color="auto"/>
        <w:right w:val="none" w:sz="0" w:space="0" w:color="auto"/>
      </w:divBdr>
    </w:div>
    <w:div w:id="226502917">
      <w:bodyDiv w:val="1"/>
      <w:marLeft w:val="0"/>
      <w:marRight w:val="0"/>
      <w:marTop w:val="0"/>
      <w:marBottom w:val="0"/>
      <w:divBdr>
        <w:top w:val="none" w:sz="0" w:space="0" w:color="auto"/>
        <w:left w:val="none" w:sz="0" w:space="0" w:color="auto"/>
        <w:bottom w:val="none" w:sz="0" w:space="0" w:color="auto"/>
        <w:right w:val="none" w:sz="0" w:space="0" w:color="auto"/>
      </w:divBdr>
    </w:div>
    <w:div w:id="227228491">
      <w:bodyDiv w:val="1"/>
      <w:marLeft w:val="0"/>
      <w:marRight w:val="0"/>
      <w:marTop w:val="0"/>
      <w:marBottom w:val="0"/>
      <w:divBdr>
        <w:top w:val="none" w:sz="0" w:space="0" w:color="auto"/>
        <w:left w:val="none" w:sz="0" w:space="0" w:color="auto"/>
        <w:bottom w:val="none" w:sz="0" w:space="0" w:color="auto"/>
        <w:right w:val="none" w:sz="0" w:space="0" w:color="auto"/>
      </w:divBdr>
    </w:div>
    <w:div w:id="227233957">
      <w:bodyDiv w:val="1"/>
      <w:marLeft w:val="0"/>
      <w:marRight w:val="0"/>
      <w:marTop w:val="0"/>
      <w:marBottom w:val="0"/>
      <w:divBdr>
        <w:top w:val="none" w:sz="0" w:space="0" w:color="auto"/>
        <w:left w:val="none" w:sz="0" w:space="0" w:color="auto"/>
        <w:bottom w:val="none" w:sz="0" w:space="0" w:color="auto"/>
        <w:right w:val="none" w:sz="0" w:space="0" w:color="auto"/>
      </w:divBdr>
    </w:div>
    <w:div w:id="229778308">
      <w:bodyDiv w:val="1"/>
      <w:marLeft w:val="0"/>
      <w:marRight w:val="0"/>
      <w:marTop w:val="0"/>
      <w:marBottom w:val="0"/>
      <w:divBdr>
        <w:top w:val="none" w:sz="0" w:space="0" w:color="auto"/>
        <w:left w:val="none" w:sz="0" w:space="0" w:color="auto"/>
        <w:bottom w:val="none" w:sz="0" w:space="0" w:color="auto"/>
        <w:right w:val="none" w:sz="0" w:space="0" w:color="auto"/>
      </w:divBdr>
    </w:div>
    <w:div w:id="232785366">
      <w:bodyDiv w:val="1"/>
      <w:marLeft w:val="0"/>
      <w:marRight w:val="0"/>
      <w:marTop w:val="0"/>
      <w:marBottom w:val="0"/>
      <w:divBdr>
        <w:top w:val="none" w:sz="0" w:space="0" w:color="auto"/>
        <w:left w:val="none" w:sz="0" w:space="0" w:color="auto"/>
        <w:bottom w:val="none" w:sz="0" w:space="0" w:color="auto"/>
        <w:right w:val="none" w:sz="0" w:space="0" w:color="auto"/>
      </w:divBdr>
    </w:div>
    <w:div w:id="245189470">
      <w:bodyDiv w:val="1"/>
      <w:marLeft w:val="0"/>
      <w:marRight w:val="0"/>
      <w:marTop w:val="0"/>
      <w:marBottom w:val="0"/>
      <w:divBdr>
        <w:top w:val="none" w:sz="0" w:space="0" w:color="auto"/>
        <w:left w:val="none" w:sz="0" w:space="0" w:color="auto"/>
        <w:bottom w:val="none" w:sz="0" w:space="0" w:color="auto"/>
        <w:right w:val="none" w:sz="0" w:space="0" w:color="auto"/>
      </w:divBdr>
    </w:div>
    <w:div w:id="246619012">
      <w:bodyDiv w:val="1"/>
      <w:marLeft w:val="0"/>
      <w:marRight w:val="0"/>
      <w:marTop w:val="0"/>
      <w:marBottom w:val="0"/>
      <w:divBdr>
        <w:top w:val="none" w:sz="0" w:space="0" w:color="auto"/>
        <w:left w:val="none" w:sz="0" w:space="0" w:color="auto"/>
        <w:bottom w:val="none" w:sz="0" w:space="0" w:color="auto"/>
        <w:right w:val="none" w:sz="0" w:space="0" w:color="auto"/>
      </w:divBdr>
    </w:div>
    <w:div w:id="249044472">
      <w:bodyDiv w:val="1"/>
      <w:marLeft w:val="0"/>
      <w:marRight w:val="0"/>
      <w:marTop w:val="0"/>
      <w:marBottom w:val="0"/>
      <w:divBdr>
        <w:top w:val="none" w:sz="0" w:space="0" w:color="auto"/>
        <w:left w:val="none" w:sz="0" w:space="0" w:color="auto"/>
        <w:bottom w:val="none" w:sz="0" w:space="0" w:color="auto"/>
        <w:right w:val="none" w:sz="0" w:space="0" w:color="auto"/>
      </w:divBdr>
    </w:div>
    <w:div w:id="252593646">
      <w:bodyDiv w:val="1"/>
      <w:marLeft w:val="0"/>
      <w:marRight w:val="0"/>
      <w:marTop w:val="0"/>
      <w:marBottom w:val="0"/>
      <w:divBdr>
        <w:top w:val="none" w:sz="0" w:space="0" w:color="auto"/>
        <w:left w:val="none" w:sz="0" w:space="0" w:color="auto"/>
        <w:bottom w:val="none" w:sz="0" w:space="0" w:color="auto"/>
        <w:right w:val="none" w:sz="0" w:space="0" w:color="auto"/>
      </w:divBdr>
    </w:div>
    <w:div w:id="254552903">
      <w:bodyDiv w:val="1"/>
      <w:marLeft w:val="0"/>
      <w:marRight w:val="0"/>
      <w:marTop w:val="0"/>
      <w:marBottom w:val="0"/>
      <w:divBdr>
        <w:top w:val="none" w:sz="0" w:space="0" w:color="auto"/>
        <w:left w:val="none" w:sz="0" w:space="0" w:color="auto"/>
        <w:bottom w:val="none" w:sz="0" w:space="0" w:color="auto"/>
        <w:right w:val="none" w:sz="0" w:space="0" w:color="auto"/>
      </w:divBdr>
    </w:div>
    <w:div w:id="259224571">
      <w:bodyDiv w:val="1"/>
      <w:marLeft w:val="0"/>
      <w:marRight w:val="0"/>
      <w:marTop w:val="0"/>
      <w:marBottom w:val="0"/>
      <w:divBdr>
        <w:top w:val="none" w:sz="0" w:space="0" w:color="auto"/>
        <w:left w:val="none" w:sz="0" w:space="0" w:color="auto"/>
        <w:bottom w:val="none" w:sz="0" w:space="0" w:color="auto"/>
        <w:right w:val="none" w:sz="0" w:space="0" w:color="auto"/>
      </w:divBdr>
    </w:div>
    <w:div w:id="266471968">
      <w:bodyDiv w:val="1"/>
      <w:marLeft w:val="0"/>
      <w:marRight w:val="0"/>
      <w:marTop w:val="0"/>
      <w:marBottom w:val="0"/>
      <w:divBdr>
        <w:top w:val="none" w:sz="0" w:space="0" w:color="auto"/>
        <w:left w:val="none" w:sz="0" w:space="0" w:color="auto"/>
        <w:bottom w:val="none" w:sz="0" w:space="0" w:color="auto"/>
        <w:right w:val="none" w:sz="0" w:space="0" w:color="auto"/>
      </w:divBdr>
    </w:div>
    <w:div w:id="271590570">
      <w:bodyDiv w:val="1"/>
      <w:marLeft w:val="0"/>
      <w:marRight w:val="0"/>
      <w:marTop w:val="0"/>
      <w:marBottom w:val="0"/>
      <w:divBdr>
        <w:top w:val="none" w:sz="0" w:space="0" w:color="auto"/>
        <w:left w:val="none" w:sz="0" w:space="0" w:color="auto"/>
        <w:bottom w:val="none" w:sz="0" w:space="0" w:color="auto"/>
        <w:right w:val="none" w:sz="0" w:space="0" w:color="auto"/>
      </w:divBdr>
    </w:div>
    <w:div w:id="273296149">
      <w:bodyDiv w:val="1"/>
      <w:marLeft w:val="0"/>
      <w:marRight w:val="0"/>
      <w:marTop w:val="0"/>
      <w:marBottom w:val="0"/>
      <w:divBdr>
        <w:top w:val="none" w:sz="0" w:space="0" w:color="auto"/>
        <w:left w:val="none" w:sz="0" w:space="0" w:color="auto"/>
        <w:bottom w:val="none" w:sz="0" w:space="0" w:color="auto"/>
        <w:right w:val="none" w:sz="0" w:space="0" w:color="auto"/>
      </w:divBdr>
    </w:div>
    <w:div w:id="274295605">
      <w:bodyDiv w:val="1"/>
      <w:marLeft w:val="0"/>
      <w:marRight w:val="0"/>
      <w:marTop w:val="0"/>
      <w:marBottom w:val="0"/>
      <w:divBdr>
        <w:top w:val="none" w:sz="0" w:space="0" w:color="auto"/>
        <w:left w:val="none" w:sz="0" w:space="0" w:color="auto"/>
        <w:bottom w:val="none" w:sz="0" w:space="0" w:color="auto"/>
        <w:right w:val="none" w:sz="0" w:space="0" w:color="auto"/>
      </w:divBdr>
    </w:div>
    <w:div w:id="277571718">
      <w:bodyDiv w:val="1"/>
      <w:marLeft w:val="0"/>
      <w:marRight w:val="0"/>
      <w:marTop w:val="0"/>
      <w:marBottom w:val="0"/>
      <w:divBdr>
        <w:top w:val="none" w:sz="0" w:space="0" w:color="auto"/>
        <w:left w:val="none" w:sz="0" w:space="0" w:color="auto"/>
        <w:bottom w:val="none" w:sz="0" w:space="0" w:color="auto"/>
        <w:right w:val="none" w:sz="0" w:space="0" w:color="auto"/>
      </w:divBdr>
    </w:div>
    <w:div w:id="286131231">
      <w:bodyDiv w:val="1"/>
      <w:marLeft w:val="0"/>
      <w:marRight w:val="0"/>
      <w:marTop w:val="0"/>
      <w:marBottom w:val="0"/>
      <w:divBdr>
        <w:top w:val="none" w:sz="0" w:space="0" w:color="auto"/>
        <w:left w:val="none" w:sz="0" w:space="0" w:color="auto"/>
        <w:bottom w:val="none" w:sz="0" w:space="0" w:color="auto"/>
        <w:right w:val="none" w:sz="0" w:space="0" w:color="auto"/>
      </w:divBdr>
    </w:div>
    <w:div w:id="287275655">
      <w:bodyDiv w:val="1"/>
      <w:marLeft w:val="0"/>
      <w:marRight w:val="0"/>
      <w:marTop w:val="0"/>
      <w:marBottom w:val="0"/>
      <w:divBdr>
        <w:top w:val="none" w:sz="0" w:space="0" w:color="auto"/>
        <w:left w:val="none" w:sz="0" w:space="0" w:color="auto"/>
        <w:bottom w:val="none" w:sz="0" w:space="0" w:color="auto"/>
        <w:right w:val="none" w:sz="0" w:space="0" w:color="auto"/>
      </w:divBdr>
    </w:div>
    <w:div w:id="287473464">
      <w:bodyDiv w:val="1"/>
      <w:marLeft w:val="0"/>
      <w:marRight w:val="0"/>
      <w:marTop w:val="0"/>
      <w:marBottom w:val="0"/>
      <w:divBdr>
        <w:top w:val="none" w:sz="0" w:space="0" w:color="auto"/>
        <w:left w:val="none" w:sz="0" w:space="0" w:color="auto"/>
        <w:bottom w:val="none" w:sz="0" w:space="0" w:color="auto"/>
        <w:right w:val="none" w:sz="0" w:space="0" w:color="auto"/>
      </w:divBdr>
    </w:div>
    <w:div w:id="290290176">
      <w:bodyDiv w:val="1"/>
      <w:marLeft w:val="0"/>
      <w:marRight w:val="0"/>
      <w:marTop w:val="0"/>
      <w:marBottom w:val="0"/>
      <w:divBdr>
        <w:top w:val="none" w:sz="0" w:space="0" w:color="auto"/>
        <w:left w:val="none" w:sz="0" w:space="0" w:color="auto"/>
        <w:bottom w:val="none" w:sz="0" w:space="0" w:color="auto"/>
        <w:right w:val="none" w:sz="0" w:space="0" w:color="auto"/>
      </w:divBdr>
    </w:div>
    <w:div w:id="302780949">
      <w:bodyDiv w:val="1"/>
      <w:marLeft w:val="0"/>
      <w:marRight w:val="0"/>
      <w:marTop w:val="0"/>
      <w:marBottom w:val="0"/>
      <w:divBdr>
        <w:top w:val="none" w:sz="0" w:space="0" w:color="auto"/>
        <w:left w:val="none" w:sz="0" w:space="0" w:color="auto"/>
        <w:bottom w:val="none" w:sz="0" w:space="0" w:color="auto"/>
        <w:right w:val="none" w:sz="0" w:space="0" w:color="auto"/>
      </w:divBdr>
    </w:div>
    <w:div w:id="304287020">
      <w:bodyDiv w:val="1"/>
      <w:marLeft w:val="0"/>
      <w:marRight w:val="0"/>
      <w:marTop w:val="0"/>
      <w:marBottom w:val="0"/>
      <w:divBdr>
        <w:top w:val="none" w:sz="0" w:space="0" w:color="auto"/>
        <w:left w:val="none" w:sz="0" w:space="0" w:color="auto"/>
        <w:bottom w:val="none" w:sz="0" w:space="0" w:color="auto"/>
        <w:right w:val="none" w:sz="0" w:space="0" w:color="auto"/>
      </w:divBdr>
    </w:div>
    <w:div w:id="314338541">
      <w:bodyDiv w:val="1"/>
      <w:marLeft w:val="0"/>
      <w:marRight w:val="0"/>
      <w:marTop w:val="0"/>
      <w:marBottom w:val="0"/>
      <w:divBdr>
        <w:top w:val="none" w:sz="0" w:space="0" w:color="auto"/>
        <w:left w:val="none" w:sz="0" w:space="0" w:color="auto"/>
        <w:bottom w:val="none" w:sz="0" w:space="0" w:color="auto"/>
        <w:right w:val="none" w:sz="0" w:space="0" w:color="auto"/>
      </w:divBdr>
    </w:div>
    <w:div w:id="316348756">
      <w:bodyDiv w:val="1"/>
      <w:marLeft w:val="0"/>
      <w:marRight w:val="0"/>
      <w:marTop w:val="0"/>
      <w:marBottom w:val="0"/>
      <w:divBdr>
        <w:top w:val="none" w:sz="0" w:space="0" w:color="auto"/>
        <w:left w:val="none" w:sz="0" w:space="0" w:color="auto"/>
        <w:bottom w:val="none" w:sz="0" w:space="0" w:color="auto"/>
        <w:right w:val="none" w:sz="0" w:space="0" w:color="auto"/>
      </w:divBdr>
    </w:div>
    <w:div w:id="319968662">
      <w:bodyDiv w:val="1"/>
      <w:marLeft w:val="0"/>
      <w:marRight w:val="0"/>
      <w:marTop w:val="0"/>
      <w:marBottom w:val="0"/>
      <w:divBdr>
        <w:top w:val="none" w:sz="0" w:space="0" w:color="auto"/>
        <w:left w:val="none" w:sz="0" w:space="0" w:color="auto"/>
        <w:bottom w:val="none" w:sz="0" w:space="0" w:color="auto"/>
        <w:right w:val="none" w:sz="0" w:space="0" w:color="auto"/>
      </w:divBdr>
    </w:div>
    <w:div w:id="328675260">
      <w:bodyDiv w:val="1"/>
      <w:marLeft w:val="0"/>
      <w:marRight w:val="0"/>
      <w:marTop w:val="0"/>
      <w:marBottom w:val="0"/>
      <w:divBdr>
        <w:top w:val="none" w:sz="0" w:space="0" w:color="auto"/>
        <w:left w:val="none" w:sz="0" w:space="0" w:color="auto"/>
        <w:bottom w:val="none" w:sz="0" w:space="0" w:color="auto"/>
        <w:right w:val="none" w:sz="0" w:space="0" w:color="auto"/>
      </w:divBdr>
    </w:div>
    <w:div w:id="332270206">
      <w:bodyDiv w:val="1"/>
      <w:marLeft w:val="0"/>
      <w:marRight w:val="0"/>
      <w:marTop w:val="0"/>
      <w:marBottom w:val="0"/>
      <w:divBdr>
        <w:top w:val="none" w:sz="0" w:space="0" w:color="auto"/>
        <w:left w:val="none" w:sz="0" w:space="0" w:color="auto"/>
        <w:bottom w:val="none" w:sz="0" w:space="0" w:color="auto"/>
        <w:right w:val="none" w:sz="0" w:space="0" w:color="auto"/>
      </w:divBdr>
    </w:div>
    <w:div w:id="347487777">
      <w:bodyDiv w:val="1"/>
      <w:marLeft w:val="0"/>
      <w:marRight w:val="0"/>
      <w:marTop w:val="0"/>
      <w:marBottom w:val="0"/>
      <w:divBdr>
        <w:top w:val="none" w:sz="0" w:space="0" w:color="auto"/>
        <w:left w:val="none" w:sz="0" w:space="0" w:color="auto"/>
        <w:bottom w:val="none" w:sz="0" w:space="0" w:color="auto"/>
        <w:right w:val="none" w:sz="0" w:space="0" w:color="auto"/>
      </w:divBdr>
    </w:div>
    <w:div w:id="354506499">
      <w:bodyDiv w:val="1"/>
      <w:marLeft w:val="0"/>
      <w:marRight w:val="0"/>
      <w:marTop w:val="0"/>
      <w:marBottom w:val="0"/>
      <w:divBdr>
        <w:top w:val="none" w:sz="0" w:space="0" w:color="auto"/>
        <w:left w:val="none" w:sz="0" w:space="0" w:color="auto"/>
        <w:bottom w:val="none" w:sz="0" w:space="0" w:color="auto"/>
        <w:right w:val="none" w:sz="0" w:space="0" w:color="auto"/>
      </w:divBdr>
    </w:div>
    <w:div w:id="356928155">
      <w:bodyDiv w:val="1"/>
      <w:marLeft w:val="0"/>
      <w:marRight w:val="0"/>
      <w:marTop w:val="0"/>
      <w:marBottom w:val="0"/>
      <w:divBdr>
        <w:top w:val="none" w:sz="0" w:space="0" w:color="auto"/>
        <w:left w:val="none" w:sz="0" w:space="0" w:color="auto"/>
        <w:bottom w:val="none" w:sz="0" w:space="0" w:color="auto"/>
        <w:right w:val="none" w:sz="0" w:space="0" w:color="auto"/>
      </w:divBdr>
    </w:div>
    <w:div w:id="357389517">
      <w:bodyDiv w:val="1"/>
      <w:marLeft w:val="0"/>
      <w:marRight w:val="0"/>
      <w:marTop w:val="0"/>
      <w:marBottom w:val="0"/>
      <w:divBdr>
        <w:top w:val="none" w:sz="0" w:space="0" w:color="auto"/>
        <w:left w:val="none" w:sz="0" w:space="0" w:color="auto"/>
        <w:bottom w:val="none" w:sz="0" w:space="0" w:color="auto"/>
        <w:right w:val="none" w:sz="0" w:space="0" w:color="auto"/>
      </w:divBdr>
    </w:div>
    <w:div w:id="359628349">
      <w:bodyDiv w:val="1"/>
      <w:marLeft w:val="0"/>
      <w:marRight w:val="0"/>
      <w:marTop w:val="0"/>
      <w:marBottom w:val="0"/>
      <w:divBdr>
        <w:top w:val="none" w:sz="0" w:space="0" w:color="auto"/>
        <w:left w:val="none" w:sz="0" w:space="0" w:color="auto"/>
        <w:bottom w:val="none" w:sz="0" w:space="0" w:color="auto"/>
        <w:right w:val="none" w:sz="0" w:space="0" w:color="auto"/>
      </w:divBdr>
    </w:div>
    <w:div w:id="361906502">
      <w:bodyDiv w:val="1"/>
      <w:marLeft w:val="0"/>
      <w:marRight w:val="0"/>
      <w:marTop w:val="0"/>
      <w:marBottom w:val="0"/>
      <w:divBdr>
        <w:top w:val="none" w:sz="0" w:space="0" w:color="auto"/>
        <w:left w:val="none" w:sz="0" w:space="0" w:color="auto"/>
        <w:bottom w:val="none" w:sz="0" w:space="0" w:color="auto"/>
        <w:right w:val="none" w:sz="0" w:space="0" w:color="auto"/>
      </w:divBdr>
    </w:div>
    <w:div w:id="368186061">
      <w:bodyDiv w:val="1"/>
      <w:marLeft w:val="0"/>
      <w:marRight w:val="0"/>
      <w:marTop w:val="0"/>
      <w:marBottom w:val="0"/>
      <w:divBdr>
        <w:top w:val="none" w:sz="0" w:space="0" w:color="auto"/>
        <w:left w:val="none" w:sz="0" w:space="0" w:color="auto"/>
        <w:bottom w:val="none" w:sz="0" w:space="0" w:color="auto"/>
        <w:right w:val="none" w:sz="0" w:space="0" w:color="auto"/>
      </w:divBdr>
    </w:div>
    <w:div w:id="368529036">
      <w:bodyDiv w:val="1"/>
      <w:marLeft w:val="0"/>
      <w:marRight w:val="0"/>
      <w:marTop w:val="0"/>
      <w:marBottom w:val="0"/>
      <w:divBdr>
        <w:top w:val="none" w:sz="0" w:space="0" w:color="auto"/>
        <w:left w:val="none" w:sz="0" w:space="0" w:color="auto"/>
        <w:bottom w:val="none" w:sz="0" w:space="0" w:color="auto"/>
        <w:right w:val="none" w:sz="0" w:space="0" w:color="auto"/>
      </w:divBdr>
    </w:div>
    <w:div w:id="368918664">
      <w:bodyDiv w:val="1"/>
      <w:marLeft w:val="0"/>
      <w:marRight w:val="0"/>
      <w:marTop w:val="0"/>
      <w:marBottom w:val="0"/>
      <w:divBdr>
        <w:top w:val="none" w:sz="0" w:space="0" w:color="auto"/>
        <w:left w:val="none" w:sz="0" w:space="0" w:color="auto"/>
        <w:bottom w:val="none" w:sz="0" w:space="0" w:color="auto"/>
        <w:right w:val="none" w:sz="0" w:space="0" w:color="auto"/>
      </w:divBdr>
    </w:div>
    <w:div w:id="370424032">
      <w:bodyDiv w:val="1"/>
      <w:marLeft w:val="0"/>
      <w:marRight w:val="0"/>
      <w:marTop w:val="0"/>
      <w:marBottom w:val="0"/>
      <w:divBdr>
        <w:top w:val="none" w:sz="0" w:space="0" w:color="auto"/>
        <w:left w:val="none" w:sz="0" w:space="0" w:color="auto"/>
        <w:bottom w:val="none" w:sz="0" w:space="0" w:color="auto"/>
        <w:right w:val="none" w:sz="0" w:space="0" w:color="auto"/>
      </w:divBdr>
    </w:div>
    <w:div w:id="374233464">
      <w:bodyDiv w:val="1"/>
      <w:marLeft w:val="0"/>
      <w:marRight w:val="0"/>
      <w:marTop w:val="0"/>
      <w:marBottom w:val="0"/>
      <w:divBdr>
        <w:top w:val="none" w:sz="0" w:space="0" w:color="auto"/>
        <w:left w:val="none" w:sz="0" w:space="0" w:color="auto"/>
        <w:bottom w:val="none" w:sz="0" w:space="0" w:color="auto"/>
        <w:right w:val="none" w:sz="0" w:space="0" w:color="auto"/>
      </w:divBdr>
    </w:div>
    <w:div w:id="376051945">
      <w:bodyDiv w:val="1"/>
      <w:marLeft w:val="0"/>
      <w:marRight w:val="0"/>
      <w:marTop w:val="0"/>
      <w:marBottom w:val="0"/>
      <w:divBdr>
        <w:top w:val="none" w:sz="0" w:space="0" w:color="auto"/>
        <w:left w:val="none" w:sz="0" w:space="0" w:color="auto"/>
        <w:bottom w:val="none" w:sz="0" w:space="0" w:color="auto"/>
        <w:right w:val="none" w:sz="0" w:space="0" w:color="auto"/>
      </w:divBdr>
    </w:div>
    <w:div w:id="378018266">
      <w:bodyDiv w:val="1"/>
      <w:marLeft w:val="0"/>
      <w:marRight w:val="0"/>
      <w:marTop w:val="0"/>
      <w:marBottom w:val="0"/>
      <w:divBdr>
        <w:top w:val="none" w:sz="0" w:space="0" w:color="auto"/>
        <w:left w:val="none" w:sz="0" w:space="0" w:color="auto"/>
        <w:bottom w:val="none" w:sz="0" w:space="0" w:color="auto"/>
        <w:right w:val="none" w:sz="0" w:space="0" w:color="auto"/>
      </w:divBdr>
    </w:div>
    <w:div w:id="379670411">
      <w:bodyDiv w:val="1"/>
      <w:marLeft w:val="0"/>
      <w:marRight w:val="0"/>
      <w:marTop w:val="0"/>
      <w:marBottom w:val="0"/>
      <w:divBdr>
        <w:top w:val="none" w:sz="0" w:space="0" w:color="auto"/>
        <w:left w:val="none" w:sz="0" w:space="0" w:color="auto"/>
        <w:bottom w:val="none" w:sz="0" w:space="0" w:color="auto"/>
        <w:right w:val="none" w:sz="0" w:space="0" w:color="auto"/>
      </w:divBdr>
    </w:div>
    <w:div w:id="384062003">
      <w:bodyDiv w:val="1"/>
      <w:marLeft w:val="0"/>
      <w:marRight w:val="0"/>
      <w:marTop w:val="0"/>
      <w:marBottom w:val="0"/>
      <w:divBdr>
        <w:top w:val="none" w:sz="0" w:space="0" w:color="auto"/>
        <w:left w:val="none" w:sz="0" w:space="0" w:color="auto"/>
        <w:bottom w:val="none" w:sz="0" w:space="0" w:color="auto"/>
        <w:right w:val="none" w:sz="0" w:space="0" w:color="auto"/>
      </w:divBdr>
    </w:div>
    <w:div w:id="392311722">
      <w:bodyDiv w:val="1"/>
      <w:marLeft w:val="0"/>
      <w:marRight w:val="0"/>
      <w:marTop w:val="0"/>
      <w:marBottom w:val="0"/>
      <w:divBdr>
        <w:top w:val="none" w:sz="0" w:space="0" w:color="auto"/>
        <w:left w:val="none" w:sz="0" w:space="0" w:color="auto"/>
        <w:bottom w:val="none" w:sz="0" w:space="0" w:color="auto"/>
        <w:right w:val="none" w:sz="0" w:space="0" w:color="auto"/>
      </w:divBdr>
    </w:div>
    <w:div w:id="397674734">
      <w:bodyDiv w:val="1"/>
      <w:marLeft w:val="0"/>
      <w:marRight w:val="0"/>
      <w:marTop w:val="0"/>
      <w:marBottom w:val="0"/>
      <w:divBdr>
        <w:top w:val="none" w:sz="0" w:space="0" w:color="auto"/>
        <w:left w:val="none" w:sz="0" w:space="0" w:color="auto"/>
        <w:bottom w:val="none" w:sz="0" w:space="0" w:color="auto"/>
        <w:right w:val="none" w:sz="0" w:space="0" w:color="auto"/>
      </w:divBdr>
    </w:div>
    <w:div w:id="399670579">
      <w:bodyDiv w:val="1"/>
      <w:marLeft w:val="0"/>
      <w:marRight w:val="0"/>
      <w:marTop w:val="0"/>
      <w:marBottom w:val="0"/>
      <w:divBdr>
        <w:top w:val="none" w:sz="0" w:space="0" w:color="auto"/>
        <w:left w:val="none" w:sz="0" w:space="0" w:color="auto"/>
        <w:bottom w:val="none" w:sz="0" w:space="0" w:color="auto"/>
        <w:right w:val="none" w:sz="0" w:space="0" w:color="auto"/>
      </w:divBdr>
    </w:div>
    <w:div w:id="407927408">
      <w:bodyDiv w:val="1"/>
      <w:marLeft w:val="0"/>
      <w:marRight w:val="0"/>
      <w:marTop w:val="0"/>
      <w:marBottom w:val="0"/>
      <w:divBdr>
        <w:top w:val="none" w:sz="0" w:space="0" w:color="auto"/>
        <w:left w:val="none" w:sz="0" w:space="0" w:color="auto"/>
        <w:bottom w:val="none" w:sz="0" w:space="0" w:color="auto"/>
        <w:right w:val="none" w:sz="0" w:space="0" w:color="auto"/>
      </w:divBdr>
    </w:div>
    <w:div w:id="413745506">
      <w:bodyDiv w:val="1"/>
      <w:marLeft w:val="0"/>
      <w:marRight w:val="0"/>
      <w:marTop w:val="0"/>
      <w:marBottom w:val="0"/>
      <w:divBdr>
        <w:top w:val="none" w:sz="0" w:space="0" w:color="auto"/>
        <w:left w:val="none" w:sz="0" w:space="0" w:color="auto"/>
        <w:bottom w:val="none" w:sz="0" w:space="0" w:color="auto"/>
        <w:right w:val="none" w:sz="0" w:space="0" w:color="auto"/>
      </w:divBdr>
    </w:div>
    <w:div w:id="415252654">
      <w:bodyDiv w:val="1"/>
      <w:marLeft w:val="0"/>
      <w:marRight w:val="0"/>
      <w:marTop w:val="0"/>
      <w:marBottom w:val="0"/>
      <w:divBdr>
        <w:top w:val="none" w:sz="0" w:space="0" w:color="auto"/>
        <w:left w:val="none" w:sz="0" w:space="0" w:color="auto"/>
        <w:bottom w:val="none" w:sz="0" w:space="0" w:color="auto"/>
        <w:right w:val="none" w:sz="0" w:space="0" w:color="auto"/>
      </w:divBdr>
    </w:div>
    <w:div w:id="416708248">
      <w:bodyDiv w:val="1"/>
      <w:marLeft w:val="0"/>
      <w:marRight w:val="0"/>
      <w:marTop w:val="0"/>
      <w:marBottom w:val="0"/>
      <w:divBdr>
        <w:top w:val="none" w:sz="0" w:space="0" w:color="auto"/>
        <w:left w:val="none" w:sz="0" w:space="0" w:color="auto"/>
        <w:bottom w:val="none" w:sz="0" w:space="0" w:color="auto"/>
        <w:right w:val="none" w:sz="0" w:space="0" w:color="auto"/>
      </w:divBdr>
    </w:div>
    <w:div w:id="425616387">
      <w:bodyDiv w:val="1"/>
      <w:marLeft w:val="0"/>
      <w:marRight w:val="0"/>
      <w:marTop w:val="0"/>
      <w:marBottom w:val="0"/>
      <w:divBdr>
        <w:top w:val="none" w:sz="0" w:space="0" w:color="auto"/>
        <w:left w:val="none" w:sz="0" w:space="0" w:color="auto"/>
        <w:bottom w:val="none" w:sz="0" w:space="0" w:color="auto"/>
        <w:right w:val="none" w:sz="0" w:space="0" w:color="auto"/>
      </w:divBdr>
    </w:div>
    <w:div w:id="434247814">
      <w:bodyDiv w:val="1"/>
      <w:marLeft w:val="0"/>
      <w:marRight w:val="0"/>
      <w:marTop w:val="0"/>
      <w:marBottom w:val="0"/>
      <w:divBdr>
        <w:top w:val="none" w:sz="0" w:space="0" w:color="auto"/>
        <w:left w:val="none" w:sz="0" w:space="0" w:color="auto"/>
        <w:bottom w:val="none" w:sz="0" w:space="0" w:color="auto"/>
        <w:right w:val="none" w:sz="0" w:space="0" w:color="auto"/>
      </w:divBdr>
    </w:div>
    <w:div w:id="436489613">
      <w:bodyDiv w:val="1"/>
      <w:marLeft w:val="0"/>
      <w:marRight w:val="0"/>
      <w:marTop w:val="0"/>
      <w:marBottom w:val="0"/>
      <w:divBdr>
        <w:top w:val="none" w:sz="0" w:space="0" w:color="auto"/>
        <w:left w:val="none" w:sz="0" w:space="0" w:color="auto"/>
        <w:bottom w:val="none" w:sz="0" w:space="0" w:color="auto"/>
        <w:right w:val="none" w:sz="0" w:space="0" w:color="auto"/>
      </w:divBdr>
    </w:div>
    <w:div w:id="437068652">
      <w:bodyDiv w:val="1"/>
      <w:marLeft w:val="0"/>
      <w:marRight w:val="0"/>
      <w:marTop w:val="0"/>
      <w:marBottom w:val="0"/>
      <w:divBdr>
        <w:top w:val="none" w:sz="0" w:space="0" w:color="auto"/>
        <w:left w:val="none" w:sz="0" w:space="0" w:color="auto"/>
        <w:bottom w:val="none" w:sz="0" w:space="0" w:color="auto"/>
        <w:right w:val="none" w:sz="0" w:space="0" w:color="auto"/>
      </w:divBdr>
    </w:div>
    <w:div w:id="437264133">
      <w:bodyDiv w:val="1"/>
      <w:marLeft w:val="0"/>
      <w:marRight w:val="0"/>
      <w:marTop w:val="0"/>
      <w:marBottom w:val="0"/>
      <w:divBdr>
        <w:top w:val="none" w:sz="0" w:space="0" w:color="auto"/>
        <w:left w:val="none" w:sz="0" w:space="0" w:color="auto"/>
        <w:bottom w:val="none" w:sz="0" w:space="0" w:color="auto"/>
        <w:right w:val="none" w:sz="0" w:space="0" w:color="auto"/>
      </w:divBdr>
    </w:div>
    <w:div w:id="446235431">
      <w:bodyDiv w:val="1"/>
      <w:marLeft w:val="0"/>
      <w:marRight w:val="0"/>
      <w:marTop w:val="0"/>
      <w:marBottom w:val="0"/>
      <w:divBdr>
        <w:top w:val="none" w:sz="0" w:space="0" w:color="auto"/>
        <w:left w:val="none" w:sz="0" w:space="0" w:color="auto"/>
        <w:bottom w:val="none" w:sz="0" w:space="0" w:color="auto"/>
        <w:right w:val="none" w:sz="0" w:space="0" w:color="auto"/>
      </w:divBdr>
    </w:div>
    <w:div w:id="447434555">
      <w:bodyDiv w:val="1"/>
      <w:marLeft w:val="0"/>
      <w:marRight w:val="0"/>
      <w:marTop w:val="0"/>
      <w:marBottom w:val="0"/>
      <w:divBdr>
        <w:top w:val="none" w:sz="0" w:space="0" w:color="auto"/>
        <w:left w:val="none" w:sz="0" w:space="0" w:color="auto"/>
        <w:bottom w:val="none" w:sz="0" w:space="0" w:color="auto"/>
        <w:right w:val="none" w:sz="0" w:space="0" w:color="auto"/>
      </w:divBdr>
    </w:div>
    <w:div w:id="463885325">
      <w:bodyDiv w:val="1"/>
      <w:marLeft w:val="0"/>
      <w:marRight w:val="0"/>
      <w:marTop w:val="0"/>
      <w:marBottom w:val="0"/>
      <w:divBdr>
        <w:top w:val="none" w:sz="0" w:space="0" w:color="auto"/>
        <w:left w:val="none" w:sz="0" w:space="0" w:color="auto"/>
        <w:bottom w:val="none" w:sz="0" w:space="0" w:color="auto"/>
        <w:right w:val="none" w:sz="0" w:space="0" w:color="auto"/>
      </w:divBdr>
    </w:div>
    <w:div w:id="466557680">
      <w:bodyDiv w:val="1"/>
      <w:marLeft w:val="0"/>
      <w:marRight w:val="0"/>
      <w:marTop w:val="0"/>
      <w:marBottom w:val="0"/>
      <w:divBdr>
        <w:top w:val="none" w:sz="0" w:space="0" w:color="auto"/>
        <w:left w:val="none" w:sz="0" w:space="0" w:color="auto"/>
        <w:bottom w:val="none" w:sz="0" w:space="0" w:color="auto"/>
        <w:right w:val="none" w:sz="0" w:space="0" w:color="auto"/>
      </w:divBdr>
    </w:div>
    <w:div w:id="470099299">
      <w:bodyDiv w:val="1"/>
      <w:marLeft w:val="0"/>
      <w:marRight w:val="0"/>
      <w:marTop w:val="0"/>
      <w:marBottom w:val="0"/>
      <w:divBdr>
        <w:top w:val="none" w:sz="0" w:space="0" w:color="auto"/>
        <w:left w:val="none" w:sz="0" w:space="0" w:color="auto"/>
        <w:bottom w:val="none" w:sz="0" w:space="0" w:color="auto"/>
        <w:right w:val="none" w:sz="0" w:space="0" w:color="auto"/>
      </w:divBdr>
    </w:div>
    <w:div w:id="475534805">
      <w:bodyDiv w:val="1"/>
      <w:marLeft w:val="0"/>
      <w:marRight w:val="0"/>
      <w:marTop w:val="0"/>
      <w:marBottom w:val="0"/>
      <w:divBdr>
        <w:top w:val="none" w:sz="0" w:space="0" w:color="auto"/>
        <w:left w:val="none" w:sz="0" w:space="0" w:color="auto"/>
        <w:bottom w:val="none" w:sz="0" w:space="0" w:color="auto"/>
        <w:right w:val="none" w:sz="0" w:space="0" w:color="auto"/>
      </w:divBdr>
    </w:div>
    <w:div w:id="493573349">
      <w:bodyDiv w:val="1"/>
      <w:marLeft w:val="0"/>
      <w:marRight w:val="0"/>
      <w:marTop w:val="0"/>
      <w:marBottom w:val="0"/>
      <w:divBdr>
        <w:top w:val="none" w:sz="0" w:space="0" w:color="auto"/>
        <w:left w:val="none" w:sz="0" w:space="0" w:color="auto"/>
        <w:bottom w:val="none" w:sz="0" w:space="0" w:color="auto"/>
        <w:right w:val="none" w:sz="0" w:space="0" w:color="auto"/>
      </w:divBdr>
    </w:div>
    <w:div w:id="496000729">
      <w:bodyDiv w:val="1"/>
      <w:marLeft w:val="0"/>
      <w:marRight w:val="0"/>
      <w:marTop w:val="0"/>
      <w:marBottom w:val="0"/>
      <w:divBdr>
        <w:top w:val="none" w:sz="0" w:space="0" w:color="auto"/>
        <w:left w:val="none" w:sz="0" w:space="0" w:color="auto"/>
        <w:bottom w:val="none" w:sz="0" w:space="0" w:color="auto"/>
        <w:right w:val="none" w:sz="0" w:space="0" w:color="auto"/>
      </w:divBdr>
    </w:div>
    <w:div w:id="497228409">
      <w:bodyDiv w:val="1"/>
      <w:marLeft w:val="0"/>
      <w:marRight w:val="0"/>
      <w:marTop w:val="0"/>
      <w:marBottom w:val="0"/>
      <w:divBdr>
        <w:top w:val="none" w:sz="0" w:space="0" w:color="auto"/>
        <w:left w:val="none" w:sz="0" w:space="0" w:color="auto"/>
        <w:bottom w:val="none" w:sz="0" w:space="0" w:color="auto"/>
        <w:right w:val="none" w:sz="0" w:space="0" w:color="auto"/>
      </w:divBdr>
    </w:div>
    <w:div w:id="499659123">
      <w:bodyDiv w:val="1"/>
      <w:marLeft w:val="0"/>
      <w:marRight w:val="0"/>
      <w:marTop w:val="0"/>
      <w:marBottom w:val="0"/>
      <w:divBdr>
        <w:top w:val="none" w:sz="0" w:space="0" w:color="auto"/>
        <w:left w:val="none" w:sz="0" w:space="0" w:color="auto"/>
        <w:bottom w:val="none" w:sz="0" w:space="0" w:color="auto"/>
        <w:right w:val="none" w:sz="0" w:space="0" w:color="auto"/>
      </w:divBdr>
    </w:div>
    <w:div w:id="502548093">
      <w:bodyDiv w:val="1"/>
      <w:marLeft w:val="0"/>
      <w:marRight w:val="0"/>
      <w:marTop w:val="0"/>
      <w:marBottom w:val="0"/>
      <w:divBdr>
        <w:top w:val="none" w:sz="0" w:space="0" w:color="auto"/>
        <w:left w:val="none" w:sz="0" w:space="0" w:color="auto"/>
        <w:bottom w:val="none" w:sz="0" w:space="0" w:color="auto"/>
        <w:right w:val="none" w:sz="0" w:space="0" w:color="auto"/>
      </w:divBdr>
    </w:div>
    <w:div w:id="506138939">
      <w:bodyDiv w:val="1"/>
      <w:marLeft w:val="0"/>
      <w:marRight w:val="0"/>
      <w:marTop w:val="0"/>
      <w:marBottom w:val="0"/>
      <w:divBdr>
        <w:top w:val="none" w:sz="0" w:space="0" w:color="auto"/>
        <w:left w:val="none" w:sz="0" w:space="0" w:color="auto"/>
        <w:bottom w:val="none" w:sz="0" w:space="0" w:color="auto"/>
        <w:right w:val="none" w:sz="0" w:space="0" w:color="auto"/>
      </w:divBdr>
    </w:div>
    <w:div w:id="506291735">
      <w:bodyDiv w:val="1"/>
      <w:marLeft w:val="0"/>
      <w:marRight w:val="0"/>
      <w:marTop w:val="0"/>
      <w:marBottom w:val="0"/>
      <w:divBdr>
        <w:top w:val="none" w:sz="0" w:space="0" w:color="auto"/>
        <w:left w:val="none" w:sz="0" w:space="0" w:color="auto"/>
        <w:bottom w:val="none" w:sz="0" w:space="0" w:color="auto"/>
        <w:right w:val="none" w:sz="0" w:space="0" w:color="auto"/>
      </w:divBdr>
    </w:div>
    <w:div w:id="506752068">
      <w:bodyDiv w:val="1"/>
      <w:marLeft w:val="0"/>
      <w:marRight w:val="0"/>
      <w:marTop w:val="0"/>
      <w:marBottom w:val="0"/>
      <w:divBdr>
        <w:top w:val="none" w:sz="0" w:space="0" w:color="auto"/>
        <w:left w:val="none" w:sz="0" w:space="0" w:color="auto"/>
        <w:bottom w:val="none" w:sz="0" w:space="0" w:color="auto"/>
        <w:right w:val="none" w:sz="0" w:space="0" w:color="auto"/>
      </w:divBdr>
    </w:div>
    <w:div w:id="507258444">
      <w:bodyDiv w:val="1"/>
      <w:marLeft w:val="0"/>
      <w:marRight w:val="0"/>
      <w:marTop w:val="0"/>
      <w:marBottom w:val="0"/>
      <w:divBdr>
        <w:top w:val="none" w:sz="0" w:space="0" w:color="auto"/>
        <w:left w:val="none" w:sz="0" w:space="0" w:color="auto"/>
        <w:bottom w:val="none" w:sz="0" w:space="0" w:color="auto"/>
        <w:right w:val="none" w:sz="0" w:space="0" w:color="auto"/>
      </w:divBdr>
    </w:div>
    <w:div w:id="507989241">
      <w:bodyDiv w:val="1"/>
      <w:marLeft w:val="0"/>
      <w:marRight w:val="0"/>
      <w:marTop w:val="0"/>
      <w:marBottom w:val="0"/>
      <w:divBdr>
        <w:top w:val="none" w:sz="0" w:space="0" w:color="auto"/>
        <w:left w:val="none" w:sz="0" w:space="0" w:color="auto"/>
        <w:bottom w:val="none" w:sz="0" w:space="0" w:color="auto"/>
        <w:right w:val="none" w:sz="0" w:space="0" w:color="auto"/>
      </w:divBdr>
    </w:div>
    <w:div w:id="509370457">
      <w:bodyDiv w:val="1"/>
      <w:marLeft w:val="0"/>
      <w:marRight w:val="0"/>
      <w:marTop w:val="0"/>
      <w:marBottom w:val="0"/>
      <w:divBdr>
        <w:top w:val="none" w:sz="0" w:space="0" w:color="auto"/>
        <w:left w:val="none" w:sz="0" w:space="0" w:color="auto"/>
        <w:bottom w:val="none" w:sz="0" w:space="0" w:color="auto"/>
        <w:right w:val="none" w:sz="0" w:space="0" w:color="auto"/>
      </w:divBdr>
    </w:div>
    <w:div w:id="510682659">
      <w:bodyDiv w:val="1"/>
      <w:marLeft w:val="0"/>
      <w:marRight w:val="0"/>
      <w:marTop w:val="0"/>
      <w:marBottom w:val="0"/>
      <w:divBdr>
        <w:top w:val="none" w:sz="0" w:space="0" w:color="auto"/>
        <w:left w:val="none" w:sz="0" w:space="0" w:color="auto"/>
        <w:bottom w:val="none" w:sz="0" w:space="0" w:color="auto"/>
        <w:right w:val="none" w:sz="0" w:space="0" w:color="auto"/>
      </w:divBdr>
    </w:div>
    <w:div w:id="514349277">
      <w:bodyDiv w:val="1"/>
      <w:marLeft w:val="0"/>
      <w:marRight w:val="0"/>
      <w:marTop w:val="0"/>
      <w:marBottom w:val="0"/>
      <w:divBdr>
        <w:top w:val="none" w:sz="0" w:space="0" w:color="auto"/>
        <w:left w:val="none" w:sz="0" w:space="0" w:color="auto"/>
        <w:bottom w:val="none" w:sz="0" w:space="0" w:color="auto"/>
        <w:right w:val="none" w:sz="0" w:space="0" w:color="auto"/>
      </w:divBdr>
    </w:div>
    <w:div w:id="520356618">
      <w:bodyDiv w:val="1"/>
      <w:marLeft w:val="0"/>
      <w:marRight w:val="0"/>
      <w:marTop w:val="0"/>
      <w:marBottom w:val="0"/>
      <w:divBdr>
        <w:top w:val="none" w:sz="0" w:space="0" w:color="auto"/>
        <w:left w:val="none" w:sz="0" w:space="0" w:color="auto"/>
        <w:bottom w:val="none" w:sz="0" w:space="0" w:color="auto"/>
        <w:right w:val="none" w:sz="0" w:space="0" w:color="auto"/>
      </w:divBdr>
    </w:div>
    <w:div w:id="523330287">
      <w:bodyDiv w:val="1"/>
      <w:marLeft w:val="0"/>
      <w:marRight w:val="0"/>
      <w:marTop w:val="0"/>
      <w:marBottom w:val="0"/>
      <w:divBdr>
        <w:top w:val="none" w:sz="0" w:space="0" w:color="auto"/>
        <w:left w:val="none" w:sz="0" w:space="0" w:color="auto"/>
        <w:bottom w:val="none" w:sz="0" w:space="0" w:color="auto"/>
        <w:right w:val="none" w:sz="0" w:space="0" w:color="auto"/>
      </w:divBdr>
    </w:div>
    <w:div w:id="528488113">
      <w:bodyDiv w:val="1"/>
      <w:marLeft w:val="0"/>
      <w:marRight w:val="0"/>
      <w:marTop w:val="0"/>
      <w:marBottom w:val="0"/>
      <w:divBdr>
        <w:top w:val="none" w:sz="0" w:space="0" w:color="auto"/>
        <w:left w:val="none" w:sz="0" w:space="0" w:color="auto"/>
        <w:bottom w:val="none" w:sz="0" w:space="0" w:color="auto"/>
        <w:right w:val="none" w:sz="0" w:space="0" w:color="auto"/>
      </w:divBdr>
    </w:div>
    <w:div w:id="530145916">
      <w:bodyDiv w:val="1"/>
      <w:marLeft w:val="0"/>
      <w:marRight w:val="0"/>
      <w:marTop w:val="0"/>
      <w:marBottom w:val="0"/>
      <w:divBdr>
        <w:top w:val="none" w:sz="0" w:space="0" w:color="auto"/>
        <w:left w:val="none" w:sz="0" w:space="0" w:color="auto"/>
        <w:bottom w:val="none" w:sz="0" w:space="0" w:color="auto"/>
        <w:right w:val="none" w:sz="0" w:space="0" w:color="auto"/>
      </w:divBdr>
    </w:div>
    <w:div w:id="532351431">
      <w:bodyDiv w:val="1"/>
      <w:marLeft w:val="0"/>
      <w:marRight w:val="0"/>
      <w:marTop w:val="0"/>
      <w:marBottom w:val="0"/>
      <w:divBdr>
        <w:top w:val="none" w:sz="0" w:space="0" w:color="auto"/>
        <w:left w:val="none" w:sz="0" w:space="0" w:color="auto"/>
        <w:bottom w:val="none" w:sz="0" w:space="0" w:color="auto"/>
        <w:right w:val="none" w:sz="0" w:space="0" w:color="auto"/>
      </w:divBdr>
    </w:div>
    <w:div w:id="550311583">
      <w:bodyDiv w:val="1"/>
      <w:marLeft w:val="0"/>
      <w:marRight w:val="0"/>
      <w:marTop w:val="0"/>
      <w:marBottom w:val="0"/>
      <w:divBdr>
        <w:top w:val="none" w:sz="0" w:space="0" w:color="auto"/>
        <w:left w:val="none" w:sz="0" w:space="0" w:color="auto"/>
        <w:bottom w:val="none" w:sz="0" w:space="0" w:color="auto"/>
        <w:right w:val="none" w:sz="0" w:space="0" w:color="auto"/>
      </w:divBdr>
    </w:div>
    <w:div w:id="551616927">
      <w:bodyDiv w:val="1"/>
      <w:marLeft w:val="0"/>
      <w:marRight w:val="0"/>
      <w:marTop w:val="0"/>
      <w:marBottom w:val="0"/>
      <w:divBdr>
        <w:top w:val="none" w:sz="0" w:space="0" w:color="auto"/>
        <w:left w:val="none" w:sz="0" w:space="0" w:color="auto"/>
        <w:bottom w:val="none" w:sz="0" w:space="0" w:color="auto"/>
        <w:right w:val="none" w:sz="0" w:space="0" w:color="auto"/>
      </w:divBdr>
    </w:div>
    <w:div w:id="557057832">
      <w:bodyDiv w:val="1"/>
      <w:marLeft w:val="0"/>
      <w:marRight w:val="0"/>
      <w:marTop w:val="0"/>
      <w:marBottom w:val="0"/>
      <w:divBdr>
        <w:top w:val="none" w:sz="0" w:space="0" w:color="auto"/>
        <w:left w:val="none" w:sz="0" w:space="0" w:color="auto"/>
        <w:bottom w:val="none" w:sz="0" w:space="0" w:color="auto"/>
        <w:right w:val="none" w:sz="0" w:space="0" w:color="auto"/>
      </w:divBdr>
    </w:div>
    <w:div w:id="557204003">
      <w:bodyDiv w:val="1"/>
      <w:marLeft w:val="0"/>
      <w:marRight w:val="0"/>
      <w:marTop w:val="0"/>
      <w:marBottom w:val="0"/>
      <w:divBdr>
        <w:top w:val="none" w:sz="0" w:space="0" w:color="auto"/>
        <w:left w:val="none" w:sz="0" w:space="0" w:color="auto"/>
        <w:bottom w:val="none" w:sz="0" w:space="0" w:color="auto"/>
        <w:right w:val="none" w:sz="0" w:space="0" w:color="auto"/>
      </w:divBdr>
    </w:div>
    <w:div w:id="557715954">
      <w:bodyDiv w:val="1"/>
      <w:marLeft w:val="0"/>
      <w:marRight w:val="0"/>
      <w:marTop w:val="0"/>
      <w:marBottom w:val="0"/>
      <w:divBdr>
        <w:top w:val="none" w:sz="0" w:space="0" w:color="auto"/>
        <w:left w:val="none" w:sz="0" w:space="0" w:color="auto"/>
        <w:bottom w:val="none" w:sz="0" w:space="0" w:color="auto"/>
        <w:right w:val="none" w:sz="0" w:space="0" w:color="auto"/>
      </w:divBdr>
    </w:div>
    <w:div w:id="559052071">
      <w:bodyDiv w:val="1"/>
      <w:marLeft w:val="0"/>
      <w:marRight w:val="0"/>
      <w:marTop w:val="0"/>
      <w:marBottom w:val="0"/>
      <w:divBdr>
        <w:top w:val="none" w:sz="0" w:space="0" w:color="auto"/>
        <w:left w:val="none" w:sz="0" w:space="0" w:color="auto"/>
        <w:bottom w:val="none" w:sz="0" w:space="0" w:color="auto"/>
        <w:right w:val="none" w:sz="0" w:space="0" w:color="auto"/>
      </w:divBdr>
    </w:div>
    <w:div w:id="559052641">
      <w:bodyDiv w:val="1"/>
      <w:marLeft w:val="0"/>
      <w:marRight w:val="0"/>
      <w:marTop w:val="0"/>
      <w:marBottom w:val="0"/>
      <w:divBdr>
        <w:top w:val="none" w:sz="0" w:space="0" w:color="auto"/>
        <w:left w:val="none" w:sz="0" w:space="0" w:color="auto"/>
        <w:bottom w:val="none" w:sz="0" w:space="0" w:color="auto"/>
        <w:right w:val="none" w:sz="0" w:space="0" w:color="auto"/>
      </w:divBdr>
    </w:div>
    <w:div w:id="563806857">
      <w:bodyDiv w:val="1"/>
      <w:marLeft w:val="0"/>
      <w:marRight w:val="0"/>
      <w:marTop w:val="0"/>
      <w:marBottom w:val="0"/>
      <w:divBdr>
        <w:top w:val="none" w:sz="0" w:space="0" w:color="auto"/>
        <w:left w:val="none" w:sz="0" w:space="0" w:color="auto"/>
        <w:bottom w:val="none" w:sz="0" w:space="0" w:color="auto"/>
        <w:right w:val="none" w:sz="0" w:space="0" w:color="auto"/>
      </w:divBdr>
    </w:div>
    <w:div w:id="568228189">
      <w:bodyDiv w:val="1"/>
      <w:marLeft w:val="0"/>
      <w:marRight w:val="0"/>
      <w:marTop w:val="0"/>
      <w:marBottom w:val="0"/>
      <w:divBdr>
        <w:top w:val="none" w:sz="0" w:space="0" w:color="auto"/>
        <w:left w:val="none" w:sz="0" w:space="0" w:color="auto"/>
        <w:bottom w:val="none" w:sz="0" w:space="0" w:color="auto"/>
        <w:right w:val="none" w:sz="0" w:space="0" w:color="auto"/>
      </w:divBdr>
    </w:div>
    <w:div w:id="572858512">
      <w:bodyDiv w:val="1"/>
      <w:marLeft w:val="0"/>
      <w:marRight w:val="0"/>
      <w:marTop w:val="0"/>
      <w:marBottom w:val="0"/>
      <w:divBdr>
        <w:top w:val="none" w:sz="0" w:space="0" w:color="auto"/>
        <w:left w:val="none" w:sz="0" w:space="0" w:color="auto"/>
        <w:bottom w:val="none" w:sz="0" w:space="0" w:color="auto"/>
        <w:right w:val="none" w:sz="0" w:space="0" w:color="auto"/>
      </w:divBdr>
    </w:div>
    <w:div w:id="582228170">
      <w:bodyDiv w:val="1"/>
      <w:marLeft w:val="0"/>
      <w:marRight w:val="0"/>
      <w:marTop w:val="0"/>
      <w:marBottom w:val="0"/>
      <w:divBdr>
        <w:top w:val="none" w:sz="0" w:space="0" w:color="auto"/>
        <w:left w:val="none" w:sz="0" w:space="0" w:color="auto"/>
        <w:bottom w:val="none" w:sz="0" w:space="0" w:color="auto"/>
        <w:right w:val="none" w:sz="0" w:space="0" w:color="auto"/>
      </w:divBdr>
    </w:div>
    <w:div w:id="584077435">
      <w:bodyDiv w:val="1"/>
      <w:marLeft w:val="0"/>
      <w:marRight w:val="0"/>
      <w:marTop w:val="0"/>
      <w:marBottom w:val="0"/>
      <w:divBdr>
        <w:top w:val="none" w:sz="0" w:space="0" w:color="auto"/>
        <w:left w:val="none" w:sz="0" w:space="0" w:color="auto"/>
        <w:bottom w:val="none" w:sz="0" w:space="0" w:color="auto"/>
        <w:right w:val="none" w:sz="0" w:space="0" w:color="auto"/>
      </w:divBdr>
    </w:div>
    <w:div w:id="584261862">
      <w:bodyDiv w:val="1"/>
      <w:marLeft w:val="0"/>
      <w:marRight w:val="0"/>
      <w:marTop w:val="0"/>
      <w:marBottom w:val="0"/>
      <w:divBdr>
        <w:top w:val="none" w:sz="0" w:space="0" w:color="auto"/>
        <w:left w:val="none" w:sz="0" w:space="0" w:color="auto"/>
        <w:bottom w:val="none" w:sz="0" w:space="0" w:color="auto"/>
        <w:right w:val="none" w:sz="0" w:space="0" w:color="auto"/>
      </w:divBdr>
    </w:div>
    <w:div w:id="585649467">
      <w:bodyDiv w:val="1"/>
      <w:marLeft w:val="0"/>
      <w:marRight w:val="0"/>
      <w:marTop w:val="0"/>
      <w:marBottom w:val="0"/>
      <w:divBdr>
        <w:top w:val="none" w:sz="0" w:space="0" w:color="auto"/>
        <w:left w:val="none" w:sz="0" w:space="0" w:color="auto"/>
        <w:bottom w:val="none" w:sz="0" w:space="0" w:color="auto"/>
        <w:right w:val="none" w:sz="0" w:space="0" w:color="auto"/>
      </w:divBdr>
    </w:div>
    <w:div w:id="585771086">
      <w:bodyDiv w:val="1"/>
      <w:marLeft w:val="0"/>
      <w:marRight w:val="0"/>
      <w:marTop w:val="0"/>
      <w:marBottom w:val="0"/>
      <w:divBdr>
        <w:top w:val="none" w:sz="0" w:space="0" w:color="auto"/>
        <w:left w:val="none" w:sz="0" w:space="0" w:color="auto"/>
        <w:bottom w:val="none" w:sz="0" w:space="0" w:color="auto"/>
        <w:right w:val="none" w:sz="0" w:space="0" w:color="auto"/>
      </w:divBdr>
    </w:div>
    <w:div w:id="587151455">
      <w:bodyDiv w:val="1"/>
      <w:marLeft w:val="0"/>
      <w:marRight w:val="0"/>
      <w:marTop w:val="0"/>
      <w:marBottom w:val="0"/>
      <w:divBdr>
        <w:top w:val="none" w:sz="0" w:space="0" w:color="auto"/>
        <w:left w:val="none" w:sz="0" w:space="0" w:color="auto"/>
        <w:bottom w:val="none" w:sz="0" w:space="0" w:color="auto"/>
        <w:right w:val="none" w:sz="0" w:space="0" w:color="auto"/>
      </w:divBdr>
    </w:div>
    <w:div w:id="590314268">
      <w:bodyDiv w:val="1"/>
      <w:marLeft w:val="0"/>
      <w:marRight w:val="0"/>
      <w:marTop w:val="0"/>
      <w:marBottom w:val="0"/>
      <w:divBdr>
        <w:top w:val="none" w:sz="0" w:space="0" w:color="auto"/>
        <w:left w:val="none" w:sz="0" w:space="0" w:color="auto"/>
        <w:bottom w:val="none" w:sz="0" w:space="0" w:color="auto"/>
        <w:right w:val="none" w:sz="0" w:space="0" w:color="auto"/>
      </w:divBdr>
    </w:div>
    <w:div w:id="590624617">
      <w:bodyDiv w:val="1"/>
      <w:marLeft w:val="0"/>
      <w:marRight w:val="0"/>
      <w:marTop w:val="0"/>
      <w:marBottom w:val="0"/>
      <w:divBdr>
        <w:top w:val="none" w:sz="0" w:space="0" w:color="auto"/>
        <w:left w:val="none" w:sz="0" w:space="0" w:color="auto"/>
        <w:bottom w:val="none" w:sz="0" w:space="0" w:color="auto"/>
        <w:right w:val="none" w:sz="0" w:space="0" w:color="auto"/>
      </w:divBdr>
    </w:div>
    <w:div w:id="592864440">
      <w:bodyDiv w:val="1"/>
      <w:marLeft w:val="0"/>
      <w:marRight w:val="0"/>
      <w:marTop w:val="0"/>
      <w:marBottom w:val="0"/>
      <w:divBdr>
        <w:top w:val="none" w:sz="0" w:space="0" w:color="auto"/>
        <w:left w:val="none" w:sz="0" w:space="0" w:color="auto"/>
        <w:bottom w:val="none" w:sz="0" w:space="0" w:color="auto"/>
        <w:right w:val="none" w:sz="0" w:space="0" w:color="auto"/>
      </w:divBdr>
    </w:div>
    <w:div w:id="598023295">
      <w:bodyDiv w:val="1"/>
      <w:marLeft w:val="0"/>
      <w:marRight w:val="0"/>
      <w:marTop w:val="0"/>
      <w:marBottom w:val="0"/>
      <w:divBdr>
        <w:top w:val="none" w:sz="0" w:space="0" w:color="auto"/>
        <w:left w:val="none" w:sz="0" w:space="0" w:color="auto"/>
        <w:bottom w:val="none" w:sz="0" w:space="0" w:color="auto"/>
        <w:right w:val="none" w:sz="0" w:space="0" w:color="auto"/>
      </w:divBdr>
    </w:div>
    <w:div w:id="601303267">
      <w:bodyDiv w:val="1"/>
      <w:marLeft w:val="0"/>
      <w:marRight w:val="0"/>
      <w:marTop w:val="0"/>
      <w:marBottom w:val="0"/>
      <w:divBdr>
        <w:top w:val="none" w:sz="0" w:space="0" w:color="auto"/>
        <w:left w:val="none" w:sz="0" w:space="0" w:color="auto"/>
        <w:bottom w:val="none" w:sz="0" w:space="0" w:color="auto"/>
        <w:right w:val="none" w:sz="0" w:space="0" w:color="auto"/>
      </w:divBdr>
    </w:div>
    <w:div w:id="609632388">
      <w:bodyDiv w:val="1"/>
      <w:marLeft w:val="0"/>
      <w:marRight w:val="0"/>
      <w:marTop w:val="0"/>
      <w:marBottom w:val="0"/>
      <w:divBdr>
        <w:top w:val="none" w:sz="0" w:space="0" w:color="auto"/>
        <w:left w:val="none" w:sz="0" w:space="0" w:color="auto"/>
        <w:bottom w:val="none" w:sz="0" w:space="0" w:color="auto"/>
        <w:right w:val="none" w:sz="0" w:space="0" w:color="auto"/>
      </w:divBdr>
    </w:div>
    <w:div w:id="614749694">
      <w:bodyDiv w:val="1"/>
      <w:marLeft w:val="0"/>
      <w:marRight w:val="0"/>
      <w:marTop w:val="0"/>
      <w:marBottom w:val="0"/>
      <w:divBdr>
        <w:top w:val="none" w:sz="0" w:space="0" w:color="auto"/>
        <w:left w:val="none" w:sz="0" w:space="0" w:color="auto"/>
        <w:bottom w:val="none" w:sz="0" w:space="0" w:color="auto"/>
        <w:right w:val="none" w:sz="0" w:space="0" w:color="auto"/>
      </w:divBdr>
    </w:div>
    <w:div w:id="617682545">
      <w:bodyDiv w:val="1"/>
      <w:marLeft w:val="0"/>
      <w:marRight w:val="0"/>
      <w:marTop w:val="0"/>
      <w:marBottom w:val="0"/>
      <w:divBdr>
        <w:top w:val="none" w:sz="0" w:space="0" w:color="auto"/>
        <w:left w:val="none" w:sz="0" w:space="0" w:color="auto"/>
        <w:bottom w:val="none" w:sz="0" w:space="0" w:color="auto"/>
        <w:right w:val="none" w:sz="0" w:space="0" w:color="auto"/>
      </w:divBdr>
    </w:div>
    <w:div w:id="629215766">
      <w:bodyDiv w:val="1"/>
      <w:marLeft w:val="0"/>
      <w:marRight w:val="0"/>
      <w:marTop w:val="0"/>
      <w:marBottom w:val="0"/>
      <w:divBdr>
        <w:top w:val="none" w:sz="0" w:space="0" w:color="auto"/>
        <w:left w:val="none" w:sz="0" w:space="0" w:color="auto"/>
        <w:bottom w:val="none" w:sz="0" w:space="0" w:color="auto"/>
        <w:right w:val="none" w:sz="0" w:space="0" w:color="auto"/>
      </w:divBdr>
    </w:div>
    <w:div w:id="630206313">
      <w:bodyDiv w:val="1"/>
      <w:marLeft w:val="0"/>
      <w:marRight w:val="0"/>
      <w:marTop w:val="0"/>
      <w:marBottom w:val="0"/>
      <w:divBdr>
        <w:top w:val="none" w:sz="0" w:space="0" w:color="auto"/>
        <w:left w:val="none" w:sz="0" w:space="0" w:color="auto"/>
        <w:bottom w:val="none" w:sz="0" w:space="0" w:color="auto"/>
        <w:right w:val="none" w:sz="0" w:space="0" w:color="auto"/>
      </w:divBdr>
    </w:div>
    <w:div w:id="632560756">
      <w:bodyDiv w:val="1"/>
      <w:marLeft w:val="0"/>
      <w:marRight w:val="0"/>
      <w:marTop w:val="0"/>
      <w:marBottom w:val="0"/>
      <w:divBdr>
        <w:top w:val="none" w:sz="0" w:space="0" w:color="auto"/>
        <w:left w:val="none" w:sz="0" w:space="0" w:color="auto"/>
        <w:bottom w:val="none" w:sz="0" w:space="0" w:color="auto"/>
        <w:right w:val="none" w:sz="0" w:space="0" w:color="auto"/>
      </w:divBdr>
    </w:div>
    <w:div w:id="637492887">
      <w:bodyDiv w:val="1"/>
      <w:marLeft w:val="0"/>
      <w:marRight w:val="0"/>
      <w:marTop w:val="0"/>
      <w:marBottom w:val="0"/>
      <w:divBdr>
        <w:top w:val="none" w:sz="0" w:space="0" w:color="auto"/>
        <w:left w:val="none" w:sz="0" w:space="0" w:color="auto"/>
        <w:bottom w:val="none" w:sz="0" w:space="0" w:color="auto"/>
        <w:right w:val="none" w:sz="0" w:space="0" w:color="auto"/>
      </w:divBdr>
    </w:div>
    <w:div w:id="640384127">
      <w:bodyDiv w:val="1"/>
      <w:marLeft w:val="0"/>
      <w:marRight w:val="0"/>
      <w:marTop w:val="0"/>
      <w:marBottom w:val="0"/>
      <w:divBdr>
        <w:top w:val="none" w:sz="0" w:space="0" w:color="auto"/>
        <w:left w:val="none" w:sz="0" w:space="0" w:color="auto"/>
        <w:bottom w:val="none" w:sz="0" w:space="0" w:color="auto"/>
        <w:right w:val="none" w:sz="0" w:space="0" w:color="auto"/>
      </w:divBdr>
    </w:div>
    <w:div w:id="640959865">
      <w:bodyDiv w:val="1"/>
      <w:marLeft w:val="0"/>
      <w:marRight w:val="0"/>
      <w:marTop w:val="0"/>
      <w:marBottom w:val="0"/>
      <w:divBdr>
        <w:top w:val="none" w:sz="0" w:space="0" w:color="auto"/>
        <w:left w:val="none" w:sz="0" w:space="0" w:color="auto"/>
        <w:bottom w:val="none" w:sz="0" w:space="0" w:color="auto"/>
        <w:right w:val="none" w:sz="0" w:space="0" w:color="auto"/>
      </w:divBdr>
    </w:div>
    <w:div w:id="656425137">
      <w:bodyDiv w:val="1"/>
      <w:marLeft w:val="0"/>
      <w:marRight w:val="0"/>
      <w:marTop w:val="0"/>
      <w:marBottom w:val="0"/>
      <w:divBdr>
        <w:top w:val="none" w:sz="0" w:space="0" w:color="auto"/>
        <w:left w:val="none" w:sz="0" w:space="0" w:color="auto"/>
        <w:bottom w:val="none" w:sz="0" w:space="0" w:color="auto"/>
        <w:right w:val="none" w:sz="0" w:space="0" w:color="auto"/>
      </w:divBdr>
    </w:div>
    <w:div w:id="659772737">
      <w:bodyDiv w:val="1"/>
      <w:marLeft w:val="0"/>
      <w:marRight w:val="0"/>
      <w:marTop w:val="0"/>
      <w:marBottom w:val="0"/>
      <w:divBdr>
        <w:top w:val="none" w:sz="0" w:space="0" w:color="auto"/>
        <w:left w:val="none" w:sz="0" w:space="0" w:color="auto"/>
        <w:bottom w:val="none" w:sz="0" w:space="0" w:color="auto"/>
        <w:right w:val="none" w:sz="0" w:space="0" w:color="auto"/>
      </w:divBdr>
    </w:div>
    <w:div w:id="666061268">
      <w:bodyDiv w:val="1"/>
      <w:marLeft w:val="0"/>
      <w:marRight w:val="0"/>
      <w:marTop w:val="0"/>
      <w:marBottom w:val="0"/>
      <w:divBdr>
        <w:top w:val="none" w:sz="0" w:space="0" w:color="auto"/>
        <w:left w:val="none" w:sz="0" w:space="0" w:color="auto"/>
        <w:bottom w:val="none" w:sz="0" w:space="0" w:color="auto"/>
        <w:right w:val="none" w:sz="0" w:space="0" w:color="auto"/>
      </w:divBdr>
    </w:div>
    <w:div w:id="667244777">
      <w:bodyDiv w:val="1"/>
      <w:marLeft w:val="0"/>
      <w:marRight w:val="0"/>
      <w:marTop w:val="0"/>
      <w:marBottom w:val="0"/>
      <w:divBdr>
        <w:top w:val="none" w:sz="0" w:space="0" w:color="auto"/>
        <w:left w:val="none" w:sz="0" w:space="0" w:color="auto"/>
        <w:bottom w:val="none" w:sz="0" w:space="0" w:color="auto"/>
        <w:right w:val="none" w:sz="0" w:space="0" w:color="auto"/>
      </w:divBdr>
    </w:div>
    <w:div w:id="669412178">
      <w:bodyDiv w:val="1"/>
      <w:marLeft w:val="0"/>
      <w:marRight w:val="0"/>
      <w:marTop w:val="0"/>
      <w:marBottom w:val="0"/>
      <w:divBdr>
        <w:top w:val="none" w:sz="0" w:space="0" w:color="auto"/>
        <w:left w:val="none" w:sz="0" w:space="0" w:color="auto"/>
        <w:bottom w:val="none" w:sz="0" w:space="0" w:color="auto"/>
        <w:right w:val="none" w:sz="0" w:space="0" w:color="auto"/>
      </w:divBdr>
    </w:div>
    <w:div w:id="670060638">
      <w:bodyDiv w:val="1"/>
      <w:marLeft w:val="0"/>
      <w:marRight w:val="0"/>
      <w:marTop w:val="0"/>
      <w:marBottom w:val="0"/>
      <w:divBdr>
        <w:top w:val="none" w:sz="0" w:space="0" w:color="auto"/>
        <w:left w:val="none" w:sz="0" w:space="0" w:color="auto"/>
        <w:bottom w:val="none" w:sz="0" w:space="0" w:color="auto"/>
        <w:right w:val="none" w:sz="0" w:space="0" w:color="auto"/>
      </w:divBdr>
    </w:div>
    <w:div w:id="673604067">
      <w:bodyDiv w:val="1"/>
      <w:marLeft w:val="0"/>
      <w:marRight w:val="0"/>
      <w:marTop w:val="0"/>
      <w:marBottom w:val="0"/>
      <w:divBdr>
        <w:top w:val="none" w:sz="0" w:space="0" w:color="auto"/>
        <w:left w:val="none" w:sz="0" w:space="0" w:color="auto"/>
        <w:bottom w:val="none" w:sz="0" w:space="0" w:color="auto"/>
        <w:right w:val="none" w:sz="0" w:space="0" w:color="auto"/>
      </w:divBdr>
    </w:div>
    <w:div w:id="676812593">
      <w:bodyDiv w:val="1"/>
      <w:marLeft w:val="0"/>
      <w:marRight w:val="0"/>
      <w:marTop w:val="0"/>
      <w:marBottom w:val="0"/>
      <w:divBdr>
        <w:top w:val="none" w:sz="0" w:space="0" w:color="auto"/>
        <w:left w:val="none" w:sz="0" w:space="0" w:color="auto"/>
        <w:bottom w:val="none" w:sz="0" w:space="0" w:color="auto"/>
        <w:right w:val="none" w:sz="0" w:space="0" w:color="auto"/>
      </w:divBdr>
    </w:div>
    <w:div w:id="681392096">
      <w:bodyDiv w:val="1"/>
      <w:marLeft w:val="0"/>
      <w:marRight w:val="0"/>
      <w:marTop w:val="0"/>
      <w:marBottom w:val="0"/>
      <w:divBdr>
        <w:top w:val="none" w:sz="0" w:space="0" w:color="auto"/>
        <w:left w:val="none" w:sz="0" w:space="0" w:color="auto"/>
        <w:bottom w:val="none" w:sz="0" w:space="0" w:color="auto"/>
        <w:right w:val="none" w:sz="0" w:space="0" w:color="auto"/>
      </w:divBdr>
    </w:div>
    <w:div w:id="681856086">
      <w:bodyDiv w:val="1"/>
      <w:marLeft w:val="0"/>
      <w:marRight w:val="0"/>
      <w:marTop w:val="0"/>
      <w:marBottom w:val="0"/>
      <w:divBdr>
        <w:top w:val="none" w:sz="0" w:space="0" w:color="auto"/>
        <w:left w:val="none" w:sz="0" w:space="0" w:color="auto"/>
        <w:bottom w:val="none" w:sz="0" w:space="0" w:color="auto"/>
        <w:right w:val="none" w:sz="0" w:space="0" w:color="auto"/>
      </w:divBdr>
    </w:div>
    <w:div w:id="683018271">
      <w:bodyDiv w:val="1"/>
      <w:marLeft w:val="0"/>
      <w:marRight w:val="0"/>
      <w:marTop w:val="0"/>
      <w:marBottom w:val="0"/>
      <w:divBdr>
        <w:top w:val="none" w:sz="0" w:space="0" w:color="auto"/>
        <w:left w:val="none" w:sz="0" w:space="0" w:color="auto"/>
        <w:bottom w:val="none" w:sz="0" w:space="0" w:color="auto"/>
        <w:right w:val="none" w:sz="0" w:space="0" w:color="auto"/>
      </w:divBdr>
    </w:div>
    <w:div w:id="685713003">
      <w:bodyDiv w:val="1"/>
      <w:marLeft w:val="0"/>
      <w:marRight w:val="0"/>
      <w:marTop w:val="0"/>
      <w:marBottom w:val="0"/>
      <w:divBdr>
        <w:top w:val="none" w:sz="0" w:space="0" w:color="auto"/>
        <w:left w:val="none" w:sz="0" w:space="0" w:color="auto"/>
        <w:bottom w:val="none" w:sz="0" w:space="0" w:color="auto"/>
        <w:right w:val="none" w:sz="0" w:space="0" w:color="auto"/>
      </w:divBdr>
    </w:div>
    <w:div w:id="688067996">
      <w:bodyDiv w:val="1"/>
      <w:marLeft w:val="0"/>
      <w:marRight w:val="0"/>
      <w:marTop w:val="0"/>
      <w:marBottom w:val="0"/>
      <w:divBdr>
        <w:top w:val="none" w:sz="0" w:space="0" w:color="auto"/>
        <w:left w:val="none" w:sz="0" w:space="0" w:color="auto"/>
        <w:bottom w:val="none" w:sz="0" w:space="0" w:color="auto"/>
        <w:right w:val="none" w:sz="0" w:space="0" w:color="auto"/>
      </w:divBdr>
    </w:div>
    <w:div w:id="690687250">
      <w:bodyDiv w:val="1"/>
      <w:marLeft w:val="0"/>
      <w:marRight w:val="0"/>
      <w:marTop w:val="0"/>
      <w:marBottom w:val="0"/>
      <w:divBdr>
        <w:top w:val="none" w:sz="0" w:space="0" w:color="auto"/>
        <w:left w:val="none" w:sz="0" w:space="0" w:color="auto"/>
        <w:bottom w:val="none" w:sz="0" w:space="0" w:color="auto"/>
        <w:right w:val="none" w:sz="0" w:space="0" w:color="auto"/>
      </w:divBdr>
    </w:div>
    <w:div w:id="693531646">
      <w:bodyDiv w:val="1"/>
      <w:marLeft w:val="0"/>
      <w:marRight w:val="0"/>
      <w:marTop w:val="0"/>
      <w:marBottom w:val="0"/>
      <w:divBdr>
        <w:top w:val="none" w:sz="0" w:space="0" w:color="auto"/>
        <w:left w:val="none" w:sz="0" w:space="0" w:color="auto"/>
        <w:bottom w:val="none" w:sz="0" w:space="0" w:color="auto"/>
        <w:right w:val="none" w:sz="0" w:space="0" w:color="auto"/>
      </w:divBdr>
    </w:div>
    <w:div w:id="697396463">
      <w:bodyDiv w:val="1"/>
      <w:marLeft w:val="0"/>
      <w:marRight w:val="0"/>
      <w:marTop w:val="0"/>
      <w:marBottom w:val="0"/>
      <w:divBdr>
        <w:top w:val="none" w:sz="0" w:space="0" w:color="auto"/>
        <w:left w:val="none" w:sz="0" w:space="0" w:color="auto"/>
        <w:bottom w:val="none" w:sz="0" w:space="0" w:color="auto"/>
        <w:right w:val="none" w:sz="0" w:space="0" w:color="auto"/>
      </w:divBdr>
    </w:div>
    <w:div w:id="698048917">
      <w:bodyDiv w:val="1"/>
      <w:marLeft w:val="0"/>
      <w:marRight w:val="0"/>
      <w:marTop w:val="0"/>
      <w:marBottom w:val="0"/>
      <w:divBdr>
        <w:top w:val="none" w:sz="0" w:space="0" w:color="auto"/>
        <w:left w:val="none" w:sz="0" w:space="0" w:color="auto"/>
        <w:bottom w:val="none" w:sz="0" w:space="0" w:color="auto"/>
        <w:right w:val="none" w:sz="0" w:space="0" w:color="auto"/>
      </w:divBdr>
    </w:div>
    <w:div w:id="703287771">
      <w:bodyDiv w:val="1"/>
      <w:marLeft w:val="0"/>
      <w:marRight w:val="0"/>
      <w:marTop w:val="0"/>
      <w:marBottom w:val="0"/>
      <w:divBdr>
        <w:top w:val="none" w:sz="0" w:space="0" w:color="auto"/>
        <w:left w:val="none" w:sz="0" w:space="0" w:color="auto"/>
        <w:bottom w:val="none" w:sz="0" w:space="0" w:color="auto"/>
        <w:right w:val="none" w:sz="0" w:space="0" w:color="auto"/>
      </w:divBdr>
    </w:div>
    <w:div w:id="705986396">
      <w:bodyDiv w:val="1"/>
      <w:marLeft w:val="0"/>
      <w:marRight w:val="0"/>
      <w:marTop w:val="0"/>
      <w:marBottom w:val="0"/>
      <w:divBdr>
        <w:top w:val="none" w:sz="0" w:space="0" w:color="auto"/>
        <w:left w:val="none" w:sz="0" w:space="0" w:color="auto"/>
        <w:bottom w:val="none" w:sz="0" w:space="0" w:color="auto"/>
        <w:right w:val="none" w:sz="0" w:space="0" w:color="auto"/>
      </w:divBdr>
    </w:div>
    <w:div w:id="729114882">
      <w:bodyDiv w:val="1"/>
      <w:marLeft w:val="0"/>
      <w:marRight w:val="0"/>
      <w:marTop w:val="0"/>
      <w:marBottom w:val="0"/>
      <w:divBdr>
        <w:top w:val="none" w:sz="0" w:space="0" w:color="auto"/>
        <w:left w:val="none" w:sz="0" w:space="0" w:color="auto"/>
        <w:bottom w:val="none" w:sz="0" w:space="0" w:color="auto"/>
        <w:right w:val="none" w:sz="0" w:space="0" w:color="auto"/>
      </w:divBdr>
    </w:div>
    <w:div w:id="733234822">
      <w:bodyDiv w:val="1"/>
      <w:marLeft w:val="0"/>
      <w:marRight w:val="0"/>
      <w:marTop w:val="0"/>
      <w:marBottom w:val="0"/>
      <w:divBdr>
        <w:top w:val="none" w:sz="0" w:space="0" w:color="auto"/>
        <w:left w:val="none" w:sz="0" w:space="0" w:color="auto"/>
        <w:bottom w:val="none" w:sz="0" w:space="0" w:color="auto"/>
        <w:right w:val="none" w:sz="0" w:space="0" w:color="auto"/>
      </w:divBdr>
    </w:div>
    <w:div w:id="740710314">
      <w:bodyDiv w:val="1"/>
      <w:marLeft w:val="0"/>
      <w:marRight w:val="0"/>
      <w:marTop w:val="0"/>
      <w:marBottom w:val="0"/>
      <w:divBdr>
        <w:top w:val="none" w:sz="0" w:space="0" w:color="auto"/>
        <w:left w:val="none" w:sz="0" w:space="0" w:color="auto"/>
        <w:bottom w:val="none" w:sz="0" w:space="0" w:color="auto"/>
        <w:right w:val="none" w:sz="0" w:space="0" w:color="auto"/>
      </w:divBdr>
    </w:div>
    <w:div w:id="741023911">
      <w:bodyDiv w:val="1"/>
      <w:marLeft w:val="0"/>
      <w:marRight w:val="0"/>
      <w:marTop w:val="0"/>
      <w:marBottom w:val="0"/>
      <w:divBdr>
        <w:top w:val="none" w:sz="0" w:space="0" w:color="auto"/>
        <w:left w:val="none" w:sz="0" w:space="0" w:color="auto"/>
        <w:bottom w:val="none" w:sz="0" w:space="0" w:color="auto"/>
        <w:right w:val="none" w:sz="0" w:space="0" w:color="auto"/>
      </w:divBdr>
    </w:div>
    <w:div w:id="742603560">
      <w:bodyDiv w:val="1"/>
      <w:marLeft w:val="0"/>
      <w:marRight w:val="0"/>
      <w:marTop w:val="0"/>
      <w:marBottom w:val="0"/>
      <w:divBdr>
        <w:top w:val="none" w:sz="0" w:space="0" w:color="auto"/>
        <w:left w:val="none" w:sz="0" w:space="0" w:color="auto"/>
        <w:bottom w:val="none" w:sz="0" w:space="0" w:color="auto"/>
        <w:right w:val="none" w:sz="0" w:space="0" w:color="auto"/>
      </w:divBdr>
    </w:div>
    <w:div w:id="744839206">
      <w:bodyDiv w:val="1"/>
      <w:marLeft w:val="0"/>
      <w:marRight w:val="0"/>
      <w:marTop w:val="0"/>
      <w:marBottom w:val="0"/>
      <w:divBdr>
        <w:top w:val="none" w:sz="0" w:space="0" w:color="auto"/>
        <w:left w:val="none" w:sz="0" w:space="0" w:color="auto"/>
        <w:bottom w:val="none" w:sz="0" w:space="0" w:color="auto"/>
        <w:right w:val="none" w:sz="0" w:space="0" w:color="auto"/>
      </w:divBdr>
    </w:div>
    <w:div w:id="745423174">
      <w:bodyDiv w:val="1"/>
      <w:marLeft w:val="0"/>
      <w:marRight w:val="0"/>
      <w:marTop w:val="0"/>
      <w:marBottom w:val="0"/>
      <w:divBdr>
        <w:top w:val="none" w:sz="0" w:space="0" w:color="auto"/>
        <w:left w:val="none" w:sz="0" w:space="0" w:color="auto"/>
        <w:bottom w:val="none" w:sz="0" w:space="0" w:color="auto"/>
        <w:right w:val="none" w:sz="0" w:space="0" w:color="auto"/>
      </w:divBdr>
    </w:div>
    <w:div w:id="746264437">
      <w:bodyDiv w:val="1"/>
      <w:marLeft w:val="0"/>
      <w:marRight w:val="0"/>
      <w:marTop w:val="0"/>
      <w:marBottom w:val="0"/>
      <w:divBdr>
        <w:top w:val="none" w:sz="0" w:space="0" w:color="auto"/>
        <w:left w:val="none" w:sz="0" w:space="0" w:color="auto"/>
        <w:bottom w:val="none" w:sz="0" w:space="0" w:color="auto"/>
        <w:right w:val="none" w:sz="0" w:space="0" w:color="auto"/>
      </w:divBdr>
    </w:div>
    <w:div w:id="751970517">
      <w:bodyDiv w:val="1"/>
      <w:marLeft w:val="0"/>
      <w:marRight w:val="0"/>
      <w:marTop w:val="0"/>
      <w:marBottom w:val="0"/>
      <w:divBdr>
        <w:top w:val="none" w:sz="0" w:space="0" w:color="auto"/>
        <w:left w:val="none" w:sz="0" w:space="0" w:color="auto"/>
        <w:bottom w:val="none" w:sz="0" w:space="0" w:color="auto"/>
        <w:right w:val="none" w:sz="0" w:space="0" w:color="auto"/>
      </w:divBdr>
    </w:div>
    <w:div w:id="760226886">
      <w:bodyDiv w:val="1"/>
      <w:marLeft w:val="0"/>
      <w:marRight w:val="0"/>
      <w:marTop w:val="0"/>
      <w:marBottom w:val="0"/>
      <w:divBdr>
        <w:top w:val="none" w:sz="0" w:space="0" w:color="auto"/>
        <w:left w:val="none" w:sz="0" w:space="0" w:color="auto"/>
        <w:bottom w:val="none" w:sz="0" w:space="0" w:color="auto"/>
        <w:right w:val="none" w:sz="0" w:space="0" w:color="auto"/>
      </w:divBdr>
    </w:div>
    <w:div w:id="760300593">
      <w:bodyDiv w:val="1"/>
      <w:marLeft w:val="0"/>
      <w:marRight w:val="0"/>
      <w:marTop w:val="0"/>
      <w:marBottom w:val="0"/>
      <w:divBdr>
        <w:top w:val="none" w:sz="0" w:space="0" w:color="auto"/>
        <w:left w:val="none" w:sz="0" w:space="0" w:color="auto"/>
        <w:bottom w:val="none" w:sz="0" w:space="0" w:color="auto"/>
        <w:right w:val="none" w:sz="0" w:space="0" w:color="auto"/>
      </w:divBdr>
    </w:div>
    <w:div w:id="772826818">
      <w:bodyDiv w:val="1"/>
      <w:marLeft w:val="0"/>
      <w:marRight w:val="0"/>
      <w:marTop w:val="0"/>
      <w:marBottom w:val="0"/>
      <w:divBdr>
        <w:top w:val="none" w:sz="0" w:space="0" w:color="auto"/>
        <w:left w:val="none" w:sz="0" w:space="0" w:color="auto"/>
        <w:bottom w:val="none" w:sz="0" w:space="0" w:color="auto"/>
        <w:right w:val="none" w:sz="0" w:space="0" w:color="auto"/>
      </w:divBdr>
    </w:div>
    <w:div w:id="773012703">
      <w:bodyDiv w:val="1"/>
      <w:marLeft w:val="0"/>
      <w:marRight w:val="0"/>
      <w:marTop w:val="0"/>
      <w:marBottom w:val="0"/>
      <w:divBdr>
        <w:top w:val="none" w:sz="0" w:space="0" w:color="auto"/>
        <w:left w:val="none" w:sz="0" w:space="0" w:color="auto"/>
        <w:bottom w:val="none" w:sz="0" w:space="0" w:color="auto"/>
        <w:right w:val="none" w:sz="0" w:space="0" w:color="auto"/>
      </w:divBdr>
    </w:div>
    <w:div w:id="777791840">
      <w:bodyDiv w:val="1"/>
      <w:marLeft w:val="0"/>
      <w:marRight w:val="0"/>
      <w:marTop w:val="0"/>
      <w:marBottom w:val="0"/>
      <w:divBdr>
        <w:top w:val="none" w:sz="0" w:space="0" w:color="auto"/>
        <w:left w:val="none" w:sz="0" w:space="0" w:color="auto"/>
        <w:bottom w:val="none" w:sz="0" w:space="0" w:color="auto"/>
        <w:right w:val="none" w:sz="0" w:space="0" w:color="auto"/>
      </w:divBdr>
    </w:div>
    <w:div w:id="778718088">
      <w:bodyDiv w:val="1"/>
      <w:marLeft w:val="0"/>
      <w:marRight w:val="0"/>
      <w:marTop w:val="0"/>
      <w:marBottom w:val="0"/>
      <w:divBdr>
        <w:top w:val="none" w:sz="0" w:space="0" w:color="auto"/>
        <w:left w:val="none" w:sz="0" w:space="0" w:color="auto"/>
        <w:bottom w:val="none" w:sz="0" w:space="0" w:color="auto"/>
        <w:right w:val="none" w:sz="0" w:space="0" w:color="auto"/>
      </w:divBdr>
    </w:div>
    <w:div w:id="783620650">
      <w:bodyDiv w:val="1"/>
      <w:marLeft w:val="0"/>
      <w:marRight w:val="0"/>
      <w:marTop w:val="0"/>
      <w:marBottom w:val="0"/>
      <w:divBdr>
        <w:top w:val="none" w:sz="0" w:space="0" w:color="auto"/>
        <w:left w:val="none" w:sz="0" w:space="0" w:color="auto"/>
        <w:bottom w:val="none" w:sz="0" w:space="0" w:color="auto"/>
        <w:right w:val="none" w:sz="0" w:space="0" w:color="auto"/>
      </w:divBdr>
    </w:div>
    <w:div w:id="788813620">
      <w:bodyDiv w:val="1"/>
      <w:marLeft w:val="0"/>
      <w:marRight w:val="0"/>
      <w:marTop w:val="0"/>
      <w:marBottom w:val="0"/>
      <w:divBdr>
        <w:top w:val="none" w:sz="0" w:space="0" w:color="auto"/>
        <w:left w:val="none" w:sz="0" w:space="0" w:color="auto"/>
        <w:bottom w:val="none" w:sz="0" w:space="0" w:color="auto"/>
        <w:right w:val="none" w:sz="0" w:space="0" w:color="auto"/>
      </w:divBdr>
    </w:div>
    <w:div w:id="791901433">
      <w:bodyDiv w:val="1"/>
      <w:marLeft w:val="0"/>
      <w:marRight w:val="0"/>
      <w:marTop w:val="0"/>
      <w:marBottom w:val="0"/>
      <w:divBdr>
        <w:top w:val="none" w:sz="0" w:space="0" w:color="auto"/>
        <w:left w:val="none" w:sz="0" w:space="0" w:color="auto"/>
        <w:bottom w:val="none" w:sz="0" w:space="0" w:color="auto"/>
        <w:right w:val="none" w:sz="0" w:space="0" w:color="auto"/>
      </w:divBdr>
    </w:div>
    <w:div w:id="794056599">
      <w:bodyDiv w:val="1"/>
      <w:marLeft w:val="0"/>
      <w:marRight w:val="0"/>
      <w:marTop w:val="0"/>
      <w:marBottom w:val="0"/>
      <w:divBdr>
        <w:top w:val="none" w:sz="0" w:space="0" w:color="auto"/>
        <w:left w:val="none" w:sz="0" w:space="0" w:color="auto"/>
        <w:bottom w:val="none" w:sz="0" w:space="0" w:color="auto"/>
        <w:right w:val="none" w:sz="0" w:space="0" w:color="auto"/>
      </w:divBdr>
    </w:div>
    <w:div w:id="794755121">
      <w:bodyDiv w:val="1"/>
      <w:marLeft w:val="0"/>
      <w:marRight w:val="0"/>
      <w:marTop w:val="0"/>
      <w:marBottom w:val="0"/>
      <w:divBdr>
        <w:top w:val="none" w:sz="0" w:space="0" w:color="auto"/>
        <w:left w:val="none" w:sz="0" w:space="0" w:color="auto"/>
        <w:bottom w:val="none" w:sz="0" w:space="0" w:color="auto"/>
        <w:right w:val="none" w:sz="0" w:space="0" w:color="auto"/>
      </w:divBdr>
    </w:div>
    <w:div w:id="799493327">
      <w:bodyDiv w:val="1"/>
      <w:marLeft w:val="0"/>
      <w:marRight w:val="0"/>
      <w:marTop w:val="0"/>
      <w:marBottom w:val="0"/>
      <w:divBdr>
        <w:top w:val="none" w:sz="0" w:space="0" w:color="auto"/>
        <w:left w:val="none" w:sz="0" w:space="0" w:color="auto"/>
        <w:bottom w:val="none" w:sz="0" w:space="0" w:color="auto"/>
        <w:right w:val="none" w:sz="0" w:space="0" w:color="auto"/>
      </w:divBdr>
    </w:div>
    <w:div w:id="800540591">
      <w:bodyDiv w:val="1"/>
      <w:marLeft w:val="0"/>
      <w:marRight w:val="0"/>
      <w:marTop w:val="0"/>
      <w:marBottom w:val="0"/>
      <w:divBdr>
        <w:top w:val="none" w:sz="0" w:space="0" w:color="auto"/>
        <w:left w:val="none" w:sz="0" w:space="0" w:color="auto"/>
        <w:bottom w:val="none" w:sz="0" w:space="0" w:color="auto"/>
        <w:right w:val="none" w:sz="0" w:space="0" w:color="auto"/>
      </w:divBdr>
    </w:div>
    <w:div w:id="804735203">
      <w:bodyDiv w:val="1"/>
      <w:marLeft w:val="0"/>
      <w:marRight w:val="0"/>
      <w:marTop w:val="0"/>
      <w:marBottom w:val="0"/>
      <w:divBdr>
        <w:top w:val="none" w:sz="0" w:space="0" w:color="auto"/>
        <w:left w:val="none" w:sz="0" w:space="0" w:color="auto"/>
        <w:bottom w:val="none" w:sz="0" w:space="0" w:color="auto"/>
        <w:right w:val="none" w:sz="0" w:space="0" w:color="auto"/>
      </w:divBdr>
    </w:div>
    <w:div w:id="807825564">
      <w:bodyDiv w:val="1"/>
      <w:marLeft w:val="0"/>
      <w:marRight w:val="0"/>
      <w:marTop w:val="0"/>
      <w:marBottom w:val="0"/>
      <w:divBdr>
        <w:top w:val="none" w:sz="0" w:space="0" w:color="auto"/>
        <w:left w:val="none" w:sz="0" w:space="0" w:color="auto"/>
        <w:bottom w:val="none" w:sz="0" w:space="0" w:color="auto"/>
        <w:right w:val="none" w:sz="0" w:space="0" w:color="auto"/>
      </w:divBdr>
    </w:div>
    <w:div w:id="808399885">
      <w:bodyDiv w:val="1"/>
      <w:marLeft w:val="0"/>
      <w:marRight w:val="0"/>
      <w:marTop w:val="0"/>
      <w:marBottom w:val="0"/>
      <w:divBdr>
        <w:top w:val="none" w:sz="0" w:space="0" w:color="auto"/>
        <w:left w:val="none" w:sz="0" w:space="0" w:color="auto"/>
        <w:bottom w:val="none" w:sz="0" w:space="0" w:color="auto"/>
        <w:right w:val="none" w:sz="0" w:space="0" w:color="auto"/>
      </w:divBdr>
    </w:div>
    <w:div w:id="813713874">
      <w:bodyDiv w:val="1"/>
      <w:marLeft w:val="0"/>
      <w:marRight w:val="0"/>
      <w:marTop w:val="0"/>
      <w:marBottom w:val="0"/>
      <w:divBdr>
        <w:top w:val="none" w:sz="0" w:space="0" w:color="auto"/>
        <w:left w:val="none" w:sz="0" w:space="0" w:color="auto"/>
        <w:bottom w:val="none" w:sz="0" w:space="0" w:color="auto"/>
        <w:right w:val="none" w:sz="0" w:space="0" w:color="auto"/>
      </w:divBdr>
    </w:div>
    <w:div w:id="813715809">
      <w:bodyDiv w:val="1"/>
      <w:marLeft w:val="0"/>
      <w:marRight w:val="0"/>
      <w:marTop w:val="0"/>
      <w:marBottom w:val="0"/>
      <w:divBdr>
        <w:top w:val="none" w:sz="0" w:space="0" w:color="auto"/>
        <w:left w:val="none" w:sz="0" w:space="0" w:color="auto"/>
        <w:bottom w:val="none" w:sz="0" w:space="0" w:color="auto"/>
        <w:right w:val="none" w:sz="0" w:space="0" w:color="auto"/>
      </w:divBdr>
    </w:div>
    <w:div w:id="826822861">
      <w:bodyDiv w:val="1"/>
      <w:marLeft w:val="0"/>
      <w:marRight w:val="0"/>
      <w:marTop w:val="0"/>
      <w:marBottom w:val="0"/>
      <w:divBdr>
        <w:top w:val="none" w:sz="0" w:space="0" w:color="auto"/>
        <w:left w:val="none" w:sz="0" w:space="0" w:color="auto"/>
        <w:bottom w:val="none" w:sz="0" w:space="0" w:color="auto"/>
        <w:right w:val="none" w:sz="0" w:space="0" w:color="auto"/>
      </w:divBdr>
    </w:div>
    <w:div w:id="828668234">
      <w:bodyDiv w:val="1"/>
      <w:marLeft w:val="0"/>
      <w:marRight w:val="0"/>
      <w:marTop w:val="0"/>
      <w:marBottom w:val="0"/>
      <w:divBdr>
        <w:top w:val="none" w:sz="0" w:space="0" w:color="auto"/>
        <w:left w:val="none" w:sz="0" w:space="0" w:color="auto"/>
        <w:bottom w:val="none" w:sz="0" w:space="0" w:color="auto"/>
        <w:right w:val="none" w:sz="0" w:space="0" w:color="auto"/>
      </w:divBdr>
    </w:div>
    <w:div w:id="829248684">
      <w:bodyDiv w:val="1"/>
      <w:marLeft w:val="0"/>
      <w:marRight w:val="0"/>
      <w:marTop w:val="0"/>
      <w:marBottom w:val="0"/>
      <w:divBdr>
        <w:top w:val="none" w:sz="0" w:space="0" w:color="auto"/>
        <w:left w:val="none" w:sz="0" w:space="0" w:color="auto"/>
        <w:bottom w:val="none" w:sz="0" w:space="0" w:color="auto"/>
        <w:right w:val="none" w:sz="0" w:space="0" w:color="auto"/>
      </w:divBdr>
    </w:div>
    <w:div w:id="831796666">
      <w:bodyDiv w:val="1"/>
      <w:marLeft w:val="0"/>
      <w:marRight w:val="0"/>
      <w:marTop w:val="0"/>
      <w:marBottom w:val="0"/>
      <w:divBdr>
        <w:top w:val="none" w:sz="0" w:space="0" w:color="auto"/>
        <w:left w:val="none" w:sz="0" w:space="0" w:color="auto"/>
        <w:bottom w:val="none" w:sz="0" w:space="0" w:color="auto"/>
        <w:right w:val="none" w:sz="0" w:space="0" w:color="auto"/>
      </w:divBdr>
    </w:div>
    <w:div w:id="835657395">
      <w:bodyDiv w:val="1"/>
      <w:marLeft w:val="0"/>
      <w:marRight w:val="0"/>
      <w:marTop w:val="0"/>
      <w:marBottom w:val="0"/>
      <w:divBdr>
        <w:top w:val="none" w:sz="0" w:space="0" w:color="auto"/>
        <w:left w:val="none" w:sz="0" w:space="0" w:color="auto"/>
        <w:bottom w:val="none" w:sz="0" w:space="0" w:color="auto"/>
        <w:right w:val="none" w:sz="0" w:space="0" w:color="auto"/>
      </w:divBdr>
    </w:div>
    <w:div w:id="836921376">
      <w:bodyDiv w:val="1"/>
      <w:marLeft w:val="0"/>
      <w:marRight w:val="0"/>
      <w:marTop w:val="0"/>
      <w:marBottom w:val="0"/>
      <w:divBdr>
        <w:top w:val="none" w:sz="0" w:space="0" w:color="auto"/>
        <w:left w:val="none" w:sz="0" w:space="0" w:color="auto"/>
        <w:bottom w:val="none" w:sz="0" w:space="0" w:color="auto"/>
        <w:right w:val="none" w:sz="0" w:space="0" w:color="auto"/>
      </w:divBdr>
    </w:div>
    <w:div w:id="848955212">
      <w:bodyDiv w:val="1"/>
      <w:marLeft w:val="0"/>
      <w:marRight w:val="0"/>
      <w:marTop w:val="0"/>
      <w:marBottom w:val="0"/>
      <w:divBdr>
        <w:top w:val="none" w:sz="0" w:space="0" w:color="auto"/>
        <w:left w:val="none" w:sz="0" w:space="0" w:color="auto"/>
        <w:bottom w:val="none" w:sz="0" w:space="0" w:color="auto"/>
        <w:right w:val="none" w:sz="0" w:space="0" w:color="auto"/>
      </w:divBdr>
    </w:div>
    <w:div w:id="850996509">
      <w:bodyDiv w:val="1"/>
      <w:marLeft w:val="0"/>
      <w:marRight w:val="0"/>
      <w:marTop w:val="0"/>
      <w:marBottom w:val="0"/>
      <w:divBdr>
        <w:top w:val="none" w:sz="0" w:space="0" w:color="auto"/>
        <w:left w:val="none" w:sz="0" w:space="0" w:color="auto"/>
        <w:bottom w:val="none" w:sz="0" w:space="0" w:color="auto"/>
        <w:right w:val="none" w:sz="0" w:space="0" w:color="auto"/>
      </w:divBdr>
    </w:div>
    <w:div w:id="860431907">
      <w:bodyDiv w:val="1"/>
      <w:marLeft w:val="0"/>
      <w:marRight w:val="0"/>
      <w:marTop w:val="0"/>
      <w:marBottom w:val="0"/>
      <w:divBdr>
        <w:top w:val="none" w:sz="0" w:space="0" w:color="auto"/>
        <w:left w:val="none" w:sz="0" w:space="0" w:color="auto"/>
        <w:bottom w:val="none" w:sz="0" w:space="0" w:color="auto"/>
        <w:right w:val="none" w:sz="0" w:space="0" w:color="auto"/>
      </w:divBdr>
    </w:div>
    <w:div w:id="861823205">
      <w:bodyDiv w:val="1"/>
      <w:marLeft w:val="0"/>
      <w:marRight w:val="0"/>
      <w:marTop w:val="0"/>
      <w:marBottom w:val="0"/>
      <w:divBdr>
        <w:top w:val="none" w:sz="0" w:space="0" w:color="auto"/>
        <w:left w:val="none" w:sz="0" w:space="0" w:color="auto"/>
        <w:bottom w:val="none" w:sz="0" w:space="0" w:color="auto"/>
        <w:right w:val="none" w:sz="0" w:space="0" w:color="auto"/>
      </w:divBdr>
    </w:div>
    <w:div w:id="865367223">
      <w:bodyDiv w:val="1"/>
      <w:marLeft w:val="0"/>
      <w:marRight w:val="0"/>
      <w:marTop w:val="0"/>
      <w:marBottom w:val="0"/>
      <w:divBdr>
        <w:top w:val="none" w:sz="0" w:space="0" w:color="auto"/>
        <w:left w:val="none" w:sz="0" w:space="0" w:color="auto"/>
        <w:bottom w:val="none" w:sz="0" w:space="0" w:color="auto"/>
        <w:right w:val="none" w:sz="0" w:space="0" w:color="auto"/>
      </w:divBdr>
    </w:div>
    <w:div w:id="870990933">
      <w:bodyDiv w:val="1"/>
      <w:marLeft w:val="0"/>
      <w:marRight w:val="0"/>
      <w:marTop w:val="0"/>
      <w:marBottom w:val="0"/>
      <w:divBdr>
        <w:top w:val="none" w:sz="0" w:space="0" w:color="auto"/>
        <w:left w:val="none" w:sz="0" w:space="0" w:color="auto"/>
        <w:bottom w:val="none" w:sz="0" w:space="0" w:color="auto"/>
        <w:right w:val="none" w:sz="0" w:space="0" w:color="auto"/>
      </w:divBdr>
    </w:div>
    <w:div w:id="872109185">
      <w:bodyDiv w:val="1"/>
      <w:marLeft w:val="0"/>
      <w:marRight w:val="0"/>
      <w:marTop w:val="0"/>
      <w:marBottom w:val="0"/>
      <w:divBdr>
        <w:top w:val="none" w:sz="0" w:space="0" w:color="auto"/>
        <w:left w:val="none" w:sz="0" w:space="0" w:color="auto"/>
        <w:bottom w:val="none" w:sz="0" w:space="0" w:color="auto"/>
        <w:right w:val="none" w:sz="0" w:space="0" w:color="auto"/>
      </w:divBdr>
    </w:div>
    <w:div w:id="881747494">
      <w:bodyDiv w:val="1"/>
      <w:marLeft w:val="0"/>
      <w:marRight w:val="0"/>
      <w:marTop w:val="0"/>
      <w:marBottom w:val="0"/>
      <w:divBdr>
        <w:top w:val="none" w:sz="0" w:space="0" w:color="auto"/>
        <w:left w:val="none" w:sz="0" w:space="0" w:color="auto"/>
        <w:bottom w:val="none" w:sz="0" w:space="0" w:color="auto"/>
        <w:right w:val="none" w:sz="0" w:space="0" w:color="auto"/>
      </w:divBdr>
    </w:div>
    <w:div w:id="882717792">
      <w:bodyDiv w:val="1"/>
      <w:marLeft w:val="0"/>
      <w:marRight w:val="0"/>
      <w:marTop w:val="0"/>
      <w:marBottom w:val="0"/>
      <w:divBdr>
        <w:top w:val="none" w:sz="0" w:space="0" w:color="auto"/>
        <w:left w:val="none" w:sz="0" w:space="0" w:color="auto"/>
        <w:bottom w:val="none" w:sz="0" w:space="0" w:color="auto"/>
        <w:right w:val="none" w:sz="0" w:space="0" w:color="auto"/>
      </w:divBdr>
    </w:div>
    <w:div w:id="883905836">
      <w:bodyDiv w:val="1"/>
      <w:marLeft w:val="0"/>
      <w:marRight w:val="0"/>
      <w:marTop w:val="0"/>
      <w:marBottom w:val="0"/>
      <w:divBdr>
        <w:top w:val="none" w:sz="0" w:space="0" w:color="auto"/>
        <w:left w:val="none" w:sz="0" w:space="0" w:color="auto"/>
        <w:bottom w:val="none" w:sz="0" w:space="0" w:color="auto"/>
        <w:right w:val="none" w:sz="0" w:space="0" w:color="auto"/>
      </w:divBdr>
    </w:div>
    <w:div w:id="884754994">
      <w:bodyDiv w:val="1"/>
      <w:marLeft w:val="0"/>
      <w:marRight w:val="0"/>
      <w:marTop w:val="0"/>
      <w:marBottom w:val="0"/>
      <w:divBdr>
        <w:top w:val="none" w:sz="0" w:space="0" w:color="auto"/>
        <w:left w:val="none" w:sz="0" w:space="0" w:color="auto"/>
        <w:bottom w:val="none" w:sz="0" w:space="0" w:color="auto"/>
        <w:right w:val="none" w:sz="0" w:space="0" w:color="auto"/>
      </w:divBdr>
    </w:div>
    <w:div w:id="894702857">
      <w:bodyDiv w:val="1"/>
      <w:marLeft w:val="0"/>
      <w:marRight w:val="0"/>
      <w:marTop w:val="0"/>
      <w:marBottom w:val="0"/>
      <w:divBdr>
        <w:top w:val="none" w:sz="0" w:space="0" w:color="auto"/>
        <w:left w:val="none" w:sz="0" w:space="0" w:color="auto"/>
        <w:bottom w:val="none" w:sz="0" w:space="0" w:color="auto"/>
        <w:right w:val="none" w:sz="0" w:space="0" w:color="auto"/>
      </w:divBdr>
    </w:div>
    <w:div w:id="896162748">
      <w:bodyDiv w:val="1"/>
      <w:marLeft w:val="0"/>
      <w:marRight w:val="0"/>
      <w:marTop w:val="0"/>
      <w:marBottom w:val="0"/>
      <w:divBdr>
        <w:top w:val="none" w:sz="0" w:space="0" w:color="auto"/>
        <w:left w:val="none" w:sz="0" w:space="0" w:color="auto"/>
        <w:bottom w:val="none" w:sz="0" w:space="0" w:color="auto"/>
        <w:right w:val="none" w:sz="0" w:space="0" w:color="auto"/>
      </w:divBdr>
    </w:div>
    <w:div w:id="928538916">
      <w:bodyDiv w:val="1"/>
      <w:marLeft w:val="0"/>
      <w:marRight w:val="0"/>
      <w:marTop w:val="0"/>
      <w:marBottom w:val="0"/>
      <w:divBdr>
        <w:top w:val="none" w:sz="0" w:space="0" w:color="auto"/>
        <w:left w:val="none" w:sz="0" w:space="0" w:color="auto"/>
        <w:bottom w:val="none" w:sz="0" w:space="0" w:color="auto"/>
        <w:right w:val="none" w:sz="0" w:space="0" w:color="auto"/>
      </w:divBdr>
    </w:div>
    <w:div w:id="933896354">
      <w:bodyDiv w:val="1"/>
      <w:marLeft w:val="0"/>
      <w:marRight w:val="0"/>
      <w:marTop w:val="0"/>
      <w:marBottom w:val="0"/>
      <w:divBdr>
        <w:top w:val="none" w:sz="0" w:space="0" w:color="auto"/>
        <w:left w:val="none" w:sz="0" w:space="0" w:color="auto"/>
        <w:bottom w:val="none" w:sz="0" w:space="0" w:color="auto"/>
        <w:right w:val="none" w:sz="0" w:space="0" w:color="auto"/>
      </w:divBdr>
    </w:div>
    <w:div w:id="934942015">
      <w:bodyDiv w:val="1"/>
      <w:marLeft w:val="0"/>
      <w:marRight w:val="0"/>
      <w:marTop w:val="0"/>
      <w:marBottom w:val="0"/>
      <w:divBdr>
        <w:top w:val="none" w:sz="0" w:space="0" w:color="auto"/>
        <w:left w:val="none" w:sz="0" w:space="0" w:color="auto"/>
        <w:bottom w:val="none" w:sz="0" w:space="0" w:color="auto"/>
        <w:right w:val="none" w:sz="0" w:space="0" w:color="auto"/>
      </w:divBdr>
    </w:div>
    <w:div w:id="936400334">
      <w:bodyDiv w:val="1"/>
      <w:marLeft w:val="0"/>
      <w:marRight w:val="0"/>
      <w:marTop w:val="0"/>
      <w:marBottom w:val="0"/>
      <w:divBdr>
        <w:top w:val="none" w:sz="0" w:space="0" w:color="auto"/>
        <w:left w:val="none" w:sz="0" w:space="0" w:color="auto"/>
        <w:bottom w:val="none" w:sz="0" w:space="0" w:color="auto"/>
        <w:right w:val="none" w:sz="0" w:space="0" w:color="auto"/>
      </w:divBdr>
    </w:div>
    <w:div w:id="937450719">
      <w:bodyDiv w:val="1"/>
      <w:marLeft w:val="0"/>
      <w:marRight w:val="0"/>
      <w:marTop w:val="0"/>
      <w:marBottom w:val="0"/>
      <w:divBdr>
        <w:top w:val="none" w:sz="0" w:space="0" w:color="auto"/>
        <w:left w:val="none" w:sz="0" w:space="0" w:color="auto"/>
        <w:bottom w:val="none" w:sz="0" w:space="0" w:color="auto"/>
        <w:right w:val="none" w:sz="0" w:space="0" w:color="auto"/>
      </w:divBdr>
    </w:div>
    <w:div w:id="945042466">
      <w:bodyDiv w:val="1"/>
      <w:marLeft w:val="0"/>
      <w:marRight w:val="0"/>
      <w:marTop w:val="0"/>
      <w:marBottom w:val="0"/>
      <w:divBdr>
        <w:top w:val="none" w:sz="0" w:space="0" w:color="auto"/>
        <w:left w:val="none" w:sz="0" w:space="0" w:color="auto"/>
        <w:bottom w:val="none" w:sz="0" w:space="0" w:color="auto"/>
        <w:right w:val="none" w:sz="0" w:space="0" w:color="auto"/>
      </w:divBdr>
    </w:div>
    <w:div w:id="948047589">
      <w:bodyDiv w:val="1"/>
      <w:marLeft w:val="0"/>
      <w:marRight w:val="0"/>
      <w:marTop w:val="0"/>
      <w:marBottom w:val="0"/>
      <w:divBdr>
        <w:top w:val="none" w:sz="0" w:space="0" w:color="auto"/>
        <w:left w:val="none" w:sz="0" w:space="0" w:color="auto"/>
        <w:bottom w:val="none" w:sz="0" w:space="0" w:color="auto"/>
        <w:right w:val="none" w:sz="0" w:space="0" w:color="auto"/>
      </w:divBdr>
    </w:div>
    <w:div w:id="950669724">
      <w:bodyDiv w:val="1"/>
      <w:marLeft w:val="0"/>
      <w:marRight w:val="0"/>
      <w:marTop w:val="0"/>
      <w:marBottom w:val="0"/>
      <w:divBdr>
        <w:top w:val="none" w:sz="0" w:space="0" w:color="auto"/>
        <w:left w:val="none" w:sz="0" w:space="0" w:color="auto"/>
        <w:bottom w:val="none" w:sz="0" w:space="0" w:color="auto"/>
        <w:right w:val="none" w:sz="0" w:space="0" w:color="auto"/>
      </w:divBdr>
    </w:div>
    <w:div w:id="954602545">
      <w:bodyDiv w:val="1"/>
      <w:marLeft w:val="0"/>
      <w:marRight w:val="0"/>
      <w:marTop w:val="0"/>
      <w:marBottom w:val="0"/>
      <w:divBdr>
        <w:top w:val="none" w:sz="0" w:space="0" w:color="auto"/>
        <w:left w:val="none" w:sz="0" w:space="0" w:color="auto"/>
        <w:bottom w:val="none" w:sz="0" w:space="0" w:color="auto"/>
        <w:right w:val="none" w:sz="0" w:space="0" w:color="auto"/>
      </w:divBdr>
    </w:div>
    <w:div w:id="956646073">
      <w:bodyDiv w:val="1"/>
      <w:marLeft w:val="0"/>
      <w:marRight w:val="0"/>
      <w:marTop w:val="0"/>
      <w:marBottom w:val="0"/>
      <w:divBdr>
        <w:top w:val="none" w:sz="0" w:space="0" w:color="auto"/>
        <w:left w:val="none" w:sz="0" w:space="0" w:color="auto"/>
        <w:bottom w:val="none" w:sz="0" w:space="0" w:color="auto"/>
        <w:right w:val="none" w:sz="0" w:space="0" w:color="auto"/>
      </w:divBdr>
    </w:div>
    <w:div w:id="962662394">
      <w:bodyDiv w:val="1"/>
      <w:marLeft w:val="0"/>
      <w:marRight w:val="0"/>
      <w:marTop w:val="0"/>
      <w:marBottom w:val="0"/>
      <w:divBdr>
        <w:top w:val="none" w:sz="0" w:space="0" w:color="auto"/>
        <w:left w:val="none" w:sz="0" w:space="0" w:color="auto"/>
        <w:bottom w:val="none" w:sz="0" w:space="0" w:color="auto"/>
        <w:right w:val="none" w:sz="0" w:space="0" w:color="auto"/>
      </w:divBdr>
    </w:div>
    <w:div w:id="964234830">
      <w:bodyDiv w:val="1"/>
      <w:marLeft w:val="0"/>
      <w:marRight w:val="0"/>
      <w:marTop w:val="0"/>
      <w:marBottom w:val="0"/>
      <w:divBdr>
        <w:top w:val="none" w:sz="0" w:space="0" w:color="auto"/>
        <w:left w:val="none" w:sz="0" w:space="0" w:color="auto"/>
        <w:bottom w:val="none" w:sz="0" w:space="0" w:color="auto"/>
        <w:right w:val="none" w:sz="0" w:space="0" w:color="auto"/>
      </w:divBdr>
    </w:div>
    <w:div w:id="965935660">
      <w:bodyDiv w:val="1"/>
      <w:marLeft w:val="0"/>
      <w:marRight w:val="0"/>
      <w:marTop w:val="0"/>
      <w:marBottom w:val="0"/>
      <w:divBdr>
        <w:top w:val="none" w:sz="0" w:space="0" w:color="auto"/>
        <w:left w:val="none" w:sz="0" w:space="0" w:color="auto"/>
        <w:bottom w:val="none" w:sz="0" w:space="0" w:color="auto"/>
        <w:right w:val="none" w:sz="0" w:space="0" w:color="auto"/>
      </w:divBdr>
    </w:div>
    <w:div w:id="971446245">
      <w:bodyDiv w:val="1"/>
      <w:marLeft w:val="0"/>
      <w:marRight w:val="0"/>
      <w:marTop w:val="0"/>
      <w:marBottom w:val="0"/>
      <w:divBdr>
        <w:top w:val="none" w:sz="0" w:space="0" w:color="auto"/>
        <w:left w:val="none" w:sz="0" w:space="0" w:color="auto"/>
        <w:bottom w:val="none" w:sz="0" w:space="0" w:color="auto"/>
        <w:right w:val="none" w:sz="0" w:space="0" w:color="auto"/>
      </w:divBdr>
    </w:div>
    <w:div w:id="975376035">
      <w:bodyDiv w:val="1"/>
      <w:marLeft w:val="0"/>
      <w:marRight w:val="0"/>
      <w:marTop w:val="0"/>
      <w:marBottom w:val="0"/>
      <w:divBdr>
        <w:top w:val="none" w:sz="0" w:space="0" w:color="auto"/>
        <w:left w:val="none" w:sz="0" w:space="0" w:color="auto"/>
        <w:bottom w:val="none" w:sz="0" w:space="0" w:color="auto"/>
        <w:right w:val="none" w:sz="0" w:space="0" w:color="auto"/>
      </w:divBdr>
    </w:div>
    <w:div w:id="981081738">
      <w:bodyDiv w:val="1"/>
      <w:marLeft w:val="0"/>
      <w:marRight w:val="0"/>
      <w:marTop w:val="0"/>
      <w:marBottom w:val="0"/>
      <w:divBdr>
        <w:top w:val="none" w:sz="0" w:space="0" w:color="auto"/>
        <w:left w:val="none" w:sz="0" w:space="0" w:color="auto"/>
        <w:bottom w:val="none" w:sz="0" w:space="0" w:color="auto"/>
        <w:right w:val="none" w:sz="0" w:space="0" w:color="auto"/>
      </w:divBdr>
    </w:div>
    <w:div w:id="981932900">
      <w:bodyDiv w:val="1"/>
      <w:marLeft w:val="0"/>
      <w:marRight w:val="0"/>
      <w:marTop w:val="0"/>
      <w:marBottom w:val="0"/>
      <w:divBdr>
        <w:top w:val="none" w:sz="0" w:space="0" w:color="auto"/>
        <w:left w:val="none" w:sz="0" w:space="0" w:color="auto"/>
        <w:bottom w:val="none" w:sz="0" w:space="0" w:color="auto"/>
        <w:right w:val="none" w:sz="0" w:space="0" w:color="auto"/>
      </w:divBdr>
    </w:div>
    <w:div w:id="982581999">
      <w:bodyDiv w:val="1"/>
      <w:marLeft w:val="0"/>
      <w:marRight w:val="0"/>
      <w:marTop w:val="0"/>
      <w:marBottom w:val="0"/>
      <w:divBdr>
        <w:top w:val="none" w:sz="0" w:space="0" w:color="auto"/>
        <w:left w:val="none" w:sz="0" w:space="0" w:color="auto"/>
        <w:bottom w:val="none" w:sz="0" w:space="0" w:color="auto"/>
        <w:right w:val="none" w:sz="0" w:space="0" w:color="auto"/>
      </w:divBdr>
    </w:div>
    <w:div w:id="982975745">
      <w:bodyDiv w:val="1"/>
      <w:marLeft w:val="0"/>
      <w:marRight w:val="0"/>
      <w:marTop w:val="0"/>
      <w:marBottom w:val="0"/>
      <w:divBdr>
        <w:top w:val="none" w:sz="0" w:space="0" w:color="auto"/>
        <w:left w:val="none" w:sz="0" w:space="0" w:color="auto"/>
        <w:bottom w:val="none" w:sz="0" w:space="0" w:color="auto"/>
        <w:right w:val="none" w:sz="0" w:space="0" w:color="auto"/>
      </w:divBdr>
    </w:div>
    <w:div w:id="989940337">
      <w:bodyDiv w:val="1"/>
      <w:marLeft w:val="0"/>
      <w:marRight w:val="0"/>
      <w:marTop w:val="0"/>
      <w:marBottom w:val="0"/>
      <w:divBdr>
        <w:top w:val="none" w:sz="0" w:space="0" w:color="auto"/>
        <w:left w:val="none" w:sz="0" w:space="0" w:color="auto"/>
        <w:bottom w:val="none" w:sz="0" w:space="0" w:color="auto"/>
        <w:right w:val="none" w:sz="0" w:space="0" w:color="auto"/>
      </w:divBdr>
    </w:div>
    <w:div w:id="994603530">
      <w:bodyDiv w:val="1"/>
      <w:marLeft w:val="0"/>
      <w:marRight w:val="0"/>
      <w:marTop w:val="0"/>
      <w:marBottom w:val="0"/>
      <w:divBdr>
        <w:top w:val="none" w:sz="0" w:space="0" w:color="auto"/>
        <w:left w:val="none" w:sz="0" w:space="0" w:color="auto"/>
        <w:bottom w:val="none" w:sz="0" w:space="0" w:color="auto"/>
        <w:right w:val="none" w:sz="0" w:space="0" w:color="auto"/>
      </w:divBdr>
    </w:div>
    <w:div w:id="998192215">
      <w:bodyDiv w:val="1"/>
      <w:marLeft w:val="0"/>
      <w:marRight w:val="0"/>
      <w:marTop w:val="0"/>
      <w:marBottom w:val="0"/>
      <w:divBdr>
        <w:top w:val="none" w:sz="0" w:space="0" w:color="auto"/>
        <w:left w:val="none" w:sz="0" w:space="0" w:color="auto"/>
        <w:bottom w:val="none" w:sz="0" w:space="0" w:color="auto"/>
        <w:right w:val="none" w:sz="0" w:space="0" w:color="auto"/>
      </w:divBdr>
    </w:div>
    <w:div w:id="999234786">
      <w:bodyDiv w:val="1"/>
      <w:marLeft w:val="0"/>
      <w:marRight w:val="0"/>
      <w:marTop w:val="0"/>
      <w:marBottom w:val="0"/>
      <w:divBdr>
        <w:top w:val="none" w:sz="0" w:space="0" w:color="auto"/>
        <w:left w:val="none" w:sz="0" w:space="0" w:color="auto"/>
        <w:bottom w:val="none" w:sz="0" w:space="0" w:color="auto"/>
        <w:right w:val="none" w:sz="0" w:space="0" w:color="auto"/>
      </w:divBdr>
    </w:div>
    <w:div w:id="1012494559">
      <w:bodyDiv w:val="1"/>
      <w:marLeft w:val="0"/>
      <w:marRight w:val="0"/>
      <w:marTop w:val="0"/>
      <w:marBottom w:val="0"/>
      <w:divBdr>
        <w:top w:val="none" w:sz="0" w:space="0" w:color="auto"/>
        <w:left w:val="none" w:sz="0" w:space="0" w:color="auto"/>
        <w:bottom w:val="none" w:sz="0" w:space="0" w:color="auto"/>
        <w:right w:val="none" w:sz="0" w:space="0" w:color="auto"/>
      </w:divBdr>
    </w:div>
    <w:div w:id="1012563038">
      <w:bodyDiv w:val="1"/>
      <w:marLeft w:val="0"/>
      <w:marRight w:val="0"/>
      <w:marTop w:val="0"/>
      <w:marBottom w:val="0"/>
      <w:divBdr>
        <w:top w:val="none" w:sz="0" w:space="0" w:color="auto"/>
        <w:left w:val="none" w:sz="0" w:space="0" w:color="auto"/>
        <w:bottom w:val="none" w:sz="0" w:space="0" w:color="auto"/>
        <w:right w:val="none" w:sz="0" w:space="0" w:color="auto"/>
      </w:divBdr>
    </w:div>
    <w:div w:id="1016536841">
      <w:bodyDiv w:val="1"/>
      <w:marLeft w:val="0"/>
      <w:marRight w:val="0"/>
      <w:marTop w:val="0"/>
      <w:marBottom w:val="0"/>
      <w:divBdr>
        <w:top w:val="none" w:sz="0" w:space="0" w:color="auto"/>
        <w:left w:val="none" w:sz="0" w:space="0" w:color="auto"/>
        <w:bottom w:val="none" w:sz="0" w:space="0" w:color="auto"/>
        <w:right w:val="none" w:sz="0" w:space="0" w:color="auto"/>
      </w:divBdr>
    </w:div>
    <w:div w:id="1017585420">
      <w:bodyDiv w:val="1"/>
      <w:marLeft w:val="0"/>
      <w:marRight w:val="0"/>
      <w:marTop w:val="0"/>
      <w:marBottom w:val="0"/>
      <w:divBdr>
        <w:top w:val="none" w:sz="0" w:space="0" w:color="auto"/>
        <w:left w:val="none" w:sz="0" w:space="0" w:color="auto"/>
        <w:bottom w:val="none" w:sz="0" w:space="0" w:color="auto"/>
        <w:right w:val="none" w:sz="0" w:space="0" w:color="auto"/>
      </w:divBdr>
    </w:div>
    <w:div w:id="1018627264">
      <w:bodyDiv w:val="1"/>
      <w:marLeft w:val="0"/>
      <w:marRight w:val="0"/>
      <w:marTop w:val="0"/>
      <w:marBottom w:val="0"/>
      <w:divBdr>
        <w:top w:val="none" w:sz="0" w:space="0" w:color="auto"/>
        <w:left w:val="none" w:sz="0" w:space="0" w:color="auto"/>
        <w:bottom w:val="none" w:sz="0" w:space="0" w:color="auto"/>
        <w:right w:val="none" w:sz="0" w:space="0" w:color="auto"/>
      </w:divBdr>
    </w:div>
    <w:div w:id="1034572285">
      <w:bodyDiv w:val="1"/>
      <w:marLeft w:val="0"/>
      <w:marRight w:val="0"/>
      <w:marTop w:val="0"/>
      <w:marBottom w:val="0"/>
      <w:divBdr>
        <w:top w:val="none" w:sz="0" w:space="0" w:color="auto"/>
        <w:left w:val="none" w:sz="0" w:space="0" w:color="auto"/>
        <w:bottom w:val="none" w:sz="0" w:space="0" w:color="auto"/>
        <w:right w:val="none" w:sz="0" w:space="0" w:color="auto"/>
      </w:divBdr>
    </w:div>
    <w:div w:id="1036661259">
      <w:bodyDiv w:val="1"/>
      <w:marLeft w:val="0"/>
      <w:marRight w:val="0"/>
      <w:marTop w:val="0"/>
      <w:marBottom w:val="0"/>
      <w:divBdr>
        <w:top w:val="none" w:sz="0" w:space="0" w:color="auto"/>
        <w:left w:val="none" w:sz="0" w:space="0" w:color="auto"/>
        <w:bottom w:val="none" w:sz="0" w:space="0" w:color="auto"/>
        <w:right w:val="none" w:sz="0" w:space="0" w:color="auto"/>
      </w:divBdr>
    </w:div>
    <w:div w:id="1037269764">
      <w:bodyDiv w:val="1"/>
      <w:marLeft w:val="0"/>
      <w:marRight w:val="0"/>
      <w:marTop w:val="0"/>
      <w:marBottom w:val="0"/>
      <w:divBdr>
        <w:top w:val="none" w:sz="0" w:space="0" w:color="auto"/>
        <w:left w:val="none" w:sz="0" w:space="0" w:color="auto"/>
        <w:bottom w:val="none" w:sz="0" w:space="0" w:color="auto"/>
        <w:right w:val="none" w:sz="0" w:space="0" w:color="auto"/>
      </w:divBdr>
    </w:div>
    <w:div w:id="1038893727">
      <w:bodyDiv w:val="1"/>
      <w:marLeft w:val="0"/>
      <w:marRight w:val="0"/>
      <w:marTop w:val="0"/>
      <w:marBottom w:val="0"/>
      <w:divBdr>
        <w:top w:val="none" w:sz="0" w:space="0" w:color="auto"/>
        <w:left w:val="none" w:sz="0" w:space="0" w:color="auto"/>
        <w:bottom w:val="none" w:sz="0" w:space="0" w:color="auto"/>
        <w:right w:val="none" w:sz="0" w:space="0" w:color="auto"/>
      </w:divBdr>
    </w:div>
    <w:div w:id="1044476693">
      <w:bodyDiv w:val="1"/>
      <w:marLeft w:val="0"/>
      <w:marRight w:val="0"/>
      <w:marTop w:val="0"/>
      <w:marBottom w:val="0"/>
      <w:divBdr>
        <w:top w:val="none" w:sz="0" w:space="0" w:color="auto"/>
        <w:left w:val="none" w:sz="0" w:space="0" w:color="auto"/>
        <w:bottom w:val="none" w:sz="0" w:space="0" w:color="auto"/>
        <w:right w:val="none" w:sz="0" w:space="0" w:color="auto"/>
      </w:divBdr>
    </w:div>
    <w:div w:id="1062875483">
      <w:bodyDiv w:val="1"/>
      <w:marLeft w:val="0"/>
      <w:marRight w:val="0"/>
      <w:marTop w:val="0"/>
      <w:marBottom w:val="0"/>
      <w:divBdr>
        <w:top w:val="none" w:sz="0" w:space="0" w:color="auto"/>
        <w:left w:val="none" w:sz="0" w:space="0" w:color="auto"/>
        <w:bottom w:val="none" w:sz="0" w:space="0" w:color="auto"/>
        <w:right w:val="none" w:sz="0" w:space="0" w:color="auto"/>
      </w:divBdr>
    </w:div>
    <w:div w:id="1065296443">
      <w:bodyDiv w:val="1"/>
      <w:marLeft w:val="0"/>
      <w:marRight w:val="0"/>
      <w:marTop w:val="0"/>
      <w:marBottom w:val="0"/>
      <w:divBdr>
        <w:top w:val="none" w:sz="0" w:space="0" w:color="auto"/>
        <w:left w:val="none" w:sz="0" w:space="0" w:color="auto"/>
        <w:bottom w:val="none" w:sz="0" w:space="0" w:color="auto"/>
        <w:right w:val="none" w:sz="0" w:space="0" w:color="auto"/>
      </w:divBdr>
    </w:div>
    <w:div w:id="1072121999">
      <w:bodyDiv w:val="1"/>
      <w:marLeft w:val="0"/>
      <w:marRight w:val="0"/>
      <w:marTop w:val="0"/>
      <w:marBottom w:val="0"/>
      <w:divBdr>
        <w:top w:val="none" w:sz="0" w:space="0" w:color="auto"/>
        <w:left w:val="none" w:sz="0" w:space="0" w:color="auto"/>
        <w:bottom w:val="none" w:sz="0" w:space="0" w:color="auto"/>
        <w:right w:val="none" w:sz="0" w:space="0" w:color="auto"/>
      </w:divBdr>
    </w:div>
    <w:div w:id="1073351958">
      <w:bodyDiv w:val="1"/>
      <w:marLeft w:val="0"/>
      <w:marRight w:val="0"/>
      <w:marTop w:val="0"/>
      <w:marBottom w:val="0"/>
      <w:divBdr>
        <w:top w:val="none" w:sz="0" w:space="0" w:color="auto"/>
        <w:left w:val="none" w:sz="0" w:space="0" w:color="auto"/>
        <w:bottom w:val="none" w:sz="0" w:space="0" w:color="auto"/>
        <w:right w:val="none" w:sz="0" w:space="0" w:color="auto"/>
      </w:divBdr>
    </w:div>
    <w:div w:id="1073814264">
      <w:bodyDiv w:val="1"/>
      <w:marLeft w:val="0"/>
      <w:marRight w:val="0"/>
      <w:marTop w:val="0"/>
      <w:marBottom w:val="0"/>
      <w:divBdr>
        <w:top w:val="none" w:sz="0" w:space="0" w:color="auto"/>
        <w:left w:val="none" w:sz="0" w:space="0" w:color="auto"/>
        <w:bottom w:val="none" w:sz="0" w:space="0" w:color="auto"/>
        <w:right w:val="none" w:sz="0" w:space="0" w:color="auto"/>
      </w:divBdr>
    </w:div>
    <w:div w:id="1076316121">
      <w:bodyDiv w:val="1"/>
      <w:marLeft w:val="0"/>
      <w:marRight w:val="0"/>
      <w:marTop w:val="0"/>
      <w:marBottom w:val="0"/>
      <w:divBdr>
        <w:top w:val="none" w:sz="0" w:space="0" w:color="auto"/>
        <w:left w:val="none" w:sz="0" w:space="0" w:color="auto"/>
        <w:bottom w:val="none" w:sz="0" w:space="0" w:color="auto"/>
        <w:right w:val="none" w:sz="0" w:space="0" w:color="auto"/>
      </w:divBdr>
    </w:div>
    <w:div w:id="1076317525">
      <w:bodyDiv w:val="1"/>
      <w:marLeft w:val="0"/>
      <w:marRight w:val="0"/>
      <w:marTop w:val="0"/>
      <w:marBottom w:val="0"/>
      <w:divBdr>
        <w:top w:val="none" w:sz="0" w:space="0" w:color="auto"/>
        <w:left w:val="none" w:sz="0" w:space="0" w:color="auto"/>
        <w:bottom w:val="none" w:sz="0" w:space="0" w:color="auto"/>
        <w:right w:val="none" w:sz="0" w:space="0" w:color="auto"/>
      </w:divBdr>
    </w:div>
    <w:div w:id="1077897655">
      <w:bodyDiv w:val="1"/>
      <w:marLeft w:val="0"/>
      <w:marRight w:val="0"/>
      <w:marTop w:val="0"/>
      <w:marBottom w:val="0"/>
      <w:divBdr>
        <w:top w:val="none" w:sz="0" w:space="0" w:color="auto"/>
        <w:left w:val="none" w:sz="0" w:space="0" w:color="auto"/>
        <w:bottom w:val="none" w:sz="0" w:space="0" w:color="auto"/>
        <w:right w:val="none" w:sz="0" w:space="0" w:color="auto"/>
      </w:divBdr>
    </w:div>
    <w:div w:id="1083184068">
      <w:bodyDiv w:val="1"/>
      <w:marLeft w:val="0"/>
      <w:marRight w:val="0"/>
      <w:marTop w:val="0"/>
      <w:marBottom w:val="0"/>
      <w:divBdr>
        <w:top w:val="none" w:sz="0" w:space="0" w:color="auto"/>
        <w:left w:val="none" w:sz="0" w:space="0" w:color="auto"/>
        <w:bottom w:val="none" w:sz="0" w:space="0" w:color="auto"/>
        <w:right w:val="none" w:sz="0" w:space="0" w:color="auto"/>
      </w:divBdr>
    </w:div>
    <w:div w:id="1084688987">
      <w:bodyDiv w:val="1"/>
      <w:marLeft w:val="0"/>
      <w:marRight w:val="0"/>
      <w:marTop w:val="0"/>
      <w:marBottom w:val="0"/>
      <w:divBdr>
        <w:top w:val="none" w:sz="0" w:space="0" w:color="auto"/>
        <w:left w:val="none" w:sz="0" w:space="0" w:color="auto"/>
        <w:bottom w:val="none" w:sz="0" w:space="0" w:color="auto"/>
        <w:right w:val="none" w:sz="0" w:space="0" w:color="auto"/>
      </w:divBdr>
    </w:div>
    <w:div w:id="1085957715">
      <w:bodyDiv w:val="1"/>
      <w:marLeft w:val="0"/>
      <w:marRight w:val="0"/>
      <w:marTop w:val="0"/>
      <w:marBottom w:val="0"/>
      <w:divBdr>
        <w:top w:val="none" w:sz="0" w:space="0" w:color="auto"/>
        <w:left w:val="none" w:sz="0" w:space="0" w:color="auto"/>
        <w:bottom w:val="none" w:sz="0" w:space="0" w:color="auto"/>
        <w:right w:val="none" w:sz="0" w:space="0" w:color="auto"/>
      </w:divBdr>
    </w:div>
    <w:div w:id="1097598145">
      <w:bodyDiv w:val="1"/>
      <w:marLeft w:val="0"/>
      <w:marRight w:val="0"/>
      <w:marTop w:val="0"/>
      <w:marBottom w:val="0"/>
      <w:divBdr>
        <w:top w:val="none" w:sz="0" w:space="0" w:color="auto"/>
        <w:left w:val="none" w:sz="0" w:space="0" w:color="auto"/>
        <w:bottom w:val="none" w:sz="0" w:space="0" w:color="auto"/>
        <w:right w:val="none" w:sz="0" w:space="0" w:color="auto"/>
      </w:divBdr>
    </w:div>
    <w:div w:id="1100373605">
      <w:bodyDiv w:val="1"/>
      <w:marLeft w:val="0"/>
      <w:marRight w:val="0"/>
      <w:marTop w:val="0"/>
      <w:marBottom w:val="0"/>
      <w:divBdr>
        <w:top w:val="none" w:sz="0" w:space="0" w:color="auto"/>
        <w:left w:val="none" w:sz="0" w:space="0" w:color="auto"/>
        <w:bottom w:val="none" w:sz="0" w:space="0" w:color="auto"/>
        <w:right w:val="none" w:sz="0" w:space="0" w:color="auto"/>
      </w:divBdr>
    </w:div>
    <w:div w:id="1103379916">
      <w:bodyDiv w:val="1"/>
      <w:marLeft w:val="0"/>
      <w:marRight w:val="0"/>
      <w:marTop w:val="0"/>
      <w:marBottom w:val="0"/>
      <w:divBdr>
        <w:top w:val="none" w:sz="0" w:space="0" w:color="auto"/>
        <w:left w:val="none" w:sz="0" w:space="0" w:color="auto"/>
        <w:bottom w:val="none" w:sz="0" w:space="0" w:color="auto"/>
        <w:right w:val="none" w:sz="0" w:space="0" w:color="auto"/>
      </w:divBdr>
    </w:div>
    <w:div w:id="1110734541">
      <w:bodyDiv w:val="1"/>
      <w:marLeft w:val="0"/>
      <w:marRight w:val="0"/>
      <w:marTop w:val="0"/>
      <w:marBottom w:val="0"/>
      <w:divBdr>
        <w:top w:val="none" w:sz="0" w:space="0" w:color="auto"/>
        <w:left w:val="none" w:sz="0" w:space="0" w:color="auto"/>
        <w:bottom w:val="none" w:sz="0" w:space="0" w:color="auto"/>
        <w:right w:val="none" w:sz="0" w:space="0" w:color="auto"/>
      </w:divBdr>
    </w:div>
    <w:div w:id="1111633805">
      <w:bodyDiv w:val="1"/>
      <w:marLeft w:val="0"/>
      <w:marRight w:val="0"/>
      <w:marTop w:val="0"/>
      <w:marBottom w:val="0"/>
      <w:divBdr>
        <w:top w:val="none" w:sz="0" w:space="0" w:color="auto"/>
        <w:left w:val="none" w:sz="0" w:space="0" w:color="auto"/>
        <w:bottom w:val="none" w:sz="0" w:space="0" w:color="auto"/>
        <w:right w:val="none" w:sz="0" w:space="0" w:color="auto"/>
      </w:divBdr>
    </w:div>
    <w:div w:id="1111899837">
      <w:bodyDiv w:val="1"/>
      <w:marLeft w:val="0"/>
      <w:marRight w:val="0"/>
      <w:marTop w:val="0"/>
      <w:marBottom w:val="0"/>
      <w:divBdr>
        <w:top w:val="none" w:sz="0" w:space="0" w:color="auto"/>
        <w:left w:val="none" w:sz="0" w:space="0" w:color="auto"/>
        <w:bottom w:val="none" w:sz="0" w:space="0" w:color="auto"/>
        <w:right w:val="none" w:sz="0" w:space="0" w:color="auto"/>
      </w:divBdr>
    </w:div>
    <w:div w:id="1128206053">
      <w:bodyDiv w:val="1"/>
      <w:marLeft w:val="0"/>
      <w:marRight w:val="0"/>
      <w:marTop w:val="0"/>
      <w:marBottom w:val="0"/>
      <w:divBdr>
        <w:top w:val="none" w:sz="0" w:space="0" w:color="auto"/>
        <w:left w:val="none" w:sz="0" w:space="0" w:color="auto"/>
        <w:bottom w:val="none" w:sz="0" w:space="0" w:color="auto"/>
        <w:right w:val="none" w:sz="0" w:space="0" w:color="auto"/>
      </w:divBdr>
    </w:div>
    <w:div w:id="1137139016">
      <w:bodyDiv w:val="1"/>
      <w:marLeft w:val="0"/>
      <w:marRight w:val="0"/>
      <w:marTop w:val="0"/>
      <w:marBottom w:val="0"/>
      <w:divBdr>
        <w:top w:val="none" w:sz="0" w:space="0" w:color="auto"/>
        <w:left w:val="none" w:sz="0" w:space="0" w:color="auto"/>
        <w:bottom w:val="none" w:sz="0" w:space="0" w:color="auto"/>
        <w:right w:val="none" w:sz="0" w:space="0" w:color="auto"/>
      </w:divBdr>
    </w:div>
    <w:div w:id="1140000646">
      <w:bodyDiv w:val="1"/>
      <w:marLeft w:val="0"/>
      <w:marRight w:val="0"/>
      <w:marTop w:val="0"/>
      <w:marBottom w:val="0"/>
      <w:divBdr>
        <w:top w:val="none" w:sz="0" w:space="0" w:color="auto"/>
        <w:left w:val="none" w:sz="0" w:space="0" w:color="auto"/>
        <w:bottom w:val="none" w:sz="0" w:space="0" w:color="auto"/>
        <w:right w:val="none" w:sz="0" w:space="0" w:color="auto"/>
      </w:divBdr>
    </w:div>
    <w:div w:id="1141383572">
      <w:bodyDiv w:val="1"/>
      <w:marLeft w:val="0"/>
      <w:marRight w:val="0"/>
      <w:marTop w:val="0"/>
      <w:marBottom w:val="0"/>
      <w:divBdr>
        <w:top w:val="none" w:sz="0" w:space="0" w:color="auto"/>
        <w:left w:val="none" w:sz="0" w:space="0" w:color="auto"/>
        <w:bottom w:val="none" w:sz="0" w:space="0" w:color="auto"/>
        <w:right w:val="none" w:sz="0" w:space="0" w:color="auto"/>
      </w:divBdr>
    </w:div>
    <w:div w:id="1142038138">
      <w:bodyDiv w:val="1"/>
      <w:marLeft w:val="0"/>
      <w:marRight w:val="0"/>
      <w:marTop w:val="0"/>
      <w:marBottom w:val="0"/>
      <w:divBdr>
        <w:top w:val="none" w:sz="0" w:space="0" w:color="auto"/>
        <w:left w:val="none" w:sz="0" w:space="0" w:color="auto"/>
        <w:bottom w:val="none" w:sz="0" w:space="0" w:color="auto"/>
        <w:right w:val="none" w:sz="0" w:space="0" w:color="auto"/>
      </w:divBdr>
    </w:div>
    <w:div w:id="1142893638">
      <w:bodyDiv w:val="1"/>
      <w:marLeft w:val="0"/>
      <w:marRight w:val="0"/>
      <w:marTop w:val="0"/>
      <w:marBottom w:val="0"/>
      <w:divBdr>
        <w:top w:val="none" w:sz="0" w:space="0" w:color="auto"/>
        <w:left w:val="none" w:sz="0" w:space="0" w:color="auto"/>
        <w:bottom w:val="none" w:sz="0" w:space="0" w:color="auto"/>
        <w:right w:val="none" w:sz="0" w:space="0" w:color="auto"/>
      </w:divBdr>
    </w:div>
    <w:div w:id="1144853240">
      <w:bodyDiv w:val="1"/>
      <w:marLeft w:val="0"/>
      <w:marRight w:val="0"/>
      <w:marTop w:val="0"/>
      <w:marBottom w:val="0"/>
      <w:divBdr>
        <w:top w:val="none" w:sz="0" w:space="0" w:color="auto"/>
        <w:left w:val="none" w:sz="0" w:space="0" w:color="auto"/>
        <w:bottom w:val="none" w:sz="0" w:space="0" w:color="auto"/>
        <w:right w:val="none" w:sz="0" w:space="0" w:color="auto"/>
      </w:divBdr>
    </w:div>
    <w:div w:id="1150174877">
      <w:bodyDiv w:val="1"/>
      <w:marLeft w:val="0"/>
      <w:marRight w:val="0"/>
      <w:marTop w:val="0"/>
      <w:marBottom w:val="0"/>
      <w:divBdr>
        <w:top w:val="none" w:sz="0" w:space="0" w:color="auto"/>
        <w:left w:val="none" w:sz="0" w:space="0" w:color="auto"/>
        <w:bottom w:val="none" w:sz="0" w:space="0" w:color="auto"/>
        <w:right w:val="none" w:sz="0" w:space="0" w:color="auto"/>
      </w:divBdr>
    </w:div>
    <w:div w:id="1169708207">
      <w:bodyDiv w:val="1"/>
      <w:marLeft w:val="0"/>
      <w:marRight w:val="0"/>
      <w:marTop w:val="0"/>
      <w:marBottom w:val="0"/>
      <w:divBdr>
        <w:top w:val="none" w:sz="0" w:space="0" w:color="auto"/>
        <w:left w:val="none" w:sz="0" w:space="0" w:color="auto"/>
        <w:bottom w:val="none" w:sz="0" w:space="0" w:color="auto"/>
        <w:right w:val="none" w:sz="0" w:space="0" w:color="auto"/>
      </w:divBdr>
    </w:div>
    <w:div w:id="1173833250">
      <w:bodyDiv w:val="1"/>
      <w:marLeft w:val="0"/>
      <w:marRight w:val="0"/>
      <w:marTop w:val="0"/>
      <w:marBottom w:val="0"/>
      <w:divBdr>
        <w:top w:val="none" w:sz="0" w:space="0" w:color="auto"/>
        <w:left w:val="none" w:sz="0" w:space="0" w:color="auto"/>
        <w:bottom w:val="none" w:sz="0" w:space="0" w:color="auto"/>
        <w:right w:val="none" w:sz="0" w:space="0" w:color="auto"/>
      </w:divBdr>
    </w:div>
    <w:div w:id="1174536967">
      <w:bodyDiv w:val="1"/>
      <w:marLeft w:val="0"/>
      <w:marRight w:val="0"/>
      <w:marTop w:val="0"/>
      <w:marBottom w:val="0"/>
      <w:divBdr>
        <w:top w:val="none" w:sz="0" w:space="0" w:color="auto"/>
        <w:left w:val="none" w:sz="0" w:space="0" w:color="auto"/>
        <w:bottom w:val="none" w:sz="0" w:space="0" w:color="auto"/>
        <w:right w:val="none" w:sz="0" w:space="0" w:color="auto"/>
      </w:divBdr>
    </w:div>
    <w:div w:id="1181822908">
      <w:bodyDiv w:val="1"/>
      <w:marLeft w:val="0"/>
      <w:marRight w:val="0"/>
      <w:marTop w:val="0"/>
      <w:marBottom w:val="0"/>
      <w:divBdr>
        <w:top w:val="none" w:sz="0" w:space="0" w:color="auto"/>
        <w:left w:val="none" w:sz="0" w:space="0" w:color="auto"/>
        <w:bottom w:val="none" w:sz="0" w:space="0" w:color="auto"/>
        <w:right w:val="none" w:sz="0" w:space="0" w:color="auto"/>
      </w:divBdr>
    </w:div>
    <w:div w:id="1191264493">
      <w:bodyDiv w:val="1"/>
      <w:marLeft w:val="0"/>
      <w:marRight w:val="0"/>
      <w:marTop w:val="0"/>
      <w:marBottom w:val="0"/>
      <w:divBdr>
        <w:top w:val="none" w:sz="0" w:space="0" w:color="auto"/>
        <w:left w:val="none" w:sz="0" w:space="0" w:color="auto"/>
        <w:bottom w:val="none" w:sz="0" w:space="0" w:color="auto"/>
        <w:right w:val="none" w:sz="0" w:space="0" w:color="auto"/>
      </w:divBdr>
    </w:div>
    <w:div w:id="1195116949">
      <w:bodyDiv w:val="1"/>
      <w:marLeft w:val="0"/>
      <w:marRight w:val="0"/>
      <w:marTop w:val="0"/>
      <w:marBottom w:val="0"/>
      <w:divBdr>
        <w:top w:val="none" w:sz="0" w:space="0" w:color="auto"/>
        <w:left w:val="none" w:sz="0" w:space="0" w:color="auto"/>
        <w:bottom w:val="none" w:sz="0" w:space="0" w:color="auto"/>
        <w:right w:val="none" w:sz="0" w:space="0" w:color="auto"/>
      </w:divBdr>
    </w:div>
    <w:div w:id="1195919700">
      <w:bodyDiv w:val="1"/>
      <w:marLeft w:val="0"/>
      <w:marRight w:val="0"/>
      <w:marTop w:val="0"/>
      <w:marBottom w:val="0"/>
      <w:divBdr>
        <w:top w:val="none" w:sz="0" w:space="0" w:color="auto"/>
        <w:left w:val="none" w:sz="0" w:space="0" w:color="auto"/>
        <w:bottom w:val="none" w:sz="0" w:space="0" w:color="auto"/>
        <w:right w:val="none" w:sz="0" w:space="0" w:color="auto"/>
      </w:divBdr>
    </w:div>
    <w:div w:id="1197616455">
      <w:bodyDiv w:val="1"/>
      <w:marLeft w:val="0"/>
      <w:marRight w:val="0"/>
      <w:marTop w:val="0"/>
      <w:marBottom w:val="0"/>
      <w:divBdr>
        <w:top w:val="none" w:sz="0" w:space="0" w:color="auto"/>
        <w:left w:val="none" w:sz="0" w:space="0" w:color="auto"/>
        <w:bottom w:val="none" w:sz="0" w:space="0" w:color="auto"/>
        <w:right w:val="none" w:sz="0" w:space="0" w:color="auto"/>
      </w:divBdr>
    </w:div>
    <w:div w:id="1200166867">
      <w:bodyDiv w:val="1"/>
      <w:marLeft w:val="0"/>
      <w:marRight w:val="0"/>
      <w:marTop w:val="0"/>
      <w:marBottom w:val="0"/>
      <w:divBdr>
        <w:top w:val="none" w:sz="0" w:space="0" w:color="auto"/>
        <w:left w:val="none" w:sz="0" w:space="0" w:color="auto"/>
        <w:bottom w:val="none" w:sz="0" w:space="0" w:color="auto"/>
        <w:right w:val="none" w:sz="0" w:space="0" w:color="auto"/>
      </w:divBdr>
    </w:div>
    <w:div w:id="1204486145">
      <w:bodyDiv w:val="1"/>
      <w:marLeft w:val="0"/>
      <w:marRight w:val="0"/>
      <w:marTop w:val="0"/>
      <w:marBottom w:val="0"/>
      <w:divBdr>
        <w:top w:val="none" w:sz="0" w:space="0" w:color="auto"/>
        <w:left w:val="none" w:sz="0" w:space="0" w:color="auto"/>
        <w:bottom w:val="none" w:sz="0" w:space="0" w:color="auto"/>
        <w:right w:val="none" w:sz="0" w:space="0" w:color="auto"/>
      </w:divBdr>
    </w:div>
    <w:div w:id="1209030165">
      <w:bodyDiv w:val="1"/>
      <w:marLeft w:val="0"/>
      <w:marRight w:val="0"/>
      <w:marTop w:val="0"/>
      <w:marBottom w:val="0"/>
      <w:divBdr>
        <w:top w:val="none" w:sz="0" w:space="0" w:color="auto"/>
        <w:left w:val="none" w:sz="0" w:space="0" w:color="auto"/>
        <w:bottom w:val="none" w:sz="0" w:space="0" w:color="auto"/>
        <w:right w:val="none" w:sz="0" w:space="0" w:color="auto"/>
      </w:divBdr>
    </w:div>
    <w:div w:id="1214269315">
      <w:bodyDiv w:val="1"/>
      <w:marLeft w:val="0"/>
      <w:marRight w:val="0"/>
      <w:marTop w:val="0"/>
      <w:marBottom w:val="0"/>
      <w:divBdr>
        <w:top w:val="none" w:sz="0" w:space="0" w:color="auto"/>
        <w:left w:val="none" w:sz="0" w:space="0" w:color="auto"/>
        <w:bottom w:val="none" w:sz="0" w:space="0" w:color="auto"/>
        <w:right w:val="none" w:sz="0" w:space="0" w:color="auto"/>
      </w:divBdr>
    </w:div>
    <w:div w:id="1221211650">
      <w:bodyDiv w:val="1"/>
      <w:marLeft w:val="0"/>
      <w:marRight w:val="0"/>
      <w:marTop w:val="0"/>
      <w:marBottom w:val="0"/>
      <w:divBdr>
        <w:top w:val="none" w:sz="0" w:space="0" w:color="auto"/>
        <w:left w:val="none" w:sz="0" w:space="0" w:color="auto"/>
        <w:bottom w:val="none" w:sz="0" w:space="0" w:color="auto"/>
        <w:right w:val="none" w:sz="0" w:space="0" w:color="auto"/>
      </w:divBdr>
    </w:div>
    <w:div w:id="1221751267">
      <w:bodyDiv w:val="1"/>
      <w:marLeft w:val="0"/>
      <w:marRight w:val="0"/>
      <w:marTop w:val="0"/>
      <w:marBottom w:val="0"/>
      <w:divBdr>
        <w:top w:val="none" w:sz="0" w:space="0" w:color="auto"/>
        <w:left w:val="none" w:sz="0" w:space="0" w:color="auto"/>
        <w:bottom w:val="none" w:sz="0" w:space="0" w:color="auto"/>
        <w:right w:val="none" w:sz="0" w:space="0" w:color="auto"/>
      </w:divBdr>
    </w:div>
    <w:div w:id="1225794160">
      <w:bodyDiv w:val="1"/>
      <w:marLeft w:val="0"/>
      <w:marRight w:val="0"/>
      <w:marTop w:val="0"/>
      <w:marBottom w:val="0"/>
      <w:divBdr>
        <w:top w:val="none" w:sz="0" w:space="0" w:color="auto"/>
        <w:left w:val="none" w:sz="0" w:space="0" w:color="auto"/>
        <w:bottom w:val="none" w:sz="0" w:space="0" w:color="auto"/>
        <w:right w:val="none" w:sz="0" w:space="0" w:color="auto"/>
      </w:divBdr>
    </w:div>
    <w:div w:id="1230921515">
      <w:bodyDiv w:val="1"/>
      <w:marLeft w:val="0"/>
      <w:marRight w:val="0"/>
      <w:marTop w:val="0"/>
      <w:marBottom w:val="0"/>
      <w:divBdr>
        <w:top w:val="none" w:sz="0" w:space="0" w:color="auto"/>
        <w:left w:val="none" w:sz="0" w:space="0" w:color="auto"/>
        <w:bottom w:val="none" w:sz="0" w:space="0" w:color="auto"/>
        <w:right w:val="none" w:sz="0" w:space="0" w:color="auto"/>
      </w:divBdr>
    </w:div>
    <w:div w:id="1235508376">
      <w:bodyDiv w:val="1"/>
      <w:marLeft w:val="0"/>
      <w:marRight w:val="0"/>
      <w:marTop w:val="0"/>
      <w:marBottom w:val="0"/>
      <w:divBdr>
        <w:top w:val="none" w:sz="0" w:space="0" w:color="auto"/>
        <w:left w:val="none" w:sz="0" w:space="0" w:color="auto"/>
        <w:bottom w:val="none" w:sz="0" w:space="0" w:color="auto"/>
        <w:right w:val="none" w:sz="0" w:space="0" w:color="auto"/>
      </w:divBdr>
    </w:div>
    <w:div w:id="1240824318">
      <w:bodyDiv w:val="1"/>
      <w:marLeft w:val="0"/>
      <w:marRight w:val="0"/>
      <w:marTop w:val="0"/>
      <w:marBottom w:val="0"/>
      <w:divBdr>
        <w:top w:val="none" w:sz="0" w:space="0" w:color="auto"/>
        <w:left w:val="none" w:sz="0" w:space="0" w:color="auto"/>
        <w:bottom w:val="none" w:sz="0" w:space="0" w:color="auto"/>
        <w:right w:val="none" w:sz="0" w:space="0" w:color="auto"/>
      </w:divBdr>
    </w:div>
    <w:div w:id="1247231094">
      <w:bodyDiv w:val="1"/>
      <w:marLeft w:val="0"/>
      <w:marRight w:val="0"/>
      <w:marTop w:val="0"/>
      <w:marBottom w:val="0"/>
      <w:divBdr>
        <w:top w:val="none" w:sz="0" w:space="0" w:color="auto"/>
        <w:left w:val="none" w:sz="0" w:space="0" w:color="auto"/>
        <w:bottom w:val="none" w:sz="0" w:space="0" w:color="auto"/>
        <w:right w:val="none" w:sz="0" w:space="0" w:color="auto"/>
      </w:divBdr>
    </w:div>
    <w:div w:id="1248884715">
      <w:bodyDiv w:val="1"/>
      <w:marLeft w:val="0"/>
      <w:marRight w:val="0"/>
      <w:marTop w:val="0"/>
      <w:marBottom w:val="0"/>
      <w:divBdr>
        <w:top w:val="none" w:sz="0" w:space="0" w:color="auto"/>
        <w:left w:val="none" w:sz="0" w:space="0" w:color="auto"/>
        <w:bottom w:val="none" w:sz="0" w:space="0" w:color="auto"/>
        <w:right w:val="none" w:sz="0" w:space="0" w:color="auto"/>
      </w:divBdr>
    </w:div>
    <w:div w:id="1253316197">
      <w:bodyDiv w:val="1"/>
      <w:marLeft w:val="0"/>
      <w:marRight w:val="0"/>
      <w:marTop w:val="0"/>
      <w:marBottom w:val="0"/>
      <w:divBdr>
        <w:top w:val="none" w:sz="0" w:space="0" w:color="auto"/>
        <w:left w:val="none" w:sz="0" w:space="0" w:color="auto"/>
        <w:bottom w:val="none" w:sz="0" w:space="0" w:color="auto"/>
        <w:right w:val="none" w:sz="0" w:space="0" w:color="auto"/>
      </w:divBdr>
    </w:div>
    <w:div w:id="1256134674">
      <w:bodyDiv w:val="1"/>
      <w:marLeft w:val="0"/>
      <w:marRight w:val="0"/>
      <w:marTop w:val="0"/>
      <w:marBottom w:val="0"/>
      <w:divBdr>
        <w:top w:val="none" w:sz="0" w:space="0" w:color="auto"/>
        <w:left w:val="none" w:sz="0" w:space="0" w:color="auto"/>
        <w:bottom w:val="none" w:sz="0" w:space="0" w:color="auto"/>
        <w:right w:val="none" w:sz="0" w:space="0" w:color="auto"/>
      </w:divBdr>
    </w:div>
    <w:div w:id="1256860937">
      <w:bodyDiv w:val="1"/>
      <w:marLeft w:val="0"/>
      <w:marRight w:val="0"/>
      <w:marTop w:val="0"/>
      <w:marBottom w:val="0"/>
      <w:divBdr>
        <w:top w:val="none" w:sz="0" w:space="0" w:color="auto"/>
        <w:left w:val="none" w:sz="0" w:space="0" w:color="auto"/>
        <w:bottom w:val="none" w:sz="0" w:space="0" w:color="auto"/>
        <w:right w:val="none" w:sz="0" w:space="0" w:color="auto"/>
      </w:divBdr>
    </w:div>
    <w:div w:id="1266646561">
      <w:bodyDiv w:val="1"/>
      <w:marLeft w:val="0"/>
      <w:marRight w:val="0"/>
      <w:marTop w:val="0"/>
      <w:marBottom w:val="0"/>
      <w:divBdr>
        <w:top w:val="none" w:sz="0" w:space="0" w:color="auto"/>
        <w:left w:val="none" w:sz="0" w:space="0" w:color="auto"/>
        <w:bottom w:val="none" w:sz="0" w:space="0" w:color="auto"/>
        <w:right w:val="none" w:sz="0" w:space="0" w:color="auto"/>
      </w:divBdr>
    </w:div>
    <w:div w:id="1268611067">
      <w:bodyDiv w:val="1"/>
      <w:marLeft w:val="0"/>
      <w:marRight w:val="0"/>
      <w:marTop w:val="0"/>
      <w:marBottom w:val="0"/>
      <w:divBdr>
        <w:top w:val="none" w:sz="0" w:space="0" w:color="auto"/>
        <w:left w:val="none" w:sz="0" w:space="0" w:color="auto"/>
        <w:bottom w:val="none" w:sz="0" w:space="0" w:color="auto"/>
        <w:right w:val="none" w:sz="0" w:space="0" w:color="auto"/>
      </w:divBdr>
    </w:div>
    <w:div w:id="1276477179">
      <w:bodyDiv w:val="1"/>
      <w:marLeft w:val="0"/>
      <w:marRight w:val="0"/>
      <w:marTop w:val="0"/>
      <w:marBottom w:val="0"/>
      <w:divBdr>
        <w:top w:val="none" w:sz="0" w:space="0" w:color="auto"/>
        <w:left w:val="none" w:sz="0" w:space="0" w:color="auto"/>
        <w:bottom w:val="none" w:sz="0" w:space="0" w:color="auto"/>
        <w:right w:val="none" w:sz="0" w:space="0" w:color="auto"/>
      </w:divBdr>
    </w:div>
    <w:div w:id="1280575793">
      <w:bodyDiv w:val="1"/>
      <w:marLeft w:val="0"/>
      <w:marRight w:val="0"/>
      <w:marTop w:val="0"/>
      <w:marBottom w:val="0"/>
      <w:divBdr>
        <w:top w:val="none" w:sz="0" w:space="0" w:color="auto"/>
        <w:left w:val="none" w:sz="0" w:space="0" w:color="auto"/>
        <w:bottom w:val="none" w:sz="0" w:space="0" w:color="auto"/>
        <w:right w:val="none" w:sz="0" w:space="0" w:color="auto"/>
      </w:divBdr>
    </w:div>
    <w:div w:id="1281575143">
      <w:bodyDiv w:val="1"/>
      <w:marLeft w:val="0"/>
      <w:marRight w:val="0"/>
      <w:marTop w:val="0"/>
      <w:marBottom w:val="0"/>
      <w:divBdr>
        <w:top w:val="none" w:sz="0" w:space="0" w:color="auto"/>
        <w:left w:val="none" w:sz="0" w:space="0" w:color="auto"/>
        <w:bottom w:val="none" w:sz="0" w:space="0" w:color="auto"/>
        <w:right w:val="none" w:sz="0" w:space="0" w:color="auto"/>
      </w:divBdr>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
    <w:div w:id="1286305939">
      <w:bodyDiv w:val="1"/>
      <w:marLeft w:val="0"/>
      <w:marRight w:val="0"/>
      <w:marTop w:val="0"/>
      <w:marBottom w:val="0"/>
      <w:divBdr>
        <w:top w:val="none" w:sz="0" w:space="0" w:color="auto"/>
        <w:left w:val="none" w:sz="0" w:space="0" w:color="auto"/>
        <w:bottom w:val="none" w:sz="0" w:space="0" w:color="auto"/>
        <w:right w:val="none" w:sz="0" w:space="0" w:color="auto"/>
      </w:divBdr>
    </w:div>
    <w:div w:id="1294169184">
      <w:bodyDiv w:val="1"/>
      <w:marLeft w:val="0"/>
      <w:marRight w:val="0"/>
      <w:marTop w:val="0"/>
      <w:marBottom w:val="0"/>
      <w:divBdr>
        <w:top w:val="none" w:sz="0" w:space="0" w:color="auto"/>
        <w:left w:val="none" w:sz="0" w:space="0" w:color="auto"/>
        <w:bottom w:val="none" w:sz="0" w:space="0" w:color="auto"/>
        <w:right w:val="none" w:sz="0" w:space="0" w:color="auto"/>
      </w:divBdr>
    </w:div>
    <w:div w:id="1296368876">
      <w:bodyDiv w:val="1"/>
      <w:marLeft w:val="0"/>
      <w:marRight w:val="0"/>
      <w:marTop w:val="0"/>
      <w:marBottom w:val="0"/>
      <w:divBdr>
        <w:top w:val="none" w:sz="0" w:space="0" w:color="auto"/>
        <w:left w:val="none" w:sz="0" w:space="0" w:color="auto"/>
        <w:bottom w:val="none" w:sz="0" w:space="0" w:color="auto"/>
        <w:right w:val="none" w:sz="0" w:space="0" w:color="auto"/>
      </w:divBdr>
    </w:div>
    <w:div w:id="1297837150">
      <w:bodyDiv w:val="1"/>
      <w:marLeft w:val="0"/>
      <w:marRight w:val="0"/>
      <w:marTop w:val="0"/>
      <w:marBottom w:val="0"/>
      <w:divBdr>
        <w:top w:val="none" w:sz="0" w:space="0" w:color="auto"/>
        <w:left w:val="none" w:sz="0" w:space="0" w:color="auto"/>
        <w:bottom w:val="none" w:sz="0" w:space="0" w:color="auto"/>
        <w:right w:val="none" w:sz="0" w:space="0" w:color="auto"/>
      </w:divBdr>
    </w:div>
    <w:div w:id="1299645014">
      <w:bodyDiv w:val="1"/>
      <w:marLeft w:val="0"/>
      <w:marRight w:val="0"/>
      <w:marTop w:val="0"/>
      <w:marBottom w:val="0"/>
      <w:divBdr>
        <w:top w:val="none" w:sz="0" w:space="0" w:color="auto"/>
        <w:left w:val="none" w:sz="0" w:space="0" w:color="auto"/>
        <w:bottom w:val="none" w:sz="0" w:space="0" w:color="auto"/>
        <w:right w:val="none" w:sz="0" w:space="0" w:color="auto"/>
      </w:divBdr>
    </w:div>
    <w:div w:id="1301033327">
      <w:bodyDiv w:val="1"/>
      <w:marLeft w:val="0"/>
      <w:marRight w:val="0"/>
      <w:marTop w:val="0"/>
      <w:marBottom w:val="0"/>
      <w:divBdr>
        <w:top w:val="none" w:sz="0" w:space="0" w:color="auto"/>
        <w:left w:val="none" w:sz="0" w:space="0" w:color="auto"/>
        <w:bottom w:val="none" w:sz="0" w:space="0" w:color="auto"/>
        <w:right w:val="none" w:sz="0" w:space="0" w:color="auto"/>
      </w:divBdr>
    </w:div>
    <w:div w:id="1306855033">
      <w:bodyDiv w:val="1"/>
      <w:marLeft w:val="0"/>
      <w:marRight w:val="0"/>
      <w:marTop w:val="0"/>
      <w:marBottom w:val="0"/>
      <w:divBdr>
        <w:top w:val="none" w:sz="0" w:space="0" w:color="auto"/>
        <w:left w:val="none" w:sz="0" w:space="0" w:color="auto"/>
        <w:bottom w:val="none" w:sz="0" w:space="0" w:color="auto"/>
        <w:right w:val="none" w:sz="0" w:space="0" w:color="auto"/>
      </w:divBdr>
    </w:div>
    <w:div w:id="1308363633">
      <w:bodyDiv w:val="1"/>
      <w:marLeft w:val="0"/>
      <w:marRight w:val="0"/>
      <w:marTop w:val="0"/>
      <w:marBottom w:val="0"/>
      <w:divBdr>
        <w:top w:val="none" w:sz="0" w:space="0" w:color="auto"/>
        <w:left w:val="none" w:sz="0" w:space="0" w:color="auto"/>
        <w:bottom w:val="none" w:sz="0" w:space="0" w:color="auto"/>
        <w:right w:val="none" w:sz="0" w:space="0" w:color="auto"/>
      </w:divBdr>
    </w:div>
    <w:div w:id="1308822916">
      <w:bodyDiv w:val="1"/>
      <w:marLeft w:val="0"/>
      <w:marRight w:val="0"/>
      <w:marTop w:val="0"/>
      <w:marBottom w:val="0"/>
      <w:divBdr>
        <w:top w:val="none" w:sz="0" w:space="0" w:color="auto"/>
        <w:left w:val="none" w:sz="0" w:space="0" w:color="auto"/>
        <w:bottom w:val="none" w:sz="0" w:space="0" w:color="auto"/>
        <w:right w:val="none" w:sz="0" w:space="0" w:color="auto"/>
      </w:divBdr>
    </w:div>
    <w:div w:id="1309672466">
      <w:bodyDiv w:val="1"/>
      <w:marLeft w:val="0"/>
      <w:marRight w:val="0"/>
      <w:marTop w:val="0"/>
      <w:marBottom w:val="0"/>
      <w:divBdr>
        <w:top w:val="none" w:sz="0" w:space="0" w:color="auto"/>
        <w:left w:val="none" w:sz="0" w:space="0" w:color="auto"/>
        <w:bottom w:val="none" w:sz="0" w:space="0" w:color="auto"/>
        <w:right w:val="none" w:sz="0" w:space="0" w:color="auto"/>
      </w:divBdr>
    </w:div>
    <w:div w:id="1312296990">
      <w:bodyDiv w:val="1"/>
      <w:marLeft w:val="0"/>
      <w:marRight w:val="0"/>
      <w:marTop w:val="0"/>
      <w:marBottom w:val="0"/>
      <w:divBdr>
        <w:top w:val="none" w:sz="0" w:space="0" w:color="auto"/>
        <w:left w:val="none" w:sz="0" w:space="0" w:color="auto"/>
        <w:bottom w:val="none" w:sz="0" w:space="0" w:color="auto"/>
        <w:right w:val="none" w:sz="0" w:space="0" w:color="auto"/>
      </w:divBdr>
    </w:div>
    <w:div w:id="1314410465">
      <w:bodyDiv w:val="1"/>
      <w:marLeft w:val="0"/>
      <w:marRight w:val="0"/>
      <w:marTop w:val="0"/>
      <w:marBottom w:val="0"/>
      <w:divBdr>
        <w:top w:val="none" w:sz="0" w:space="0" w:color="auto"/>
        <w:left w:val="none" w:sz="0" w:space="0" w:color="auto"/>
        <w:bottom w:val="none" w:sz="0" w:space="0" w:color="auto"/>
        <w:right w:val="none" w:sz="0" w:space="0" w:color="auto"/>
      </w:divBdr>
    </w:div>
    <w:div w:id="1316648256">
      <w:bodyDiv w:val="1"/>
      <w:marLeft w:val="0"/>
      <w:marRight w:val="0"/>
      <w:marTop w:val="0"/>
      <w:marBottom w:val="0"/>
      <w:divBdr>
        <w:top w:val="none" w:sz="0" w:space="0" w:color="auto"/>
        <w:left w:val="none" w:sz="0" w:space="0" w:color="auto"/>
        <w:bottom w:val="none" w:sz="0" w:space="0" w:color="auto"/>
        <w:right w:val="none" w:sz="0" w:space="0" w:color="auto"/>
      </w:divBdr>
    </w:div>
    <w:div w:id="1321228534">
      <w:bodyDiv w:val="1"/>
      <w:marLeft w:val="0"/>
      <w:marRight w:val="0"/>
      <w:marTop w:val="0"/>
      <w:marBottom w:val="0"/>
      <w:divBdr>
        <w:top w:val="none" w:sz="0" w:space="0" w:color="auto"/>
        <w:left w:val="none" w:sz="0" w:space="0" w:color="auto"/>
        <w:bottom w:val="none" w:sz="0" w:space="0" w:color="auto"/>
        <w:right w:val="none" w:sz="0" w:space="0" w:color="auto"/>
      </w:divBdr>
    </w:div>
    <w:div w:id="1324774770">
      <w:bodyDiv w:val="1"/>
      <w:marLeft w:val="0"/>
      <w:marRight w:val="0"/>
      <w:marTop w:val="0"/>
      <w:marBottom w:val="0"/>
      <w:divBdr>
        <w:top w:val="none" w:sz="0" w:space="0" w:color="auto"/>
        <w:left w:val="none" w:sz="0" w:space="0" w:color="auto"/>
        <w:bottom w:val="none" w:sz="0" w:space="0" w:color="auto"/>
        <w:right w:val="none" w:sz="0" w:space="0" w:color="auto"/>
      </w:divBdr>
    </w:div>
    <w:div w:id="1328284097">
      <w:bodyDiv w:val="1"/>
      <w:marLeft w:val="0"/>
      <w:marRight w:val="0"/>
      <w:marTop w:val="0"/>
      <w:marBottom w:val="0"/>
      <w:divBdr>
        <w:top w:val="none" w:sz="0" w:space="0" w:color="auto"/>
        <w:left w:val="none" w:sz="0" w:space="0" w:color="auto"/>
        <w:bottom w:val="none" w:sz="0" w:space="0" w:color="auto"/>
        <w:right w:val="none" w:sz="0" w:space="0" w:color="auto"/>
      </w:divBdr>
    </w:div>
    <w:div w:id="1332559306">
      <w:bodyDiv w:val="1"/>
      <w:marLeft w:val="0"/>
      <w:marRight w:val="0"/>
      <w:marTop w:val="0"/>
      <w:marBottom w:val="0"/>
      <w:divBdr>
        <w:top w:val="none" w:sz="0" w:space="0" w:color="auto"/>
        <w:left w:val="none" w:sz="0" w:space="0" w:color="auto"/>
        <w:bottom w:val="none" w:sz="0" w:space="0" w:color="auto"/>
        <w:right w:val="none" w:sz="0" w:space="0" w:color="auto"/>
      </w:divBdr>
    </w:div>
    <w:div w:id="1346831916">
      <w:bodyDiv w:val="1"/>
      <w:marLeft w:val="0"/>
      <w:marRight w:val="0"/>
      <w:marTop w:val="0"/>
      <w:marBottom w:val="0"/>
      <w:divBdr>
        <w:top w:val="none" w:sz="0" w:space="0" w:color="auto"/>
        <w:left w:val="none" w:sz="0" w:space="0" w:color="auto"/>
        <w:bottom w:val="none" w:sz="0" w:space="0" w:color="auto"/>
        <w:right w:val="none" w:sz="0" w:space="0" w:color="auto"/>
      </w:divBdr>
    </w:div>
    <w:div w:id="1357803352">
      <w:bodyDiv w:val="1"/>
      <w:marLeft w:val="0"/>
      <w:marRight w:val="0"/>
      <w:marTop w:val="0"/>
      <w:marBottom w:val="0"/>
      <w:divBdr>
        <w:top w:val="none" w:sz="0" w:space="0" w:color="auto"/>
        <w:left w:val="none" w:sz="0" w:space="0" w:color="auto"/>
        <w:bottom w:val="none" w:sz="0" w:space="0" w:color="auto"/>
        <w:right w:val="none" w:sz="0" w:space="0" w:color="auto"/>
      </w:divBdr>
    </w:div>
    <w:div w:id="1360471858">
      <w:bodyDiv w:val="1"/>
      <w:marLeft w:val="0"/>
      <w:marRight w:val="0"/>
      <w:marTop w:val="0"/>
      <w:marBottom w:val="0"/>
      <w:divBdr>
        <w:top w:val="none" w:sz="0" w:space="0" w:color="auto"/>
        <w:left w:val="none" w:sz="0" w:space="0" w:color="auto"/>
        <w:bottom w:val="none" w:sz="0" w:space="0" w:color="auto"/>
        <w:right w:val="none" w:sz="0" w:space="0" w:color="auto"/>
      </w:divBdr>
    </w:div>
    <w:div w:id="1361931977">
      <w:bodyDiv w:val="1"/>
      <w:marLeft w:val="0"/>
      <w:marRight w:val="0"/>
      <w:marTop w:val="0"/>
      <w:marBottom w:val="0"/>
      <w:divBdr>
        <w:top w:val="none" w:sz="0" w:space="0" w:color="auto"/>
        <w:left w:val="none" w:sz="0" w:space="0" w:color="auto"/>
        <w:bottom w:val="none" w:sz="0" w:space="0" w:color="auto"/>
        <w:right w:val="none" w:sz="0" w:space="0" w:color="auto"/>
      </w:divBdr>
    </w:div>
    <w:div w:id="1363366100">
      <w:bodyDiv w:val="1"/>
      <w:marLeft w:val="0"/>
      <w:marRight w:val="0"/>
      <w:marTop w:val="0"/>
      <w:marBottom w:val="0"/>
      <w:divBdr>
        <w:top w:val="none" w:sz="0" w:space="0" w:color="auto"/>
        <w:left w:val="none" w:sz="0" w:space="0" w:color="auto"/>
        <w:bottom w:val="none" w:sz="0" w:space="0" w:color="auto"/>
        <w:right w:val="none" w:sz="0" w:space="0" w:color="auto"/>
      </w:divBdr>
    </w:div>
    <w:div w:id="1369062871">
      <w:bodyDiv w:val="1"/>
      <w:marLeft w:val="0"/>
      <w:marRight w:val="0"/>
      <w:marTop w:val="0"/>
      <w:marBottom w:val="0"/>
      <w:divBdr>
        <w:top w:val="none" w:sz="0" w:space="0" w:color="auto"/>
        <w:left w:val="none" w:sz="0" w:space="0" w:color="auto"/>
        <w:bottom w:val="none" w:sz="0" w:space="0" w:color="auto"/>
        <w:right w:val="none" w:sz="0" w:space="0" w:color="auto"/>
      </w:divBdr>
    </w:div>
    <w:div w:id="1372801800">
      <w:bodyDiv w:val="1"/>
      <w:marLeft w:val="0"/>
      <w:marRight w:val="0"/>
      <w:marTop w:val="0"/>
      <w:marBottom w:val="0"/>
      <w:divBdr>
        <w:top w:val="none" w:sz="0" w:space="0" w:color="auto"/>
        <w:left w:val="none" w:sz="0" w:space="0" w:color="auto"/>
        <w:bottom w:val="none" w:sz="0" w:space="0" w:color="auto"/>
        <w:right w:val="none" w:sz="0" w:space="0" w:color="auto"/>
      </w:divBdr>
    </w:div>
    <w:div w:id="1374429383">
      <w:bodyDiv w:val="1"/>
      <w:marLeft w:val="0"/>
      <w:marRight w:val="0"/>
      <w:marTop w:val="0"/>
      <w:marBottom w:val="0"/>
      <w:divBdr>
        <w:top w:val="none" w:sz="0" w:space="0" w:color="auto"/>
        <w:left w:val="none" w:sz="0" w:space="0" w:color="auto"/>
        <w:bottom w:val="none" w:sz="0" w:space="0" w:color="auto"/>
        <w:right w:val="none" w:sz="0" w:space="0" w:color="auto"/>
      </w:divBdr>
    </w:div>
    <w:div w:id="1376275841">
      <w:bodyDiv w:val="1"/>
      <w:marLeft w:val="0"/>
      <w:marRight w:val="0"/>
      <w:marTop w:val="0"/>
      <w:marBottom w:val="0"/>
      <w:divBdr>
        <w:top w:val="none" w:sz="0" w:space="0" w:color="auto"/>
        <w:left w:val="none" w:sz="0" w:space="0" w:color="auto"/>
        <w:bottom w:val="none" w:sz="0" w:space="0" w:color="auto"/>
        <w:right w:val="none" w:sz="0" w:space="0" w:color="auto"/>
      </w:divBdr>
    </w:div>
    <w:div w:id="1382897612">
      <w:bodyDiv w:val="1"/>
      <w:marLeft w:val="0"/>
      <w:marRight w:val="0"/>
      <w:marTop w:val="0"/>
      <w:marBottom w:val="0"/>
      <w:divBdr>
        <w:top w:val="none" w:sz="0" w:space="0" w:color="auto"/>
        <w:left w:val="none" w:sz="0" w:space="0" w:color="auto"/>
        <w:bottom w:val="none" w:sz="0" w:space="0" w:color="auto"/>
        <w:right w:val="none" w:sz="0" w:space="0" w:color="auto"/>
      </w:divBdr>
    </w:div>
    <w:div w:id="1401753034">
      <w:bodyDiv w:val="1"/>
      <w:marLeft w:val="0"/>
      <w:marRight w:val="0"/>
      <w:marTop w:val="0"/>
      <w:marBottom w:val="0"/>
      <w:divBdr>
        <w:top w:val="none" w:sz="0" w:space="0" w:color="auto"/>
        <w:left w:val="none" w:sz="0" w:space="0" w:color="auto"/>
        <w:bottom w:val="none" w:sz="0" w:space="0" w:color="auto"/>
        <w:right w:val="none" w:sz="0" w:space="0" w:color="auto"/>
      </w:divBdr>
    </w:div>
    <w:div w:id="1403679590">
      <w:bodyDiv w:val="1"/>
      <w:marLeft w:val="0"/>
      <w:marRight w:val="0"/>
      <w:marTop w:val="0"/>
      <w:marBottom w:val="0"/>
      <w:divBdr>
        <w:top w:val="none" w:sz="0" w:space="0" w:color="auto"/>
        <w:left w:val="none" w:sz="0" w:space="0" w:color="auto"/>
        <w:bottom w:val="none" w:sz="0" w:space="0" w:color="auto"/>
        <w:right w:val="none" w:sz="0" w:space="0" w:color="auto"/>
      </w:divBdr>
    </w:div>
    <w:div w:id="1406803236">
      <w:bodyDiv w:val="1"/>
      <w:marLeft w:val="0"/>
      <w:marRight w:val="0"/>
      <w:marTop w:val="0"/>
      <w:marBottom w:val="0"/>
      <w:divBdr>
        <w:top w:val="none" w:sz="0" w:space="0" w:color="auto"/>
        <w:left w:val="none" w:sz="0" w:space="0" w:color="auto"/>
        <w:bottom w:val="none" w:sz="0" w:space="0" w:color="auto"/>
        <w:right w:val="none" w:sz="0" w:space="0" w:color="auto"/>
      </w:divBdr>
    </w:div>
    <w:div w:id="1408309052">
      <w:bodyDiv w:val="1"/>
      <w:marLeft w:val="0"/>
      <w:marRight w:val="0"/>
      <w:marTop w:val="0"/>
      <w:marBottom w:val="0"/>
      <w:divBdr>
        <w:top w:val="none" w:sz="0" w:space="0" w:color="auto"/>
        <w:left w:val="none" w:sz="0" w:space="0" w:color="auto"/>
        <w:bottom w:val="none" w:sz="0" w:space="0" w:color="auto"/>
        <w:right w:val="none" w:sz="0" w:space="0" w:color="auto"/>
      </w:divBdr>
    </w:div>
    <w:div w:id="1413500923">
      <w:bodyDiv w:val="1"/>
      <w:marLeft w:val="0"/>
      <w:marRight w:val="0"/>
      <w:marTop w:val="0"/>
      <w:marBottom w:val="0"/>
      <w:divBdr>
        <w:top w:val="none" w:sz="0" w:space="0" w:color="auto"/>
        <w:left w:val="none" w:sz="0" w:space="0" w:color="auto"/>
        <w:bottom w:val="none" w:sz="0" w:space="0" w:color="auto"/>
        <w:right w:val="none" w:sz="0" w:space="0" w:color="auto"/>
      </w:divBdr>
    </w:div>
    <w:div w:id="1422528319">
      <w:bodyDiv w:val="1"/>
      <w:marLeft w:val="0"/>
      <w:marRight w:val="0"/>
      <w:marTop w:val="0"/>
      <w:marBottom w:val="0"/>
      <w:divBdr>
        <w:top w:val="none" w:sz="0" w:space="0" w:color="auto"/>
        <w:left w:val="none" w:sz="0" w:space="0" w:color="auto"/>
        <w:bottom w:val="none" w:sz="0" w:space="0" w:color="auto"/>
        <w:right w:val="none" w:sz="0" w:space="0" w:color="auto"/>
      </w:divBdr>
    </w:div>
    <w:div w:id="1446802306">
      <w:bodyDiv w:val="1"/>
      <w:marLeft w:val="0"/>
      <w:marRight w:val="0"/>
      <w:marTop w:val="0"/>
      <w:marBottom w:val="0"/>
      <w:divBdr>
        <w:top w:val="none" w:sz="0" w:space="0" w:color="auto"/>
        <w:left w:val="none" w:sz="0" w:space="0" w:color="auto"/>
        <w:bottom w:val="none" w:sz="0" w:space="0" w:color="auto"/>
        <w:right w:val="none" w:sz="0" w:space="0" w:color="auto"/>
      </w:divBdr>
    </w:div>
    <w:div w:id="1451123010">
      <w:bodyDiv w:val="1"/>
      <w:marLeft w:val="0"/>
      <w:marRight w:val="0"/>
      <w:marTop w:val="0"/>
      <w:marBottom w:val="0"/>
      <w:divBdr>
        <w:top w:val="none" w:sz="0" w:space="0" w:color="auto"/>
        <w:left w:val="none" w:sz="0" w:space="0" w:color="auto"/>
        <w:bottom w:val="none" w:sz="0" w:space="0" w:color="auto"/>
        <w:right w:val="none" w:sz="0" w:space="0" w:color="auto"/>
      </w:divBdr>
    </w:div>
    <w:div w:id="1451702102">
      <w:bodyDiv w:val="1"/>
      <w:marLeft w:val="0"/>
      <w:marRight w:val="0"/>
      <w:marTop w:val="0"/>
      <w:marBottom w:val="0"/>
      <w:divBdr>
        <w:top w:val="none" w:sz="0" w:space="0" w:color="auto"/>
        <w:left w:val="none" w:sz="0" w:space="0" w:color="auto"/>
        <w:bottom w:val="none" w:sz="0" w:space="0" w:color="auto"/>
        <w:right w:val="none" w:sz="0" w:space="0" w:color="auto"/>
      </w:divBdr>
    </w:div>
    <w:div w:id="1452360355">
      <w:bodyDiv w:val="1"/>
      <w:marLeft w:val="0"/>
      <w:marRight w:val="0"/>
      <w:marTop w:val="0"/>
      <w:marBottom w:val="0"/>
      <w:divBdr>
        <w:top w:val="none" w:sz="0" w:space="0" w:color="auto"/>
        <w:left w:val="none" w:sz="0" w:space="0" w:color="auto"/>
        <w:bottom w:val="none" w:sz="0" w:space="0" w:color="auto"/>
        <w:right w:val="none" w:sz="0" w:space="0" w:color="auto"/>
      </w:divBdr>
    </w:div>
    <w:div w:id="1455709192">
      <w:bodyDiv w:val="1"/>
      <w:marLeft w:val="0"/>
      <w:marRight w:val="0"/>
      <w:marTop w:val="0"/>
      <w:marBottom w:val="0"/>
      <w:divBdr>
        <w:top w:val="none" w:sz="0" w:space="0" w:color="auto"/>
        <w:left w:val="none" w:sz="0" w:space="0" w:color="auto"/>
        <w:bottom w:val="none" w:sz="0" w:space="0" w:color="auto"/>
        <w:right w:val="none" w:sz="0" w:space="0" w:color="auto"/>
      </w:divBdr>
    </w:div>
    <w:div w:id="1458835382">
      <w:bodyDiv w:val="1"/>
      <w:marLeft w:val="0"/>
      <w:marRight w:val="0"/>
      <w:marTop w:val="0"/>
      <w:marBottom w:val="0"/>
      <w:divBdr>
        <w:top w:val="none" w:sz="0" w:space="0" w:color="auto"/>
        <w:left w:val="none" w:sz="0" w:space="0" w:color="auto"/>
        <w:bottom w:val="none" w:sz="0" w:space="0" w:color="auto"/>
        <w:right w:val="none" w:sz="0" w:space="0" w:color="auto"/>
      </w:divBdr>
    </w:div>
    <w:div w:id="1460414055">
      <w:bodyDiv w:val="1"/>
      <w:marLeft w:val="0"/>
      <w:marRight w:val="0"/>
      <w:marTop w:val="0"/>
      <w:marBottom w:val="0"/>
      <w:divBdr>
        <w:top w:val="none" w:sz="0" w:space="0" w:color="auto"/>
        <w:left w:val="none" w:sz="0" w:space="0" w:color="auto"/>
        <w:bottom w:val="none" w:sz="0" w:space="0" w:color="auto"/>
        <w:right w:val="none" w:sz="0" w:space="0" w:color="auto"/>
      </w:divBdr>
    </w:div>
    <w:div w:id="146666026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476140868">
      <w:bodyDiv w:val="1"/>
      <w:marLeft w:val="0"/>
      <w:marRight w:val="0"/>
      <w:marTop w:val="0"/>
      <w:marBottom w:val="0"/>
      <w:divBdr>
        <w:top w:val="none" w:sz="0" w:space="0" w:color="auto"/>
        <w:left w:val="none" w:sz="0" w:space="0" w:color="auto"/>
        <w:bottom w:val="none" w:sz="0" w:space="0" w:color="auto"/>
        <w:right w:val="none" w:sz="0" w:space="0" w:color="auto"/>
      </w:divBdr>
    </w:div>
    <w:div w:id="1477918627">
      <w:bodyDiv w:val="1"/>
      <w:marLeft w:val="0"/>
      <w:marRight w:val="0"/>
      <w:marTop w:val="0"/>
      <w:marBottom w:val="0"/>
      <w:divBdr>
        <w:top w:val="none" w:sz="0" w:space="0" w:color="auto"/>
        <w:left w:val="none" w:sz="0" w:space="0" w:color="auto"/>
        <w:bottom w:val="none" w:sz="0" w:space="0" w:color="auto"/>
        <w:right w:val="none" w:sz="0" w:space="0" w:color="auto"/>
      </w:divBdr>
    </w:div>
    <w:div w:id="1478065204">
      <w:bodyDiv w:val="1"/>
      <w:marLeft w:val="0"/>
      <w:marRight w:val="0"/>
      <w:marTop w:val="0"/>
      <w:marBottom w:val="0"/>
      <w:divBdr>
        <w:top w:val="none" w:sz="0" w:space="0" w:color="auto"/>
        <w:left w:val="none" w:sz="0" w:space="0" w:color="auto"/>
        <w:bottom w:val="none" w:sz="0" w:space="0" w:color="auto"/>
        <w:right w:val="none" w:sz="0" w:space="0" w:color="auto"/>
      </w:divBdr>
    </w:div>
    <w:div w:id="1478838459">
      <w:bodyDiv w:val="1"/>
      <w:marLeft w:val="0"/>
      <w:marRight w:val="0"/>
      <w:marTop w:val="0"/>
      <w:marBottom w:val="0"/>
      <w:divBdr>
        <w:top w:val="none" w:sz="0" w:space="0" w:color="auto"/>
        <w:left w:val="none" w:sz="0" w:space="0" w:color="auto"/>
        <w:bottom w:val="none" w:sz="0" w:space="0" w:color="auto"/>
        <w:right w:val="none" w:sz="0" w:space="0" w:color="auto"/>
      </w:divBdr>
    </w:div>
    <w:div w:id="1479229872">
      <w:bodyDiv w:val="1"/>
      <w:marLeft w:val="0"/>
      <w:marRight w:val="0"/>
      <w:marTop w:val="0"/>
      <w:marBottom w:val="0"/>
      <w:divBdr>
        <w:top w:val="none" w:sz="0" w:space="0" w:color="auto"/>
        <w:left w:val="none" w:sz="0" w:space="0" w:color="auto"/>
        <w:bottom w:val="none" w:sz="0" w:space="0" w:color="auto"/>
        <w:right w:val="none" w:sz="0" w:space="0" w:color="auto"/>
      </w:divBdr>
    </w:div>
    <w:div w:id="1483891347">
      <w:bodyDiv w:val="1"/>
      <w:marLeft w:val="0"/>
      <w:marRight w:val="0"/>
      <w:marTop w:val="0"/>
      <w:marBottom w:val="0"/>
      <w:divBdr>
        <w:top w:val="none" w:sz="0" w:space="0" w:color="auto"/>
        <w:left w:val="none" w:sz="0" w:space="0" w:color="auto"/>
        <w:bottom w:val="none" w:sz="0" w:space="0" w:color="auto"/>
        <w:right w:val="none" w:sz="0" w:space="0" w:color="auto"/>
      </w:divBdr>
    </w:div>
    <w:div w:id="1486626993">
      <w:bodyDiv w:val="1"/>
      <w:marLeft w:val="0"/>
      <w:marRight w:val="0"/>
      <w:marTop w:val="0"/>
      <w:marBottom w:val="0"/>
      <w:divBdr>
        <w:top w:val="none" w:sz="0" w:space="0" w:color="auto"/>
        <w:left w:val="none" w:sz="0" w:space="0" w:color="auto"/>
        <w:bottom w:val="none" w:sz="0" w:space="0" w:color="auto"/>
        <w:right w:val="none" w:sz="0" w:space="0" w:color="auto"/>
      </w:divBdr>
    </w:div>
    <w:div w:id="1489706736">
      <w:bodyDiv w:val="1"/>
      <w:marLeft w:val="0"/>
      <w:marRight w:val="0"/>
      <w:marTop w:val="0"/>
      <w:marBottom w:val="0"/>
      <w:divBdr>
        <w:top w:val="none" w:sz="0" w:space="0" w:color="auto"/>
        <w:left w:val="none" w:sz="0" w:space="0" w:color="auto"/>
        <w:bottom w:val="none" w:sz="0" w:space="0" w:color="auto"/>
        <w:right w:val="none" w:sz="0" w:space="0" w:color="auto"/>
      </w:divBdr>
    </w:div>
    <w:div w:id="1495222184">
      <w:bodyDiv w:val="1"/>
      <w:marLeft w:val="0"/>
      <w:marRight w:val="0"/>
      <w:marTop w:val="0"/>
      <w:marBottom w:val="0"/>
      <w:divBdr>
        <w:top w:val="none" w:sz="0" w:space="0" w:color="auto"/>
        <w:left w:val="none" w:sz="0" w:space="0" w:color="auto"/>
        <w:bottom w:val="none" w:sz="0" w:space="0" w:color="auto"/>
        <w:right w:val="none" w:sz="0" w:space="0" w:color="auto"/>
      </w:divBdr>
    </w:div>
    <w:div w:id="1495225083">
      <w:bodyDiv w:val="1"/>
      <w:marLeft w:val="0"/>
      <w:marRight w:val="0"/>
      <w:marTop w:val="0"/>
      <w:marBottom w:val="0"/>
      <w:divBdr>
        <w:top w:val="none" w:sz="0" w:space="0" w:color="auto"/>
        <w:left w:val="none" w:sz="0" w:space="0" w:color="auto"/>
        <w:bottom w:val="none" w:sz="0" w:space="0" w:color="auto"/>
        <w:right w:val="none" w:sz="0" w:space="0" w:color="auto"/>
      </w:divBdr>
    </w:div>
    <w:div w:id="1497572892">
      <w:bodyDiv w:val="1"/>
      <w:marLeft w:val="0"/>
      <w:marRight w:val="0"/>
      <w:marTop w:val="0"/>
      <w:marBottom w:val="0"/>
      <w:divBdr>
        <w:top w:val="none" w:sz="0" w:space="0" w:color="auto"/>
        <w:left w:val="none" w:sz="0" w:space="0" w:color="auto"/>
        <w:bottom w:val="none" w:sz="0" w:space="0" w:color="auto"/>
        <w:right w:val="none" w:sz="0" w:space="0" w:color="auto"/>
      </w:divBdr>
    </w:div>
    <w:div w:id="1499731795">
      <w:bodyDiv w:val="1"/>
      <w:marLeft w:val="0"/>
      <w:marRight w:val="0"/>
      <w:marTop w:val="0"/>
      <w:marBottom w:val="0"/>
      <w:divBdr>
        <w:top w:val="none" w:sz="0" w:space="0" w:color="auto"/>
        <w:left w:val="none" w:sz="0" w:space="0" w:color="auto"/>
        <w:bottom w:val="none" w:sz="0" w:space="0" w:color="auto"/>
        <w:right w:val="none" w:sz="0" w:space="0" w:color="auto"/>
      </w:divBdr>
    </w:div>
    <w:div w:id="1507094462">
      <w:bodyDiv w:val="1"/>
      <w:marLeft w:val="0"/>
      <w:marRight w:val="0"/>
      <w:marTop w:val="0"/>
      <w:marBottom w:val="0"/>
      <w:divBdr>
        <w:top w:val="none" w:sz="0" w:space="0" w:color="auto"/>
        <w:left w:val="none" w:sz="0" w:space="0" w:color="auto"/>
        <w:bottom w:val="none" w:sz="0" w:space="0" w:color="auto"/>
        <w:right w:val="none" w:sz="0" w:space="0" w:color="auto"/>
      </w:divBdr>
    </w:div>
    <w:div w:id="1507935640">
      <w:bodyDiv w:val="1"/>
      <w:marLeft w:val="0"/>
      <w:marRight w:val="0"/>
      <w:marTop w:val="0"/>
      <w:marBottom w:val="0"/>
      <w:divBdr>
        <w:top w:val="none" w:sz="0" w:space="0" w:color="auto"/>
        <w:left w:val="none" w:sz="0" w:space="0" w:color="auto"/>
        <w:bottom w:val="none" w:sz="0" w:space="0" w:color="auto"/>
        <w:right w:val="none" w:sz="0" w:space="0" w:color="auto"/>
      </w:divBdr>
    </w:div>
    <w:div w:id="1510176684">
      <w:bodyDiv w:val="1"/>
      <w:marLeft w:val="0"/>
      <w:marRight w:val="0"/>
      <w:marTop w:val="0"/>
      <w:marBottom w:val="0"/>
      <w:divBdr>
        <w:top w:val="none" w:sz="0" w:space="0" w:color="auto"/>
        <w:left w:val="none" w:sz="0" w:space="0" w:color="auto"/>
        <w:bottom w:val="none" w:sz="0" w:space="0" w:color="auto"/>
        <w:right w:val="none" w:sz="0" w:space="0" w:color="auto"/>
      </w:divBdr>
    </w:div>
    <w:div w:id="1510678609">
      <w:bodyDiv w:val="1"/>
      <w:marLeft w:val="0"/>
      <w:marRight w:val="0"/>
      <w:marTop w:val="0"/>
      <w:marBottom w:val="0"/>
      <w:divBdr>
        <w:top w:val="none" w:sz="0" w:space="0" w:color="auto"/>
        <w:left w:val="none" w:sz="0" w:space="0" w:color="auto"/>
        <w:bottom w:val="none" w:sz="0" w:space="0" w:color="auto"/>
        <w:right w:val="none" w:sz="0" w:space="0" w:color="auto"/>
      </w:divBdr>
    </w:div>
    <w:div w:id="1529834093">
      <w:bodyDiv w:val="1"/>
      <w:marLeft w:val="0"/>
      <w:marRight w:val="0"/>
      <w:marTop w:val="0"/>
      <w:marBottom w:val="0"/>
      <w:divBdr>
        <w:top w:val="none" w:sz="0" w:space="0" w:color="auto"/>
        <w:left w:val="none" w:sz="0" w:space="0" w:color="auto"/>
        <w:bottom w:val="none" w:sz="0" w:space="0" w:color="auto"/>
        <w:right w:val="none" w:sz="0" w:space="0" w:color="auto"/>
      </w:divBdr>
    </w:div>
    <w:div w:id="1530408402">
      <w:bodyDiv w:val="1"/>
      <w:marLeft w:val="0"/>
      <w:marRight w:val="0"/>
      <w:marTop w:val="0"/>
      <w:marBottom w:val="0"/>
      <w:divBdr>
        <w:top w:val="none" w:sz="0" w:space="0" w:color="auto"/>
        <w:left w:val="none" w:sz="0" w:space="0" w:color="auto"/>
        <w:bottom w:val="none" w:sz="0" w:space="0" w:color="auto"/>
        <w:right w:val="none" w:sz="0" w:space="0" w:color="auto"/>
      </w:divBdr>
    </w:div>
    <w:div w:id="1534492347">
      <w:bodyDiv w:val="1"/>
      <w:marLeft w:val="0"/>
      <w:marRight w:val="0"/>
      <w:marTop w:val="0"/>
      <w:marBottom w:val="0"/>
      <w:divBdr>
        <w:top w:val="none" w:sz="0" w:space="0" w:color="auto"/>
        <w:left w:val="none" w:sz="0" w:space="0" w:color="auto"/>
        <w:bottom w:val="none" w:sz="0" w:space="0" w:color="auto"/>
        <w:right w:val="none" w:sz="0" w:space="0" w:color="auto"/>
      </w:divBdr>
    </w:div>
    <w:div w:id="1535533856">
      <w:bodyDiv w:val="1"/>
      <w:marLeft w:val="0"/>
      <w:marRight w:val="0"/>
      <w:marTop w:val="0"/>
      <w:marBottom w:val="0"/>
      <w:divBdr>
        <w:top w:val="none" w:sz="0" w:space="0" w:color="auto"/>
        <w:left w:val="none" w:sz="0" w:space="0" w:color="auto"/>
        <w:bottom w:val="none" w:sz="0" w:space="0" w:color="auto"/>
        <w:right w:val="none" w:sz="0" w:space="0" w:color="auto"/>
      </w:divBdr>
    </w:div>
    <w:div w:id="1541630260">
      <w:bodyDiv w:val="1"/>
      <w:marLeft w:val="0"/>
      <w:marRight w:val="0"/>
      <w:marTop w:val="0"/>
      <w:marBottom w:val="0"/>
      <w:divBdr>
        <w:top w:val="none" w:sz="0" w:space="0" w:color="auto"/>
        <w:left w:val="none" w:sz="0" w:space="0" w:color="auto"/>
        <w:bottom w:val="none" w:sz="0" w:space="0" w:color="auto"/>
        <w:right w:val="none" w:sz="0" w:space="0" w:color="auto"/>
      </w:divBdr>
    </w:div>
    <w:div w:id="1562713831">
      <w:bodyDiv w:val="1"/>
      <w:marLeft w:val="0"/>
      <w:marRight w:val="0"/>
      <w:marTop w:val="0"/>
      <w:marBottom w:val="0"/>
      <w:divBdr>
        <w:top w:val="none" w:sz="0" w:space="0" w:color="auto"/>
        <w:left w:val="none" w:sz="0" w:space="0" w:color="auto"/>
        <w:bottom w:val="none" w:sz="0" w:space="0" w:color="auto"/>
        <w:right w:val="none" w:sz="0" w:space="0" w:color="auto"/>
      </w:divBdr>
    </w:div>
    <w:div w:id="1563327422">
      <w:bodyDiv w:val="1"/>
      <w:marLeft w:val="0"/>
      <w:marRight w:val="0"/>
      <w:marTop w:val="0"/>
      <w:marBottom w:val="0"/>
      <w:divBdr>
        <w:top w:val="none" w:sz="0" w:space="0" w:color="auto"/>
        <w:left w:val="none" w:sz="0" w:space="0" w:color="auto"/>
        <w:bottom w:val="none" w:sz="0" w:space="0" w:color="auto"/>
        <w:right w:val="none" w:sz="0" w:space="0" w:color="auto"/>
      </w:divBdr>
    </w:div>
    <w:div w:id="1564755103">
      <w:bodyDiv w:val="1"/>
      <w:marLeft w:val="0"/>
      <w:marRight w:val="0"/>
      <w:marTop w:val="0"/>
      <w:marBottom w:val="0"/>
      <w:divBdr>
        <w:top w:val="none" w:sz="0" w:space="0" w:color="auto"/>
        <w:left w:val="none" w:sz="0" w:space="0" w:color="auto"/>
        <w:bottom w:val="none" w:sz="0" w:space="0" w:color="auto"/>
        <w:right w:val="none" w:sz="0" w:space="0" w:color="auto"/>
      </w:divBdr>
    </w:div>
    <w:div w:id="1565336388">
      <w:bodyDiv w:val="1"/>
      <w:marLeft w:val="0"/>
      <w:marRight w:val="0"/>
      <w:marTop w:val="0"/>
      <w:marBottom w:val="0"/>
      <w:divBdr>
        <w:top w:val="none" w:sz="0" w:space="0" w:color="auto"/>
        <w:left w:val="none" w:sz="0" w:space="0" w:color="auto"/>
        <w:bottom w:val="none" w:sz="0" w:space="0" w:color="auto"/>
        <w:right w:val="none" w:sz="0" w:space="0" w:color="auto"/>
      </w:divBdr>
    </w:div>
    <w:div w:id="1567182413">
      <w:bodyDiv w:val="1"/>
      <w:marLeft w:val="0"/>
      <w:marRight w:val="0"/>
      <w:marTop w:val="0"/>
      <w:marBottom w:val="0"/>
      <w:divBdr>
        <w:top w:val="none" w:sz="0" w:space="0" w:color="auto"/>
        <w:left w:val="none" w:sz="0" w:space="0" w:color="auto"/>
        <w:bottom w:val="none" w:sz="0" w:space="0" w:color="auto"/>
        <w:right w:val="none" w:sz="0" w:space="0" w:color="auto"/>
      </w:divBdr>
    </w:div>
    <w:div w:id="1570385270">
      <w:bodyDiv w:val="1"/>
      <w:marLeft w:val="0"/>
      <w:marRight w:val="0"/>
      <w:marTop w:val="0"/>
      <w:marBottom w:val="0"/>
      <w:divBdr>
        <w:top w:val="none" w:sz="0" w:space="0" w:color="auto"/>
        <w:left w:val="none" w:sz="0" w:space="0" w:color="auto"/>
        <w:bottom w:val="none" w:sz="0" w:space="0" w:color="auto"/>
        <w:right w:val="none" w:sz="0" w:space="0" w:color="auto"/>
      </w:divBdr>
    </w:div>
    <w:div w:id="1571185122">
      <w:bodyDiv w:val="1"/>
      <w:marLeft w:val="0"/>
      <w:marRight w:val="0"/>
      <w:marTop w:val="0"/>
      <w:marBottom w:val="0"/>
      <w:divBdr>
        <w:top w:val="none" w:sz="0" w:space="0" w:color="auto"/>
        <w:left w:val="none" w:sz="0" w:space="0" w:color="auto"/>
        <w:bottom w:val="none" w:sz="0" w:space="0" w:color="auto"/>
        <w:right w:val="none" w:sz="0" w:space="0" w:color="auto"/>
      </w:divBdr>
    </w:div>
    <w:div w:id="1572887410">
      <w:bodyDiv w:val="1"/>
      <w:marLeft w:val="0"/>
      <w:marRight w:val="0"/>
      <w:marTop w:val="0"/>
      <w:marBottom w:val="0"/>
      <w:divBdr>
        <w:top w:val="none" w:sz="0" w:space="0" w:color="auto"/>
        <w:left w:val="none" w:sz="0" w:space="0" w:color="auto"/>
        <w:bottom w:val="none" w:sz="0" w:space="0" w:color="auto"/>
        <w:right w:val="none" w:sz="0" w:space="0" w:color="auto"/>
      </w:divBdr>
    </w:div>
    <w:div w:id="1579097267">
      <w:bodyDiv w:val="1"/>
      <w:marLeft w:val="0"/>
      <w:marRight w:val="0"/>
      <w:marTop w:val="0"/>
      <w:marBottom w:val="0"/>
      <w:divBdr>
        <w:top w:val="none" w:sz="0" w:space="0" w:color="auto"/>
        <w:left w:val="none" w:sz="0" w:space="0" w:color="auto"/>
        <w:bottom w:val="none" w:sz="0" w:space="0" w:color="auto"/>
        <w:right w:val="none" w:sz="0" w:space="0" w:color="auto"/>
      </w:divBdr>
    </w:div>
    <w:div w:id="1580094549">
      <w:bodyDiv w:val="1"/>
      <w:marLeft w:val="0"/>
      <w:marRight w:val="0"/>
      <w:marTop w:val="0"/>
      <w:marBottom w:val="0"/>
      <w:divBdr>
        <w:top w:val="none" w:sz="0" w:space="0" w:color="auto"/>
        <w:left w:val="none" w:sz="0" w:space="0" w:color="auto"/>
        <w:bottom w:val="none" w:sz="0" w:space="0" w:color="auto"/>
        <w:right w:val="none" w:sz="0" w:space="0" w:color="auto"/>
      </w:divBdr>
    </w:div>
    <w:div w:id="1581939967">
      <w:bodyDiv w:val="1"/>
      <w:marLeft w:val="0"/>
      <w:marRight w:val="0"/>
      <w:marTop w:val="0"/>
      <w:marBottom w:val="0"/>
      <w:divBdr>
        <w:top w:val="none" w:sz="0" w:space="0" w:color="auto"/>
        <w:left w:val="none" w:sz="0" w:space="0" w:color="auto"/>
        <w:bottom w:val="none" w:sz="0" w:space="0" w:color="auto"/>
        <w:right w:val="none" w:sz="0" w:space="0" w:color="auto"/>
      </w:divBdr>
    </w:div>
    <w:div w:id="1589078806">
      <w:bodyDiv w:val="1"/>
      <w:marLeft w:val="0"/>
      <w:marRight w:val="0"/>
      <w:marTop w:val="0"/>
      <w:marBottom w:val="0"/>
      <w:divBdr>
        <w:top w:val="none" w:sz="0" w:space="0" w:color="auto"/>
        <w:left w:val="none" w:sz="0" w:space="0" w:color="auto"/>
        <w:bottom w:val="none" w:sz="0" w:space="0" w:color="auto"/>
        <w:right w:val="none" w:sz="0" w:space="0" w:color="auto"/>
      </w:divBdr>
    </w:div>
    <w:div w:id="1594581574">
      <w:bodyDiv w:val="1"/>
      <w:marLeft w:val="0"/>
      <w:marRight w:val="0"/>
      <w:marTop w:val="0"/>
      <w:marBottom w:val="0"/>
      <w:divBdr>
        <w:top w:val="none" w:sz="0" w:space="0" w:color="auto"/>
        <w:left w:val="none" w:sz="0" w:space="0" w:color="auto"/>
        <w:bottom w:val="none" w:sz="0" w:space="0" w:color="auto"/>
        <w:right w:val="none" w:sz="0" w:space="0" w:color="auto"/>
      </w:divBdr>
    </w:div>
    <w:div w:id="1607274430">
      <w:bodyDiv w:val="1"/>
      <w:marLeft w:val="0"/>
      <w:marRight w:val="0"/>
      <w:marTop w:val="0"/>
      <w:marBottom w:val="0"/>
      <w:divBdr>
        <w:top w:val="none" w:sz="0" w:space="0" w:color="auto"/>
        <w:left w:val="none" w:sz="0" w:space="0" w:color="auto"/>
        <w:bottom w:val="none" w:sz="0" w:space="0" w:color="auto"/>
        <w:right w:val="none" w:sz="0" w:space="0" w:color="auto"/>
      </w:divBdr>
    </w:div>
    <w:div w:id="1609845758">
      <w:bodyDiv w:val="1"/>
      <w:marLeft w:val="0"/>
      <w:marRight w:val="0"/>
      <w:marTop w:val="0"/>
      <w:marBottom w:val="0"/>
      <w:divBdr>
        <w:top w:val="none" w:sz="0" w:space="0" w:color="auto"/>
        <w:left w:val="none" w:sz="0" w:space="0" w:color="auto"/>
        <w:bottom w:val="none" w:sz="0" w:space="0" w:color="auto"/>
        <w:right w:val="none" w:sz="0" w:space="0" w:color="auto"/>
      </w:divBdr>
    </w:div>
    <w:div w:id="1613854111">
      <w:bodyDiv w:val="1"/>
      <w:marLeft w:val="0"/>
      <w:marRight w:val="0"/>
      <w:marTop w:val="0"/>
      <w:marBottom w:val="0"/>
      <w:divBdr>
        <w:top w:val="none" w:sz="0" w:space="0" w:color="auto"/>
        <w:left w:val="none" w:sz="0" w:space="0" w:color="auto"/>
        <w:bottom w:val="none" w:sz="0" w:space="0" w:color="auto"/>
        <w:right w:val="none" w:sz="0" w:space="0" w:color="auto"/>
      </w:divBdr>
    </w:div>
    <w:div w:id="1617327900">
      <w:bodyDiv w:val="1"/>
      <w:marLeft w:val="0"/>
      <w:marRight w:val="0"/>
      <w:marTop w:val="0"/>
      <w:marBottom w:val="0"/>
      <w:divBdr>
        <w:top w:val="none" w:sz="0" w:space="0" w:color="auto"/>
        <w:left w:val="none" w:sz="0" w:space="0" w:color="auto"/>
        <w:bottom w:val="none" w:sz="0" w:space="0" w:color="auto"/>
        <w:right w:val="none" w:sz="0" w:space="0" w:color="auto"/>
      </w:divBdr>
    </w:div>
    <w:div w:id="1618369210">
      <w:bodyDiv w:val="1"/>
      <w:marLeft w:val="0"/>
      <w:marRight w:val="0"/>
      <w:marTop w:val="0"/>
      <w:marBottom w:val="0"/>
      <w:divBdr>
        <w:top w:val="none" w:sz="0" w:space="0" w:color="auto"/>
        <w:left w:val="none" w:sz="0" w:space="0" w:color="auto"/>
        <w:bottom w:val="none" w:sz="0" w:space="0" w:color="auto"/>
        <w:right w:val="none" w:sz="0" w:space="0" w:color="auto"/>
      </w:divBdr>
    </w:div>
    <w:div w:id="1625845985">
      <w:bodyDiv w:val="1"/>
      <w:marLeft w:val="0"/>
      <w:marRight w:val="0"/>
      <w:marTop w:val="0"/>
      <w:marBottom w:val="0"/>
      <w:divBdr>
        <w:top w:val="none" w:sz="0" w:space="0" w:color="auto"/>
        <w:left w:val="none" w:sz="0" w:space="0" w:color="auto"/>
        <w:bottom w:val="none" w:sz="0" w:space="0" w:color="auto"/>
        <w:right w:val="none" w:sz="0" w:space="0" w:color="auto"/>
      </w:divBdr>
    </w:div>
    <w:div w:id="1640111573">
      <w:bodyDiv w:val="1"/>
      <w:marLeft w:val="0"/>
      <w:marRight w:val="0"/>
      <w:marTop w:val="0"/>
      <w:marBottom w:val="0"/>
      <w:divBdr>
        <w:top w:val="none" w:sz="0" w:space="0" w:color="auto"/>
        <w:left w:val="none" w:sz="0" w:space="0" w:color="auto"/>
        <w:bottom w:val="none" w:sz="0" w:space="0" w:color="auto"/>
        <w:right w:val="none" w:sz="0" w:space="0" w:color="auto"/>
      </w:divBdr>
    </w:div>
    <w:div w:id="1650477885">
      <w:bodyDiv w:val="1"/>
      <w:marLeft w:val="0"/>
      <w:marRight w:val="0"/>
      <w:marTop w:val="0"/>
      <w:marBottom w:val="0"/>
      <w:divBdr>
        <w:top w:val="none" w:sz="0" w:space="0" w:color="auto"/>
        <w:left w:val="none" w:sz="0" w:space="0" w:color="auto"/>
        <w:bottom w:val="none" w:sz="0" w:space="0" w:color="auto"/>
        <w:right w:val="none" w:sz="0" w:space="0" w:color="auto"/>
      </w:divBdr>
    </w:div>
    <w:div w:id="1655063039">
      <w:bodyDiv w:val="1"/>
      <w:marLeft w:val="0"/>
      <w:marRight w:val="0"/>
      <w:marTop w:val="0"/>
      <w:marBottom w:val="0"/>
      <w:divBdr>
        <w:top w:val="none" w:sz="0" w:space="0" w:color="auto"/>
        <w:left w:val="none" w:sz="0" w:space="0" w:color="auto"/>
        <w:bottom w:val="none" w:sz="0" w:space="0" w:color="auto"/>
        <w:right w:val="none" w:sz="0" w:space="0" w:color="auto"/>
      </w:divBdr>
    </w:div>
    <w:div w:id="1655137016">
      <w:bodyDiv w:val="1"/>
      <w:marLeft w:val="0"/>
      <w:marRight w:val="0"/>
      <w:marTop w:val="0"/>
      <w:marBottom w:val="0"/>
      <w:divBdr>
        <w:top w:val="none" w:sz="0" w:space="0" w:color="auto"/>
        <w:left w:val="none" w:sz="0" w:space="0" w:color="auto"/>
        <w:bottom w:val="none" w:sz="0" w:space="0" w:color="auto"/>
        <w:right w:val="none" w:sz="0" w:space="0" w:color="auto"/>
      </w:divBdr>
    </w:div>
    <w:div w:id="1656031621">
      <w:bodyDiv w:val="1"/>
      <w:marLeft w:val="0"/>
      <w:marRight w:val="0"/>
      <w:marTop w:val="0"/>
      <w:marBottom w:val="0"/>
      <w:divBdr>
        <w:top w:val="none" w:sz="0" w:space="0" w:color="auto"/>
        <w:left w:val="none" w:sz="0" w:space="0" w:color="auto"/>
        <w:bottom w:val="none" w:sz="0" w:space="0" w:color="auto"/>
        <w:right w:val="none" w:sz="0" w:space="0" w:color="auto"/>
      </w:divBdr>
    </w:div>
    <w:div w:id="1658343164">
      <w:bodyDiv w:val="1"/>
      <w:marLeft w:val="0"/>
      <w:marRight w:val="0"/>
      <w:marTop w:val="0"/>
      <w:marBottom w:val="0"/>
      <w:divBdr>
        <w:top w:val="none" w:sz="0" w:space="0" w:color="auto"/>
        <w:left w:val="none" w:sz="0" w:space="0" w:color="auto"/>
        <w:bottom w:val="none" w:sz="0" w:space="0" w:color="auto"/>
        <w:right w:val="none" w:sz="0" w:space="0" w:color="auto"/>
      </w:divBdr>
    </w:div>
    <w:div w:id="1660697184">
      <w:bodyDiv w:val="1"/>
      <w:marLeft w:val="0"/>
      <w:marRight w:val="0"/>
      <w:marTop w:val="0"/>
      <w:marBottom w:val="0"/>
      <w:divBdr>
        <w:top w:val="none" w:sz="0" w:space="0" w:color="auto"/>
        <w:left w:val="none" w:sz="0" w:space="0" w:color="auto"/>
        <w:bottom w:val="none" w:sz="0" w:space="0" w:color="auto"/>
        <w:right w:val="none" w:sz="0" w:space="0" w:color="auto"/>
      </w:divBdr>
    </w:div>
    <w:div w:id="1662273312">
      <w:bodyDiv w:val="1"/>
      <w:marLeft w:val="0"/>
      <w:marRight w:val="0"/>
      <w:marTop w:val="0"/>
      <w:marBottom w:val="0"/>
      <w:divBdr>
        <w:top w:val="none" w:sz="0" w:space="0" w:color="auto"/>
        <w:left w:val="none" w:sz="0" w:space="0" w:color="auto"/>
        <w:bottom w:val="none" w:sz="0" w:space="0" w:color="auto"/>
        <w:right w:val="none" w:sz="0" w:space="0" w:color="auto"/>
      </w:divBdr>
    </w:div>
    <w:div w:id="1663503285">
      <w:bodyDiv w:val="1"/>
      <w:marLeft w:val="0"/>
      <w:marRight w:val="0"/>
      <w:marTop w:val="0"/>
      <w:marBottom w:val="0"/>
      <w:divBdr>
        <w:top w:val="none" w:sz="0" w:space="0" w:color="auto"/>
        <w:left w:val="none" w:sz="0" w:space="0" w:color="auto"/>
        <w:bottom w:val="none" w:sz="0" w:space="0" w:color="auto"/>
        <w:right w:val="none" w:sz="0" w:space="0" w:color="auto"/>
      </w:divBdr>
    </w:div>
    <w:div w:id="1669015774">
      <w:bodyDiv w:val="1"/>
      <w:marLeft w:val="0"/>
      <w:marRight w:val="0"/>
      <w:marTop w:val="0"/>
      <w:marBottom w:val="0"/>
      <w:divBdr>
        <w:top w:val="none" w:sz="0" w:space="0" w:color="auto"/>
        <w:left w:val="none" w:sz="0" w:space="0" w:color="auto"/>
        <w:bottom w:val="none" w:sz="0" w:space="0" w:color="auto"/>
        <w:right w:val="none" w:sz="0" w:space="0" w:color="auto"/>
      </w:divBdr>
    </w:div>
    <w:div w:id="1672490525">
      <w:bodyDiv w:val="1"/>
      <w:marLeft w:val="0"/>
      <w:marRight w:val="0"/>
      <w:marTop w:val="0"/>
      <w:marBottom w:val="0"/>
      <w:divBdr>
        <w:top w:val="none" w:sz="0" w:space="0" w:color="auto"/>
        <w:left w:val="none" w:sz="0" w:space="0" w:color="auto"/>
        <w:bottom w:val="none" w:sz="0" w:space="0" w:color="auto"/>
        <w:right w:val="none" w:sz="0" w:space="0" w:color="auto"/>
      </w:divBdr>
    </w:div>
    <w:div w:id="1677491692">
      <w:bodyDiv w:val="1"/>
      <w:marLeft w:val="0"/>
      <w:marRight w:val="0"/>
      <w:marTop w:val="0"/>
      <w:marBottom w:val="0"/>
      <w:divBdr>
        <w:top w:val="none" w:sz="0" w:space="0" w:color="auto"/>
        <w:left w:val="none" w:sz="0" w:space="0" w:color="auto"/>
        <w:bottom w:val="none" w:sz="0" w:space="0" w:color="auto"/>
        <w:right w:val="none" w:sz="0" w:space="0" w:color="auto"/>
      </w:divBdr>
    </w:div>
    <w:div w:id="1684434123">
      <w:bodyDiv w:val="1"/>
      <w:marLeft w:val="0"/>
      <w:marRight w:val="0"/>
      <w:marTop w:val="0"/>
      <w:marBottom w:val="0"/>
      <w:divBdr>
        <w:top w:val="none" w:sz="0" w:space="0" w:color="auto"/>
        <w:left w:val="none" w:sz="0" w:space="0" w:color="auto"/>
        <w:bottom w:val="none" w:sz="0" w:space="0" w:color="auto"/>
        <w:right w:val="none" w:sz="0" w:space="0" w:color="auto"/>
      </w:divBdr>
    </w:div>
    <w:div w:id="1686856827">
      <w:bodyDiv w:val="1"/>
      <w:marLeft w:val="0"/>
      <w:marRight w:val="0"/>
      <w:marTop w:val="0"/>
      <w:marBottom w:val="0"/>
      <w:divBdr>
        <w:top w:val="none" w:sz="0" w:space="0" w:color="auto"/>
        <w:left w:val="none" w:sz="0" w:space="0" w:color="auto"/>
        <w:bottom w:val="none" w:sz="0" w:space="0" w:color="auto"/>
        <w:right w:val="none" w:sz="0" w:space="0" w:color="auto"/>
      </w:divBdr>
    </w:div>
    <w:div w:id="1688170770">
      <w:bodyDiv w:val="1"/>
      <w:marLeft w:val="0"/>
      <w:marRight w:val="0"/>
      <w:marTop w:val="0"/>
      <w:marBottom w:val="0"/>
      <w:divBdr>
        <w:top w:val="none" w:sz="0" w:space="0" w:color="auto"/>
        <w:left w:val="none" w:sz="0" w:space="0" w:color="auto"/>
        <w:bottom w:val="none" w:sz="0" w:space="0" w:color="auto"/>
        <w:right w:val="none" w:sz="0" w:space="0" w:color="auto"/>
      </w:divBdr>
    </w:div>
    <w:div w:id="1691561481">
      <w:bodyDiv w:val="1"/>
      <w:marLeft w:val="0"/>
      <w:marRight w:val="0"/>
      <w:marTop w:val="0"/>
      <w:marBottom w:val="0"/>
      <w:divBdr>
        <w:top w:val="none" w:sz="0" w:space="0" w:color="auto"/>
        <w:left w:val="none" w:sz="0" w:space="0" w:color="auto"/>
        <w:bottom w:val="none" w:sz="0" w:space="0" w:color="auto"/>
        <w:right w:val="none" w:sz="0" w:space="0" w:color="auto"/>
      </w:divBdr>
    </w:div>
    <w:div w:id="1702627651">
      <w:bodyDiv w:val="1"/>
      <w:marLeft w:val="0"/>
      <w:marRight w:val="0"/>
      <w:marTop w:val="0"/>
      <w:marBottom w:val="0"/>
      <w:divBdr>
        <w:top w:val="none" w:sz="0" w:space="0" w:color="auto"/>
        <w:left w:val="none" w:sz="0" w:space="0" w:color="auto"/>
        <w:bottom w:val="none" w:sz="0" w:space="0" w:color="auto"/>
        <w:right w:val="none" w:sz="0" w:space="0" w:color="auto"/>
      </w:divBdr>
    </w:div>
    <w:div w:id="1702628910">
      <w:bodyDiv w:val="1"/>
      <w:marLeft w:val="0"/>
      <w:marRight w:val="0"/>
      <w:marTop w:val="0"/>
      <w:marBottom w:val="0"/>
      <w:divBdr>
        <w:top w:val="none" w:sz="0" w:space="0" w:color="auto"/>
        <w:left w:val="none" w:sz="0" w:space="0" w:color="auto"/>
        <w:bottom w:val="none" w:sz="0" w:space="0" w:color="auto"/>
        <w:right w:val="none" w:sz="0" w:space="0" w:color="auto"/>
      </w:divBdr>
    </w:div>
    <w:div w:id="1703241158">
      <w:bodyDiv w:val="1"/>
      <w:marLeft w:val="0"/>
      <w:marRight w:val="0"/>
      <w:marTop w:val="0"/>
      <w:marBottom w:val="0"/>
      <w:divBdr>
        <w:top w:val="none" w:sz="0" w:space="0" w:color="auto"/>
        <w:left w:val="none" w:sz="0" w:space="0" w:color="auto"/>
        <w:bottom w:val="none" w:sz="0" w:space="0" w:color="auto"/>
        <w:right w:val="none" w:sz="0" w:space="0" w:color="auto"/>
      </w:divBdr>
    </w:div>
    <w:div w:id="1706522731">
      <w:bodyDiv w:val="1"/>
      <w:marLeft w:val="0"/>
      <w:marRight w:val="0"/>
      <w:marTop w:val="0"/>
      <w:marBottom w:val="0"/>
      <w:divBdr>
        <w:top w:val="none" w:sz="0" w:space="0" w:color="auto"/>
        <w:left w:val="none" w:sz="0" w:space="0" w:color="auto"/>
        <w:bottom w:val="none" w:sz="0" w:space="0" w:color="auto"/>
        <w:right w:val="none" w:sz="0" w:space="0" w:color="auto"/>
      </w:divBdr>
    </w:div>
    <w:div w:id="1713923416">
      <w:bodyDiv w:val="1"/>
      <w:marLeft w:val="0"/>
      <w:marRight w:val="0"/>
      <w:marTop w:val="0"/>
      <w:marBottom w:val="0"/>
      <w:divBdr>
        <w:top w:val="none" w:sz="0" w:space="0" w:color="auto"/>
        <w:left w:val="none" w:sz="0" w:space="0" w:color="auto"/>
        <w:bottom w:val="none" w:sz="0" w:space="0" w:color="auto"/>
        <w:right w:val="none" w:sz="0" w:space="0" w:color="auto"/>
      </w:divBdr>
    </w:div>
    <w:div w:id="1718117694">
      <w:bodyDiv w:val="1"/>
      <w:marLeft w:val="0"/>
      <w:marRight w:val="0"/>
      <w:marTop w:val="0"/>
      <w:marBottom w:val="0"/>
      <w:divBdr>
        <w:top w:val="none" w:sz="0" w:space="0" w:color="auto"/>
        <w:left w:val="none" w:sz="0" w:space="0" w:color="auto"/>
        <w:bottom w:val="none" w:sz="0" w:space="0" w:color="auto"/>
        <w:right w:val="none" w:sz="0" w:space="0" w:color="auto"/>
      </w:divBdr>
    </w:div>
    <w:div w:id="1718167123">
      <w:bodyDiv w:val="1"/>
      <w:marLeft w:val="0"/>
      <w:marRight w:val="0"/>
      <w:marTop w:val="0"/>
      <w:marBottom w:val="0"/>
      <w:divBdr>
        <w:top w:val="none" w:sz="0" w:space="0" w:color="auto"/>
        <w:left w:val="none" w:sz="0" w:space="0" w:color="auto"/>
        <w:bottom w:val="none" w:sz="0" w:space="0" w:color="auto"/>
        <w:right w:val="none" w:sz="0" w:space="0" w:color="auto"/>
      </w:divBdr>
    </w:div>
    <w:div w:id="1718504633">
      <w:bodyDiv w:val="1"/>
      <w:marLeft w:val="0"/>
      <w:marRight w:val="0"/>
      <w:marTop w:val="0"/>
      <w:marBottom w:val="0"/>
      <w:divBdr>
        <w:top w:val="none" w:sz="0" w:space="0" w:color="auto"/>
        <w:left w:val="none" w:sz="0" w:space="0" w:color="auto"/>
        <w:bottom w:val="none" w:sz="0" w:space="0" w:color="auto"/>
        <w:right w:val="none" w:sz="0" w:space="0" w:color="auto"/>
      </w:divBdr>
    </w:div>
    <w:div w:id="1719009355">
      <w:bodyDiv w:val="1"/>
      <w:marLeft w:val="0"/>
      <w:marRight w:val="0"/>
      <w:marTop w:val="0"/>
      <w:marBottom w:val="0"/>
      <w:divBdr>
        <w:top w:val="none" w:sz="0" w:space="0" w:color="auto"/>
        <w:left w:val="none" w:sz="0" w:space="0" w:color="auto"/>
        <w:bottom w:val="none" w:sz="0" w:space="0" w:color="auto"/>
        <w:right w:val="none" w:sz="0" w:space="0" w:color="auto"/>
      </w:divBdr>
    </w:div>
    <w:div w:id="1725761946">
      <w:bodyDiv w:val="1"/>
      <w:marLeft w:val="0"/>
      <w:marRight w:val="0"/>
      <w:marTop w:val="0"/>
      <w:marBottom w:val="0"/>
      <w:divBdr>
        <w:top w:val="none" w:sz="0" w:space="0" w:color="auto"/>
        <w:left w:val="none" w:sz="0" w:space="0" w:color="auto"/>
        <w:bottom w:val="none" w:sz="0" w:space="0" w:color="auto"/>
        <w:right w:val="none" w:sz="0" w:space="0" w:color="auto"/>
      </w:divBdr>
    </w:div>
    <w:div w:id="1738629865">
      <w:bodyDiv w:val="1"/>
      <w:marLeft w:val="0"/>
      <w:marRight w:val="0"/>
      <w:marTop w:val="0"/>
      <w:marBottom w:val="0"/>
      <w:divBdr>
        <w:top w:val="none" w:sz="0" w:space="0" w:color="auto"/>
        <w:left w:val="none" w:sz="0" w:space="0" w:color="auto"/>
        <w:bottom w:val="none" w:sz="0" w:space="0" w:color="auto"/>
        <w:right w:val="none" w:sz="0" w:space="0" w:color="auto"/>
      </w:divBdr>
    </w:div>
    <w:div w:id="1739016386">
      <w:bodyDiv w:val="1"/>
      <w:marLeft w:val="0"/>
      <w:marRight w:val="0"/>
      <w:marTop w:val="0"/>
      <w:marBottom w:val="0"/>
      <w:divBdr>
        <w:top w:val="none" w:sz="0" w:space="0" w:color="auto"/>
        <w:left w:val="none" w:sz="0" w:space="0" w:color="auto"/>
        <w:bottom w:val="none" w:sz="0" w:space="0" w:color="auto"/>
        <w:right w:val="none" w:sz="0" w:space="0" w:color="auto"/>
      </w:divBdr>
    </w:div>
    <w:div w:id="1740707838">
      <w:bodyDiv w:val="1"/>
      <w:marLeft w:val="0"/>
      <w:marRight w:val="0"/>
      <w:marTop w:val="0"/>
      <w:marBottom w:val="0"/>
      <w:divBdr>
        <w:top w:val="none" w:sz="0" w:space="0" w:color="auto"/>
        <w:left w:val="none" w:sz="0" w:space="0" w:color="auto"/>
        <w:bottom w:val="none" w:sz="0" w:space="0" w:color="auto"/>
        <w:right w:val="none" w:sz="0" w:space="0" w:color="auto"/>
      </w:divBdr>
    </w:div>
    <w:div w:id="1747457916">
      <w:bodyDiv w:val="1"/>
      <w:marLeft w:val="0"/>
      <w:marRight w:val="0"/>
      <w:marTop w:val="0"/>
      <w:marBottom w:val="0"/>
      <w:divBdr>
        <w:top w:val="none" w:sz="0" w:space="0" w:color="auto"/>
        <w:left w:val="none" w:sz="0" w:space="0" w:color="auto"/>
        <w:bottom w:val="none" w:sz="0" w:space="0" w:color="auto"/>
        <w:right w:val="none" w:sz="0" w:space="0" w:color="auto"/>
      </w:divBdr>
    </w:div>
    <w:div w:id="1755080118">
      <w:bodyDiv w:val="1"/>
      <w:marLeft w:val="0"/>
      <w:marRight w:val="0"/>
      <w:marTop w:val="0"/>
      <w:marBottom w:val="0"/>
      <w:divBdr>
        <w:top w:val="none" w:sz="0" w:space="0" w:color="auto"/>
        <w:left w:val="none" w:sz="0" w:space="0" w:color="auto"/>
        <w:bottom w:val="none" w:sz="0" w:space="0" w:color="auto"/>
        <w:right w:val="none" w:sz="0" w:space="0" w:color="auto"/>
      </w:divBdr>
    </w:div>
    <w:div w:id="1757943423">
      <w:bodyDiv w:val="1"/>
      <w:marLeft w:val="0"/>
      <w:marRight w:val="0"/>
      <w:marTop w:val="0"/>
      <w:marBottom w:val="0"/>
      <w:divBdr>
        <w:top w:val="none" w:sz="0" w:space="0" w:color="auto"/>
        <w:left w:val="none" w:sz="0" w:space="0" w:color="auto"/>
        <w:bottom w:val="none" w:sz="0" w:space="0" w:color="auto"/>
        <w:right w:val="none" w:sz="0" w:space="0" w:color="auto"/>
      </w:divBdr>
    </w:div>
    <w:div w:id="1758138871">
      <w:bodyDiv w:val="1"/>
      <w:marLeft w:val="0"/>
      <w:marRight w:val="0"/>
      <w:marTop w:val="0"/>
      <w:marBottom w:val="0"/>
      <w:divBdr>
        <w:top w:val="none" w:sz="0" w:space="0" w:color="auto"/>
        <w:left w:val="none" w:sz="0" w:space="0" w:color="auto"/>
        <w:bottom w:val="none" w:sz="0" w:space="0" w:color="auto"/>
        <w:right w:val="none" w:sz="0" w:space="0" w:color="auto"/>
      </w:divBdr>
    </w:div>
    <w:div w:id="1760517901">
      <w:bodyDiv w:val="1"/>
      <w:marLeft w:val="0"/>
      <w:marRight w:val="0"/>
      <w:marTop w:val="0"/>
      <w:marBottom w:val="0"/>
      <w:divBdr>
        <w:top w:val="none" w:sz="0" w:space="0" w:color="auto"/>
        <w:left w:val="none" w:sz="0" w:space="0" w:color="auto"/>
        <w:bottom w:val="none" w:sz="0" w:space="0" w:color="auto"/>
        <w:right w:val="none" w:sz="0" w:space="0" w:color="auto"/>
      </w:divBdr>
    </w:div>
    <w:div w:id="1760785581">
      <w:bodyDiv w:val="1"/>
      <w:marLeft w:val="0"/>
      <w:marRight w:val="0"/>
      <w:marTop w:val="0"/>
      <w:marBottom w:val="0"/>
      <w:divBdr>
        <w:top w:val="none" w:sz="0" w:space="0" w:color="auto"/>
        <w:left w:val="none" w:sz="0" w:space="0" w:color="auto"/>
        <w:bottom w:val="none" w:sz="0" w:space="0" w:color="auto"/>
        <w:right w:val="none" w:sz="0" w:space="0" w:color="auto"/>
      </w:divBdr>
    </w:div>
    <w:div w:id="1767119272">
      <w:bodyDiv w:val="1"/>
      <w:marLeft w:val="0"/>
      <w:marRight w:val="0"/>
      <w:marTop w:val="0"/>
      <w:marBottom w:val="0"/>
      <w:divBdr>
        <w:top w:val="none" w:sz="0" w:space="0" w:color="auto"/>
        <w:left w:val="none" w:sz="0" w:space="0" w:color="auto"/>
        <w:bottom w:val="none" w:sz="0" w:space="0" w:color="auto"/>
        <w:right w:val="none" w:sz="0" w:space="0" w:color="auto"/>
      </w:divBdr>
    </w:div>
    <w:div w:id="1769079359">
      <w:bodyDiv w:val="1"/>
      <w:marLeft w:val="0"/>
      <w:marRight w:val="0"/>
      <w:marTop w:val="0"/>
      <w:marBottom w:val="0"/>
      <w:divBdr>
        <w:top w:val="none" w:sz="0" w:space="0" w:color="auto"/>
        <w:left w:val="none" w:sz="0" w:space="0" w:color="auto"/>
        <w:bottom w:val="none" w:sz="0" w:space="0" w:color="auto"/>
        <w:right w:val="none" w:sz="0" w:space="0" w:color="auto"/>
      </w:divBdr>
    </w:div>
    <w:div w:id="1769423944">
      <w:bodyDiv w:val="1"/>
      <w:marLeft w:val="0"/>
      <w:marRight w:val="0"/>
      <w:marTop w:val="0"/>
      <w:marBottom w:val="0"/>
      <w:divBdr>
        <w:top w:val="none" w:sz="0" w:space="0" w:color="auto"/>
        <w:left w:val="none" w:sz="0" w:space="0" w:color="auto"/>
        <w:bottom w:val="none" w:sz="0" w:space="0" w:color="auto"/>
        <w:right w:val="none" w:sz="0" w:space="0" w:color="auto"/>
      </w:divBdr>
    </w:div>
    <w:div w:id="1774016544">
      <w:bodyDiv w:val="1"/>
      <w:marLeft w:val="0"/>
      <w:marRight w:val="0"/>
      <w:marTop w:val="0"/>
      <w:marBottom w:val="0"/>
      <w:divBdr>
        <w:top w:val="none" w:sz="0" w:space="0" w:color="auto"/>
        <w:left w:val="none" w:sz="0" w:space="0" w:color="auto"/>
        <w:bottom w:val="none" w:sz="0" w:space="0" w:color="auto"/>
        <w:right w:val="none" w:sz="0" w:space="0" w:color="auto"/>
      </w:divBdr>
    </w:div>
    <w:div w:id="1776630361">
      <w:bodyDiv w:val="1"/>
      <w:marLeft w:val="0"/>
      <w:marRight w:val="0"/>
      <w:marTop w:val="0"/>
      <w:marBottom w:val="0"/>
      <w:divBdr>
        <w:top w:val="none" w:sz="0" w:space="0" w:color="auto"/>
        <w:left w:val="none" w:sz="0" w:space="0" w:color="auto"/>
        <w:bottom w:val="none" w:sz="0" w:space="0" w:color="auto"/>
        <w:right w:val="none" w:sz="0" w:space="0" w:color="auto"/>
      </w:divBdr>
    </w:div>
    <w:div w:id="1778135400">
      <w:bodyDiv w:val="1"/>
      <w:marLeft w:val="0"/>
      <w:marRight w:val="0"/>
      <w:marTop w:val="0"/>
      <w:marBottom w:val="0"/>
      <w:divBdr>
        <w:top w:val="none" w:sz="0" w:space="0" w:color="auto"/>
        <w:left w:val="none" w:sz="0" w:space="0" w:color="auto"/>
        <w:bottom w:val="none" w:sz="0" w:space="0" w:color="auto"/>
        <w:right w:val="none" w:sz="0" w:space="0" w:color="auto"/>
      </w:divBdr>
    </w:div>
    <w:div w:id="1786848002">
      <w:bodyDiv w:val="1"/>
      <w:marLeft w:val="0"/>
      <w:marRight w:val="0"/>
      <w:marTop w:val="0"/>
      <w:marBottom w:val="0"/>
      <w:divBdr>
        <w:top w:val="none" w:sz="0" w:space="0" w:color="auto"/>
        <w:left w:val="none" w:sz="0" w:space="0" w:color="auto"/>
        <w:bottom w:val="none" w:sz="0" w:space="0" w:color="auto"/>
        <w:right w:val="none" w:sz="0" w:space="0" w:color="auto"/>
      </w:divBdr>
    </w:div>
    <w:div w:id="1796948214">
      <w:bodyDiv w:val="1"/>
      <w:marLeft w:val="0"/>
      <w:marRight w:val="0"/>
      <w:marTop w:val="0"/>
      <w:marBottom w:val="0"/>
      <w:divBdr>
        <w:top w:val="none" w:sz="0" w:space="0" w:color="auto"/>
        <w:left w:val="none" w:sz="0" w:space="0" w:color="auto"/>
        <w:bottom w:val="none" w:sz="0" w:space="0" w:color="auto"/>
        <w:right w:val="none" w:sz="0" w:space="0" w:color="auto"/>
      </w:divBdr>
    </w:div>
    <w:div w:id="1800683400">
      <w:bodyDiv w:val="1"/>
      <w:marLeft w:val="0"/>
      <w:marRight w:val="0"/>
      <w:marTop w:val="0"/>
      <w:marBottom w:val="0"/>
      <w:divBdr>
        <w:top w:val="none" w:sz="0" w:space="0" w:color="auto"/>
        <w:left w:val="none" w:sz="0" w:space="0" w:color="auto"/>
        <w:bottom w:val="none" w:sz="0" w:space="0" w:color="auto"/>
        <w:right w:val="none" w:sz="0" w:space="0" w:color="auto"/>
      </w:divBdr>
    </w:div>
    <w:div w:id="1811433284">
      <w:bodyDiv w:val="1"/>
      <w:marLeft w:val="0"/>
      <w:marRight w:val="0"/>
      <w:marTop w:val="0"/>
      <w:marBottom w:val="0"/>
      <w:divBdr>
        <w:top w:val="none" w:sz="0" w:space="0" w:color="auto"/>
        <w:left w:val="none" w:sz="0" w:space="0" w:color="auto"/>
        <w:bottom w:val="none" w:sz="0" w:space="0" w:color="auto"/>
        <w:right w:val="none" w:sz="0" w:space="0" w:color="auto"/>
      </w:divBdr>
    </w:div>
    <w:div w:id="1816987693">
      <w:bodyDiv w:val="1"/>
      <w:marLeft w:val="0"/>
      <w:marRight w:val="0"/>
      <w:marTop w:val="0"/>
      <w:marBottom w:val="0"/>
      <w:divBdr>
        <w:top w:val="none" w:sz="0" w:space="0" w:color="auto"/>
        <w:left w:val="none" w:sz="0" w:space="0" w:color="auto"/>
        <w:bottom w:val="none" w:sz="0" w:space="0" w:color="auto"/>
        <w:right w:val="none" w:sz="0" w:space="0" w:color="auto"/>
      </w:divBdr>
    </w:div>
    <w:div w:id="1820421068">
      <w:bodyDiv w:val="1"/>
      <w:marLeft w:val="0"/>
      <w:marRight w:val="0"/>
      <w:marTop w:val="0"/>
      <w:marBottom w:val="0"/>
      <w:divBdr>
        <w:top w:val="none" w:sz="0" w:space="0" w:color="auto"/>
        <w:left w:val="none" w:sz="0" w:space="0" w:color="auto"/>
        <w:bottom w:val="none" w:sz="0" w:space="0" w:color="auto"/>
        <w:right w:val="none" w:sz="0" w:space="0" w:color="auto"/>
      </w:divBdr>
    </w:div>
    <w:div w:id="1820607675">
      <w:bodyDiv w:val="1"/>
      <w:marLeft w:val="0"/>
      <w:marRight w:val="0"/>
      <w:marTop w:val="0"/>
      <w:marBottom w:val="0"/>
      <w:divBdr>
        <w:top w:val="none" w:sz="0" w:space="0" w:color="auto"/>
        <w:left w:val="none" w:sz="0" w:space="0" w:color="auto"/>
        <w:bottom w:val="none" w:sz="0" w:space="0" w:color="auto"/>
        <w:right w:val="none" w:sz="0" w:space="0" w:color="auto"/>
      </w:divBdr>
    </w:div>
    <w:div w:id="1826358136">
      <w:bodyDiv w:val="1"/>
      <w:marLeft w:val="0"/>
      <w:marRight w:val="0"/>
      <w:marTop w:val="0"/>
      <w:marBottom w:val="0"/>
      <w:divBdr>
        <w:top w:val="none" w:sz="0" w:space="0" w:color="auto"/>
        <w:left w:val="none" w:sz="0" w:space="0" w:color="auto"/>
        <w:bottom w:val="none" w:sz="0" w:space="0" w:color="auto"/>
        <w:right w:val="none" w:sz="0" w:space="0" w:color="auto"/>
      </w:divBdr>
    </w:div>
    <w:div w:id="1828355333">
      <w:bodyDiv w:val="1"/>
      <w:marLeft w:val="0"/>
      <w:marRight w:val="0"/>
      <w:marTop w:val="0"/>
      <w:marBottom w:val="0"/>
      <w:divBdr>
        <w:top w:val="none" w:sz="0" w:space="0" w:color="auto"/>
        <w:left w:val="none" w:sz="0" w:space="0" w:color="auto"/>
        <w:bottom w:val="none" w:sz="0" w:space="0" w:color="auto"/>
        <w:right w:val="none" w:sz="0" w:space="0" w:color="auto"/>
      </w:divBdr>
    </w:div>
    <w:div w:id="1831212162">
      <w:bodyDiv w:val="1"/>
      <w:marLeft w:val="0"/>
      <w:marRight w:val="0"/>
      <w:marTop w:val="0"/>
      <w:marBottom w:val="0"/>
      <w:divBdr>
        <w:top w:val="none" w:sz="0" w:space="0" w:color="auto"/>
        <w:left w:val="none" w:sz="0" w:space="0" w:color="auto"/>
        <w:bottom w:val="none" w:sz="0" w:space="0" w:color="auto"/>
        <w:right w:val="none" w:sz="0" w:space="0" w:color="auto"/>
      </w:divBdr>
    </w:div>
    <w:div w:id="1833523465">
      <w:bodyDiv w:val="1"/>
      <w:marLeft w:val="0"/>
      <w:marRight w:val="0"/>
      <w:marTop w:val="0"/>
      <w:marBottom w:val="0"/>
      <w:divBdr>
        <w:top w:val="none" w:sz="0" w:space="0" w:color="auto"/>
        <w:left w:val="none" w:sz="0" w:space="0" w:color="auto"/>
        <w:bottom w:val="none" w:sz="0" w:space="0" w:color="auto"/>
        <w:right w:val="none" w:sz="0" w:space="0" w:color="auto"/>
      </w:divBdr>
    </w:div>
    <w:div w:id="1834642486">
      <w:bodyDiv w:val="1"/>
      <w:marLeft w:val="0"/>
      <w:marRight w:val="0"/>
      <w:marTop w:val="0"/>
      <w:marBottom w:val="0"/>
      <w:divBdr>
        <w:top w:val="none" w:sz="0" w:space="0" w:color="auto"/>
        <w:left w:val="none" w:sz="0" w:space="0" w:color="auto"/>
        <w:bottom w:val="none" w:sz="0" w:space="0" w:color="auto"/>
        <w:right w:val="none" w:sz="0" w:space="0" w:color="auto"/>
      </w:divBdr>
    </w:div>
    <w:div w:id="1842429982">
      <w:bodyDiv w:val="1"/>
      <w:marLeft w:val="0"/>
      <w:marRight w:val="0"/>
      <w:marTop w:val="0"/>
      <w:marBottom w:val="0"/>
      <w:divBdr>
        <w:top w:val="none" w:sz="0" w:space="0" w:color="auto"/>
        <w:left w:val="none" w:sz="0" w:space="0" w:color="auto"/>
        <w:bottom w:val="none" w:sz="0" w:space="0" w:color="auto"/>
        <w:right w:val="none" w:sz="0" w:space="0" w:color="auto"/>
      </w:divBdr>
    </w:div>
    <w:div w:id="1842962194">
      <w:bodyDiv w:val="1"/>
      <w:marLeft w:val="0"/>
      <w:marRight w:val="0"/>
      <w:marTop w:val="0"/>
      <w:marBottom w:val="0"/>
      <w:divBdr>
        <w:top w:val="none" w:sz="0" w:space="0" w:color="auto"/>
        <w:left w:val="none" w:sz="0" w:space="0" w:color="auto"/>
        <w:bottom w:val="none" w:sz="0" w:space="0" w:color="auto"/>
        <w:right w:val="none" w:sz="0" w:space="0" w:color="auto"/>
      </w:divBdr>
    </w:div>
    <w:div w:id="1848979369">
      <w:bodyDiv w:val="1"/>
      <w:marLeft w:val="0"/>
      <w:marRight w:val="0"/>
      <w:marTop w:val="0"/>
      <w:marBottom w:val="0"/>
      <w:divBdr>
        <w:top w:val="none" w:sz="0" w:space="0" w:color="auto"/>
        <w:left w:val="none" w:sz="0" w:space="0" w:color="auto"/>
        <w:bottom w:val="none" w:sz="0" w:space="0" w:color="auto"/>
        <w:right w:val="none" w:sz="0" w:space="0" w:color="auto"/>
      </w:divBdr>
    </w:div>
    <w:div w:id="1869366714">
      <w:bodyDiv w:val="1"/>
      <w:marLeft w:val="0"/>
      <w:marRight w:val="0"/>
      <w:marTop w:val="0"/>
      <w:marBottom w:val="0"/>
      <w:divBdr>
        <w:top w:val="none" w:sz="0" w:space="0" w:color="auto"/>
        <w:left w:val="none" w:sz="0" w:space="0" w:color="auto"/>
        <w:bottom w:val="none" w:sz="0" w:space="0" w:color="auto"/>
        <w:right w:val="none" w:sz="0" w:space="0" w:color="auto"/>
      </w:divBdr>
    </w:div>
    <w:div w:id="1872377211">
      <w:bodyDiv w:val="1"/>
      <w:marLeft w:val="0"/>
      <w:marRight w:val="0"/>
      <w:marTop w:val="0"/>
      <w:marBottom w:val="0"/>
      <w:divBdr>
        <w:top w:val="none" w:sz="0" w:space="0" w:color="auto"/>
        <w:left w:val="none" w:sz="0" w:space="0" w:color="auto"/>
        <w:bottom w:val="none" w:sz="0" w:space="0" w:color="auto"/>
        <w:right w:val="none" w:sz="0" w:space="0" w:color="auto"/>
      </w:divBdr>
    </w:div>
    <w:div w:id="1873227855">
      <w:bodyDiv w:val="1"/>
      <w:marLeft w:val="0"/>
      <w:marRight w:val="0"/>
      <w:marTop w:val="0"/>
      <w:marBottom w:val="0"/>
      <w:divBdr>
        <w:top w:val="none" w:sz="0" w:space="0" w:color="auto"/>
        <w:left w:val="none" w:sz="0" w:space="0" w:color="auto"/>
        <w:bottom w:val="none" w:sz="0" w:space="0" w:color="auto"/>
        <w:right w:val="none" w:sz="0" w:space="0" w:color="auto"/>
      </w:divBdr>
    </w:div>
    <w:div w:id="1875118401">
      <w:bodyDiv w:val="1"/>
      <w:marLeft w:val="0"/>
      <w:marRight w:val="0"/>
      <w:marTop w:val="0"/>
      <w:marBottom w:val="0"/>
      <w:divBdr>
        <w:top w:val="none" w:sz="0" w:space="0" w:color="auto"/>
        <w:left w:val="none" w:sz="0" w:space="0" w:color="auto"/>
        <w:bottom w:val="none" w:sz="0" w:space="0" w:color="auto"/>
        <w:right w:val="none" w:sz="0" w:space="0" w:color="auto"/>
      </w:divBdr>
    </w:div>
    <w:div w:id="1876841956">
      <w:bodyDiv w:val="1"/>
      <w:marLeft w:val="0"/>
      <w:marRight w:val="0"/>
      <w:marTop w:val="0"/>
      <w:marBottom w:val="0"/>
      <w:divBdr>
        <w:top w:val="none" w:sz="0" w:space="0" w:color="auto"/>
        <w:left w:val="none" w:sz="0" w:space="0" w:color="auto"/>
        <w:bottom w:val="none" w:sz="0" w:space="0" w:color="auto"/>
        <w:right w:val="none" w:sz="0" w:space="0" w:color="auto"/>
      </w:divBdr>
    </w:div>
    <w:div w:id="1890802383">
      <w:bodyDiv w:val="1"/>
      <w:marLeft w:val="0"/>
      <w:marRight w:val="0"/>
      <w:marTop w:val="0"/>
      <w:marBottom w:val="0"/>
      <w:divBdr>
        <w:top w:val="none" w:sz="0" w:space="0" w:color="auto"/>
        <w:left w:val="none" w:sz="0" w:space="0" w:color="auto"/>
        <w:bottom w:val="none" w:sz="0" w:space="0" w:color="auto"/>
        <w:right w:val="none" w:sz="0" w:space="0" w:color="auto"/>
      </w:divBdr>
    </w:div>
    <w:div w:id="1894149762">
      <w:bodyDiv w:val="1"/>
      <w:marLeft w:val="0"/>
      <w:marRight w:val="0"/>
      <w:marTop w:val="0"/>
      <w:marBottom w:val="0"/>
      <w:divBdr>
        <w:top w:val="none" w:sz="0" w:space="0" w:color="auto"/>
        <w:left w:val="none" w:sz="0" w:space="0" w:color="auto"/>
        <w:bottom w:val="none" w:sz="0" w:space="0" w:color="auto"/>
        <w:right w:val="none" w:sz="0" w:space="0" w:color="auto"/>
      </w:divBdr>
    </w:div>
    <w:div w:id="1897547214">
      <w:bodyDiv w:val="1"/>
      <w:marLeft w:val="0"/>
      <w:marRight w:val="0"/>
      <w:marTop w:val="0"/>
      <w:marBottom w:val="0"/>
      <w:divBdr>
        <w:top w:val="none" w:sz="0" w:space="0" w:color="auto"/>
        <w:left w:val="none" w:sz="0" w:space="0" w:color="auto"/>
        <w:bottom w:val="none" w:sz="0" w:space="0" w:color="auto"/>
        <w:right w:val="none" w:sz="0" w:space="0" w:color="auto"/>
      </w:divBdr>
    </w:div>
    <w:div w:id="1900549607">
      <w:bodyDiv w:val="1"/>
      <w:marLeft w:val="0"/>
      <w:marRight w:val="0"/>
      <w:marTop w:val="0"/>
      <w:marBottom w:val="0"/>
      <w:divBdr>
        <w:top w:val="none" w:sz="0" w:space="0" w:color="auto"/>
        <w:left w:val="none" w:sz="0" w:space="0" w:color="auto"/>
        <w:bottom w:val="none" w:sz="0" w:space="0" w:color="auto"/>
        <w:right w:val="none" w:sz="0" w:space="0" w:color="auto"/>
      </w:divBdr>
    </w:div>
    <w:div w:id="1901094944">
      <w:bodyDiv w:val="1"/>
      <w:marLeft w:val="0"/>
      <w:marRight w:val="0"/>
      <w:marTop w:val="0"/>
      <w:marBottom w:val="0"/>
      <w:divBdr>
        <w:top w:val="none" w:sz="0" w:space="0" w:color="auto"/>
        <w:left w:val="none" w:sz="0" w:space="0" w:color="auto"/>
        <w:bottom w:val="none" w:sz="0" w:space="0" w:color="auto"/>
        <w:right w:val="none" w:sz="0" w:space="0" w:color="auto"/>
      </w:divBdr>
    </w:div>
    <w:div w:id="1912232532">
      <w:bodyDiv w:val="1"/>
      <w:marLeft w:val="0"/>
      <w:marRight w:val="0"/>
      <w:marTop w:val="0"/>
      <w:marBottom w:val="0"/>
      <w:divBdr>
        <w:top w:val="none" w:sz="0" w:space="0" w:color="auto"/>
        <w:left w:val="none" w:sz="0" w:space="0" w:color="auto"/>
        <w:bottom w:val="none" w:sz="0" w:space="0" w:color="auto"/>
        <w:right w:val="none" w:sz="0" w:space="0" w:color="auto"/>
      </w:divBdr>
    </w:div>
    <w:div w:id="1914049634">
      <w:bodyDiv w:val="1"/>
      <w:marLeft w:val="0"/>
      <w:marRight w:val="0"/>
      <w:marTop w:val="0"/>
      <w:marBottom w:val="0"/>
      <w:divBdr>
        <w:top w:val="none" w:sz="0" w:space="0" w:color="auto"/>
        <w:left w:val="none" w:sz="0" w:space="0" w:color="auto"/>
        <w:bottom w:val="none" w:sz="0" w:space="0" w:color="auto"/>
        <w:right w:val="none" w:sz="0" w:space="0" w:color="auto"/>
      </w:divBdr>
    </w:div>
    <w:div w:id="1914119369">
      <w:bodyDiv w:val="1"/>
      <w:marLeft w:val="0"/>
      <w:marRight w:val="0"/>
      <w:marTop w:val="0"/>
      <w:marBottom w:val="0"/>
      <w:divBdr>
        <w:top w:val="none" w:sz="0" w:space="0" w:color="auto"/>
        <w:left w:val="none" w:sz="0" w:space="0" w:color="auto"/>
        <w:bottom w:val="none" w:sz="0" w:space="0" w:color="auto"/>
        <w:right w:val="none" w:sz="0" w:space="0" w:color="auto"/>
      </w:divBdr>
    </w:div>
    <w:div w:id="1923181698">
      <w:bodyDiv w:val="1"/>
      <w:marLeft w:val="0"/>
      <w:marRight w:val="0"/>
      <w:marTop w:val="0"/>
      <w:marBottom w:val="0"/>
      <w:divBdr>
        <w:top w:val="none" w:sz="0" w:space="0" w:color="auto"/>
        <w:left w:val="none" w:sz="0" w:space="0" w:color="auto"/>
        <w:bottom w:val="none" w:sz="0" w:space="0" w:color="auto"/>
        <w:right w:val="none" w:sz="0" w:space="0" w:color="auto"/>
      </w:divBdr>
    </w:div>
    <w:div w:id="1924338469">
      <w:bodyDiv w:val="1"/>
      <w:marLeft w:val="0"/>
      <w:marRight w:val="0"/>
      <w:marTop w:val="0"/>
      <w:marBottom w:val="0"/>
      <w:divBdr>
        <w:top w:val="none" w:sz="0" w:space="0" w:color="auto"/>
        <w:left w:val="none" w:sz="0" w:space="0" w:color="auto"/>
        <w:bottom w:val="none" w:sz="0" w:space="0" w:color="auto"/>
        <w:right w:val="none" w:sz="0" w:space="0" w:color="auto"/>
      </w:divBdr>
    </w:div>
    <w:div w:id="1928494975">
      <w:bodyDiv w:val="1"/>
      <w:marLeft w:val="0"/>
      <w:marRight w:val="0"/>
      <w:marTop w:val="0"/>
      <w:marBottom w:val="0"/>
      <w:divBdr>
        <w:top w:val="none" w:sz="0" w:space="0" w:color="auto"/>
        <w:left w:val="none" w:sz="0" w:space="0" w:color="auto"/>
        <w:bottom w:val="none" w:sz="0" w:space="0" w:color="auto"/>
        <w:right w:val="none" w:sz="0" w:space="0" w:color="auto"/>
      </w:divBdr>
    </w:div>
    <w:div w:id="1928614140">
      <w:bodyDiv w:val="1"/>
      <w:marLeft w:val="0"/>
      <w:marRight w:val="0"/>
      <w:marTop w:val="0"/>
      <w:marBottom w:val="0"/>
      <w:divBdr>
        <w:top w:val="none" w:sz="0" w:space="0" w:color="auto"/>
        <w:left w:val="none" w:sz="0" w:space="0" w:color="auto"/>
        <w:bottom w:val="none" w:sz="0" w:space="0" w:color="auto"/>
        <w:right w:val="none" w:sz="0" w:space="0" w:color="auto"/>
      </w:divBdr>
    </w:div>
    <w:div w:id="1928925874">
      <w:bodyDiv w:val="1"/>
      <w:marLeft w:val="0"/>
      <w:marRight w:val="0"/>
      <w:marTop w:val="0"/>
      <w:marBottom w:val="0"/>
      <w:divBdr>
        <w:top w:val="none" w:sz="0" w:space="0" w:color="auto"/>
        <w:left w:val="none" w:sz="0" w:space="0" w:color="auto"/>
        <w:bottom w:val="none" w:sz="0" w:space="0" w:color="auto"/>
        <w:right w:val="none" w:sz="0" w:space="0" w:color="auto"/>
      </w:divBdr>
    </w:div>
    <w:div w:id="1934238154">
      <w:bodyDiv w:val="1"/>
      <w:marLeft w:val="0"/>
      <w:marRight w:val="0"/>
      <w:marTop w:val="0"/>
      <w:marBottom w:val="0"/>
      <w:divBdr>
        <w:top w:val="none" w:sz="0" w:space="0" w:color="auto"/>
        <w:left w:val="none" w:sz="0" w:space="0" w:color="auto"/>
        <w:bottom w:val="none" w:sz="0" w:space="0" w:color="auto"/>
        <w:right w:val="none" w:sz="0" w:space="0" w:color="auto"/>
      </w:divBdr>
    </w:div>
    <w:div w:id="1940288190">
      <w:bodyDiv w:val="1"/>
      <w:marLeft w:val="0"/>
      <w:marRight w:val="0"/>
      <w:marTop w:val="0"/>
      <w:marBottom w:val="0"/>
      <w:divBdr>
        <w:top w:val="none" w:sz="0" w:space="0" w:color="auto"/>
        <w:left w:val="none" w:sz="0" w:space="0" w:color="auto"/>
        <w:bottom w:val="none" w:sz="0" w:space="0" w:color="auto"/>
        <w:right w:val="none" w:sz="0" w:space="0" w:color="auto"/>
      </w:divBdr>
    </w:div>
    <w:div w:id="1941451914">
      <w:bodyDiv w:val="1"/>
      <w:marLeft w:val="0"/>
      <w:marRight w:val="0"/>
      <w:marTop w:val="0"/>
      <w:marBottom w:val="0"/>
      <w:divBdr>
        <w:top w:val="none" w:sz="0" w:space="0" w:color="auto"/>
        <w:left w:val="none" w:sz="0" w:space="0" w:color="auto"/>
        <w:bottom w:val="none" w:sz="0" w:space="0" w:color="auto"/>
        <w:right w:val="none" w:sz="0" w:space="0" w:color="auto"/>
      </w:divBdr>
    </w:div>
    <w:div w:id="1946424271">
      <w:bodyDiv w:val="1"/>
      <w:marLeft w:val="0"/>
      <w:marRight w:val="0"/>
      <w:marTop w:val="0"/>
      <w:marBottom w:val="0"/>
      <w:divBdr>
        <w:top w:val="none" w:sz="0" w:space="0" w:color="auto"/>
        <w:left w:val="none" w:sz="0" w:space="0" w:color="auto"/>
        <w:bottom w:val="none" w:sz="0" w:space="0" w:color="auto"/>
        <w:right w:val="none" w:sz="0" w:space="0" w:color="auto"/>
      </w:divBdr>
    </w:div>
    <w:div w:id="1957058319">
      <w:bodyDiv w:val="1"/>
      <w:marLeft w:val="0"/>
      <w:marRight w:val="0"/>
      <w:marTop w:val="0"/>
      <w:marBottom w:val="0"/>
      <w:divBdr>
        <w:top w:val="none" w:sz="0" w:space="0" w:color="auto"/>
        <w:left w:val="none" w:sz="0" w:space="0" w:color="auto"/>
        <w:bottom w:val="none" w:sz="0" w:space="0" w:color="auto"/>
        <w:right w:val="none" w:sz="0" w:space="0" w:color="auto"/>
      </w:divBdr>
    </w:div>
    <w:div w:id="1960530372">
      <w:bodyDiv w:val="1"/>
      <w:marLeft w:val="0"/>
      <w:marRight w:val="0"/>
      <w:marTop w:val="0"/>
      <w:marBottom w:val="0"/>
      <w:divBdr>
        <w:top w:val="none" w:sz="0" w:space="0" w:color="auto"/>
        <w:left w:val="none" w:sz="0" w:space="0" w:color="auto"/>
        <w:bottom w:val="none" w:sz="0" w:space="0" w:color="auto"/>
        <w:right w:val="none" w:sz="0" w:space="0" w:color="auto"/>
      </w:divBdr>
    </w:div>
    <w:div w:id="1980498140">
      <w:bodyDiv w:val="1"/>
      <w:marLeft w:val="0"/>
      <w:marRight w:val="0"/>
      <w:marTop w:val="0"/>
      <w:marBottom w:val="0"/>
      <w:divBdr>
        <w:top w:val="none" w:sz="0" w:space="0" w:color="auto"/>
        <w:left w:val="none" w:sz="0" w:space="0" w:color="auto"/>
        <w:bottom w:val="none" w:sz="0" w:space="0" w:color="auto"/>
        <w:right w:val="none" w:sz="0" w:space="0" w:color="auto"/>
      </w:divBdr>
    </w:div>
    <w:div w:id="1981418750">
      <w:bodyDiv w:val="1"/>
      <w:marLeft w:val="0"/>
      <w:marRight w:val="0"/>
      <w:marTop w:val="0"/>
      <w:marBottom w:val="0"/>
      <w:divBdr>
        <w:top w:val="none" w:sz="0" w:space="0" w:color="auto"/>
        <w:left w:val="none" w:sz="0" w:space="0" w:color="auto"/>
        <w:bottom w:val="none" w:sz="0" w:space="0" w:color="auto"/>
        <w:right w:val="none" w:sz="0" w:space="0" w:color="auto"/>
      </w:divBdr>
    </w:div>
    <w:div w:id="1990673410">
      <w:bodyDiv w:val="1"/>
      <w:marLeft w:val="0"/>
      <w:marRight w:val="0"/>
      <w:marTop w:val="0"/>
      <w:marBottom w:val="0"/>
      <w:divBdr>
        <w:top w:val="none" w:sz="0" w:space="0" w:color="auto"/>
        <w:left w:val="none" w:sz="0" w:space="0" w:color="auto"/>
        <w:bottom w:val="none" w:sz="0" w:space="0" w:color="auto"/>
        <w:right w:val="none" w:sz="0" w:space="0" w:color="auto"/>
      </w:divBdr>
    </w:div>
    <w:div w:id="1993021312">
      <w:bodyDiv w:val="1"/>
      <w:marLeft w:val="0"/>
      <w:marRight w:val="0"/>
      <w:marTop w:val="0"/>
      <w:marBottom w:val="0"/>
      <w:divBdr>
        <w:top w:val="none" w:sz="0" w:space="0" w:color="auto"/>
        <w:left w:val="none" w:sz="0" w:space="0" w:color="auto"/>
        <w:bottom w:val="none" w:sz="0" w:space="0" w:color="auto"/>
        <w:right w:val="none" w:sz="0" w:space="0" w:color="auto"/>
      </w:divBdr>
    </w:div>
    <w:div w:id="1997295411">
      <w:bodyDiv w:val="1"/>
      <w:marLeft w:val="0"/>
      <w:marRight w:val="0"/>
      <w:marTop w:val="0"/>
      <w:marBottom w:val="0"/>
      <w:divBdr>
        <w:top w:val="none" w:sz="0" w:space="0" w:color="auto"/>
        <w:left w:val="none" w:sz="0" w:space="0" w:color="auto"/>
        <w:bottom w:val="none" w:sz="0" w:space="0" w:color="auto"/>
        <w:right w:val="none" w:sz="0" w:space="0" w:color="auto"/>
      </w:divBdr>
    </w:div>
    <w:div w:id="2000188243">
      <w:bodyDiv w:val="1"/>
      <w:marLeft w:val="0"/>
      <w:marRight w:val="0"/>
      <w:marTop w:val="0"/>
      <w:marBottom w:val="0"/>
      <w:divBdr>
        <w:top w:val="none" w:sz="0" w:space="0" w:color="auto"/>
        <w:left w:val="none" w:sz="0" w:space="0" w:color="auto"/>
        <w:bottom w:val="none" w:sz="0" w:space="0" w:color="auto"/>
        <w:right w:val="none" w:sz="0" w:space="0" w:color="auto"/>
      </w:divBdr>
    </w:div>
    <w:div w:id="2021278847">
      <w:bodyDiv w:val="1"/>
      <w:marLeft w:val="0"/>
      <w:marRight w:val="0"/>
      <w:marTop w:val="0"/>
      <w:marBottom w:val="0"/>
      <w:divBdr>
        <w:top w:val="none" w:sz="0" w:space="0" w:color="auto"/>
        <w:left w:val="none" w:sz="0" w:space="0" w:color="auto"/>
        <w:bottom w:val="none" w:sz="0" w:space="0" w:color="auto"/>
        <w:right w:val="none" w:sz="0" w:space="0" w:color="auto"/>
      </w:divBdr>
    </w:div>
    <w:div w:id="2032611909">
      <w:bodyDiv w:val="1"/>
      <w:marLeft w:val="0"/>
      <w:marRight w:val="0"/>
      <w:marTop w:val="0"/>
      <w:marBottom w:val="0"/>
      <w:divBdr>
        <w:top w:val="none" w:sz="0" w:space="0" w:color="auto"/>
        <w:left w:val="none" w:sz="0" w:space="0" w:color="auto"/>
        <w:bottom w:val="none" w:sz="0" w:space="0" w:color="auto"/>
        <w:right w:val="none" w:sz="0" w:space="0" w:color="auto"/>
      </w:divBdr>
    </w:div>
    <w:div w:id="2042318780">
      <w:bodyDiv w:val="1"/>
      <w:marLeft w:val="0"/>
      <w:marRight w:val="0"/>
      <w:marTop w:val="0"/>
      <w:marBottom w:val="0"/>
      <w:divBdr>
        <w:top w:val="none" w:sz="0" w:space="0" w:color="auto"/>
        <w:left w:val="none" w:sz="0" w:space="0" w:color="auto"/>
        <w:bottom w:val="none" w:sz="0" w:space="0" w:color="auto"/>
        <w:right w:val="none" w:sz="0" w:space="0" w:color="auto"/>
      </w:divBdr>
    </w:div>
    <w:div w:id="2048753517">
      <w:bodyDiv w:val="1"/>
      <w:marLeft w:val="0"/>
      <w:marRight w:val="0"/>
      <w:marTop w:val="0"/>
      <w:marBottom w:val="0"/>
      <w:divBdr>
        <w:top w:val="none" w:sz="0" w:space="0" w:color="auto"/>
        <w:left w:val="none" w:sz="0" w:space="0" w:color="auto"/>
        <w:bottom w:val="none" w:sz="0" w:space="0" w:color="auto"/>
        <w:right w:val="none" w:sz="0" w:space="0" w:color="auto"/>
      </w:divBdr>
    </w:div>
    <w:div w:id="2067989089">
      <w:bodyDiv w:val="1"/>
      <w:marLeft w:val="0"/>
      <w:marRight w:val="0"/>
      <w:marTop w:val="0"/>
      <w:marBottom w:val="0"/>
      <w:divBdr>
        <w:top w:val="none" w:sz="0" w:space="0" w:color="auto"/>
        <w:left w:val="none" w:sz="0" w:space="0" w:color="auto"/>
        <w:bottom w:val="none" w:sz="0" w:space="0" w:color="auto"/>
        <w:right w:val="none" w:sz="0" w:space="0" w:color="auto"/>
      </w:divBdr>
    </w:div>
    <w:div w:id="2077045468">
      <w:bodyDiv w:val="1"/>
      <w:marLeft w:val="0"/>
      <w:marRight w:val="0"/>
      <w:marTop w:val="0"/>
      <w:marBottom w:val="0"/>
      <w:divBdr>
        <w:top w:val="none" w:sz="0" w:space="0" w:color="auto"/>
        <w:left w:val="none" w:sz="0" w:space="0" w:color="auto"/>
        <w:bottom w:val="none" w:sz="0" w:space="0" w:color="auto"/>
        <w:right w:val="none" w:sz="0" w:space="0" w:color="auto"/>
      </w:divBdr>
    </w:div>
    <w:div w:id="2079933840">
      <w:bodyDiv w:val="1"/>
      <w:marLeft w:val="0"/>
      <w:marRight w:val="0"/>
      <w:marTop w:val="0"/>
      <w:marBottom w:val="0"/>
      <w:divBdr>
        <w:top w:val="none" w:sz="0" w:space="0" w:color="auto"/>
        <w:left w:val="none" w:sz="0" w:space="0" w:color="auto"/>
        <w:bottom w:val="none" w:sz="0" w:space="0" w:color="auto"/>
        <w:right w:val="none" w:sz="0" w:space="0" w:color="auto"/>
      </w:divBdr>
    </w:div>
    <w:div w:id="2083793117">
      <w:bodyDiv w:val="1"/>
      <w:marLeft w:val="0"/>
      <w:marRight w:val="0"/>
      <w:marTop w:val="0"/>
      <w:marBottom w:val="0"/>
      <w:divBdr>
        <w:top w:val="none" w:sz="0" w:space="0" w:color="auto"/>
        <w:left w:val="none" w:sz="0" w:space="0" w:color="auto"/>
        <w:bottom w:val="none" w:sz="0" w:space="0" w:color="auto"/>
        <w:right w:val="none" w:sz="0" w:space="0" w:color="auto"/>
      </w:divBdr>
    </w:div>
    <w:div w:id="2095852601">
      <w:bodyDiv w:val="1"/>
      <w:marLeft w:val="0"/>
      <w:marRight w:val="0"/>
      <w:marTop w:val="0"/>
      <w:marBottom w:val="0"/>
      <w:divBdr>
        <w:top w:val="none" w:sz="0" w:space="0" w:color="auto"/>
        <w:left w:val="none" w:sz="0" w:space="0" w:color="auto"/>
        <w:bottom w:val="none" w:sz="0" w:space="0" w:color="auto"/>
        <w:right w:val="none" w:sz="0" w:space="0" w:color="auto"/>
      </w:divBdr>
    </w:div>
    <w:div w:id="2109691429">
      <w:bodyDiv w:val="1"/>
      <w:marLeft w:val="0"/>
      <w:marRight w:val="0"/>
      <w:marTop w:val="0"/>
      <w:marBottom w:val="0"/>
      <w:divBdr>
        <w:top w:val="none" w:sz="0" w:space="0" w:color="auto"/>
        <w:left w:val="none" w:sz="0" w:space="0" w:color="auto"/>
        <w:bottom w:val="none" w:sz="0" w:space="0" w:color="auto"/>
        <w:right w:val="none" w:sz="0" w:space="0" w:color="auto"/>
      </w:divBdr>
    </w:div>
    <w:div w:id="2115513136">
      <w:bodyDiv w:val="1"/>
      <w:marLeft w:val="0"/>
      <w:marRight w:val="0"/>
      <w:marTop w:val="0"/>
      <w:marBottom w:val="0"/>
      <w:divBdr>
        <w:top w:val="none" w:sz="0" w:space="0" w:color="auto"/>
        <w:left w:val="none" w:sz="0" w:space="0" w:color="auto"/>
        <w:bottom w:val="none" w:sz="0" w:space="0" w:color="auto"/>
        <w:right w:val="none" w:sz="0" w:space="0" w:color="auto"/>
      </w:divBdr>
    </w:div>
    <w:div w:id="2116903332">
      <w:bodyDiv w:val="1"/>
      <w:marLeft w:val="0"/>
      <w:marRight w:val="0"/>
      <w:marTop w:val="0"/>
      <w:marBottom w:val="0"/>
      <w:divBdr>
        <w:top w:val="none" w:sz="0" w:space="0" w:color="auto"/>
        <w:left w:val="none" w:sz="0" w:space="0" w:color="auto"/>
        <w:bottom w:val="none" w:sz="0" w:space="0" w:color="auto"/>
        <w:right w:val="none" w:sz="0" w:space="0" w:color="auto"/>
      </w:divBdr>
    </w:div>
    <w:div w:id="2120945971">
      <w:bodyDiv w:val="1"/>
      <w:marLeft w:val="0"/>
      <w:marRight w:val="0"/>
      <w:marTop w:val="0"/>
      <w:marBottom w:val="0"/>
      <w:divBdr>
        <w:top w:val="none" w:sz="0" w:space="0" w:color="auto"/>
        <w:left w:val="none" w:sz="0" w:space="0" w:color="auto"/>
        <w:bottom w:val="none" w:sz="0" w:space="0" w:color="auto"/>
        <w:right w:val="none" w:sz="0" w:space="0" w:color="auto"/>
      </w:divBdr>
    </w:div>
    <w:div w:id="2123376574">
      <w:bodyDiv w:val="1"/>
      <w:marLeft w:val="0"/>
      <w:marRight w:val="0"/>
      <w:marTop w:val="0"/>
      <w:marBottom w:val="0"/>
      <w:divBdr>
        <w:top w:val="none" w:sz="0" w:space="0" w:color="auto"/>
        <w:left w:val="none" w:sz="0" w:space="0" w:color="auto"/>
        <w:bottom w:val="none" w:sz="0" w:space="0" w:color="auto"/>
        <w:right w:val="none" w:sz="0" w:space="0" w:color="auto"/>
      </w:divBdr>
    </w:div>
    <w:div w:id="2125299635">
      <w:bodyDiv w:val="1"/>
      <w:marLeft w:val="0"/>
      <w:marRight w:val="0"/>
      <w:marTop w:val="0"/>
      <w:marBottom w:val="0"/>
      <w:divBdr>
        <w:top w:val="none" w:sz="0" w:space="0" w:color="auto"/>
        <w:left w:val="none" w:sz="0" w:space="0" w:color="auto"/>
        <w:bottom w:val="none" w:sz="0" w:space="0" w:color="auto"/>
        <w:right w:val="none" w:sz="0" w:space="0" w:color="auto"/>
      </w:divBdr>
    </w:div>
    <w:div w:id="2128310754">
      <w:bodyDiv w:val="1"/>
      <w:marLeft w:val="0"/>
      <w:marRight w:val="0"/>
      <w:marTop w:val="0"/>
      <w:marBottom w:val="0"/>
      <w:divBdr>
        <w:top w:val="none" w:sz="0" w:space="0" w:color="auto"/>
        <w:left w:val="none" w:sz="0" w:space="0" w:color="auto"/>
        <w:bottom w:val="none" w:sz="0" w:space="0" w:color="auto"/>
        <w:right w:val="none" w:sz="0" w:space="0" w:color="auto"/>
      </w:divBdr>
    </w:div>
    <w:div w:id="214384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rmatics.sepa.org.uk/WasteAllSources/" TargetMode="External"/><Relationship Id="rId26" Type="http://schemas.openxmlformats.org/officeDocument/2006/relationships/hyperlink" Target="household.html" TargetMode="External"/><Relationship Id="rId39" Type="http://schemas.openxmlformats.org/officeDocument/2006/relationships/hyperlink" Target="https://www.nrscotland.gov.uk/media/15rlr1vf/data-mid-year-population-estimates-mid-2025.xlsx" TargetMode="External"/><Relationship Id="rId21" Type="http://schemas.openxmlformats.org/officeDocument/2006/relationships/hyperlink" Target="https://www.gov.scot/publications/making-things-last-circular-economy-strategy-scotland/" TargetMode="External"/><Relationship Id="rId34" Type="http://schemas.openxmlformats.org/officeDocument/2006/relationships/hyperlink" Target="https://www.sepa.org.uk/environment/waste/waste-data/waste-data-reporting/household-waste-data/" TargetMode="External"/><Relationship Id="rId42" Type="http://schemas.openxmlformats.org/officeDocument/2006/relationships/hyperlink" Target="https://contactscotland-bsl.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www.sepa.org.uk/media/421155/data_correction_policy.pdf" TargetMode="External"/><Relationship Id="rId29" Type="http://schemas.openxmlformats.org/officeDocument/2006/relationships/hyperlink" Target="household.html" TargetMode="External"/><Relationship Id="rId41" Type="http://schemas.openxmlformats.org/officeDocument/2006/relationships/hyperlink" Target="mailto:equalities@sepa.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gov.uk/government/statistics/uk-waste-data/uk-statistics-on-waste" TargetMode="External"/><Relationship Id="rId32" Type="http://schemas.openxmlformats.org/officeDocument/2006/relationships/hyperlink" Target="https://www.gov.scot/publications/making-things-last-circular-economy-strategy-scotland/" TargetMode="External"/><Relationship Id="rId37" Type="http://schemas.openxmlformats.org/officeDocument/2006/relationships/hyperlink" Target="mailto:waste.data@sepa.org.uk" TargetMode="External"/><Relationship Id="rId40" Type="http://schemas.openxmlformats.org/officeDocument/2006/relationships/hyperlink" Target="mailto:waste.data@sepa.org.uk"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legislation.gov.uk/asp/2024/13/contents" TargetMode="External"/><Relationship Id="rId28" Type="http://schemas.openxmlformats.org/officeDocument/2006/relationships/hyperlink" Target="https://informatics.sepa.org.uk/HouseholdWaste/" TargetMode="External"/><Relationship Id="rId36" Type="http://schemas.openxmlformats.org/officeDocument/2006/relationships/hyperlink" Target="https://www.zerowastescotland.org.uk/resources/scottish-waste-environmental-footprint-tool-sweft" TargetMode="External"/><Relationship Id="rId10" Type="http://schemas.openxmlformats.org/officeDocument/2006/relationships/header" Target="header1.xml"/><Relationship Id="rId19" Type="http://schemas.openxmlformats.org/officeDocument/2006/relationships/hyperlink" Target="https://www.environment.gov.scot/data/waste-data-strategy/" TargetMode="External"/><Relationship Id="rId31" Type="http://schemas.openxmlformats.org/officeDocument/2006/relationships/hyperlink" Target="https://eur-lex.europa.eu/legal-content/EN/TXT/?uri=CELEX%3A02008L0098-2018070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www.gov.scot/publications/scotlands-circular-economy-waste-route-map-2030-consultation/" TargetMode="External"/><Relationship Id="rId27" Type="http://schemas.openxmlformats.org/officeDocument/2006/relationships/hyperlink" Target="https://informatics.sepa.org.uk/HouseholdWaste/" TargetMode="External"/><Relationship Id="rId30" Type="http://schemas.openxmlformats.org/officeDocument/2006/relationships/hyperlink" Target="https://informatics.sepa.org.uk/WasteAllSources/" TargetMode="External"/><Relationship Id="rId35" Type="http://schemas.openxmlformats.org/officeDocument/2006/relationships/hyperlink" Target="https://www.zerowastescotland.org.uk/resources/carbon-metric-publications"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informatics.sepa.org.uk/HouseholdWaste/" TargetMode="External"/><Relationship Id="rId25" Type="http://schemas.openxmlformats.org/officeDocument/2006/relationships/hyperlink" Target="https://assets.publishing.service.gov.uk/media/65b8f1b7e9e10a00130310a6/Recycling_Explainer_2223.pdf/preview" TargetMode="External"/><Relationship Id="rId33" Type="http://schemas.openxmlformats.org/officeDocument/2006/relationships/hyperlink" Target="https://www.gov.uk/government/publications/digital-waste-tracking-service/mandatory-digital-waste-tracking" TargetMode="External"/><Relationship Id="rId38" Type="http://schemas.openxmlformats.org/officeDocument/2006/relationships/hyperlink" Target="www.wastedataflow.org/documents/guidancenotes/Scotland/GeneralGuidance/Scotland%20W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4901</Words>
  <Characters>27940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32776</CharactersWithSpaces>
  <SharedDoc>false</SharedDoc>
  <HLinks>
    <vt:vector size="12" baseType="variant">
      <vt:variant>
        <vt:i4>2556013</vt:i4>
      </vt:variant>
      <vt:variant>
        <vt:i4>3</vt:i4>
      </vt:variant>
      <vt:variant>
        <vt:i4>0</vt:i4>
      </vt:variant>
      <vt:variant>
        <vt:i4>5</vt:i4>
      </vt:variant>
      <vt:variant>
        <vt:lpwstr>http://contactscotland-bsl.org/</vt:lpwstr>
      </vt:variant>
      <vt:variant>
        <vt:lpwstr/>
      </vt:variant>
      <vt:variant>
        <vt:i4>3539032</vt:i4>
      </vt:variant>
      <vt:variant>
        <vt:i4>0</vt:i4>
      </vt:variant>
      <vt:variant>
        <vt:i4>0</vt:i4>
      </vt:variant>
      <vt:variant>
        <vt:i4>5</vt:i4>
      </vt:variant>
      <vt:variant>
        <vt:lpwstr>mailto:equalities@sepa.org.uk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2026-10-26T11:56:00Z</dcterms:created>
  <dcterms:modified xsi:type="dcterms:W3CDTF">2026-10-27T08:20:00Z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1b0bb1d1,3043dd67,777475f6</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5fce7f7d,234d1b12,60c0372b,231a3d01</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2026-10-26T11:57:13Z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19a33711-dee1-415f-ad85-480621071784</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