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36C4D771" w14:textId="58822ABD" w:rsidR="00ED3EE7" w:rsidRDefault="00CF7EFB" w:rsidP="00F60DFD">
          <w:r>
            <w:rPr>
              <w:noProof/>
            </w:rPr>
            <w:drawing>
              <wp:inline distT="0" distB="0" distL="0" distR="0" wp14:anchorId="720A0370" wp14:editId="0532CB5D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89CA1E" w14:textId="49FA6AB0" w:rsidR="00ED3EE7" w:rsidRPr="00E245AC" w:rsidRDefault="000B6CAD" w:rsidP="00F60DFD">
          <w:pPr>
            <w:pStyle w:val="Heading1"/>
          </w:pPr>
          <w:r>
            <w:t>Agency Board</w:t>
          </w:r>
          <w:r w:rsidR="006C5765">
            <w:t xml:space="preserve"> </w:t>
          </w:r>
          <w:r w:rsidR="008F356D">
            <w:t>m</w:t>
          </w:r>
          <w:r w:rsidR="006C5765">
            <w:t>eeting</w:t>
          </w:r>
        </w:p>
        <w:p w14:paraId="4E9A46E5" w14:textId="68864A81" w:rsidR="00BD5B7E" w:rsidRDefault="000B6CAD" w:rsidP="00BD5B7E">
          <w:pPr>
            <w:pStyle w:val="Heading2"/>
          </w:pPr>
          <w:r>
            <w:t>30</w:t>
          </w:r>
          <w:r w:rsidR="00C44AE4">
            <w:t xml:space="preserve"> June</w:t>
          </w:r>
          <w:r w:rsidR="008F356D">
            <w:t xml:space="preserve"> 202</w:t>
          </w:r>
          <w:r w:rsidR="00C44AE4">
            <w:t>6</w:t>
          </w:r>
        </w:p>
        <w:p w14:paraId="53D58480" w14:textId="77777777" w:rsidR="00ED3EE7" w:rsidRDefault="00ED3EE7" w:rsidP="00ED3EE7">
          <w:pPr>
            <w:pStyle w:val="Footer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8B06304" wp14:editId="71D334B7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E9F2495" id="Straight Connector 12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59188F1E" w14:textId="02E517D3" w:rsidR="008F356D" w:rsidRPr="000E3FAD" w:rsidRDefault="006647D1" w:rsidP="00BD5B7E">
          <w:pPr>
            <w:pStyle w:val="Heading3"/>
            <w:rPr>
              <w:rFonts w:asciiTheme="minorHAnsi" w:hAnsiTheme="minorHAnsi" w:cstheme="minorHAnsi"/>
              <w:bCs/>
              <w:color w:val="016574" w:themeColor="accent2"/>
              <w:sz w:val="40"/>
              <w:szCs w:val="40"/>
            </w:rPr>
          </w:pPr>
          <w:r>
            <w:rPr>
              <w:rFonts w:asciiTheme="minorHAnsi" w:hAnsiTheme="minorHAnsi" w:cstheme="minorHAnsi"/>
              <w:bCs/>
              <w:color w:val="016574" w:themeColor="accent2"/>
              <w:sz w:val="40"/>
              <w:szCs w:val="40"/>
            </w:rPr>
            <w:t>ARAC</w:t>
          </w:r>
          <w:r w:rsidR="008F356D" w:rsidRPr="000E3FAD">
            <w:rPr>
              <w:rFonts w:asciiTheme="minorHAnsi" w:hAnsiTheme="minorHAnsi" w:cstheme="minorHAnsi"/>
              <w:bCs/>
              <w:color w:val="016574" w:themeColor="accent2"/>
              <w:sz w:val="40"/>
              <w:szCs w:val="40"/>
            </w:rPr>
            <w:t xml:space="preserve"> Annual Report 202</w:t>
          </w:r>
          <w:r w:rsidR="00C44AE4">
            <w:rPr>
              <w:rFonts w:asciiTheme="minorHAnsi" w:hAnsiTheme="minorHAnsi" w:cstheme="minorHAnsi"/>
              <w:bCs/>
              <w:color w:val="016574" w:themeColor="accent2"/>
              <w:sz w:val="40"/>
              <w:szCs w:val="40"/>
            </w:rPr>
            <w:t>5</w:t>
          </w:r>
          <w:r w:rsidR="008F356D" w:rsidRPr="000E3FAD">
            <w:rPr>
              <w:rFonts w:asciiTheme="minorHAnsi" w:hAnsiTheme="minorHAnsi" w:cstheme="minorHAnsi"/>
              <w:bCs/>
              <w:color w:val="016574" w:themeColor="accent2"/>
              <w:sz w:val="40"/>
              <w:szCs w:val="40"/>
            </w:rPr>
            <w:t>-202</w:t>
          </w:r>
          <w:r w:rsidR="00C44AE4">
            <w:rPr>
              <w:rFonts w:asciiTheme="minorHAnsi" w:hAnsiTheme="minorHAnsi" w:cstheme="minorHAnsi"/>
              <w:bCs/>
              <w:color w:val="016574" w:themeColor="accent2"/>
              <w:sz w:val="40"/>
              <w:szCs w:val="40"/>
            </w:rPr>
            <w:t>6</w:t>
          </w:r>
        </w:p>
        <w:p w14:paraId="29F6B0E8" w14:textId="647616C6" w:rsidR="00ED3EE7" w:rsidRDefault="00BD5B7E" w:rsidP="00BD5B7E">
          <w:pPr>
            <w:pStyle w:val="Heading3"/>
          </w:pPr>
          <w:r>
            <w:t>Purpose</w:t>
          </w:r>
          <w:r w:rsidR="000E3FAD">
            <w:t>:</w:t>
          </w:r>
          <w:r w:rsidR="004D6DB1">
            <w:t xml:space="preserve"> </w:t>
          </w:r>
        </w:p>
        <w:p w14:paraId="02AACBB2" w14:textId="3E2B0F10" w:rsidR="008F356D" w:rsidRDefault="008F356D" w:rsidP="006647D1">
          <w:pPr>
            <w:tabs>
              <w:tab w:val="left" w:pos="709"/>
            </w:tabs>
            <w:rPr>
              <w:rFonts w:cstheme="minorHAnsi"/>
            </w:rPr>
          </w:pPr>
          <w:r w:rsidRPr="00E9331C">
            <w:rPr>
              <w:rFonts w:cstheme="minorHAnsi"/>
            </w:rPr>
            <w:t xml:space="preserve">This is the </w:t>
          </w:r>
          <w:r w:rsidR="00C44AE4">
            <w:rPr>
              <w:rFonts w:cstheme="minorHAnsi"/>
            </w:rPr>
            <w:t>18</w:t>
          </w:r>
          <w:r w:rsidR="00C44AE4" w:rsidRPr="00C44AE4">
            <w:rPr>
              <w:rFonts w:cstheme="minorHAnsi"/>
              <w:vertAlign w:val="superscript"/>
            </w:rPr>
            <w:t>th</w:t>
          </w:r>
          <w:r w:rsidR="00C44AE4">
            <w:rPr>
              <w:rFonts w:cstheme="minorHAnsi"/>
            </w:rPr>
            <w:t xml:space="preserve"> </w:t>
          </w:r>
          <w:r w:rsidRPr="00E9331C">
            <w:rPr>
              <w:rFonts w:cstheme="minorHAnsi"/>
            </w:rPr>
            <w:t xml:space="preserve">annual report on the workings of </w:t>
          </w:r>
          <w:r w:rsidR="006D2996">
            <w:rPr>
              <w:rFonts w:cstheme="minorHAnsi"/>
            </w:rPr>
            <w:t>SEPA’s</w:t>
          </w:r>
          <w:r w:rsidRPr="00E9331C">
            <w:rPr>
              <w:rFonts w:cstheme="minorHAnsi"/>
            </w:rPr>
            <w:t xml:space="preserve"> Audit Committee. The report covers the activity of </w:t>
          </w:r>
          <w:r w:rsidR="00F36CED">
            <w:rPr>
              <w:rFonts w:cstheme="minorHAnsi"/>
            </w:rPr>
            <w:t xml:space="preserve">the </w:t>
          </w:r>
          <w:r w:rsidR="00F36CED" w:rsidRPr="00E9331C">
            <w:rPr>
              <w:rFonts w:cstheme="minorHAnsi"/>
            </w:rPr>
            <w:t>Audit</w:t>
          </w:r>
          <w:r w:rsidR="00F36CED">
            <w:rPr>
              <w:rFonts w:cstheme="minorHAnsi"/>
            </w:rPr>
            <w:t xml:space="preserve">, </w:t>
          </w:r>
          <w:r w:rsidR="00F36CED" w:rsidRPr="00E9331C">
            <w:rPr>
              <w:rFonts w:cstheme="minorHAnsi"/>
            </w:rPr>
            <w:t xml:space="preserve">Risk </w:t>
          </w:r>
          <w:r w:rsidR="00F36CED">
            <w:rPr>
              <w:rFonts w:cstheme="minorHAnsi"/>
            </w:rPr>
            <w:t xml:space="preserve">&amp; Assurance </w:t>
          </w:r>
          <w:r w:rsidR="00F36CED" w:rsidRPr="00E9331C">
            <w:rPr>
              <w:rFonts w:cstheme="minorHAnsi"/>
            </w:rPr>
            <w:t>Committee</w:t>
          </w:r>
          <w:r w:rsidR="00A242D4">
            <w:rPr>
              <w:rFonts w:cstheme="minorHAnsi"/>
            </w:rPr>
            <w:t xml:space="preserve"> (ARAC)</w:t>
          </w:r>
          <w:r w:rsidR="00F36CED" w:rsidRPr="00E9331C">
            <w:rPr>
              <w:rFonts w:cstheme="minorHAnsi"/>
            </w:rPr>
            <w:t xml:space="preserve"> </w:t>
          </w:r>
          <w:r w:rsidRPr="00E9331C">
            <w:rPr>
              <w:rFonts w:cstheme="minorHAnsi"/>
            </w:rPr>
            <w:t>for the financial year 202</w:t>
          </w:r>
          <w:r w:rsidR="006D2996">
            <w:rPr>
              <w:rFonts w:cstheme="minorHAnsi"/>
            </w:rPr>
            <w:t>5</w:t>
          </w:r>
          <w:r w:rsidRPr="00E9331C">
            <w:rPr>
              <w:rFonts w:cstheme="minorHAnsi"/>
            </w:rPr>
            <w:t>-2</w:t>
          </w:r>
          <w:r w:rsidR="006D2996">
            <w:rPr>
              <w:rFonts w:cstheme="minorHAnsi"/>
            </w:rPr>
            <w:t>6</w:t>
          </w:r>
          <w:r w:rsidRPr="00E9331C">
            <w:rPr>
              <w:rFonts w:cstheme="minorHAnsi"/>
            </w:rPr>
            <w:t xml:space="preserve">. The purpose of this report is to inform the Agency Board of the activities of </w:t>
          </w:r>
          <w:r w:rsidR="006647D1">
            <w:rPr>
              <w:rFonts w:cstheme="minorHAnsi"/>
            </w:rPr>
            <w:t>ARAC</w:t>
          </w:r>
          <w:r w:rsidR="00A242D4">
            <w:rPr>
              <w:rFonts w:cstheme="minorHAnsi"/>
            </w:rPr>
            <w:t>,</w:t>
          </w:r>
          <w:r w:rsidRPr="00E9331C">
            <w:rPr>
              <w:rFonts w:cstheme="minorHAnsi"/>
            </w:rPr>
            <w:t xml:space="preserve"> and provide assurance to the Agency Board that the internal control and risk management systems are fit for purpose.</w:t>
          </w:r>
          <w:r w:rsidR="000124BF">
            <w:rPr>
              <w:rFonts w:cstheme="minorHAnsi"/>
            </w:rPr>
            <w:t xml:space="preserve"> </w:t>
          </w:r>
          <w:r w:rsidR="00437320">
            <w:rPr>
              <w:rFonts w:cstheme="minorHAnsi"/>
            </w:rPr>
            <w:t xml:space="preserve">ARAC </w:t>
          </w:r>
          <w:r w:rsidR="000124BF">
            <w:rPr>
              <w:rFonts w:cstheme="minorHAnsi"/>
            </w:rPr>
            <w:t xml:space="preserve">approved </w:t>
          </w:r>
          <w:r w:rsidR="00437320">
            <w:rPr>
              <w:rFonts w:cstheme="minorHAnsi"/>
            </w:rPr>
            <w:t>this report for submission to the Board at its meeting on 16 June 2026.</w:t>
          </w:r>
        </w:p>
        <w:p w14:paraId="5C43225A" w14:textId="283D184B" w:rsidR="00BD5B7E" w:rsidRPr="00BD5B7E" w:rsidRDefault="00BD5B7E" w:rsidP="00BD5B7E">
          <w:pPr>
            <w:pStyle w:val="Heading3"/>
            <w:rPr>
              <w:rStyle w:val="normaltextrun"/>
            </w:rPr>
          </w:pPr>
          <w:r w:rsidRPr="00BB6C63">
            <w:rPr>
              <w:rStyle w:val="normaltextrun"/>
            </w:rPr>
            <w:t>Recommendations</w:t>
          </w:r>
          <w:r w:rsidR="00DC43AE">
            <w:rPr>
              <w:rStyle w:val="normaltextrun"/>
            </w:rPr>
            <w:t>:</w:t>
          </w:r>
          <w:r w:rsidRPr="00BD5B7E">
            <w:rPr>
              <w:rStyle w:val="normaltextrun"/>
            </w:rPr>
            <w:t xml:space="preserve"> </w:t>
          </w:r>
        </w:p>
        <w:p w14:paraId="58C262E7" w14:textId="77777777" w:rsidR="009907FD" w:rsidRDefault="009907FD" w:rsidP="00B72E4B">
          <w:pPr>
            <w:pStyle w:val="Heading3"/>
            <w:spacing w:line="360" w:lineRule="auto"/>
          </w:pPr>
          <w:r w:rsidRPr="163D74A2">
            <w:rPr>
              <w:rFonts w:eastAsia="Arial" w:cs="Arial"/>
              <w:b w:val="0"/>
              <w:color w:val="1E2320" w:themeColor="text1" w:themeShade="80"/>
              <w:sz w:val="24"/>
            </w:rPr>
            <w:t>The Board is asked to discuss and note the content of the report and agree that adequate assurance has been provided.</w:t>
          </w:r>
        </w:p>
        <w:p w14:paraId="3B6BEF0D" w14:textId="7914580A" w:rsidR="008F356D" w:rsidRPr="008F356D" w:rsidRDefault="002D2F6E" w:rsidP="00F60DFD">
          <w:pPr>
            <w:pStyle w:val="BodyText1"/>
            <w:rPr>
              <w:rStyle w:val="Heading3Char"/>
              <w:rFonts w:asciiTheme="minorHAnsi" w:eastAsiaTheme="minorEastAsia" w:hAnsiTheme="minorHAnsi" w:cstheme="minorBidi"/>
              <w:b w:val="0"/>
              <w:sz w:val="24"/>
            </w:rPr>
          </w:pPr>
          <w:r w:rsidRPr="00BB6C63">
            <w:rPr>
              <w:rStyle w:val="Heading3Char"/>
            </w:rPr>
            <w:t>Author</w:t>
          </w:r>
          <w:r w:rsidR="00DC43AE">
            <w:rPr>
              <w:rStyle w:val="Heading3Char"/>
            </w:rPr>
            <w:t>:</w:t>
          </w:r>
          <w:r w:rsidRPr="00BB6C63">
            <w:rPr>
              <w:rStyle w:val="Heading3Char"/>
            </w:rPr>
            <w:t xml:space="preserve"> </w:t>
          </w:r>
          <w:r w:rsidR="006D2996">
            <w:rPr>
              <w:rFonts w:cstheme="minorHAnsi"/>
            </w:rPr>
            <w:t>Paul Rooney</w:t>
          </w:r>
          <w:r w:rsidR="008F356D" w:rsidRPr="00BF1B2D">
            <w:rPr>
              <w:rFonts w:cstheme="minorHAnsi"/>
            </w:rPr>
            <w:t>, Chair of the Audit</w:t>
          </w:r>
          <w:r w:rsidR="00A242D4">
            <w:rPr>
              <w:rFonts w:cstheme="minorHAnsi"/>
            </w:rPr>
            <w:t xml:space="preserve">, </w:t>
          </w:r>
          <w:r w:rsidR="008F356D" w:rsidRPr="00BF1B2D">
            <w:rPr>
              <w:rFonts w:cstheme="minorHAnsi"/>
            </w:rPr>
            <w:t xml:space="preserve">Risk </w:t>
          </w:r>
          <w:r w:rsidR="00A242D4">
            <w:rPr>
              <w:rFonts w:cstheme="minorHAnsi"/>
            </w:rPr>
            <w:t xml:space="preserve">&amp; Assurance </w:t>
          </w:r>
          <w:r w:rsidR="008F356D" w:rsidRPr="00BF1B2D">
            <w:rPr>
              <w:rFonts w:cstheme="minorHAnsi"/>
            </w:rPr>
            <w:t>Committee</w:t>
          </w:r>
          <w:r w:rsidR="008F356D" w:rsidRPr="00BB6C63">
            <w:rPr>
              <w:rStyle w:val="Heading3Char"/>
            </w:rPr>
            <w:t xml:space="preserve"> </w:t>
          </w:r>
        </w:p>
        <w:p w14:paraId="6818D712" w14:textId="321BF06C" w:rsidR="00F60DFD" w:rsidRDefault="00F60DFD" w:rsidP="00F60DFD">
          <w:pPr>
            <w:pStyle w:val="BodyText1"/>
            <w:rPr>
              <w:rStyle w:val="eop"/>
              <w:rFonts w:cs="Arial"/>
              <w:color w:val="000000"/>
              <w:shd w:val="clear" w:color="auto" w:fill="FFFFFF"/>
            </w:rPr>
          </w:pPr>
          <w:r w:rsidRPr="00BB6C63">
            <w:rPr>
              <w:rStyle w:val="Heading3Char"/>
            </w:rPr>
            <w:t>Date:</w:t>
          </w:r>
          <w:r w:rsidRPr="00BB6C63">
            <w:rPr>
              <w:rStyle w:val="normaltextrun"/>
              <w:rFonts w:cs="Arial"/>
              <w:color w:val="000000"/>
              <w:shd w:val="clear" w:color="auto" w:fill="FFFFFF"/>
            </w:rPr>
            <w:t xml:space="preserve"> </w:t>
          </w:r>
          <w:r w:rsidR="00FE38DD">
            <w:rPr>
              <w:rStyle w:val="normaltextrun"/>
              <w:rFonts w:cs="Arial"/>
              <w:color w:val="000000"/>
              <w:shd w:val="clear" w:color="auto" w:fill="FFFFFF"/>
            </w:rPr>
            <w:t xml:space="preserve"> </w:t>
          </w:r>
          <w:r w:rsidR="000124BF">
            <w:rPr>
              <w:rStyle w:val="normaltextrun"/>
              <w:rFonts w:cs="Arial"/>
              <w:color w:val="000000"/>
              <w:shd w:val="clear" w:color="auto" w:fill="FFFFFF"/>
            </w:rPr>
            <w:t>16</w:t>
          </w:r>
          <w:r w:rsidR="006D2996">
            <w:rPr>
              <w:rStyle w:val="normaltextrun"/>
              <w:rFonts w:cs="Arial"/>
              <w:color w:val="000000"/>
              <w:shd w:val="clear" w:color="auto" w:fill="FFFFFF"/>
            </w:rPr>
            <w:t xml:space="preserve"> June</w:t>
          </w:r>
          <w:r w:rsidR="001D6CB2">
            <w:rPr>
              <w:rStyle w:val="normaltextrun"/>
              <w:rFonts w:cs="Arial"/>
              <w:color w:val="000000"/>
              <w:shd w:val="clear" w:color="auto" w:fill="FFFFFF"/>
            </w:rPr>
            <w:t xml:space="preserve"> 202</w:t>
          </w:r>
          <w:r w:rsidR="006D2996">
            <w:rPr>
              <w:rStyle w:val="normaltextrun"/>
              <w:rFonts w:cs="Arial"/>
              <w:color w:val="000000"/>
              <w:shd w:val="clear" w:color="auto" w:fill="FFFFFF"/>
            </w:rPr>
            <w:t>6</w:t>
          </w:r>
        </w:p>
        <w:p w14:paraId="221750DD" w14:textId="77777777" w:rsidR="0054492D" w:rsidRDefault="0054492D" w:rsidP="0097313C">
          <w:pPr>
            <w:pStyle w:val="BodyText1"/>
            <w:rPr>
              <w:rStyle w:val="eop"/>
            </w:rPr>
          </w:pPr>
        </w:p>
        <w:p w14:paraId="742F909E" w14:textId="77777777" w:rsidR="0054492D" w:rsidRDefault="0054492D" w:rsidP="0097313C">
          <w:pPr>
            <w:pStyle w:val="BodyText1"/>
            <w:rPr>
              <w:rStyle w:val="eop"/>
            </w:rPr>
          </w:pPr>
        </w:p>
        <w:p w14:paraId="44ACB67D" w14:textId="77777777" w:rsidR="001D6CB2" w:rsidRDefault="001D6CB2" w:rsidP="0097313C">
          <w:pPr>
            <w:pStyle w:val="BodyText1"/>
            <w:rPr>
              <w:rStyle w:val="eop"/>
            </w:rPr>
          </w:pPr>
        </w:p>
        <w:p w14:paraId="0DA741E2" w14:textId="79B8E16B" w:rsidR="0097313C" w:rsidRPr="0097313C" w:rsidRDefault="0097313C" w:rsidP="0097313C">
          <w:pPr>
            <w:pStyle w:val="BodyText1"/>
            <w:rPr>
              <w:rStyle w:val="eop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19389A8A" wp14:editId="2B8D6C5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6466840" cy="0"/>
                    <wp:effectExtent l="0" t="0" r="10160" b="12700"/>
                    <wp:wrapNone/>
                    <wp:docPr id="1769839486" name="Straight Connector 176983948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7818ECD" id="Straight Connector 1769839486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9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5BF8F348" w14:textId="0B620E46" w:rsidR="0097313C" w:rsidRPr="0012270A" w:rsidRDefault="0097313C" w:rsidP="00DC3A9F">
          <w:pPr>
            <w:pStyle w:val="Heading3"/>
            <w:numPr>
              <w:ilvl w:val="0"/>
              <w:numId w:val="1"/>
            </w:numPr>
            <w:ind w:left="709" w:hanging="709"/>
            <w:rPr>
              <w:rStyle w:val="normaltextrun"/>
              <w:color w:val="1E2320" w:themeColor="text1" w:themeShade="80"/>
            </w:rPr>
          </w:pPr>
          <w:r w:rsidRPr="0012270A">
            <w:rPr>
              <w:rStyle w:val="normaltextrun"/>
              <w:color w:val="1E2320" w:themeColor="text1" w:themeShade="80"/>
            </w:rPr>
            <w:lastRenderedPageBreak/>
            <w:t>Introduction</w:t>
          </w:r>
        </w:p>
        <w:p w14:paraId="6E9284C2" w14:textId="571D8D04" w:rsidR="002F6FF9" w:rsidRDefault="0012270A" w:rsidP="00DC3A9F">
          <w:pPr>
            <w:pStyle w:val="Default"/>
            <w:widowControl w:val="0"/>
            <w:numPr>
              <w:ilvl w:val="1"/>
              <w:numId w:val="4"/>
            </w:numPr>
            <w:spacing w:line="360" w:lineRule="auto"/>
            <w:rPr>
              <w:rFonts w:asciiTheme="minorHAnsi" w:hAnsiTheme="minorHAnsi" w:cstheme="minorHAnsi"/>
            </w:rPr>
          </w:pPr>
          <w:r w:rsidRPr="0011163D">
            <w:rPr>
              <w:rFonts w:asciiTheme="minorHAnsi" w:hAnsiTheme="minorHAnsi" w:cstheme="minorHAnsi"/>
            </w:rPr>
            <w:t xml:space="preserve">The </w:t>
          </w:r>
          <w:hyperlink r:id="rId12" w:history="1">
            <w:r w:rsidRPr="0011163D">
              <w:rPr>
                <w:rStyle w:val="Hyperlink"/>
                <w:rFonts w:asciiTheme="minorHAnsi" w:hAnsiTheme="minorHAnsi" w:cstheme="minorHAnsi"/>
              </w:rPr>
              <w:t>Audit and Risk Assurance Committee Handbook</w:t>
            </w:r>
          </w:hyperlink>
          <w:r w:rsidRPr="0011163D">
            <w:rPr>
              <w:rFonts w:asciiTheme="minorHAnsi" w:hAnsiTheme="minorHAnsi" w:cstheme="minorHAnsi"/>
            </w:rPr>
            <w:t xml:space="preserve"> (HM Treasury 2013</w:t>
          </w:r>
          <w:r w:rsidR="00A13C93" w:rsidRPr="0011163D">
            <w:rPr>
              <w:rFonts w:asciiTheme="minorHAnsi" w:hAnsiTheme="minorHAnsi" w:cstheme="minorHAnsi"/>
            </w:rPr>
            <w:t xml:space="preserve">, </w:t>
          </w:r>
          <w:r w:rsidR="00007BE9" w:rsidRPr="0011163D">
            <w:rPr>
              <w:rFonts w:asciiTheme="minorHAnsi" w:hAnsiTheme="minorHAnsi" w:cstheme="minorHAnsi"/>
            </w:rPr>
            <w:t xml:space="preserve">last </w:t>
          </w:r>
          <w:r w:rsidRPr="0011163D">
            <w:rPr>
              <w:rFonts w:asciiTheme="minorHAnsi" w:hAnsiTheme="minorHAnsi" w:cstheme="minorHAnsi"/>
            </w:rPr>
            <w:t xml:space="preserve">updated </w:t>
          </w:r>
          <w:r w:rsidR="007E01F3" w:rsidRPr="0011163D">
            <w:rPr>
              <w:rFonts w:asciiTheme="minorHAnsi" w:hAnsiTheme="minorHAnsi" w:cstheme="minorHAnsi"/>
            </w:rPr>
            <w:t>A</w:t>
          </w:r>
          <w:r w:rsidR="002318F0" w:rsidRPr="0011163D">
            <w:rPr>
              <w:rFonts w:asciiTheme="minorHAnsi" w:hAnsiTheme="minorHAnsi" w:cstheme="minorHAnsi"/>
            </w:rPr>
            <w:t>u</w:t>
          </w:r>
          <w:r w:rsidR="00007BE9" w:rsidRPr="0011163D">
            <w:rPr>
              <w:rFonts w:asciiTheme="minorHAnsi" w:hAnsiTheme="minorHAnsi" w:cstheme="minorHAnsi"/>
            </w:rPr>
            <w:t xml:space="preserve">gust </w:t>
          </w:r>
          <w:r w:rsidR="007E01F3" w:rsidRPr="0011163D">
            <w:rPr>
              <w:rFonts w:asciiTheme="minorHAnsi" w:hAnsiTheme="minorHAnsi" w:cstheme="minorHAnsi"/>
            </w:rPr>
            <w:t>2025</w:t>
          </w:r>
          <w:r w:rsidRPr="0011163D">
            <w:rPr>
              <w:rFonts w:asciiTheme="minorHAnsi" w:hAnsiTheme="minorHAnsi" w:cstheme="minorHAnsi"/>
            </w:rPr>
            <w:t xml:space="preserve">) sets out </w:t>
          </w:r>
          <w:r w:rsidR="006F364A" w:rsidRPr="0011163D">
            <w:rPr>
              <w:rFonts w:asciiTheme="minorHAnsi" w:hAnsiTheme="minorHAnsi" w:cstheme="minorHAnsi"/>
            </w:rPr>
            <w:t>the roles and responsibilities of an ARAC and provides guidance on good governance processes for ARACs</w:t>
          </w:r>
          <w:r w:rsidR="004522A9" w:rsidRPr="0011163D">
            <w:rPr>
              <w:rFonts w:asciiTheme="minorHAnsi" w:hAnsiTheme="minorHAnsi" w:cstheme="minorHAnsi"/>
            </w:rPr>
            <w:t xml:space="preserve">. This includes </w:t>
          </w:r>
          <w:r w:rsidR="00DB2807" w:rsidRPr="0011163D">
            <w:rPr>
              <w:rFonts w:asciiTheme="minorHAnsi" w:hAnsiTheme="minorHAnsi" w:cstheme="minorHAnsi"/>
            </w:rPr>
            <w:t xml:space="preserve">the </w:t>
          </w:r>
          <w:r w:rsidR="005A4817" w:rsidRPr="0011163D">
            <w:rPr>
              <w:rFonts w:asciiTheme="minorHAnsi" w:hAnsiTheme="minorHAnsi" w:cstheme="minorHAnsi"/>
            </w:rPr>
            <w:t xml:space="preserve">production of an </w:t>
          </w:r>
          <w:r w:rsidR="00DB2807">
            <w:t>Annual Report summaris</w:t>
          </w:r>
          <w:r w:rsidR="005A4817">
            <w:t>ing</w:t>
          </w:r>
          <w:r w:rsidR="00DB2807">
            <w:t xml:space="preserve"> ARAC’s work for the past</w:t>
          </w:r>
          <w:r w:rsidR="003A05BA" w:rsidRPr="003A05BA">
            <w:t xml:space="preserve"> </w:t>
          </w:r>
          <w:r w:rsidR="00DC413C">
            <w:t xml:space="preserve">year </w:t>
          </w:r>
          <w:r w:rsidR="003A05BA">
            <w:t xml:space="preserve">and </w:t>
          </w:r>
          <w:r w:rsidR="003A05BA" w:rsidRPr="0011163D">
            <w:rPr>
              <w:rFonts w:asciiTheme="minorHAnsi" w:hAnsiTheme="minorHAnsi" w:cstheme="minorHAnsi"/>
            </w:rPr>
            <w:t>how responsibilities have been discharged</w:t>
          </w:r>
          <w:r w:rsidR="00DB2807">
            <w:t>, and the committee’s opinion</w:t>
          </w:r>
          <w:r w:rsidR="005A4817">
            <w:t xml:space="preserve"> on </w:t>
          </w:r>
          <w:r w:rsidR="00477D25">
            <w:t>a number of points, including its own effectiveness</w:t>
          </w:r>
          <w:r w:rsidR="003A05BA">
            <w:t>.</w:t>
          </w:r>
          <w:r w:rsidR="00A92442">
            <w:t xml:space="preserve"> </w:t>
          </w:r>
        </w:p>
        <w:p w14:paraId="0E4CBB0E" w14:textId="77777777" w:rsidR="00D472C5" w:rsidRPr="0011163D" w:rsidRDefault="00D472C5" w:rsidP="00D472C5">
          <w:pPr>
            <w:pStyle w:val="Default"/>
            <w:widowControl w:val="0"/>
            <w:spacing w:line="360" w:lineRule="auto"/>
            <w:ind w:left="720"/>
            <w:rPr>
              <w:rFonts w:asciiTheme="minorHAnsi" w:hAnsiTheme="minorHAnsi" w:cstheme="minorHAnsi"/>
            </w:rPr>
          </w:pPr>
        </w:p>
        <w:p w14:paraId="2F2E78EC" w14:textId="317A2036" w:rsidR="0012270A" w:rsidRDefault="0011163D" w:rsidP="00DC3A9F">
          <w:pPr>
            <w:pStyle w:val="Default"/>
            <w:widowControl w:val="0"/>
            <w:numPr>
              <w:ilvl w:val="1"/>
              <w:numId w:val="4"/>
            </w:numPr>
            <w:spacing w:line="360" w:lineRule="auto"/>
            <w:rPr>
              <w:rFonts w:asciiTheme="minorHAnsi" w:hAnsiTheme="minorHAnsi" w:cstheme="minorHAnsi"/>
            </w:rPr>
          </w:pPr>
          <w:r w:rsidRPr="007F1E2C">
            <w:rPr>
              <w:rFonts w:asciiTheme="minorHAnsi" w:hAnsiTheme="minorHAnsi" w:cstheme="minorHAnsi"/>
            </w:rPr>
            <w:t xml:space="preserve">The HM </w:t>
          </w:r>
          <w:r w:rsidR="009D2176" w:rsidRPr="007F1E2C">
            <w:rPr>
              <w:rFonts w:asciiTheme="minorHAnsi" w:hAnsiTheme="minorHAnsi" w:cstheme="minorHAnsi"/>
            </w:rPr>
            <w:t>T</w:t>
          </w:r>
          <w:r w:rsidRPr="007F1E2C">
            <w:rPr>
              <w:rFonts w:asciiTheme="minorHAnsi" w:hAnsiTheme="minorHAnsi" w:cstheme="minorHAnsi"/>
            </w:rPr>
            <w:t>reasury</w:t>
          </w:r>
          <w:r w:rsidR="009D2176" w:rsidRPr="007F1E2C">
            <w:rPr>
              <w:rFonts w:asciiTheme="minorHAnsi" w:hAnsiTheme="minorHAnsi" w:cstheme="minorHAnsi"/>
            </w:rPr>
            <w:t xml:space="preserve"> handbook </w:t>
          </w:r>
          <w:r w:rsidR="0012270A" w:rsidRPr="007F1E2C">
            <w:rPr>
              <w:rFonts w:asciiTheme="minorHAnsi" w:hAnsiTheme="minorHAnsi" w:cstheme="minorHAnsi"/>
            </w:rPr>
            <w:t xml:space="preserve">was </w:t>
          </w:r>
          <w:r w:rsidR="00B04966" w:rsidRPr="007F1E2C">
            <w:rPr>
              <w:rFonts w:asciiTheme="minorHAnsi" w:hAnsiTheme="minorHAnsi" w:cstheme="minorHAnsi"/>
            </w:rPr>
            <w:t>reworked</w:t>
          </w:r>
          <w:r w:rsidR="0012270A" w:rsidRPr="007F1E2C">
            <w:rPr>
              <w:rFonts w:asciiTheme="minorHAnsi" w:hAnsiTheme="minorHAnsi" w:cstheme="minorHAnsi"/>
            </w:rPr>
            <w:t xml:space="preserve"> by the </w:t>
          </w:r>
          <w:hyperlink r:id="rId13" w:history="1">
            <w:r w:rsidR="0012270A" w:rsidRPr="007F1E2C">
              <w:rPr>
                <w:rStyle w:val="Hyperlink"/>
                <w:rFonts w:asciiTheme="minorHAnsi" w:hAnsiTheme="minorHAnsi" w:cstheme="minorHAnsi"/>
              </w:rPr>
              <w:t>Scottish Government Audit and Assurance Handbook</w:t>
            </w:r>
          </w:hyperlink>
          <w:r w:rsidR="0012270A" w:rsidRPr="007F1E2C">
            <w:rPr>
              <w:rFonts w:asciiTheme="minorHAnsi" w:hAnsiTheme="minorHAnsi" w:cstheme="minorHAnsi"/>
            </w:rPr>
            <w:t xml:space="preserve"> (</w:t>
          </w:r>
          <w:r w:rsidR="00C7215E" w:rsidRPr="007F1E2C">
            <w:rPr>
              <w:rFonts w:asciiTheme="minorHAnsi" w:hAnsiTheme="minorHAnsi" w:cstheme="minorHAnsi"/>
            </w:rPr>
            <w:t>April</w:t>
          </w:r>
          <w:r w:rsidR="0012270A" w:rsidRPr="007F1E2C">
            <w:rPr>
              <w:rFonts w:asciiTheme="minorHAnsi" w:hAnsiTheme="minorHAnsi" w:cstheme="minorHAnsi"/>
            </w:rPr>
            <w:t xml:space="preserve"> 2018) which </w:t>
          </w:r>
          <w:r w:rsidR="007F1E2C" w:rsidRPr="007F1E2C">
            <w:rPr>
              <w:rFonts w:asciiTheme="minorHAnsi" w:hAnsiTheme="minorHAnsi" w:cstheme="minorHAnsi"/>
            </w:rPr>
            <w:t>provides g</w:t>
          </w:r>
          <w:r w:rsidR="00B04966" w:rsidRPr="007F1E2C">
            <w:rPr>
              <w:rFonts w:asciiTheme="minorHAnsi" w:hAnsiTheme="minorHAnsi" w:cstheme="minorHAnsi"/>
            </w:rPr>
            <w:t>uidance on the principles and best practise for the organisation of Audit and Assurance committees</w:t>
          </w:r>
          <w:r w:rsidR="00B04966" w:rsidRPr="00B04966">
            <w:rPr>
              <w:rFonts w:asciiTheme="minorHAnsi" w:hAnsiTheme="minorHAnsi" w:cstheme="minorHAnsi"/>
            </w:rPr>
            <w:t xml:space="preserve">. </w:t>
          </w:r>
          <w:r w:rsidR="002B6B2F" w:rsidRPr="002B6B2F">
            <w:rPr>
              <w:rFonts w:asciiTheme="minorHAnsi" w:hAnsiTheme="minorHAnsi" w:cstheme="minorHAnsi"/>
            </w:rPr>
            <w:t>An errata was published in February 2023 to reflect changes in our operating and risk environment</w:t>
          </w:r>
          <w:r w:rsidR="002B6B2F" w:rsidRPr="00171747">
            <w:rPr>
              <w:rFonts w:asciiTheme="minorHAnsi" w:hAnsiTheme="minorHAnsi" w:cstheme="minorHAnsi"/>
            </w:rPr>
            <w:t xml:space="preserve">. </w:t>
          </w:r>
          <w:r w:rsidR="0012270A" w:rsidRPr="00171747">
            <w:rPr>
              <w:rFonts w:asciiTheme="minorHAnsi" w:hAnsiTheme="minorHAnsi" w:cstheme="minorHAnsi"/>
            </w:rPr>
            <w:t xml:space="preserve">The </w:t>
          </w:r>
          <w:r w:rsidR="00085ACC" w:rsidRPr="00171747">
            <w:rPr>
              <w:rFonts w:asciiTheme="minorHAnsi" w:hAnsiTheme="minorHAnsi" w:cstheme="minorHAnsi"/>
            </w:rPr>
            <w:t>SG h</w:t>
          </w:r>
          <w:r w:rsidR="0012270A" w:rsidRPr="00171747">
            <w:rPr>
              <w:rFonts w:asciiTheme="minorHAnsi" w:hAnsiTheme="minorHAnsi" w:cstheme="minorHAnsi"/>
            </w:rPr>
            <w:t xml:space="preserve">andbook sets out </w:t>
          </w:r>
          <w:r w:rsidR="00CF535C" w:rsidRPr="00171747">
            <w:rPr>
              <w:rFonts w:asciiTheme="minorHAnsi" w:hAnsiTheme="minorHAnsi" w:cstheme="minorHAnsi"/>
            </w:rPr>
            <w:t xml:space="preserve">in Chapter 1 </w:t>
          </w:r>
          <w:r w:rsidR="0012270A" w:rsidRPr="00171747">
            <w:rPr>
              <w:rFonts w:asciiTheme="minorHAnsi" w:hAnsiTheme="minorHAnsi" w:cstheme="minorHAnsi"/>
            </w:rPr>
            <w:t>f</w:t>
          </w:r>
          <w:r w:rsidR="00CE74C8" w:rsidRPr="00171747">
            <w:rPr>
              <w:rFonts w:asciiTheme="minorHAnsi" w:hAnsiTheme="minorHAnsi" w:cstheme="minorHAnsi"/>
            </w:rPr>
            <w:t>our</w:t>
          </w:r>
          <w:r w:rsidR="0012270A" w:rsidRPr="00171747">
            <w:rPr>
              <w:rFonts w:asciiTheme="minorHAnsi" w:hAnsiTheme="minorHAnsi" w:cstheme="minorHAnsi"/>
            </w:rPr>
            <w:t xml:space="preserve"> good practice principles for </w:t>
          </w:r>
          <w:r w:rsidR="003429BC" w:rsidRPr="00171747">
            <w:rPr>
              <w:rFonts w:asciiTheme="minorHAnsi" w:hAnsiTheme="minorHAnsi" w:cstheme="minorHAnsi"/>
            </w:rPr>
            <w:t>ARACs</w:t>
          </w:r>
          <w:r w:rsidR="007F65C0" w:rsidRPr="00171747">
            <w:rPr>
              <w:rFonts w:asciiTheme="minorHAnsi" w:hAnsiTheme="minorHAnsi" w:cstheme="minorHAnsi"/>
            </w:rPr>
            <w:t>. These are noted in figure 1 below</w:t>
          </w:r>
          <w:r w:rsidR="0012270A" w:rsidRPr="00171747">
            <w:rPr>
              <w:rFonts w:asciiTheme="minorHAnsi" w:hAnsiTheme="minorHAnsi" w:cstheme="minorHAnsi"/>
            </w:rPr>
            <w:t>:</w:t>
          </w:r>
          <w:r w:rsidR="0012270A" w:rsidRPr="005C19D0">
            <w:rPr>
              <w:rFonts w:asciiTheme="minorHAnsi" w:hAnsiTheme="minorHAnsi" w:cstheme="minorHAnsi"/>
            </w:rPr>
            <w:t xml:space="preserve"> </w:t>
          </w:r>
        </w:p>
        <w:p w14:paraId="0122CDF8" w14:textId="77777777" w:rsidR="00872B53" w:rsidRDefault="00872B53" w:rsidP="00872B53">
          <w:pPr>
            <w:pStyle w:val="Default"/>
            <w:widowControl w:val="0"/>
            <w:spacing w:line="360" w:lineRule="auto"/>
            <w:rPr>
              <w:rFonts w:asciiTheme="minorHAnsi" w:hAnsiTheme="minorHAnsi" w:cstheme="minorHAnsi"/>
            </w:rPr>
          </w:pPr>
        </w:p>
        <w:p w14:paraId="5404ACA0" w14:textId="4CDDA556" w:rsidR="001F246A" w:rsidRDefault="00951E3C" w:rsidP="006B07D8">
          <w:pPr>
            <w:widowControl w:val="0"/>
            <w:spacing w:after="0"/>
            <w:ind w:left="709"/>
            <w:rPr>
              <w:rFonts w:cstheme="minorHAnsi"/>
              <w:b/>
              <w:bCs/>
            </w:rPr>
          </w:pPr>
          <w:r w:rsidRPr="007C6572">
            <w:rPr>
              <w:rFonts w:cstheme="minorHAnsi"/>
              <w:b/>
              <w:bCs/>
            </w:rPr>
            <w:t>Figure 1: Good practice principles for Audit and Assurance Committees</w:t>
          </w:r>
        </w:p>
        <w:p w14:paraId="6B3BB1A6" w14:textId="630E3147" w:rsidR="00CF535C" w:rsidRDefault="008D2A05" w:rsidP="006B07D8">
          <w:pPr>
            <w:widowControl w:val="0"/>
            <w:spacing w:after="0"/>
            <w:ind w:left="709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551CA462" wp14:editId="181C7B99">
                    <wp:simplePos x="0" y="0"/>
                    <wp:positionH relativeFrom="margin">
                      <wp:posOffset>5318238</wp:posOffset>
                    </wp:positionH>
                    <wp:positionV relativeFrom="paragraph">
                      <wp:posOffset>115554</wp:posOffset>
                    </wp:positionV>
                    <wp:extent cx="1383030" cy="835371"/>
                    <wp:effectExtent l="0" t="0" r="26670" b="22225"/>
                    <wp:wrapNone/>
                    <wp:docPr id="1002829659" name="Rectangle: Rounded Corner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3030" cy="835371"/>
                            </a:xfrm>
                            <a:prstGeom prst="roundRect">
                              <a:avLst/>
                            </a:prstGeom>
                            <a:solidFill>
                              <a:srgbClr val="016574"/>
                            </a:solidFill>
                            <a:ln w="12700" cap="flat" cmpd="sng" algn="ctr">
                              <a:solidFill>
                                <a:srgbClr val="01657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2BFFC8" w14:textId="05CE24FA" w:rsidR="00171747" w:rsidRPr="001C442B" w:rsidRDefault="00171747" w:rsidP="00171747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Communication and Reporting</w:t>
                                </w:r>
                                <w:r w:rsidRPr="001C442B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51CA462" id="Rectangle: Rounded Corners 1" o:spid="_x0000_s1026" style="position:absolute;left:0;text-align:left;margin-left:418.75pt;margin-top:9.1pt;width:108.9pt;height:65.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" fillcolor="#016574" strokecolor="#00262d" strokeweight="1pt">
                    <v:stroke joinstyle="miter"/>
                    <v:textbox>
                      <w:txbxContent>
                        <w:p w14:paraId="292BFFC8" w14:textId="05CE24FA" w:rsidR="00171747" w:rsidRPr="001C442B" w:rsidRDefault="00171747" w:rsidP="00171747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Communication and Reporting</w:t>
                          </w:r>
                          <w:r w:rsidRPr="001C442B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>
            <w:rPr>
              <w:rFonts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1FC6EA3A" wp14:editId="27D71C36">
                    <wp:simplePos x="0" y="0"/>
                    <wp:positionH relativeFrom="column">
                      <wp:posOffset>3688964</wp:posOffset>
                    </wp:positionH>
                    <wp:positionV relativeFrom="paragraph">
                      <wp:posOffset>99695</wp:posOffset>
                    </wp:positionV>
                    <wp:extent cx="1383030" cy="858741"/>
                    <wp:effectExtent l="0" t="0" r="26670" b="17780"/>
                    <wp:wrapNone/>
                    <wp:docPr id="456768633" name="Rectangle: Rounded Corner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3030" cy="858741"/>
                            </a:xfrm>
                            <a:prstGeom prst="roundRect">
                              <a:avLst/>
                            </a:prstGeom>
                            <a:solidFill>
                              <a:srgbClr val="016574"/>
                            </a:solidFill>
                            <a:ln w="12700" cap="flat" cmpd="sng" algn="ctr">
                              <a:solidFill>
                                <a:srgbClr val="01657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D65B7FC" w14:textId="56724E82" w:rsidR="001C442B" w:rsidRPr="001C442B" w:rsidRDefault="001C442B" w:rsidP="001C442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1C442B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Role and Scope (ToR)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FC6EA3A" id="_x0000_s1027" style="position:absolute;left:0;text-align:left;margin-left:290.45pt;margin-top:7.85pt;width:108.9pt;height:67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" fillcolor="#016574" strokecolor="#00262d" strokeweight="1pt">
                    <v:stroke joinstyle="miter"/>
                    <v:textbox>
                      <w:txbxContent>
                        <w:p w14:paraId="2D65B7FC" w14:textId="56724E82" w:rsidR="001C442B" w:rsidRPr="001C442B" w:rsidRDefault="001C442B" w:rsidP="001C442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1C442B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Role and Scope (ToR)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937878">
            <w:rPr>
              <w:rFonts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7CA2BA64" wp14:editId="267914BE">
                    <wp:simplePos x="0" y="0"/>
                    <wp:positionH relativeFrom="column">
                      <wp:posOffset>2035506</wp:posOffset>
                    </wp:positionH>
                    <wp:positionV relativeFrom="paragraph">
                      <wp:posOffset>92103</wp:posOffset>
                    </wp:positionV>
                    <wp:extent cx="1383030" cy="858740"/>
                    <wp:effectExtent l="0" t="0" r="26670" b="17780"/>
                    <wp:wrapNone/>
                    <wp:docPr id="287266959" name="Rectangle: Rounded Corner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3030" cy="858740"/>
                            </a:xfrm>
                            <a:prstGeom prst="roundRect">
                              <a:avLst/>
                            </a:prstGeom>
                            <a:solidFill>
                              <a:srgbClr val="016574"/>
                            </a:solidFill>
                            <a:ln w="12700" cap="flat" cmpd="sng" algn="ctr">
                              <a:solidFill>
                                <a:srgbClr val="01657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ABB69F" w14:textId="07AF1042" w:rsidR="001C442B" w:rsidRPr="001C442B" w:rsidRDefault="001C442B" w:rsidP="001C442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1C442B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Skills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CA2BA64" id="_x0000_s1028" style="position:absolute;left:0;text-align:left;margin-left:160.3pt;margin-top:7.25pt;width:108.9pt;height:67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" fillcolor="#016574" strokecolor="#00262d" strokeweight="1pt">
                    <v:stroke joinstyle="miter"/>
                    <v:textbox>
                      <w:txbxContent>
                        <w:p w14:paraId="0AABB69F" w14:textId="07AF1042" w:rsidR="001C442B" w:rsidRPr="001C442B" w:rsidRDefault="001C442B" w:rsidP="001C442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1C442B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Skills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171747">
            <w:rPr>
              <w:rFonts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7F70ED8D" wp14:editId="1D139BD1">
                    <wp:simplePos x="0" y="0"/>
                    <wp:positionH relativeFrom="column">
                      <wp:posOffset>452921</wp:posOffset>
                    </wp:positionH>
                    <wp:positionV relativeFrom="paragraph">
                      <wp:posOffset>71010</wp:posOffset>
                    </wp:positionV>
                    <wp:extent cx="1383030" cy="874644"/>
                    <wp:effectExtent l="0" t="0" r="26670" b="20955"/>
                    <wp:wrapNone/>
                    <wp:docPr id="919983579" name="Rectangle: Rounded Corner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3030" cy="87464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0289F9" w14:textId="379F6E77" w:rsidR="00303462" w:rsidRPr="0065053B" w:rsidRDefault="00303462" w:rsidP="0065053B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65053B">
                                  <w:rPr>
                                    <w:sz w:val="22"/>
                                    <w:szCs w:val="22"/>
                                  </w:rPr>
                                  <w:t>Membership, independence</w:t>
                                </w:r>
                                <w:r w:rsidR="0065053B" w:rsidRPr="0065053B">
                                  <w:rPr>
                                    <w:sz w:val="22"/>
                                    <w:szCs w:val="22"/>
                                  </w:rPr>
                                  <w:t xml:space="preserve">, objectivity and understanding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F70ED8D" id="_x0000_s1029" style="position:absolute;left:0;text-align:left;margin-left:35.65pt;margin-top:5.6pt;width:108.9pt;height:68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" fillcolor="#016574 [3204]" strokecolor="#000e11 [484]" strokeweight="1pt">
                    <v:stroke joinstyle="miter"/>
                    <v:textbox>
                      <w:txbxContent>
                        <w:p w14:paraId="520289F9" w14:textId="379F6E77" w:rsidR="00303462" w:rsidRPr="0065053B" w:rsidRDefault="00303462" w:rsidP="0065053B">
                          <w:pPr>
                            <w:spacing w:after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65053B">
                            <w:rPr>
                              <w:sz w:val="22"/>
                              <w:szCs w:val="22"/>
                            </w:rPr>
                            <w:t>Membership, independence</w:t>
                          </w:r>
                          <w:r w:rsidR="0065053B" w:rsidRPr="0065053B">
                            <w:rPr>
                              <w:sz w:val="22"/>
                              <w:szCs w:val="22"/>
                            </w:rPr>
                            <w:t xml:space="preserve">, objectivity and understanding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66270E94" w14:textId="7A75D078" w:rsidR="00CF535C" w:rsidRDefault="00CF535C" w:rsidP="006B07D8">
          <w:pPr>
            <w:widowControl w:val="0"/>
            <w:spacing w:after="0"/>
            <w:ind w:left="709"/>
            <w:rPr>
              <w:rFonts w:cstheme="minorHAnsi"/>
              <w:b/>
              <w:bCs/>
            </w:rPr>
          </w:pPr>
        </w:p>
        <w:p w14:paraId="2B17993C" w14:textId="04B0F29D" w:rsidR="00CF535C" w:rsidRDefault="00CF535C" w:rsidP="006B07D8">
          <w:pPr>
            <w:widowControl w:val="0"/>
            <w:spacing w:after="0"/>
            <w:ind w:left="709"/>
            <w:rPr>
              <w:rFonts w:cstheme="minorHAnsi"/>
              <w:b/>
              <w:bCs/>
            </w:rPr>
          </w:pPr>
        </w:p>
        <w:p w14:paraId="14CBA54F" w14:textId="57CD4D1B" w:rsidR="00CF535C" w:rsidRDefault="00CF535C" w:rsidP="006B07D8">
          <w:pPr>
            <w:widowControl w:val="0"/>
            <w:spacing w:after="0"/>
            <w:ind w:left="709"/>
            <w:rPr>
              <w:rStyle w:val="PageNumber"/>
              <w:rFonts w:cstheme="minorHAnsi"/>
            </w:rPr>
          </w:pPr>
        </w:p>
        <w:p w14:paraId="04F67CB3" w14:textId="77777777" w:rsidR="008D2A05" w:rsidRPr="008D2A05" w:rsidRDefault="008D2A05" w:rsidP="008D2A05">
          <w:pPr>
            <w:pStyle w:val="ListParagraph"/>
            <w:widowControl w:val="0"/>
            <w:spacing w:after="0"/>
            <w:rPr>
              <w:rFonts w:ascii="Arial" w:hAnsi="Arial" w:cs="Arial"/>
            </w:rPr>
          </w:pPr>
        </w:p>
        <w:p w14:paraId="17412966" w14:textId="0837DD22" w:rsidR="00A4095F" w:rsidRPr="00A4095F" w:rsidRDefault="00937878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>
            <w:rPr>
              <w:rFonts w:ascii="Arial" w:eastAsia="Times New Roman" w:hAnsi="Arial" w:cs="Arial"/>
              <w:lang w:eastAsia="en-GB"/>
            </w:rPr>
            <w:t xml:space="preserve">In my short time as </w:t>
          </w:r>
          <w:r w:rsidR="00997AB0">
            <w:rPr>
              <w:rFonts w:ascii="Arial" w:eastAsia="Times New Roman" w:hAnsi="Arial" w:cs="Arial"/>
              <w:lang w:eastAsia="en-GB"/>
            </w:rPr>
            <w:t xml:space="preserve">ARAC </w:t>
          </w:r>
          <w:r>
            <w:rPr>
              <w:rFonts w:ascii="Arial" w:eastAsia="Times New Roman" w:hAnsi="Arial" w:cs="Arial"/>
              <w:lang w:eastAsia="en-GB"/>
            </w:rPr>
            <w:t xml:space="preserve">Chair, since being appointed in January 2026, </w:t>
          </w:r>
          <w:r w:rsidR="00F512AA" w:rsidRPr="00F512AA">
            <w:rPr>
              <w:rFonts w:ascii="Arial" w:eastAsia="Times New Roman" w:hAnsi="Arial" w:cs="Arial"/>
              <w:lang w:eastAsia="en-GB"/>
            </w:rPr>
            <w:t xml:space="preserve">I have </w:t>
          </w:r>
          <w:r w:rsidR="006453C1">
            <w:rPr>
              <w:rFonts w:ascii="Arial" w:eastAsia="Times New Roman" w:hAnsi="Arial" w:cs="Arial"/>
              <w:lang w:eastAsia="en-GB"/>
            </w:rPr>
            <w:t>considered</w:t>
          </w:r>
          <w:r w:rsidR="00F512AA" w:rsidRPr="00F512AA">
            <w:rPr>
              <w:rFonts w:ascii="Arial" w:eastAsia="Times New Roman" w:hAnsi="Arial" w:cs="Arial"/>
              <w:lang w:eastAsia="en-GB"/>
            </w:rPr>
            <w:t xml:space="preserve"> the activities of the Committee during the financial year 202</w:t>
          </w:r>
          <w:r w:rsidR="0055681D">
            <w:rPr>
              <w:rFonts w:ascii="Arial" w:eastAsia="Times New Roman" w:hAnsi="Arial" w:cs="Arial"/>
              <w:lang w:eastAsia="en-GB"/>
            </w:rPr>
            <w:t>5</w:t>
          </w:r>
          <w:r w:rsidR="00F512AA" w:rsidRPr="00F512AA">
            <w:rPr>
              <w:rFonts w:ascii="Arial" w:eastAsia="Times New Roman" w:hAnsi="Arial" w:cs="Arial"/>
              <w:lang w:eastAsia="en-GB"/>
            </w:rPr>
            <w:t>-2</w:t>
          </w:r>
          <w:r w:rsidR="0055681D">
            <w:rPr>
              <w:rFonts w:ascii="Arial" w:eastAsia="Times New Roman" w:hAnsi="Arial" w:cs="Arial"/>
              <w:lang w:eastAsia="en-GB"/>
            </w:rPr>
            <w:t>6</w:t>
          </w:r>
          <w:r w:rsidR="00F512AA" w:rsidRPr="00F512AA">
            <w:rPr>
              <w:rFonts w:ascii="Arial" w:eastAsia="Times New Roman" w:hAnsi="Arial" w:cs="Arial"/>
              <w:lang w:eastAsia="en-GB"/>
            </w:rPr>
            <w:t xml:space="preserve"> against the good practice principles outlined in the Handbook.</w:t>
          </w:r>
        </w:p>
        <w:p w14:paraId="68BBF757" w14:textId="77777777" w:rsidR="00A4095F" w:rsidRPr="00A4095F" w:rsidRDefault="00A4095F" w:rsidP="00A4095F">
          <w:pPr>
            <w:pStyle w:val="ListParagraph"/>
            <w:widowControl w:val="0"/>
            <w:spacing w:after="0"/>
            <w:rPr>
              <w:rFonts w:ascii="Arial" w:hAnsi="Arial" w:cs="Arial"/>
            </w:rPr>
          </w:pPr>
        </w:p>
        <w:p w14:paraId="07A3584F" w14:textId="19FF62F5" w:rsidR="0038603D" w:rsidRPr="004A3661" w:rsidRDefault="00F512AA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 w:rsidRPr="00A4095F">
            <w:rPr>
              <w:rFonts w:eastAsia="Times New Roman" w:cstheme="minorHAnsi"/>
              <w:lang w:eastAsia="en-GB"/>
            </w:rPr>
            <w:t xml:space="preserve">I would like to thank </w:t>
          </w:r>
          <w:r w:rsidR="008D2A05" w:rsidRPr="00A4095F">
            <w:rPr>
              <w:rFonts w:eastAsia="Times New Roman" w:cstheme="minorHAnsi"/>
              <w:lang w:eastAsia="en-GB"/>
            </w:rPr>
            <w:t xml:space="preserve">the previous committee Chair, </w:t>
          </w:r>
          <w:r w:rsidR="008544AD" w:rsidRPr="00A4095F">
            <w:rPr>
              <w:rFonts w:eastAsia="Times New Roman" w:cstheme="minorHAnsi"/>
              <w:lang w:eastAsia="en-GB"/>
            </w:rPr>
            <w:t xml:space="preserve">Nicola Gordon, who retired from the Agency Board at the end of December 2025, and former and current </w:t>
          </w:r>
          <w:r w:rsidRPr="00A4095F">
            <w:rPr>
              <w:rFonts w:eastAsia="Times New Roman" w:cstheme="minorHAnsi"/>
              <w:lang w:eastAsia="en-GB"/>
            </w:rPr>
            <w:t xml:space="preserve">members of the Committee </w:t>
          </w:r>
          <w:r w:rsidR="00A4095F">
            <w:rPr>
              <w:rFonts w:eastAsia="Times New Roman" w:cstheme="minorHAnsi"/>
              <w:lang w:eastAsia="en-GB"/>
            </w:rPr>
            <w:t xml:space="preserve">during 2025-26 </w:t>
          </w:r>
          <w:r w:rsidRPr="00A4095F">
            <w:rPr>
              <w:rFonts w:eastAsia="Times New Roman" w:cstheme="minorHAnsi"/>
              <w:lang w:eastAsia="en-GB"/>
            </w:rPr>
            <w:t xml:space="preserve">for their diligence in supporting the Board and the Accountable Officer by reviewing the reliability of assurances on governance, risk management and financial control. </w:t>
          </w:r>
        </w:p>
        <w:p w14:paraId="5FFE555E" w14:textId="77777777" w:rsidR="004A3661" w:rsidRPr="004A3661" w:rsidRDefault="004A3661" w:rsidP="004A3661">
          <w:pPr>
            <w:pStyle w:val="ListParagraph"/>
            <w:rPr>
              <w:rFonts w:ascii="Arial" w:hAnsi="Arial" w:cs="Arial"/>
            </w:rPr>
          </w:pPr>
        </w:p>
        <w:p w14:paraId="3159E04A" w14:textId="77777777" w:rsidR="004A3661" w:rsidRPr="008E2979" w:rsidRDefault="004A3661" w:rsidP="004A3661">
          <w:pPr>
            <w:pStyle w:val="ListParagraph"/>
            <w:widowControl w:val="0"/>
            <w:spacing w:after="0"/>
            <w:rPr>
              <w:rFonts w:ascii="Arial" w:hAnsi="Arial" w:cs="Arial"/>
            </w:rPr>
          </w:pPr>
        </w:p>
        <w:p w14:paraId="0DCFFCAA" w14:textId="77777777" w:rsidR="008E2979" w:rsidRPr="008E2979" w:rsidRDefault="008E2979" w:rsidP="008E2979">
          <w:pPr>
            <w:pStyle w:val="ListParagraph"/>
            <w:rPr>
              <w:rFonts w:ascii="Arial" w:hAnsi="Arial" w:cs="Arial"/>
            </w:rPr>
          </w:pPr>
        </w:p>
        <w:p w14:paraId="0B1A5F8B" w14:textId="626A79D6" w:rsidR="008E2979" w:rsidRPr="0038603D" w:rsidRDefault="008E2979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 have con</w:t>
          </w:r>
          <w:r w:rsidR="00013E2A">
            <w:rPr>
              <w:rFonts w:ascii="Arial" w:hAnsi="Arial" w:cs="Arial"/>
            </w:rPr>
            <w:t xml:space="preserve">tinued the former </w:t>
          </w:r>
          <w:r w:rsidR="00475F4A">
            <w:rPr>
              <w:rFonts w:ascii="Arial" w:hAnsi="Arial" w:cs="Arial"/>
            </w:rPr>
            <w:t>C</w:t>
          </w:r>
          <w:r w:rsidR="00013E2A">
            <w:rPr>
              <w:rFonts w:ascii="Arial" w:hAnsi="Arial" w:cs="Arial"/>
            </w:rPr>
            <w:t xml:space="preserve">hair’s membership of the </w:t>
          </w:r>
          <w:r w:rsidRPr="008E2979">
            <w:rPr>
              <w:rFonts w:ascii="Arial" w:hAnsi="Arial" w:cs="Arial"/>
            </w:rPr>
            <w:t xml:space="preserve">Audit Committee Chairs Network </w:t>
          </w:r>
          <w:r w:rsidR="00A4168D" w:rsidRPr="0012474C">
            <w:rPr>
              <w:rFonts w:ascii="Arial" w:hAnsi="Arial" w:cs="Arial"/>
            </w:rPr>
            <w:t xml:space="preserve">and attended my first meeting on </w:t>
          </w:r>
          <w:r w:rsidRPr="0012474C">
            <w:rPr>
              <w:rFonts w:ascii="Arial" w:hAnsi="Arial" w:cs="Arial"/>
            </w:rPr>
            <w:t xml:space="preserve">6 May </w:t>
          </w:r>
          <w:r w:rsidR="00A4168D" w:rsidRPr="0012474C">
            <w:rPr>
              <w:rFonts w:ascii="Arial" w:hAnsi="Arial" w:cs="Arial"/>
            </w:rPr>
            <w:t>2026</w:t>
          </w:r>
          <w:r w:rsidR="00525FD2" w:rsidRPr="0012474C">
            <w:rPr>
              <w:rFonts w:ascii="Arial" w:hAnsi="Arial" w:cs="Arial"/>
            </w:rPr>
            <w:t xml:space="preserve"> </w:t>
          </w:r>
          <w:r w:rsidRPr="0012474C">
            <w:rPr>
              <w:rFonts w:ascii="Arial" w:hAnsi="Arial" w:cs="Arial"/>
            </w:rPr>
            <w:t>chaired by Brian Baverstock, Chair of ARAC at Scottish Fire and Rescue Service.</w:t>
          </w:r>
          <w:r w:rsidR="00525FD2" w:rsidRPr="0012474C">
            <w:rPr>
              <w:rFonts w:ascii="Arial" w:hAnsi="Arial" w:cs="Arial"/>
            </w:rPr>
            <w:t xml:space="preserve"> The agenda</w:t>
          </w:r>
          <w:r w:rsidR="00574BC8">
            <w:rPr>
              <w:rFonts w:ascii="Arial" w:hAnsi="Arial" w:cs="Arial"/>
            </w:rPr>
            <w:t>s</w:t>
          </w:r>
          <w:r w:rsidR="00525FD2" w:rsidRPr="0012474C">
            <w:rPr>
              <w:rFonts w:ascii="Arial" w:hAnsi="Arial" w:cs="Arial"/>
            </w:rPr>
            <w:t xml:space="preserve"> and papers from th</w:t>
          </w:r>
          <w:r w:rsidR="0012474C" w:rsidRPr="0012474C">
            <w:rPr>
              <w:rFonts w:ascii="Arial" w:hAnsi="Arial" w:cs="Arial"/>
            </w:rPr>
            <w:t>ese</w:t>
          </w:r>
          <w:r w:rsidR="00525FD2" w:rsidRPr="0012474C">
            <w:rPr>
              <w:rFonts w:ascii="Arial" w:hAnsi="Arial" w:cs="Arial"/>
            </w:rPr>
            <w:t xml:space="preserve"> meeting</w:t>
          </w:r>
          <w:r w:rsidR="0012474C" w:rsidRPr="0012474C">
            <w:rPr>
              <w:rFonts w:ascii="Arial" w:hAnsi="Arial" w:cs="Arial"/>
            </w:rPr>
            <w:t>s</w:t>
          </w:r>
          <w:r w:rsidR="00525FD2" w:rsidRPr="0012474C">
            <w:rPr>
              <w:rFonts w:ascii="Arial" w:hAnsi="Arial" w:cs="Arial"/>
            </w:rPr>
            <w:t xml:space="preserve"> </w:t>
          </w:r>
          <w:r w:rsidR="0056270E">
            <w:rPr>
              <w:rFonts w:ascii="Arial" w:hAnsi="Arial" w:cs="Arial"/>
            </w:rPr>
            <w:t>are</w:t>
          </w:r>
          <w:r w:rsidR="00525FD2" w:rsidRPr="0012474C">
            <w:rPr>
              <w:rFonts w:ascii="Arial" w:hAnsi="Arial" w:cs="Arial"/>
            </w:rPr>
            <w:t xml:space="preserve"> </w:t>
          </w:r>
          <w:r w:rsidR="0056270E">
            <w:rPr>
              <w:rFonts w:ascii="Arial" w:hAnsi="Arial" w:cs="Arial"/>
            </w:rPr>
            <w:t xml:space="preserve">available in </w:t>
          </w:r>
          <w:r w:rsidR="00525FD2">
            <w:rPr>
              <w:rFonts w:ascii="Arial" w:hAnsi="Arial" w:cs="Arial"/>
            </w:rPr>
            <w:t xml:space="preserve">the </w:t>
          </w:r>
          <w:r w:rsidR="00517101" w:rsidRPr="007F1066">
            <w:rPr>
              <w:rFonts w:ascii="Arial" w:hAnsi="Arial" w:cs="Arial"/>
            </w:rPr>
            <w:t>ARAC resource library</w:t>
          </w:r>
          <w:r w:rsidR="00517101" w:rsidRPr="00B619D5">
            <w:rPr>
              <w:rFonts w:ascii="Arial" w:hAnsi="Arial" w:cs="Arial"/>
            </w:rPr>
            <w:t xml:space="preserve"> </w:t>
          </w:r>
          <w:r w:rsidR="00517101">
            <w:rPr>
              <w:rFonts w:ascii="Arial" w:hAnsi="Arial" w:cs="Arial"/>
            </w:rPr>
            <w:t xml:space="preserve">in the </w:t>
          </w:r>
          <w:r w:rsidR="00B619D5" w:rsidRPr="00B619D5">
            <w:rPr>
              <w:rFonts w:ascii="Arial" w:hAnsi="Arial" w:cs="Arial"/>
            </w:rPr>
            <w:t>Board Members SharePoint site</w:t>
          </w:r>
          <w:r w:rsidR="00574BC8">
            <w:rPr>
              <w:rFonts w:ascii="Arial" w:hAnsi="Arial" w:cs="Arial"/>
            </w:rPr>
            <w:t xml:space="preserve"> </w:t>
          </w:r>
          <w:r w:rsidR="00517101">
            <w:rPr>
              <w:rFonts w:ascii="Arial" w:hAnsi="Arial" w:cs="Arial"/>
            </w:rPr>
            <w:t>for members to refer to as a useful resource</w:t>
          </w:r>
          <w:r w:rsidR="00475F4A">
            <w:rPr>
              <w:rFonts w:ascii="Arial" w:hAnsi="Arial" w:cs="Arial"/>
            </w:rPr>
            <w:t xml:space="preserve"> and capture good practice</w:t>
          </w:r>
          <w:r w:rsidR="00517101">
            <w:rPr>
              <w:rFonts w:ascii="Arial" w:hAnsi="Arial" w:cs="Arial"/>
            </w:rPr>
            <w:t>.</w:t>
          </w:r>
        </w:p>
        <w:p w14:paraId="7D83F8A0" w14:textId="77777777" w:rsidR="00872B53" w:rsidRPr="0038603D" w:rsidRDefault="00872B53" w:rsidP="0038603D">
          <w:pPr>
            <w:pStyle w:val="ListParagraph"/>
            <w:rPr>
              <w:rFonts w:eastAsia="Times New Roman" w:cstheme="minorHAnsi"/>
              <w:lang w:eastAsia="en-GB"/>
            </w:rPr>
          </w:pPr>
        </w:p>
        <w:p w14:paraId="7C3D9E74" w14:textId="44F3556E" w:rsidR="00C65439" w:rsidRPr="00C65439" w:rsidRDefault="00F512AA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 w:rsidRPr="70E41817">
            <w:rPr>
              <w:rFonts w:eastAsia="Times New Roman"/>
              <w:lang w:eastAsia="en-GB"/>
            </w:rPr>
            <w:t xml:space="preserve">I note the Committee </w:t>
          </w:r>
          <w:r w:rsidR="001040D7" w:rsidRPr="70E41817">
            <w:rPr>
              <w:rFonts w:eastAsia="Times New Roman"/>
              <w:lang w:eastAsia="en-GB"/>
            </w:rPr>
            <w:t xml:space="preserve">does more than </w:t>
          </w:r>
          <w:r w:rsidRPr="70E41817">
            <w:rPr>
              <w:rFonts w:eastAsia="Times New Roman"/>
              <w:lang w:eastAsia="en-GB"/>
            </w:rPr>
            <w:t>act as a routine Audit Committee</w:t>
          </w:r>
          <w:r w:rsidR="001040D7" w:rsidRPr="70E41817">
            <w:rPr>
              <w:rFonts w:eastAsia="Times New Roman"/>
              <w:lang w:eastAsia="en-GB"/>
            </w:rPr>
            <w:t xml:space="preserve">. It has </w:t>
          </w:r>
          <w:r w:rsidRPr="70E41817">
            <w:rPr>
              <w:rFonts w:eastAsia="Times New Roman"/>
              <w:lang w:eastAsia="en-GB"/>
            </w:rPr>
            <w:t xml:space="preserve">developed its role </w:t>
          </w:r>
          <w:r w:rsidR="001040D7" w:rsidRPr="70E41817">
            <w:rPr>
              <w:rFonts w:eastAsia="Times New Roman"/>
              <w:lang w:eastAsia="en-GB"/>
            </w:rPr>
            <w:t>into</w:t>
          </w:r>
          <w:r w:rsidRPr="70E41817">
            <w:rPr>
              <w:rFonts w:eastAsia="Times New Roman"/>
              <w:lang w:eastAsia="en-GB"/>
            </w:rPr>
            <w:t xml:space="preserve"> an Audit, Risk and Assurance </w:t>
          </w:r>
          <w:r w:rsidR="001040D7" w:rsidRPr="70E41817">
            <w:rPr>
              <w:rFonts w:eastAsia="Times New Roman"/>
              <w:lang w:eastAsia="en-GB"/>
            </w:rPr>
            <w:t>C</w:t>
          </w:r>
          <w:r w:rsidRPr="70E41817">
            <w:rPr>
              <w:rFonts w:eastAsia="Times New Roman"/>
              <w:lang w:eastAsia="en-GB"/>
            </w:rPr>
            <w:t>ommittee</w:t>
          </w:r>
          <w:r w:rsidR="00BE6C92" w:rsidRPr="70E41817">
            <w:rPr>
              <w:rFonts w:eastAsia="Times New Roman"/>
              <w:lang w:eastAsia="en-GB"/>
            </w:rPr>
            <w:t xml:space="preserve">, as we discussed at our </w:t>
          </w:r>
          <w:r w:rsidR="009C1DA7" w:rsidRPr="70E41817">
            <w:rPr>
              <w:rFonts w:eastAsia="Times New Roman"/>
              <w:lang w:eastAsia="en-GB"/>
            </w:rPr>
            <w:t xml:space="preserve">March 2026 </w:t>
          </w:r>
          <w:r w:rsidR="00BE6C92" w:rsidRPr="70E41817">
            <w:rPr>
              <w:rFonts w:eastAsia="Times New Roman"/>
              <w:lang w:eastAsia="en-GB"/>
            </w:rPr>
            <w:t>workshop</w:t>
          </w:r>
          <w:r w:rsidR="00B21149" w:rsidRPr="70E41817">
            <w:rPr>
              <w:rFonts w:eastAsia="Times New Roman"/>
              <w:lang w:eastAsia="en-GB"/>
            </w:rPr>
            <w:t xml:space="preserve">, </w:t>
          </w:r>
          <w:r w:rsidR="00B22EB4" w:rsidRPr="70E41817">
            <w:rPr>
              <w:rFonts w:eastAsia="Times New Roman"/>
              <w:lang w:eastAsia="en-GB"/>
            </w:rPr>
            <w:t>explor</w:t>
          </w:r>
          <w:r w:rsidR="00B21149" w:rsidRPr="70E41817">
            <w:rPr>
              <w:rFonts w:eastAsia="Times New Roman"/>
              <w:lang w:eastAsia="en-GB"/>
            </w:rPr>
            <w:t>ing</w:t>
          </w:r>
          <w:r w:rsidR="00B22EB4" w:rsidRPr="70E41817">
            <w:rPr>
              <w:rFonts w:eastAsia="Times New Roman"/>
              <w:lang w:eastAsia="en-GB"/>
            </w:rPr>
            <w:t xml:space="preserve"> how risk, assurance and audit align across the organisation, and </w:t>
          </w:r>
          <w:r w:rsidR="002D777F" w:rsidRPr="70E41817">
            <w:rPr>
              <w:rFonts w:eastAsia="Times New Roman"/>
              <w:lang w:eastAsia="en-GB"/>
            </w:rPr>
            <w:t>reflect</w:t>
          </w:r>
          <w:r w:rsidR="00257951" w:rsidRPr="70E41817">
            <w:rPr>
              <w:rFonts w:eastAsia="Times New Roman"/>
              <w:lang w:eastAsia="en-GB"/>
            </w:rPr>
            <w:t>ing</w:t>
          </w:r>
          <w:r w:rsidR="00B22EB4" w:rsidRPr="70E41817">
            <w:rPr>
              <w:rFonts w:eastAsia="Times New Roman"/>
              <w:lang w:eastAsia="en-GB"/>
            </w:rPr>
            <w:t xml:space="preserve"> </w:t>
          </w:r>
          <w:r w:rsidR="00257951" w:rsidRPr="70E41817">
            <w:rPr>
              <w:rFonts w:eastAsia="Times New Roman"/>
              <w:lang w:eastAsia="en-GB"/>
            </w:rPr>
            <w:t xml:space="preserve">on </w:t>
          </w:r>
          <w:r w:rsidR="00B22EB4" w:rsidRPr="70E41817">
            <w:rPr>
              <w:rFonts w:eastAsia="Times New Roman"/>
              <w:lang w:eastAsia="en-GB"/>
            </w:rPr>
            <w:t>how these are communicated to, and provide assurance for, the Board.</w:t>
          </w:r>
          <w:r w:rsidR="35DE45FC" w:rsidRPr="70E41817">
            <w:rPr>
              <w:rFonts w:eastAsia="Times New Roman"/>
              <w:lang w:eastAsia="en-GB"/>
            </w:rPr>
            <w:t xml:space="preserve"> This work will </w:t>
          </w:r>
          <w:r w:rsidR="3291DBE4" w:rsidRPr="70E41817">
            <w:rPr>
              <w:rFonts w:eastAsia="Times New Roman"/>
              <w:lang w:eastAsia="en-GB"/>
            </w:rPr>
            <w:t>incorporate the development of the Assurance Map and deep dives as appropriate</w:t>
          </w:r>
          <w:r w:rsidR="40A52E11" w:rsidRPr="70E41817">
            <w:rPr>
              <w:rFonts w:eastAsia="Times New Roman"/>
              <w:lang w:eastAsia="en-GB"/>
            </w:rPr>
            <w:t xml:space="preserve"> to ensure that the Committee adds value to the Board.</w:t>
          </w:r>
          <w:r w:rsidR="3291DBE4" w:rsidRPr="70E41817">
            <w:rPr>
              <w:rFonts w:eastAsia="Times New Roman"/>
              <w:lang w:eastAsia="en-GB"/>
            </w:rPr>
            <w:t xml:space="preserve"> </w:t>
          </w:r>
        </w:p>
        <w:p w14:paraId="62F4B6A8" w14:textId="77777777" w:rsidR="00C65439" w:rsidRPr="00C65439" w:rsidRDefault="00C65439" w:rsidP="00C65439">
          <w:pPr>
            <w:pStyle w:val="ListParagraph"/>
            <w:rPr>
              <w:rFonts w:eastAsia="Times New Roman" w:cstheme="minorHAnsi"/>
              <w:highlight w:val="yellow"/>
              <w:lang w:eastAsia="en-GB"/>
            </w:rPr>
          </w:pPr>
        </w:p>
        <w:p w14:paraId="517ACEBF" w14:textId="2FFCFA68" w:rsidR="00C65439" w:rsidRPr="00B43A7E" w:rsidRDefault="00F512AA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 w:rsidRPr="00B43A7E">
            <w:rPr>
              <w:rFonts w:eastAsia="Times New Roman" w:cstheme="minorHAnsi"/>
              <w:lang w:eastAsia="en-GB"/>
            </w:rPr>
            <w:t>During the financial year 202</w:t>
          </w:r>
          <w:r w:rsidR="00BE6C92" w:rsidRPr="00B43A7E">
            <w:rPr>
              <w:rFonts w:eastAsia="Times New Roman" w:cstheme="minorHAnsi"/>
              <w:lang w:eastAsia="en-GB"/>
            </w:rPr>
            <w:t>5</w:t>
          </w:r>
          <w:r w:rsidRPr="00B43A7E">
            <w:rPr>
              <w:rFonts w:eastAsia="Times New Roman" w:cstheme="minorHAnsi"/>
              <w:lang w:eastAsia="en-GB"/>
            </w:rPr>
            <w:t>-2</w:t>
          </w:r>
          <w:r w:rsidR="00BE6C92" w:rsidRPr="00B43A7E">
            <w:rPr>
              <w:rFonts w:eastAsia="Times New Roman" w:cstheme="minorHAnsi"/>
              <w:lang w:eastAsia="en-GB"/>
            </w:rPr>
            <w:t>6</w:t>
          </w:r>
          <w:r w:rsidRPr="00B43A7E">
            <w:rPr>
              <w:rFonts w:eastAsia="Times New Roman" w:cstheme="minorHAnsi"/>
              <w:lang w:eastAsia="en-GB"/>
            </w:rPr>
            <w:t xml:space="preserve">, </w:t>
          </w:r>
          <w:r w:rsidR="00C91D77" w:rsidRPr="00B43A7E">
            <w:rPr>
              <w:rFonts w:eastAsia="Times New Roman" w:cstheme="minorHAnsi"/>
              <w:lang w:eastAsia="en-GB"/>
            </w:rPr>
            <w:t xml:space="preserve">a </w:t>
          </w:r>
          <w:r w:rsidRPr="00B43A7E">
            <w:rPr>
              <w:rFonts w:eastAsia="Times New Roman" w:cstheme="minorHAnsi"/>
              <w:lang w:eastAsia="en-GB"/>
            </w:rPr>
            <w:t xml:space="preserve">focus for the Committee has </w:t>
          </w:r>
          <w:r w:rsidR="00C91D77" w:rsidRPr="00B43A7E">
            <w:rPr>
              <w:rFonts w:eastAsia="Times New Roman" w:cstheme="minorHAnsi"/>
              <w:lang w:eastAsia="en-GB"/>
            </w:rPr>
            <w:t xml:space="preserve">remained on </w:t>
          </w:r>
          <w:r w:rsidRPr="00B43A7E">
            <w:rPr>
              <w:rFonts w:eastAsia="Times New Roman" w:cstheme="minorHAnsi"/>
              <w:lang w:eastAsia="en-GB"/>
            </w:rPr>
            <w:t>work</w:t>
          </w:r>
          <w:r w:rsidR="00C91D77" w:rsidRPr="00B43A7E">
            <w:rPr>
              <w:rFonts w:eastAsia="Times New Roman" w:cstheme="minorHAnsi"/>
              <w:lang w:eastAsia="en-GB"/>
            </w:rPr>
            <w:t>ing</w:t>
          </w:r>
          <w:r w:rsidRPr="00B43A7E">
            <w:rPr>
              <w:rFonts w:eastAsia="Times New Roman" w:cstheme="minorHAnsi"/>
              <w:lang w:eastAsia="en-GB"/>
            </w:rPr>
            <w:t xml:space="preserve"> with leadership to strengthen the management of strategic risk and to address risk appetite. This </w:t>
          </w:r>
          <w:r w:rsidR="00B43A7E" w:rsidRPr="00B43A7E">
            <w:rPr>
              <w:rFonts w:eastAsia="Times New Roman" w:cstheme="minorHAnsi"/>
              <w:lang w:eastAsia="en-GB"/>
            </w:rPr>
            <w:t>continues to</w:t>
          </w:r>
          <w:r w:rsidRPr="00B43A7E">
            <w:rPr>
              <w:rFonts w:eastAsia="Times New Roman" w:cstheme="minorHAnsi"/>
              <w:lang w:eastAsia="en-GB"/>
            </w:rPr>
            <w:t xml:space="preserve"> usefully inform our Internal Audit scope.</w:t>
          </w:r>
        </w:p>
        <w:p w14:paraId="6F5A44CF" w14:textId="77777777" w:rsidR="00C65439" w:rsidRPr="00C65439" w:rsidRDefault="00C65439" w:rsidP="00C65439">
          <w:pPr>
            <w:pStyle w:val="ListParagraph"/>
            <w:rPr>
              <w:rFonts w:ascii="Arial" w:eastAsia="Times New Roman" w:hAnsi="Arial" w:cs="Arial"/>
              <w:lang w:eastAsia="en-GB"/>
            </w:rPr>
          </w:pPr>
        </w:p>
        <w:p w14:paraId="319E56FD" w14:textId="037571FF" w:rsidR="00BF7D41" w:rsidRPr="002E4C23" w:rsidRDefault="00F512AA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 w:rsidRPr="00B43A7E">
            <w:rPr>
              <w:rFonts w:ascii="Arial" w:eastAsia="Times New Roman" w:hAnsi="Arial" w:cs="Arial"/>
              <w:lang w:eastAsia="en-GB"/>
            </w:rPr>
            <w:t xml:space="preserve">With regards to the role of the Committee in providing assurance to the </w:t>
          </w:r>
          <w:r w:rsidR="009C1DA7">
            <w:rPr>
              <w:rFonts w:ascii="Arial" w:eastAsia="Times New Roman" w:hAnsi="Arial" w:cs="Arial"/>
              <w:lang w:eastAsia="en-GB"/>
            </w:rPr>
            <w:t>B</w:t>
          </w:r>
          <w:r w:rsidRPr="00B43A7E">
            <w:rPr>
              <w:rFonts w:ascii="Arial" w:eastAsia="Times New Roman" w:hAnsi="Arial" w:cs="Arial"/>
              <w:lang w:eastAsia="en-GB"/>
            </w:rPr>
            <w:t>oard</w:t>
          </w:r>
          <w:r w:rsidRPr="00C65439">
            <w:rPr>
              <w:rFonts w:ascii="Arial" w:eastAsia="Times New Roman" w:hAnsi="Arial" w:cs="Arial"/>
              <w:lang w:eastAsia="en-GB"/>
            </w:rPr>
            <w:t xml:space="preserve">, we will continue to work with </w:t>
          </w:r>
          <w:r w:rsidR="0046598B">
            <w:rPr>
              <w:rFonts w:ascii="Arial" w:eastAsia="Times New Roman" w:hAnsi="Arial" w:cs="Arial"/>
              <w:lang w:eastAsia="en-GB"/>
            </w:rPr>
            <w:t>the executive team</w:t>
          </w:r>
          <w:r w:rsidRPr="00C65439">
            <w:rPr>
              <w:rFonts w:ascii="Arial" w:eastAsia="Times New Roman" w:hAnsi="Arial" w:cs="Arial"/>
              <w:lang w:eastAsia="en-GB"/>
            </w:rPr>
            <w:t xml:space="preserve"> on </w:t>
          </w:r>
          <w:r w:rsidR="0046598B">
            <w:rPr>
              <w:rFonts w:ascii="Arial" w:eastAsia="Times New Roman" w:hAnsi="Arial" w:cs="Arial"/>
              <w:lang w:eastAsia="en-GB"/>
            </w:rPr>
            <w:t>ensuring</w:t>
          </w:r>
          <w:r w:rsidRPr="00C65439">
            <w:rPr>
              <w:rFonts w:ascii="Arial" w:eastAsia="Times New Roman" w:hAnsi="Arial" w:cs="Arial"/>
              <w:lang w:eastAsia="en-GB"/>
            </w:rPr>
            <w:t xml:space="preserve"> an appropriate balance between detailed scrutiny and empowering managers to fulfil their</w:t>
          </w:r>
          <w:r w:rsidR="000970AB">
            <w:rPr>
              <w:rFonts w:ascii="Arial" w:eastAsia="Times New Roman" w:hAnsi="Arial" w:cs="Arial"/>
              <w:lang w:eastAsia="en-GB"/>
            </w:rPr>
            <w:t xml:space="preserve"> operational</w:t>
          </w:r>
          <w:r w:rsidRPr="00C65439">
            <w:rPr>
              <w:rFonts w:ascii="Arial" w:eastAsia="Times New Roman" w:hAnsi="Arial" w:cs="Arial"/>
              <w:lang w:eastAsia="en-GB"/>
            </w:rPr>
            <w:t xml:space="preserve"> responsibilities.</w:t>
          </w:r>
          <w:r w:rsidR="005C2E41" w:rsidRPr="005C2E41">
            <w:t xml:space="preserve"> </w:t>
          </w:r>
          <w:r w:rsidR="005C2E41">
            <w:t xml:space="preserve">As I said in my closing remarks at the March 2026 workshop, </w:t>
          </w:r>
          <w:r w:rsidR="005C2E41">
            <w:rPr>
              <w:rFonts w:ascii="Arial" w:eastAsia="Times New Roman" w:hAnsi="Arial" w:cs="Arial"/>
              <w:lang w:eastAsia="en-GB"/>
            </w:rPr>
            <w:t>it is importa</w:t>
          </w:r>
          <w:r w:rsidR="008344D2">
            <w:rPr>
              <w:rFonts w:ascii="Arial" w:eastAsia="Times New Roman" w:hAnsi="Arial" w:cs="Arial"/>
              <w:lang w:eastAsia="en-GB"/>
            </w:rPr>
            <w:t xml:space="preserve">nt that we have </w:t>
          </w:r>
          <w:r w:rsidR="005C2E41" w:rsidRPr="005C2E41">
            <w:rPr>
              <w:rFonts w:ascii="Arial" w:eastAsia="Times New Roman" w:hAnsi="Arial" w:cs="Arial"/>
              <w:lang w:eastAsia="en-GB"/>
            </w:rPr>
            <w:t>the effective operation of the committee across audit, risk oversight, internal controls and assurance</w:t>
          </w:r>
          <w:r w:rsidR="003F514C">
            <w:rPr>
              <w:rFonts w:ascii="Arial" w:eastAsia="Times New Roman" w:hAnsi="Arial" w:cs="Arial"/>
              <w:lang w:eastAsia="en-GB"/>
            </w:rPr>
            <w:t xml:space="preserve"> through </w:t>
          </w:r>
          <w:r w:rsidR="005C2E41" w:rsidRPr="005C2E41">
            <w:rPr>
              <w:rFonts w:ascii="Arial" w:eastAsia="Times New Roman" w:hAnsi="Arial" w:cs="Arial"/>
              <w:lang w:eastAsia="en-GB"/>
            </w:rPr>
            <w:t>structured and regular reporting, ongoing collaboration, and ensuring that the Board remains appropriately engaged in oversight and decision making.</w:t>
          </w:r>
        </w:p>
        <w:p w14:paraId="49E5E034" w14:textId="77777777" w:rsidR="002E4C23" w:rsidRPr="002E4C23" w:rsidRDefault="002E4C23" w:rsidP="002E4C23">
          <w:pPr>
            <w:pStyle w:val="ListParagraph"/>
            <w:rPr>
              <w:rFonts w:ascii="Arial" w:hAnsi="Arial" w:cs="Arial"/>
            </w:rPr>
          </w:pPr>
        </w:p>
        <w:p w14:paraId="006E7AB3" w14:textId="03F65B9C" w:rsidR="00F512AA" w:rsidRPr="00BF7D41" w:rsidRDefault="005424E6" w:rsidP="00DC3A9F">
          <w:pPr>
            <w:pStyle w:val="ListParagraph"/>
            <w:widowControl w:val="0"/>
            <w:numPr>
              <w:ilvl w:val="1"/>
              <w:numId w:val="4"/>
            </w:numPr>
            <w:spacing w:after="0"/>
            <w:rPr>
              <w:rFonts w:ascii="Arial" w:hAnsi="Arial" w:cs="Arial"/>
            </w:rPr>
          </w:pPr>
          <w:r>
            <w:rPr>
              <w:rFonts w:ascii="Arial" w:eastAsia="Times New Roman" w:hAnsi="Arial" w:cs="Arial"/>
              <w:lang w:eastAsia="en-GB"/>
            </w:rPr>
            <w:t>Lastly in my introduction to this report</w:t>
          </w:r>
          <w:r w:rsidR="00F512AA" w:rsidRPr="00BF7D41">
            <w:rPr>
              <w:rFonts w:ascii="Arial" w:eastAsia="Times New Roman" w:hAnsi="Arial" w:cs="Arial"/>
              <w:lang w:eastAsia="en-GB"/>
            </w:rPr>
            <w:t>, I would like to</w:t>
          </w:r>
          <w:r w:rsidR="00025F1A" w:rsidRPr="00BF7D41">
            <w:rPr>
              <w:rFonts w:ascii="Arial" w:eastAsia="Times New Roman" w:hAnsi="Arial" w:cs="Arial"/>
              <w:lang w:eastAsia="en-GB"/>
            </w:rPr>
            <w:t xml:space="preserve"> thank the following for the </w:t>
          </w:r>
          <w:r w:rsidR="00F512AA" w:rsidRPr="00BF7D41">
            <w:rPr>
              <w:rFonts w:ascii="Arial" w:eastAsia="Times New Roman" w:hAnsi="Arial" w:cs="Arial"/>
              <w:lang w:eastAsia="en-GB"/>
            </w:rPr>
            <w:t xml:space="preserve">support provided to </w:t>
          </w:r>
          <w:r w:rsidR="00025F1A" w:rsidRPr="00BF7D41">
            <w:rPr>
              <w:rFonts w:ascii="Arial" w:eastAsia="Times New Roman" w:hAnsi="Arial" w:cs="Arial"/>
              <w:lang w:eastAsia="en-GB"/>
            </w:rPr>
            <w:t xml:space="preserve">ARAC: </w:t>
          </w:r>
          <w:r w:rsidR="00F512AA" w:rsidRPr="00BF7D41">
            <w:rPr>
              <w:rFonts w:ascii="Arial" w:eastAsia="Times New Roman" w:hAnsi="Arial" w:cs="Arial"/>
              <w:lang w:eastAsia="en-GB"/>
            </w:rPr>
            <w:t xml:space="preserve">the Clerk to the Board, </w:t>
          </w:r>
          <w:r w:rsidR="00294DE3" w:rsidRPr="00BF7D41">
            <w:rPr>
              <w:rFonts w:ascii="Arial" w:eastAsia="Times New Roman" w:hAnsi="Arial" w:cs="Arial"/>
              <w:lang w:eastAsia="en-GB"/>
            </w:rPr>
            <w:t>members of the</w:t>
          </w:r>
          <w:r w:rsidR="00F512AA" w:rsidRPr="00BF7D41">
            <w:rPr>
              <w:rFonts w:ascii="Arial" w:eastAsia="Times New Roman" w:hAnsi="Arial" w:cs="Arial"/>
              <w:lang w:eastAsia="en-GB"/>
            </w:rPr>
            <w:t xml:space="preserve"> CLT &amp; Board Support</w:t>
          </w:r>
          <w:r w:rsidR="00294DE3" w:rsidRPr="00BF7D41">
            <w:rPr>
              <w:rFonts w:ascii="Arial" w:eastAsia="Times New Roman" w:hAnsi="Arial" w:cs="Arial"/>
              <w:lang w:eastAsia="en-GB"/>
            </w:rPr>
            <w:t xml:space="preserve"> and </w:t>
          </w:r>
          <w:r w:rsidR="00EC55AF">
            <w:rPr>
              <w:rFonts w:ascii="Arial" w:eastAsia="Times New Roman" w:hAnsi="Arial" w:cs="Arial"/>
              <w:lang w:eastAsia="en-GB"/>
            </w:rPr>
            <w:t xml:space="preserve">Assurance &amp; </w:t>
          </w:r>
          <w:r w:rsidR="00025F1A" w:rsidRPr="00BF7D41">
            <w:rPr>
              <w:rFonts w:ascii="Arial" w:eastAsia="Times New Roman" w:hAnsi="Arial" w:cs="Arial"/>
              <w:lang w:eastAsia="en-GB"/>
            </w:rPr>
            <w:t xml:space="preserve">Risk </w:t>
          </w:r>
          <w:r w:rsidR="00294DE3" w:rsidRPr="00BF7D41">
            <w:rPr>
              <w:rFonts w:ascii="Arial" w:eastAsia="Times New Roman" w:hAnsi="Arial" w:cs="Arial"/>
              <w:lang w:eastAsia="en-GB"/>
            </w:rPr>
            <w:t>teams, and all other</w:t>
          </w:r>
          <w:r w:rsidR="00BF7D41">
            <w:rPr>
              <w:rFonts w:ascii="Arial" w:eastAsia="Times New Roman" w:hAnsi="Arial" w:cs="Arial"/>
              <w:lang w:eastAsia="en-GB"/>
            </w:rPr>
            <w:t>s</w:t>
          </w:r>
          <w:r w:rsidR="00294DE3" w:rsidRPr="00BF7D41">
            <w:rPr>
              <w:rFonts w:ascii="Arial" w:eastAsia="Times New Roman" w:hAnsi="Arial" w:cs="Arial"/>
              <w:lang w:eastAsia="en-GB"/>
            </w:rPr>
            <w:t xml:space="preserve"> who contributed to the </w:t>
          </w:r>
          <w:r w:rsidR="008249C3" w:rsidRPr="00BF7D41">
            <w:rPr>
              <w:rFonts w:ascii="Arial" w:eastAsia="Times New Roman" w:hAnsi="Arial" w:cs="Arial"/>
              <w:lang w:eastAsia="en-GB"/>
            </w:rPr>
            <w:t>success of the meetings</w:t>
          </w:r>
          <w:r w:rsidR="00EE5125">
            <w:rPr>
              <w:rFonts w:ascii="Arial" w:eastAsia="Times New Roman" w:hAnsi="Arial" w:cs="Arial"/>
              <w:lang w:eastAsia="en-GB"/>
            </w:rPr>
            <w:t>, the development of this report,</w:t>
          </w:r>
          <w:r w:rsidR="008249C3" w:rsidRPr="00BF7D41">
            <w:rPr>
              <w:rFonts w:ascii="Arial" w:eastAsia="Times New Roman" w:hAnsi="Arial" w:cs="Arial"/>
              <w:lang w:eastAsia="en-GB"/>
            </w:rPr>
            <w:t xml:space="preserve"> and ensuring timely and appropriate agenda items.</w:t>
          </w:r>
        </w:p>
        <w:p w14:paraId="091EE936" w14:textId="77777777" w:rsidR="009F6558" w:rsidRDefault="009F6558" w:rsidP="00923A56">
          <w:pPr>
            <w:widowControl w:val="0"/>
            <w:spacing w:after="0" w:line="240" w:lineRule="auto"/>
            <w:rPr>
              <w:rFonts w:cstheme="minorHAnsi"/>
              <w:b/>
              <w:bCs/>
            </w:rPr>
          </w:pPr>
        </w:p>
        <w:p w14:paraId="334AC174" w14:textId="2A88813B" w:rsidR="00923A56" w:rsidRDefault="008249C3" w:rsidP="00923A56">
          <w:pPr>
            <w:widowControl w:val="0"/>
            <w:spacing w:after="0" w:line="240" w:lineRule="auto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Paul Rooney</w:t>
          </w:r>
        </w:p>
        <w:p w14:paraId="1BE1B8B1" w14:textId="5EFF4601" w:rsidR="00923A56" w:rsidRDefault="0012270A" w:rsidP="00923A56">
          <w:pPr>
            <w:widowControl w:val="0"/>
            <w:spacing w:after="0" w:line="240" w:lineRule="auto"/>
            <w:rPr>
              <w:rFonts w:cstheme="minorHAnsi"/>
              <w:b/>
              <w:bCs/>
            </w:rPr>
          </w:pPr>
          <w:r w:rsidRPr="005C19D0">
            <w:rPr>
              <w:rFonts w:cstheme="minorHAnsi"/>
              <w:b/>
              <w:bCs/>
            </w:rPr>
            <w:t>Chair of the Audit</w:t>
          </w:r>
          <w:r w:rsidR="00AD53D2">
            <w:rPr>
              <w:rFonts w:cstheme="minorHAnsi"/>
              <w:b/>
              <w:bCs/>
            </w:rPr>
            <w:t xml:space="preserve">, </w:t>
          </w:r>
          <w:r w:rsidRPr="005C19D0">
            <w:rPr>
              <w:rFonts w:cstheme="minorHAnsi"/>
              <w:b/>
              <w:bCs/>
            </w:rPr>
            <w:t xml:space="preserve">Risk </w:t>
          </w:r>
          <w:r w:rsidR="00AD53D2">
            <w:rPr>
              <w:rFonts w:cstheme="minorHAnsi"/>
              <w:b/>
              <w:bCs/>
            </w:rPr>
            <w:t xml:space="preserve">&amp; Assurance </w:t>
          </w:r>
          <w:r w:rsidRPr="005C19D0">
            <w:rPr>
              <w:rFonts w:cstheme="minorHAnsi"/>
              <w:b/>
              <w:bCs/>
            </w:rPr>
            <w:t>Committee</w:t>
          </w:r>
        </w:p>
        <w:p w14:paraId="7899F868" w14:textId="7F15C8EB" w:rsidR="009F6558" w:rsidRDefault="00406942" w:rsidP="00406942">
          <w:pPr>
            <w:widowControl w:val="0"/>
            <w:spacing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>
            <w:rPr>
              <w:rFonts w:eastAsia="Arial Unicode MS" w:cstheme="minorHAnsi"/>
              <w:b/>
              <w:bCs/>
            </w:rPr>
            <w:t>05</w:t>
          </w:r>
          <w:r w:rsidR="008249C3">
            <w:rPr>
              <w:rFonts w:eastAsia="Arial Unicode MS" w:cstheme="minorHAnsi"/>
              <w:b/>
              <w:bCs/>
            </w:rPr>
            <w:t xml:space="preserve"> June</w:t>
          </w:r>
          <w:r w:rsidR="0012270A" w:rsidRPr="005C19D0">
            <w:rPr>
              <w:rFonts w:eastAsia="Arial Unicode MS" w:cstheme="minorHAnsi"/>
              <w:b/>
              <w:bCs/>
            </w:rPr>
            <w:t xml:space="preserve"> 202</w:t>
          </w:r>
          <w:r w:rsidR="008249C3">
            <w:rPr>
              <w:rFonts w:eastAsia="Arial Unicode MS" w:cstheme="minorHAnsi"/>
              <w:b/>
              <w:bCs/>
            </w:rPr>
            <w:t>6</w:t>
          </w:r>
          <w:r w:rsidR="009F6558">
            <w:rPr>
              <w:rFonts w:ascii="Segoe UI" w:hAnsi="Segoe UI" w:cs="Segoe UI"/>
              <w:sz w:val="18"/>
              <w:szCs w:val="18"/>
            </w:rPr>
            <w:br w:type="page"/>
          </w:r>
        </w:p>
        <w:p w14:paraId="288DE17B" w14:textId="77777777" w:rsidR="00AE1B91" w:rsidRDefault="0097313C" w:rsidP="00DC3A9F">
          <w:pPr>
            <w:pStyle w:val="Heading3"/>
            <w:numPr>
              <w:ilvl w:val="0"/>
              <w:numId w:val="1"/>
            </w:numPr>
            <w:spacing w:line="360" w:lineRule="auto"/>
            <w:ind w:left="709" w:hanging="709"/>
            <w:rPr>
              <w:rStyle w:val="eop"/>
            </w:rPr>
          </w:pPr>
          <w:r w:rsidRPr="0097313C">
            <w:rPr>
              <w:rStyle w:val="normaltextrun"/>
            </w:rPr>
            <w:lastRenderedPageBreak/>
            <w:t>Overview</w:t>
          </w:r>
          <w:r w:rsidRPr="0097313C">
            <w:rPr>
              <w:rStyle w:val="eop"/>
            </w:rPr>
            <w:t> </w:t>
          </w:r>
        </w:p>
        <w:p w14:paraId="067370BD" w14:textId="77777777" w:rsidR="0012270A" w:rsidRPr="0012270A" w:rsidRDefault="0012270A" w:rsidP="00EB517C">
          <w:pPr>
            <w:widowControl w:val="0"/>
            <w:rPr>
              <w:rFonts w:cstheme="minorHAnsi"/>
              <w:b/>
              <w:bCs/>
            </w:rPr>
          </w:pPr>
          <w:r w:rsidRPr="00DE1AF4">
            <w:rPr>
              <w:rFonts w:cstheme="minorHAnsi"/>
              <w:b/>
              <w:bCs/>
            </w:rPr>
            <w:t>2.1</w:t>
          </w:r>
          <w:r w:rsidRPr="00DE1AF4">
            <w:rPr>
              <w:rFonts w:cstheme="minorHAnsi"/>
              <w:b/>
              <w:bCs/>
            </w:rPr>
            <w:tab/>
            <w:t>Constitution of the Committee</w:t>
          </w:r>
        </w:p>
        <w:p w14:paraId="361595C6" w14:textId="1D74DA6E" w:rsidR="00B074C3" w:rsidRDefault="0012270A" w:rsidP="00466833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12270A">
            <w:rPr>
              <w:rStyle w:val="PageNumber"/>
              <w:rFonts w:cstheme="minorHAnsi"/>
            </w:rPr>
            <w:t>2.1.1</w:t>
          </w:r>
          <w:r w:rsidRPr="0012270A">
            <w:rPr>
              <w:rStyle w:val="PageNumber"/>
              <w:rFonts w:cstheme="minorHAnsi"/>
            </w:rPr>
            <w:tab/>
          </w:r>
          <w:r w:rsidR="00B074C3" w:rsidRPr="007A70D9">
            <w:rPr>
              <w:rStyle w:val="PageNumber"/>
              <w:rFonts w:cstheme="minorHAnsi"/>
            </w:rPr>
            <w:t xml:space="preserve">The </w:t>
          </w:r>
          <w:r w:rsidR="00B074C3" w:rsidRPr="0012270A">
            <w:rPr>
              <w:rStyle w:val="PageNumber"/>
              <w:rFonts w:cstheme="minorHAnsi"/>
            </w:rPr>
            <w:t>Audit</w:t>
          </w:r>
          <w:r w:rsidR="00B074C3">
            <w:rPr>
              <w:rStyle w:val="PageNumber"/>
              <w:rFonts w:cstheme="minorHAnsi"/>
            </w:rPr>
            <w:t xml:space="preserve">, </w:t>
          </w:r>
          <w:r w:rsidR="00B074C3" w:rsidRPr="0012270A">
            <w:rPr>
              <w:rStyle w:val="PageNumber"/>
              <w:rFonts w:cstheme="minorHAnsi"/>
            </w:rPr>
            <w:t xml:space="preserve">Risk </w:t>
          </w:r>
          <w:r w:rsidR="00B074C3">
            <w:rPr>
              <w:rStyle w:val="PageNumber"/>
              <w:rFonts w:cstheme="minorHAnsi"/>
            </w:rPr>
            <w:t xml:space="preserve">&amp; Assurance </w:t>
          </w:r>
          <w:r w:rsidR="00B074C3" w:rsidRPr="0012270A">
            <w:rPr>
              <w:rStyle w:val="PageNumber"/>
              <w:rFonts w:cstheme="minorHAnsi"/>
            </w:rPr>
            <w:t xml:space="preserve">Committee </w:t>
          </w:r>
          <w:r w:rsidR="00B074C3">
            <w:rPr>
              <w:rStyle w:val="PageNumber"/>
              <w:rFonts w:cstheme="minorHAnsi"/>
            </w:rPr>
            <w:t xml:space="preserve">(ARAC) </w:t>
          </w:r>
          <w:r w:rsidR="00B074C3" w:rsidRPr="007A70D9">
            <w:rPr>
              <w:rStyle w:val="PageNumber"/>
              <w:rFonts w:cstheme="minorHAnsi"/>
            </w:rPr>
            <w:t xml:space="preserve">was established by SEPA in accordance with powers granted under Schedule 6 of the Environment Act 1995. Committee business is conducted in </w:t>
          </w:r>
          <w:r w:rsidR="00B074C3" w:rsidRPr="00F00ED0">
            <w:rPr>
              <w:rStyle w:val="PageNumber"/>
              <w:rFonts w:cstheme="minorHAnsi"/>
            </w:rPr>
            <w:t xml:space="preserve">accordance with the </w:t>
          </w:r>
          <w:hyperlink r:id="rId14" w:history="1">
            <w:r w:rsidR="00B074C3" w:rsidRPr="00C94EF1">
              <w:rPr>
                <w:rStyle w:val="Hyperlink"/>
                <w:rFonts w:cstheme="minorHAnsi"/>
              </w:rPr>
              <w:t>Standing Orders</w:t>
            </w:r>
          </w:hyperlink>
          <w:r w:rsidR="00B074C3" w:rsidRPr="00F00ED0">
            <w:rPr>
              <w:rStyle w:val="PageNumber"/>
              <w:rFonts w:cstheme="minorHAnsi"/>
            </w:rPr>
            <w:t xml:space="preserve"> which were last approved by the Agency Board on 25 February 2025.</w:t>
          </w:r>
        </w:p>
        <w:p w14:paraId="532C29F8" w14:textId="54E19EC3" w:rsidR="0012270A" w:rsidRDefault="00B074C3" w:rsidP="00B074C3">
          <w:pPr>
            <w:widowControl w:val="0"/>
            <w:ind w:left="709" w:hanging="709"/>
            <w:rPr>
              <w:rStyle w:val="PageNumber"/>
              <w:rFonts w:cstheme="minorHAnsi"/>
            </w:rPr>
          </w:pPr>
          <w:r>
            <w:rPr>
              <w:rStyle w:val="PageNumber"/>
              <w:rFonts w:cstheme="minorHAnsi"/>
            </w:rPr>
            <w:t>2.1.2</w:t>
          </w:r>
          <w:r>
            <w:rPr>
              <w:rStyle w:val="PageNumber"/>
              <w:rFonts w:cstheme="minorHAnsi"/>
            </w:rPr>
            <w:tab/>
          </w:r>
          <w:r w:rsidR="00E70BB5">
            <w:rPr>
              <w:rStyle w:val="PageNumber"/>
              <w:rFonts w:cstheme="minorHAnsi"/>
            </w:rPr>
            <w:t xml:space="preserve">ARAC </w:t>
          </w:r>
          <w:r w:rsidR="0012270A" w:rsidRPr="0012270A">
            <w:rPr>
              <w:rStyle w:val="PageNumber"/>
              <w:rFonts w:cstheme="minorHAnsi"/>
            </w:rPr>
            <w:t>currently has four non-executive members</w:t>
          </w:r>
          <w:r w:rsidR="002B231B">
            <w:rPr>
              <w:rStyle w:val="PageNumber"/>
              <w:rFonts w:cstheme="minorHAnsi"/>
            </w:rPr>
            <w:t xml:space="preserve">, including the </w:t>
          </w:r>
          <w:r w:rsidR="00065CE8">
            <w:rPr>
              <w:rStyle w:val="PageNumber"/>
              <w:rFonts w:cstheme="minorHAnsi"/>
            </w:rPr>
            <w:t xml:space="preserve">committee </w:t>
          </w:r>
          <w:r w:rsidR="002B231B">
            <w:rPr>
              <w:rStyle w:val="PageNumber"/>
              <w:rFonts w:cstheme="minorHAnsi"/>
            </w:rPr>
            <w:t>Chair</w:t>
          </w:r>
          <w:r w:rsidR="0012270A" w:rsidRPr="0012270A">
            <w:rPr>
              <w:rStyle w:val="PageNumber"/>
              <w:rFonts w:cstheme="minorHAnsi"/>
            </w:rPr>
            <w:t>.</w:t>
          </w:r>
        </w:p>
        <w:p w14:paraId="692ED9F1" w14:textId="53256304" w:rsidR="0012270A" w:rsidRPr="007A70D9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12270A">
            <w:rPr>
              <w:rStyle w:val="PageNumber"/>
              <w:rFonts w:cstheme="minorHAnsi"/>
            </w:rPr>
            <w:t>2.1.</w:t>
          </w:r>
          <w:r w:rsidR="00B074C3">
            <w:rPr>
              <w:rStyle w:val="PageNumber"/>
              <w:rFonts w:cstheme="minorHAnsi"/>
            </w:rPr>
            <w:t>3</w:t>
          </w:r>
          <w:r w:rsidRPr="0012270A">
            <w:rPr>
              <w:rStyle w:val="PageNumber"/>
              <w:rFonts w:cstheme="minorHAnsi"/>
            </w:rPr>
            <w:tab/>
            <w:t>The Committee is attended by SEPA’s Accountable Officer (also Chief Executive), the Chief Officer Finance</w:t>
          </w:r>
          <w:r w:rsidR="00995C6D">
            <w:rPr>
              <w:rStyle w:val="PageNumber"/>
              <w:rFonts w:cstheme="minorHAnsi"/>
            </w:rPr>
            <w:t>, Modernisation &amp; Digital (FMD)</w:t>
          </w:r>
          <w:r w:rsidR="00D76477">
            <w:rPr>
              <w:rStyle w:val="PageNumber"/>
              <w:rFonts w:cstheme="minorHAnsi"/>
            </w:rPr>
            <w:t xml:space="preserve">, the Chief Officer </w:t>
          </w:r>
          <w:r w:rsidR="005D04B3">
            <w:rPr>
              <w:rStyle w:val="PageNumber"/>
              <w:rFonts w:cstheme="minorHAnsi"/>
            </w:rPr>
            <w:t>Governance,</w:t>
          </w:r>
          <w:r w:rsidR="00D76477">
            <w:rPr>
              <w:rStyle w:val="PageNumber"/>
              <w:rFonts w:cstheme="minorHAnsi"/>
            </w:rPr>
            <w:t xml:space="preserve"> Performance &amp; Engagement (</w:t>
          </w:r>
          <w:r w:rsidR="00CE3EF0">
            <w:rPr>
              <w:rStyle w:val="PageNumber"/>
              <w:rFonts w:cstheme="minorHAnsi"/>
            </w:rPr>
            <w:t>GPE)</w:t>
          </w:r>
          <w:r w:rsidR="003D310B">
            <w:rPr>
              <w:rStyle w:val="PageNumber"/>
              <w:rFonts w:cstheme="minorHAnsi"/>
            </w:rPr>
            <w:t xml:space="preserve"> and </w:t>
          </w:r>
          <w:r w:rsidR="00DF7479">
            <w:rPr>
              <w:rStyle w:val="PageNumber"/>
              <w:rFonts w:cstheme="minorHAnsi"/>
            </w:rPr>
            <w:t xml:space="preserve">Committee </w:t>
          </w:r>
          <w:r w:rsidRPr="0012270A">
            <w:rPr>
              <w:rStyle w:val="PageNumber"/>
              <w:rFonts w:cstheme="minorHAnsi"/>
            </w:rPr>
            <w:t xml:space="preserve">Clerk. The Chair of the </w:t>
          </w:r>
          <w:r w:rsidR="00F93C35">
            <w:rPr>
              <w:rStyle w:val="PageNumber"/>
              <w:rFonts w:cstheme="minorHAnsi"/>
            </w:rPr>
            <w:t xml:space="preserve">Agency </w:t>
          </w:r>
          <w:r w:rsidRPr="0012270A">
            <w:rPr>
              <w:rStyle w:val="PageNumber"/>
              <w:rFonts w:cstheme="minorHAnsi"/>
            </w:rPr>
            <w:t xml:space="preserve">Board and </w:t>
          </w:r>
          <w:r w:rsidR="00B3597B">
            <w:rPr>
              <w:rStyle w:val="PageNumber"/>
              <w:rFonts w:cstheme="minorHAnsi"/>
            </w:rPr>
            <w:t>employees</w:t>
          </w:r>
          <w:r w:rsidRPr="0012270A">
            <w:rPr>
              <w:rStyle w:val="PageNumber"/>
              <w:rFonts w:cstheme="minorHAnsi"/>
            </w:rPr>
            <w:t>, including the Head of Governance</w:t>
          </w:r>
          <w:r w:rsidR="00CE3EF0">
            <w:rPr>
              <w:rStyle w:val="PageNumber"/>
              <w:rFonts w:cstheme="minorHAnsi"/>
            </w:rPr>
            <w:t>, Risk &amp; Resilience</w:t>
          </w:r>
          <w:r w:rsidRPr="0012270A">
            <w:rPr>
              <w:rStyle w:val="PageNumber"/>
              <w:rFonts w:cstheme="minorHAnsi"/>
            </w:rPr>
            <w:t xml:space="preserve">, </w:t>
          </w:r>
          <w:r w:rsidR="00072CE8">
            <w:rPr>
              <w:rStyle w:val="PageNumber"/>
              <w:rFonts w:cstheme="minorHAnsi"/>
            </w:rPr>
            <w:t xml:space="preserve">and Assurance </w:t>
          </w:r>
          <w:r w:rsidR="00330CE8">
            <w:rPr>
              <w:rStyle w:val="PageNumber"/>
              <w:rFonts w:cstheme="minorHAnsi"/>
            </w:rPr>
            <w:t xml:space="preserve">&amp; Risk </w:t>
          </w:r>
          <w:r w:rsidR="00072CE8">
            <w:rPr>
              <w:rStyle w:val="PageNumber"/>
              <w:rFonts w:cstheme="minorHAnsi"/>
            </w:rPr>
            <w:t xml:space="preserve">manager </w:t>
          </w:r>
          <w:r w:rsidRPr="0012270A">
            <w:rPr>
              <w:rStyle w:val="PageNumber"/>
              <w:rFonts w:cstheme="minorHAnsi"/>
            </w:rPr>
            <w:t xml:space="preserve">attend as </w:t>
          </w:r>
          <w:r w:rsidR="00F01D36" w:rsidRPr="008F75F3">
            <w:rPr>
              <w:rStyle w:val="PageNumber"/>
              <w:rFonts w:cstheme="minorHAnsi"/>
            </w:rPr>
            <w:t>necessary</w:t>
          </w:r>
          <w:r w:rsidRPr="008F75F3">
            <w:rPr>
              <w:rStyle w:val="PageNumber"/>
              <w:rFonts w:cstheme="minorHAnsi"/>
            </w:rPr>
            <w:t xml:space="preserve">. Board member </w:t>
          </w:r>
          <w:r w:rsidR="00320F33" w:rsidRPr="008F75F3">
            <w:rPr>
              <w:rStyle w:val="PageNumber"/>
              <w:rFonts w:cstheme="minorHAnsi"/>
            </w:rPr>
            <w:t>Keith Rosser</w:t>
          </w:r>
          <w:r w:rsidR="00DF2A86" w:rsidRPr="008F75F3">
            <w:rPr>
              <w:rStyle w:val="PageNumber"/>
              <w:rFonts w:cstheme="minorHAnsi"/>
            </w:rPr>
            <w:t xml:space="preserve"> </w:t>
          </w:r>
          <w:r w:rsidR="008F75F3" w:rsidRPr="008F75F3">
            <w:rPr>
              <w:rStyle w:val="PageNumber"/>
              <w:rFonts w:cstheme="minorHAnsi"/>
            </w:rPr>
            <w:t xml:space="preserve">also attended </w:t>
          </w:r>
          <w:r w:rsidR="00DF2A86" w:rsidRPr="008F75F3">
            <w:rPr>
              <w:rStyle w:val="PageNumber"/>
              <w:rFonts w:cstheme="minorHAnsi"/>
            </w:rPr>
            <w:t xml:space="preserve">in December 2025 </w:t>
          </w:r>
          <w:r w:rsidR="009E6B9E" w:rsidRPr="008F75F3">
            <w:rPr>
              <w:rStyle w:val="PageNumber"/>
              <w:rFonts w:cstheme="minorHAnsi"/>
            </w:rPr>
            <w:t xml:space="preserve">to help with the transition </w:t>
          </w:r>
          <w:r w:rsidR="00EB1029" w:rsidRPr="008F75F3">
            <w:rPr>
              <w:rStyle w:val="PageNumber"/>
              <w:rFonts w:cstheme="minorHAnsi"/>
            </w:rPr>
            <w:t>between the ARAC chairs</w:t>
          </w:r>
          <w:r w:rsidRPr="008F75F3">
            <w:rPr>
              <w:rStyle w:val="PageNumber"/>
              <w:rFonts w:cstheme="minorHAnsi"/>
            </w:rPr>
            <w:t>. SEPA’s</w:t>
          </w:r>
          <w:r w:rsidRPr="0012270A">
            <w:rPr>
              <w:rStyle w:val="PageNumber"/>
              <w:rFonts w:cstheme="minorHAnsi"/>
            </w:rPr>
            <w:t xml:space="preserve"> internal and external auditors also attend and are given the opportunity to speak confidentially to the Committee members. </w:t>
          </w:r>
          <w:r w:rsidR="00E70BB5">
            <w:rPr>
              <w:rStyle w:val="PageNumber"/>
              <w:rFonts w:cstheme="minorHAnsi"/>
            </w:rPr>
            <w:t xml:space="preserve">ARAC </w:t>
          </w:r>
          <w:r w:rsidRPr="0012270A">
            <w:rPr>
              <w:rStyle w:val="PageNumber"/>
              <w:rFonts w:cstheme="minorHAnsi"/>
            </w:rPr>
            <w:t>also sat privately for part of the meetings as appropriate during 202</w:t>
          </w:r>
          <w:r w:rsidR="003D310B">
            <w:rPr>
              <w:rStyle w:val="PageNumber"/>
              <w:rFonts w:cstheme="minorHAnsi"/>
            </w:rPr>
            <w:t>5</w:t>
          </w:r>
          <w:r w:rsidRPr="0012270A">
            <w:rPr>
              <w:rStyle w:val="PageNumber"/>
              <w:rFonts w:cstheme="minorHAnsi"/>
            </w:rPr>
            <w:t>-2</w:t>
          </w:r>
          <w:r w:rsidR="003D310B">
            <w:rPr>
              <w:rStyle w:val="PageNumber"/>
              <w:rFonts w:cstheme="minorHAnsi"/>
            </w:rPr>
            <w:t>6</w:t>
          </w:r>
          <w:r w:rsidR="007A70D9">
            <w:rPr>
              <w:rStyle w:val="PageNumber"/>
              <w:rFonts w:cstheme="minorHAnsi"/>
            </w:rPr>
            <w:t>.</w:t>
          </w:r>
        </w:p>
        <w:p w14:paraId="456BD588" w14:textId="390707C2" w:rsidR="0012270A" w:rsidRPr="007A70D9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7A70D9">
            <w:rPr>
              <w:rStyle w:val="PageNumber"/>
              <w:rFonts w:cstheme="minorHAnsi"/>
            </w:rPr>
            <w:t>2.1.</w:t>
          </w:r>
          <w:r w:rsidR="006C51D0">
            <w:rPr>
              <w:rStyle w:val="PageNumber"/>
              <w:rFonts w:cstheme="minorHAnsi"/>
            </w:rPr>
            <w:t>4</w:t>
          </w:r>
          <w:r w:rsidRPr="007A70D9">
            <w:rPr>
              <w:rStyle w:val="PageNumber"/>
              <w:rFonts w:cstheme="minorHAnsi"/>
            </w:rPr>
            <w:tab/>
          </w:r>
          <w:r w:rsidR="008F3539">
            <w:rPr>
              <w:rStyle w:val="PageNumber"/>
              <w:rFonts w:cstheme="minorHAnsi"/>
            </w:rPr>
            <w:t>ARAC</w:t>
          </w:r>
          <w:r w:rsidR="00CE3EF0" w:rsidRPr="0012270A">
            <w:rPr>
              <w:rStyle w:val="PageNumber"/>
              <w:rFonts w:cstheme="minorHAnsi"/>
            </w:rPr>
            <w:t xml:space="preserve"> </w:t>
          </w:r>
          <w:r w:rsidRPr="007A70D9">
            <w:rPr>
              <w:rStyle w:val="PageNumber"/>
              <w:rFonts w:cstheme="minorHAnsi"/>
            </w:rPr>
            <w:t xml:space="preserve">met on </w:t>
          </w:r>
          <w:r w:rsidRPr="00CD7F07">
            <w:rPr>
              <w:rStyle w:val="PageNumber"/>
              <w:rFonts w:cstheme="minorHAnsi"/>
            </w:rPr>
            <w:t>four planned</w:t>
          </w:r>
          <w:r w:rsidRPr="007A70D9">
            <w:rPr>
              <w:rStyle w:val="PageNumber"/>
              <w:rFonts w:cstheme="minorHAnsi"/>
            </w:rPr>
            <w:t xml:space="preserve"> occasions during 202</w:t>
          </w:r>
          <w:r w:rsidR="00163EAE">
            <w:rPr>
              <w:rStyle w:val="PageNumber"/>
              <w:rFonts w:cstheme="minorHAnsi"/>
            </w:rPr>
            <w:t>5</w:t>
          </w:r>
          <w:r w:rsidRPr="007A70D9">
            <w:rPr>
              <w:rStyle w:val="PageNumber"/>
              <w:rFonts w:cstheme="minorHAnsi"/>
            </w:rPr>
            <w:t>-2</w:t>
          </w:r>
          <w:r w:rsidR="00163EAE">
            <w:rPr>
              <w:rStyle w:val="PageNumber"/>
              <w:rFonts w:cstheme="minorHAnsi"/>
            </w:rPr>
            <w:t>6</w:t>
          </w:r>
          <w:r w:rsidRPr="007A70D9">
            <w:rPr>
              <w:rStyle w:val="PageNumber"/>
              <w:rFonts w:cstheme="minorHAnsi"/>
            </w:rPr>
            <w:t xml:space="preserve"> </w:t>
          </w:r>
          <w:r w:rsidR="007A70D9">
            <w:rPr>
              <w:rStyle w:val="PageNumber"/>
              <w:rFonts w:cstheme="minorHAnsi"/>
            </w:rPr>
            <w:t>(a mix of virtual and in person meetings)</w:t>
          </w:r>
          <w:r w:rsidR="004E0499">
            <w:rPr>
              <w:rStyle w:val="PageNumber"/>
              <w:rFonts w:cstheme="minorHAnsi"/>
            </w:rPr>
            <w:t xml:space="preserve">; </w:t>
          </w:r>
          <w:r w:rsidRPr="007A70D9">
            <w:rPr>
              <w:rStyle w:val="PageNumber"/>
              <w:rFonts w:cstheme="minorHAnsi"/>
            </w:rPr>
            <w:t>a full list of members and attendance at Committee meetings for 202</w:t>
          </w:r>
          <w:r w:rsidR="00163EAE">
            <w:rPr>
              <w:rStyle w:val="PageNumber"/>
              <w:rFonts w:cstheme="minorHAnsi"/>
            </w:rPr>
            <w:t>5</w:t>
          </w:r>
          <w:r w:rsidRPr="007A70D9">
            <w:rPr>
              <w:rStyle w:val="PageNumber"/>
              <w:rFonts w:cstheme="minorHAnsi"/>
            </w:rPr>
            <w:t>-2</w:t>
          </w:r>
          <w:r w:rsidR="00163EAE">
            <w:rPr>
              <w:rStyle w:val="PageNumber"/>
              <w:rFonts w:cstheme="minorHAnsi"/>
            </w:rPr>
            <w:t>6</w:t>
          </w:r>
          <w:r w:rsidRPr="007A70D9">
            <w:rPr>
              <w:rStyle w:val="PageNumber"/>
              <w:rFonts w:cstheme="minorHAnsi"/>
            </w:rPr>
            <w:t xml:space="preserve"> is attached in </w:t>
          </w:r>
          <w:r w:rsidRPr="00B4586C">
            <w:rPr>
              <w:rStyle w:val="PageNumber"/>
              <w:rFonts w:cstheme="minorHAnsi"/>
              <w:b/>
            </w:rPr>
            <w:t>Appendix 1</w:t>
          </w:r>
          <w:r w:rsidRPr="007A70D9">
            <w:rPr>
              <w:rStyle w:val="PageNumber"/>
              <w:rFonts w:cstheme="minorHAnsi"/>
            </w:rPr>
            <w:t xml:space="preserve">. </w:t>
          </w:r>
          <w:r w:rsidRPr="00425BA9">
            <w:rPr>
              <w:rStyle w:val="PageNumber"/>
              <w:rFonts w:cstheme="minorHAnsi"/>
            </w:rPr>
            <w:t>The</w:t>
          </w:r>
          <w:r w:rsidR="00AA22B5" w:rsidRPr="00425BA9">
            <w:rPr>
              <w:rStyle w:val="PageNumber"/>
              <w:rFonts w:cstheme="minorHAnsi"/>
            </w:rPr>
            <w:t xml:space="preserve"> Committee also </w:t>
          </w:r>
          <w:r w:rsidR="00163EAE">
            <w:rPr>
              <w:rStyle w:val="PageNumber"/>
              <w:rFonts w:cstheme="minorHAnsi"/>
            </w:rPr>
            <w:t xml:space="preserve">held a </w:t>
          </w:r>
          <w:r w:rsidR="00495032" w:rsidRPr="00425BA9">
            <w:rPr>
              <w:rStyle w:val="PageNumber"/>
              <w:rFonts w:cstheme="minorHAnsi"/>
            </w:rPr>
            <w:t>special meeting</w:t>
          </w:r>
          <w:r w:rsidR="00AA22B5" w:rsidRPr="00425BA9">
            <w:rPr>
              <w:rStyle w:val="PageNumber"/>
              <w:rFonts w:cstheme="minorHAnsi"/>
            </w:rPr>
            <w:t xml:space="preserve"> </w:t>
          </w:r>
          <w:r w:rsidR="00495032" w:rsidRPr="00425BA9">
            <w:rPr>
              <w:rStyle w:val="PageNumber"/>
              <w:rFonts w:cstheme="minorHAnsi"/>
            </w:rPr>
            <w:t xml:space="preserve">on </w:t>
          </w:r>
          <w:r w:rsidR="003B4430">
            <w:rPr>
              <w:rStyle w:val="PageNumber"/>
              <w:rFonts w:cstheme="minorHAnsi"/>
            </w:rPr>
            <w:t>4 November 2025</w:t>
          </w:r>
          <w:r w:rsidR="00CD7F07" w:rsidRPr="00425BA9">
            <w:rPr>
              <w:rStyle w:val="PageNumber"/>
              <w:rFonts w:cstheme="minorHAnsi"/>
            </w:rPr>
            <w:t xml:space="preserve">, </w:t>
          </w:r>
          <w:r w:rsidR="000C02BA" w:rsidRPr="00425BA9">
            <w:rPr>
              <w:rStyle w:val="PageNumber"/>
              <w:rFonts w:cstheme="minorHAnsi"/>
            </w:rPr>
            <w:t xml:space="preserve">with a </w:t>
          </w:r>
          <w:r w:rsidR="007B5CE5" w:rsidRPr="00425BA9">
            <w:rPr>
              <w:rStyle w:val="PageNumber"/>
              <w:rFonts w:cstheme="minorHAnsi"/>
            </w:rPr>
            <w:t>focus</w:t>
          </w:r>
          <w:r w:rsidR="00AA22B5" w:rsidRPr="00425BA9">
            <w:rPr>
              <w:rStyle w:val="PageNumber"/>
              <w:rFonts w:cstheme="minorHAnsi"/>
            </w:rPr>
            <w:t xml:space="preserve"> on </w:t>
          </w:r>
          <w:r w:rsidRPr="00425BA9">
            <w:rPr>
              <w:rStyle w:val="PageNumber"/>
              <w:rFonts w:cstheme="minorHAnsi"/>
            </w:rPr>
            <w:t xml:space="preserve">the Annual Report and Accounts </w:t>
          </w:r>
          <w:r w:rsidRPr="008251EB">
            <w:rPr>
              <w:rStyle w:val="PageNumber"/>
              <w:rFonts w:cstheme="minorHAnsi"/>
            </w:rPr>
            <w:t>202</w:t>
          </w:r>
          <w:r w:rsidR="00163EAE" w:rsidRPr="008251EB">
            <w:rPr>
              <w:rStyle w:val="PageNumber"/>
              <w:rFonts w:cstheme="minorHAnsi"/>
            </w:rPr>
            <w:t>4</w:t>
          </w:r>
          <w:r w:rsidRPr="008251EB">
            <w:rPr>
              <w:rStyle w:val="PageNumber"/>
              <w:rFonts w:cstheme="minorHAnsi"/>
            </w:rPr>
            <w:t>-2</w:t>
          </w:r>
          <w:r w:rsidR="00163EAE" w:rsidRPr="008251EB">
            <w:rPr>
              <w:rStyle w:val="PageNumber"/>
              <w:rFonts w:cstheme="minorHAnsi"/>
            </w:rPr>
            <w:t>5</w:t>
          </w:r>
          <w:r w:rsidRPr="008251EB">
            <w:rPr>
              <w:rStyle w:val="PageNumber"/>
              <w:rFonts w:cstheme="minorHAnsi"/>
            </w:rPr>
            <w:t xml:space="preserve">. </w:t>
          </w:r>
          <w:r w:rsidR="00D42D1C" w:rsidRPr="008251EB">
            <w:rPr>
              <w:rStyle w:val="PageNumber"/>
              <w:rFonts w:cstheme="minorHAnsi"/>
            </w:rPr>
            <w:t>Two</w:t>
          </w:r>
          <w:r w:rsidR="00E64F9A" w:rsidRPr="008251EB">
            <w:rPr>
              <w:rStyle w:val="PageNumber"/>
              <w:rFonts w:cstheme="minorHAnsi"/>
            </w:rPr>
            <w:t xml:space="preserve"> Committee workshop</w:t>
          </w:r>
          <w:r w:rsidR="00D42D1C" w:rsidRPr="008251EB">
            <w:rPr>
              <w:rStyle w:val="PageNumber"/>
              <w:rFonts w:cstheme="minorHAnsi"/>
            </w:rPr>
            <w:t>s</w:t>
          </w:r>
          <w:r w:rsidR="00E64F9A" w:rsidRPr="008251EB">
            <w:rPr>
              <w:rStyle w:val="PageNumber"/>
              <w:rFonts w:cstheme="minorHAnsi"/>
            </w:rPr>
            <w:t xml:space="preserve"> took place </w:t>
          </w:r>
          <w:r w:rsidR="00D42D1C" w:rsidRPr="008251EB">
            <w:rPr>
              <w:rStyle w:val="PageNumber"/>
              <w:rFonts w:cstheme="minorHAnsi"/>
            </w:rPr>
            <w:t>in 202</w:t>
          </w:r>
          <w:r w:rsidR="008251EB" w:rsidRPr="008251EB">
            <w:rPr>
              <w:rStyle w:val="PageNumber"/>
              <w:rFonts w:cstheme="minorHAnsi"/>
            </w:rPr>
            <w:t>5-26</w:t>
          </w:r>
          <w:r w:rsidR="00086311">
            <w:rPr>
              <w:rStyle w:val="PageNumber"/>
              <w:rFonts w:cstheme="minorHAnsi"/>
            </w:rPr>
            <w:t xml:space="preserve">; on </w:t>
          </w:r>
          <w:r w:rsidR="008251EB" w:rsidRPr="008251EB">
            <w:rPr>
              <w:rStyle w:val="PageNumber"/>
              <w:rFonts w:cstheme="minorHAnsi"/>
            </w:rPr>
            <w:t xml:space="preserve">20 May 2025 and </w:t>
          </w:r>
          <w:r w:rsidR="00DE62D9" w:rsidRPr="008251EB">
            <w:rPr>
              <w:rStyle w:val="PageNumber"/>
              <w:rFonts w:cstheme="minorHAnsi"/>
            </w:rPr>
            <w:t>24 March 2026</w:t>
          </w:r>
          <w:r w:rsidR="00E64F9A" w:rsidRPr="008251EB">
            <w:rPr>
              <w:rStyle w:val="PageNumber"/>
              <w:rFonts w:cstheme="minorHAnsi"/>
            </w:rPr>
            <w:t>.</w:t>
          </w:r>
        </w:p>
        <w:p w14:paraId="73B90B81" w14:textId="5FFA47E4" w:rsidR="0012270A" w:rsidRPr="00AA22B5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AA22B5">
            <w:rPr>
              <w:rStyle w:val="PageNumber"/>
              <w:rFonts w:cstheme="minorHAnsi"/>
            </w:rPr>
            <w:t>2.1.</w:t>
          </w:r>
          <w:r w:rsidR="006C51D0">
            <w:rPr>
              <w:rStyle w:val="PageNumber"/>
              <w:rFonts w:cstheme="minorHAnsi"/>
            </w:rPr>
            <w:t>5</w:t>
          </w:r>
          <w:r w:rsidRPr="00AA22B5">
            <w:rPr>
              <w:rStyle w:val="PageNumber"/>
              <w:rFonts w:cstheme="minorHAnsi"/>
            </w:rPr>
            <w:tab/>
            <w:t>The skills required for the Committee are reviewed as part of the skills matrix for the Agency Board. The current membership</w:t>
          </w:r>
          <w:r w:rsidR="00466833">
            <w:rPr>
              <w:rStyle w:val="PageNumber"/>
              <w:rFonts w:cstheme="minorHAnsi"/>
            </w:rPr>
            <w:t xml:space="preserve"> of</w:t>
          </w:r>
          <w:r w:rsidRPr="00AA22B5">
            <w:rPr>
              <w:rStyle w:val="PageNumber"/>
              <w:rFonts w:cstheme="minorHAnsi"/>
            </w:rPr>
            <w:t xml:space="preserve"> the Committee brings a good range of skills and experience in relation to governance, risk</w:t>
          </w:r>
          <w:r w:rsidR="00217F29">
            <w:rPr>
              <w:rStyle w:val="PageNumber"/>
              <w:rFonts w:cstheme="minorHAnsi"/>
            </w:rPr>
            <w:t>,</w:t>
          </w:r>
          <w:r w:rsidRPr="00AA22B5">
            <w:rPr>
              <w:rStyle w:val="PageNumber"/>
              <w:rFonts w:cstheme="minorHAnsi"/>
            </w:rPr>
            <w:t xml:space="preserve"> and control</w:t>
          </w:r>
          <w:r w:rsidR="00F01D36">
            <w:rPr>
              <w:rStyle w:val="PageNumber"/>
              <w:rFonts w:cstheme="minorHAnsi"/>
            </w:rPr>
            <w:t>,</w:t>
          </w:r>
          <w:r w:rsidRPr="00AA22B5">
            <w:rPr>
              <w:rStyle w:val="PageNumber"/>
              <w:rFonts w:cstheme="minorHAnsi"/>
            </w:rPr>
            <w:t xml:space="preserve"> that effectively fulfils the role of the Committee.  </w:t>
          </w:r>
        </w:p>
        <w:p w14:paraId="51F19660" w14:textId="4C835F99" w:rsidR="0012270A" w:rsidRPr="00AA22B5" w:rsidRDefault="0012270A" w:rsidP="00EB517C">
          <w:pPr>
            <w:widowControl w:val="0"/>
            <w:rPr>
              <w:rStyle w:val="PageNumber"/>
              <w:rFonts w:cstheme="minorHAnsi"/>
              <w:b/>
              <w:bCs/>
            </w:rPr>
          </w:pPr>
          <w:r w:rsidRPr="00AA22B5">
            <w:rPr>
              <w:rFonts w:cstheme="minorHAnsi"/>
              <w:b/>
              <w:bCs/>
            </w:rPr>
            <w:t>2.2</w:t>
          </w:r>
          <w:r w:rsidRPr="00AA22B5">
            <w:rPr>
              <w:rFonts w:cstheme="minorHAnsi"/>
              <w:b/>
              <w:bCs/>
            </w:rPr>
            <w:tab/>
            <w:t>Duties of the Committee</w:t>
          </w:r>
        </w:p>
        <w:p w14:paraId="3C8634FB" w14:textId="1FA4EC97" w:rsidR="00AF3E93" w:rsidRDefault="0012270A" w:rsidP="00F1655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AA22B5">
            <w:rPr>
              <w:rStyle w:val="PageNumber"/>
              <w:rFonts w:cstheme="minorHAnsi"/>
            </w:rPr>
            <w:t>2.2.1</w:t>
          </w:r>
          <w:r w:rsidRPr="00AA22B5">
            <w:rPr>
              <w:rStyle w:val="PageNumber"/>
              <w:rFonts w:cstheme="minorHAnsi"/>
            </w:rPr>
            <w:tab/>
            <w:t xml:space="preserve">The purpose of the </w:t>
          </w:r>
          <w:r w:rsidR="004574B7">
            <w:rPr>
              <w:rStyle w:val="PageNumber"/>
              <w:rFonts w:cstheme="minorHAnsi"/>
            </w:rPr>
            <w:t>ARAC</w:t>
          </w:r>
          <w:r w:rsidR="00AF3E93">
            <w:rPr>
              <w:rStyle w:val="PageNumber"/>
              <w:rFonts w:cstheme="minorHAnsi"/>
            </w:rPr>
            <w:t xml:space="preserve">, as </w:t>
          </w:r>
          <w:r w:rsidR="009F2DF5">
            <w:rPr>
              <w:rStyle w:val="PageNumber"/>
              <w:rFonts w:cstheme="minorHAnsi"/>
            </w:rPr>
            <w:t>presented</w:t>
          </w:r>
          <w:r w:rsidR="00AF3E93">
            <w:rPr>
              <w:rStyle w:val="PageNumber"/>
              <w:rFonts w:cstheme="minorHAnsi"/>
            </w:rPr>
            <w:t xml:space="preserve"> in</w:t>
          </w:r>
          <w:r w:rsidR="001B2574">
            <w:rPr>
              <w:rStyle w:val="PageNumber"/>
              <w:rFonts w:cstheme="minorHAnsi"/>
            </w:rPr>
            <w:t xml:space="preserve"> its</w:t>
          </w:r>
          <w:r w:rsidR="009E2745">
            <w:rPr>
              <w:rStyle w:val="PageNumber"/>
              <w:rFonts w:cstheme="minorHAnsi"/>
            </w:rPr>
            <w:t xml:space="preserve"> </w:t>
          </w:r>
          <w:hyperlink r:id="rId15" w:history="1">
            <w:r w:rsidR="00AF3E93" w:rsidRPr="009E2745">
              <w:rPr>
                <w:rStyle w:val="Hyperlink"/>
                <w:rFonts w:cstheme="minorHAnsi"/>
              </w:rPr>
              <w:t>Terms of Reference</w:t>
            </w:r>
            <w:r w:rsidR="004B1020" w:rsidRPr="009E2745">
              <w:rPr>
                <w:rStyle w:val="Hyperlink"/>
                <w:rFonts w:cstheme="minorHAnsi"/>
              </w:rPr>
              <w:t xml:space="preserve"> (ToR)</w:t>
            </w:r>
          </w:hyperlink>
          <w:r w:rsidR="006C51D0">
            <w:rPr>
              <w:rStyle w:val="PageNumber"/>
              <w:rFonts w:cstheme="minorHAnsi"/>
            </w:rPr>
            <w:t>,</w:t>
          </w:r>
          <w:r w:rsidR="00AF3E93">
            <w:rPr>
              <w:rStyle w:val="PageNumber"/>
              <w:rFonts w:cstheme="minorHAnsi"/>
            </w:rPr>
            <w:t xml:space="preserve"> is to </w:t>
          </w:r>
          <w:r w:rsidR="00AF3E93" w:rsidRPr="00AF3E93">
            <w:rPr>
              <w:rStyle w:val="PageNumber"/>
              <w:rFonts w:cstheme="minorHAnsi"/>
            </w:rPr>
            <w:t>monitor and review risk, control</w:t>
          </w:r>
          <w:r w:rsidR="00815BCF">
            <w:rPr>
              <w:rStyle w:val="PageNumber"/>
              <w:rFonts w:cstheme="minorHAnsi"/>
            </w:rPr>
            <w:t>,</w:t>
          </w:r>
          <w:r w:rsidR="00AF3E93" w:rsidRPr="00AF3E93">
            <w:rPr>
              <w:rStyle w:val="PageNumber"/>
              <w:rFonts w:cstheme="minorHAnsi"/>
            </w:rPr>
            <w:t xml:space="preserve"> and corporate governance</w:t>
          </w:r>
          <w:r w:rsidR="00BF3F76">
            <w:rPr>
              <w:rStyle w:val="PageNumber"/>
              <w:rFonts w:cstheme="minorHAnsi"/>
            </w:rPr>
            <w:t xml:space="preserve">. </w:t>
          </w:r>
          <w:r w:rsidR="00EB2FEE">
            <w:rPr>
              <w:rStyle w:val="PageNumber"/>
              <w:rFonts w:cstheme="minorHAnsi"/>
            </w:rPr>
            <w:t xml:space="preserve">The Committee </w:t>
          </w:r>
          <w:r w:rsidR="005209CC" w:rsidRPr="00AF3E93">
            <w:rPr>
              <w:rStyle w:val="PageNumber"/>
              <w:rFonts w:cstheme="minorHAnsi"/>
            </w:rPr>
            <w:t>operat</w:t>
          </w:r>
          <w:r w:rsidR="005209CC">
            <w:rPr>
              <w:rStyle w:val="PageNumber"/>
              <w:rFonts w:cstheme="minorHAnsi"/>
            </w:rPr>
            <w:t>es</w:t>
          </w:r>
          <w:r w:rsidR="005209CC" w:rsidRPr="00AF3E93">
            <w:rPr>
              <w:rStyle w:val="PageNumber"/>
              <w:rFonts w:cstheme="minorHAnsi"/>
            </w:rPr>
            <w:t xml:space="preserve"> </w:t>
          </w:r>
          <w:r w:rsidR="005209CC" w:rsidRPr="00AF3E93">
            <w:rPr>
              <w:rStyle w:val="PageNumber"/>
              <w:rFonts w:cstheme="minorHAnsi"/>
            </w:rPr>
            <w:lastRenderedPageBreak/>
            <w:t xml:space="preserve">independently </w:t>
          </w:r>
          <w:r w:rsidR="005209CC">
            <w:rPr>
              <w:rStyle w:val="PageNumber"/>
              <w:rFonts w:cstheme="minorHAnsi"/>
            </w:rPr>
            <w:t xml:space="preserve">and </w:t>
          </w:r>
          <w:r w:rsidR="00AF3E93" w:rsidRPr="00AF3E93">
            <w:rPr>
              <w:rStyle w:val="PageNumber"/>
              <w:rFonts w:cstheme="minorHAnsi"/>
            </w:rPr>
            <w:t>report</w:t>
          </w:r>
          <w:r w:rsidR="00EB2FEE">
            <w:rPr>
              <w:rStyle w:val="PageNumber"/>
              <w:rFonts w:cstheme="minorHAnsi"/>
            </w:rPr>
            <w:t>s</w:t>
          </w:r>
          <w:r w:rsidR="00AF3E93" w:rsidRPr="00AF3E93">
            <w:rPr>
              <w:rStyle w:val="PageNumber"/>
              <w:rFonts w:cstheme="minorHAnsi"/>
            </w:rPr>
            <w:t xml:space="preserve"> to the Agency Board</w:t>
          </w:r>
          <w:r w:rsidR="005209CC">
            <w:rPr>
              <w:rStyle w:val="PageNumber"/>
              <w:rFonts w:cstheme="minorHAnsi"/>
            </w:rPr>
            <w:t>. M</w:t>
          </w:r>
          <w:r w:rsidR="00AF3E93" w:rsidRPr="00AF3E93">
            <w:rPr>
              <w:rStyle w:val="PageNumber"/>
              <w:rFonts w:cstheme="minorHAnsi"/>
            </w:rPr>
            <w:t>eetings of the Committee and its work programme complement the conduct of internal and external audit and the process of preparation and approval of the annual accounts.</w:t>
          </w:r>
        </w:p>
        <w:p w14:paraId="30184A94" w14:textId="4B58882C" w:rsidR="0012270A" w:rsidRPr="00AA22B5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AA22B5">
            <w:rPr>
              <w:rStyle w:val="PageNumber"/>
              <w:rFonts w:cstheme="minorHAnsi"/>
            </w:rPr>
            <w:t xml:space="preserve"> 2.2.2</w:t>
          </w:r>
          <w:r w:rsidRPr="00AA22B5">
            <w:rPr>
              <w:rStyle w:val="PageNumber"/>
              <w:rFonts w:cstheme="minorHAnsi"/>
            </w:rPr>
            <w:tab/>
            <w:t xml:space="preserve">The </w:t>
          </w:r>
          <w:r w:rsidR="00907808">
            <w:rPr>
              <w:rStyle w:val="PageNumber"/>
              <w:rFonts w:cstheme="minorHAnsi"/>
            </w:rPr>
            <w:t>ToR</w:t>
          </w:r>
          <w:r w:rsidRPr="00E54B86">
            <w:rPr>
              <w:rStyle w:val="PageNumber"/>
              <w:rFonts w:cstheme="minorHAnsi"/>
            </w:rPr>
            <w:t xml:space="preserve"> for </w:t>
          </w:r>
          <w:r w:rsidR="00907808">
            <w:rPr>
              <w:rStyle w:val="PageNumber"/>
              <w:rFonts w:cstheme="minorHAnsi"/>
            </w:rPr>
            <w:t>ARAC</w:t>
          </w:r>
          <w:r w:rsidRPr="00E54B86">
            <w:rPr>
              <w:rStyle w:val="PageNumber"/>
              <w:rFonts w:cstheme="minorHAnsi"/>
            </w:rPr>
            <w:t xml:space="preserve">, </w:t>
          </w:r>
          <w:r w:rsidR="005F5E38">
            <w:rPr>
              <w:rStyle w:val="PageNumber"/>
              <w:rFonts w:cstheme="minorHAnsi"/>
            </w:rPr>
            <w:t xml:space="preserve">last </w:t>
          </w:r>
          <w:r w:rsidRPr="00E54B86">
            <w:rPr>
              <w:rStyle w:val="PageNumber"/>
              <w:rFonts w:cstheme="minorHAnsi"/>
            </w:rPr>
            <w:t xml:space="preserve">approved by the Agency </w:t>
          </w:r>
          <w:r w:rsidRPr="00FC16AD">
            <w:rPr>
              <w:rStyle w:val="PageNumber"/>
              <w:rFonts w:cstheme="minorHAnsi"/>
            </w:rPr>
            <w:t xml:space="preserve">Board on </w:t>
          </w:r>
          <w:r w:rsidR="00427B76" w:rsidRPr="00FC16AD">
            <w:rPr>
              <w:rStyle w:val="PageNumber"/>
              <w:rFonts w:cstheme="minorHAnsi"/>
            </w:rPr>
            <w:t xml:space="preserve">26 </w:t>
          </w:r>
          <w:r w:rsidR="00E54B86" w:rsidRPr="00FC16AD">
            <w:rPr>
              <w:rStyle w:val="PageNumber"/>
              <w:rFonts w:cstheme="minorHAnsi"/>
            </w:rPr>
            <w:t>November</w:t>
          </w:r>
          <w:r w:rsidRPr="00FC16AD">
            <w:rPr>
              <w:rStyle w:val="PageNumber"/>
              <w:rFonts w:cstheme="minorHAnsi"/>
            </w:rPr>
            <w:t xml:space="preserve"> 202</w:t>
          </w:r>
          <w:r w:rsidR="00AA22B5" w:rsidRPr="00FC16AD">
            <w:rPr>
              <w:rStyle w:val="PageNumber"/>
              <w:rFonts w:cstheme="minorHAnsi"/>
            </w:rPr>
            <w:t>4</w:t>
          </w:r>
          <w:r w:rsidRPr="00FC16AD">
            <w:rPr>
              <w:rStyle w:val="PageNumber"/>
              <w:rFonts w:cstheme="minorHAnsi"/>
            </w:rPr>
            <w:t>, outline</w:t>
          </w:r>
          <w:r w:rsidRPr="00E54B86">
            <w:rPr>
              <w:rStyle w:val="PageNumber"/>
              <w:rFonts w:cstheme="minorHAnsi"/>
            </w:rPr>
            <w:t xml:space="preserve"> in more detail the functions of the Committee including internal </w:t>
          </w:r>
          <w:r w:rsidRPr="00AA22B5">
            <w:rPr>
              <w:rStyle w:val="PageNumber"/>
              <w:rFonts w:cstheme="minorHAnsi"/>
            </w:rPr>
            <w:t xml:space="preserve">audit, </w:t>
          </w:r>
          <w:r w:rsidR="00996BC7">
            <w:rPr>
              <w:rStyle w:val="PageNumber"/>
              <w:rFonts w:cstheme="minorHAnsi"/>
            </w:rPr>
            <w:t xml:space="preserve">external </w:t>
          </w:r>
          <w:r w:rsidR="00FC006F">
            <w:rPr>
              <w:rStyle w:val="PageNumber"/>
              <w:rFonts w:cstheme="minorHAnsi"/>
            </w:rPr>
            <w:t>audit and an</w:t>
          </w:r>
          <w:r w:rsidR="00C2162C">
            <w:rPr>
              <w:rStyle w:val="PageNumber"/>
              <w:rFonts w:cstheme="minorHAnsi"/>
            </w:rPr>
            <w:t>n</w:t>
          </w:r>
          <w:r w:rsidR="00FC006F">
            <w:rPr>
              <w:rStyle w:val="PageNumber"/>
              <w:rFonts w:cstheme="minorHAnsi"/>
            </w:rPr>
            <w:t>ual financial statements,</w:t>
          </w:r>
          <w:r w:rsidR="00996BC7">
            <w:rPr>
              <w:rStyle w:val="PageNumber"/>
              <w:rFonts w:cstheme="minorHAnsi"/>
            </w:rPr>
            <w:t xml:space="preserve"> </w:t>
          </w:r>
          <w:r w:rsidRPr="00AA22B5">
            <w:rPr>
              <w:rStyle w:val="PageNumber"/>
              <w:rFonts w:cstheme="minorHAnsi"/>
            </w:rPr>
            <w:t>risk management, whistleblowing, best value</w:t>
          </w:r>
          <w:r w:rsidR="00991319">
            <w:rPr>
              <w:rStyle w:val="PageNumber"/>
              <w:rFonts w:cstheme="minorHAnsi"/>
            </w:rPr>
            <w:t xml:space="preserve">, </w:t>
          </w:r>
          <w:r w:rsidRPr="00AA22B5">
            <w:rPr>
              <w:rStyle w:val="PageNumber"/>
              <w:rFonts w:cstheme="minorHAnsi"/>
            </w:rPr>
            <w:t xml:space="preserve">and code of conduct. </w:t>
          </w:r>
          <w:r w:rsidR="005411D8">
            <w:rPr>
              <w:rStyle w:val="PageNumber"/>
              <w:rFonts w:cstheme="minorHAnsi"/>
            </w:rPr>
            <w:t>The Committee also acts on behalf of the B</w:t>
          </w:r>
          <w:r w:rsidR="009E1D4D">
            <w:rPr>
              <w:rStyle w:val="PageNumber"/>
              <w:rFonts w:cstheme="minorHAnsi"/>
            </w:rPr>
            <w:t>oard</w:t>
          </w:r>
          <w:r w:rsidR="005411D8">
            <w:rPr>
              <w:rStyle w:val="PageNumber"/>
              <w:rFonts w:cstheme="minorHAnsi"/>
            </w:rPr>
            <w:t xml:space="preserve"> in overseeing the work of the Standards Officer and</w:t>
          </w:r>
          <w:r w:rsidR="00254E1A">
            <w:rPr>
              <w:rStyle w:val="PageNumber"/>
              <w:rFonts w:cstheme="minorHAnsi"/>
            </w:rPr>
            <w:t xml:space="preserve"> reviews, advises and provides assurance to the </w:t>
          </w:r>
          <w:r w:rsidR="009E1D4D">
            <w:rPr>
              <w:rStyle w:val="PageNumber"/>
              <w:rFonts w:cstheme="minorHAnsi"/>
            </w:rPr>
            <w:t>Board</w:t>
          </w:r>
          <w:r w:rsidR="00254E1A">
            <w:rPr>
              <w:rStyle w:val="PageNumber"/>
              <w:rFonts w:cstheme="minorHAnsi"/>
            </w:rPr>
            <w:t xml:space="preserve"> on its compliance with corporate governance requirements.</w:t>
          </w:r>
          <w:r w:rsidR="00E54B86">
            <w:rPr>
              <w:rStyle w:val="PageNumber"/>
              <w:rFonts w:cstheme="minorHAnsi"/>
            </w:rPr>
            <w:t xml:space="preserve"> </w:t>
          </w:r>
        </w:p>
        <w:p w14:paraId="0D40632A" w14:textId="591CD477" w:rsidR="0012270A" w:rsidRPr="00AA22B5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AA22B5">
            <w:rPr>
              <w:rStyle w:val="PageNumber"/>
              <w:rFonts w:cstheme="minorHAnsi"/>
            </w:rPr>
            <w:t>2.2.3</w:t>
          </w:r>
          <w:r w:rsidRPr="00AA22B5">
            <w:rPr>
              <w:rStyle w:val="PageNumber"/>
              <w:rFonts w:cstheme="minorHAnsi"/>
            </w:rPr>
            <w:tab/>
            <w:t xml:space="preserve">The </w:t>
          </w:r>
          <w:r w:rsidR="00991319" w:rsidRPr="0012270A">
            <w:rPr>
              <w:rStyle w:val="PageNumber"/>
              <w:rFonts w:cstheme="minorHAnsi"/>
            </w:rPr>
            <w:t xml:space="preserve">Committee </w:t>
          </w:r>
          <w:r w:rsidRPr="00AA22B5">
            <w:rPr>
              <w:rStyle w:val="PageNumber"/>
              <w:rFonts w:cstheme="minorHAnsi"/>
            </w:rPr>
            <w:t>can seek independent external advice</w:t>
          </w:r>
          <w:r w:rsidR="00F05A92">
            <w:rPr>
              <w:rStyle w:val="PageNumber"/>
              <w:rFonts w:cstheme="minorHAnsi"/>
            </w:rPr>
            <w:t xml:space="preserve"> (including legal advice)</w:t>
          </w:r>
          <w:r w:rsidRPr="00AA22B5">
            <w:rPr>
              <w:rStyle w:val="PageNumber"/>
              <w:rFonts w:cstheme="minorHAnsi"/>
            </w:rPr>
            <w:t xml:space="preserve"> if it considers it necessary to discharge its duties.</w:t>
          </w:r>
        </w:p>
        <w:p w14:paraId="0E7F54F5" w14:textId="08CB75F7" w:rsidR="0012270A" w:rsidRPr="00D32788" w:rsidRDefault="0012270A" w:rsidP="00DC3A9F">
          <w:pPr>
            <w:pStyle w:val="ListParagraph"/>
            <w:widowControl w:val="0"/>
            <w:numPr>
              <w:ilvl w:val="1"/>
              <w:numId w:val="2"/>
            </w:numPr>
            <w:ind w:left="709" w:hanging="709"/>
            <w:contextualSpacing w:val="0"/>
            <w:rPr>
              <w:rStyle w:val="PageNumber"/>
              <w:rFonts w:cstheme="minorHAnsi"/>
              <w:b/>
              <w:bCs/>
            </w:rPr>
          </w:pPr>
          <w:r w:rsidRPr="00D32788">
            <w:rPr>
              <w:rFonts w:cstheme="minorHAnsi"/>
              <w:b/>
              <w:bCs/>
            </w:rPr>
            <w:t>Performance of the Committee</w:t>
          </w:r>
        </w:p>
        <w:p w14:paraId="5708DB4B" w14:textId="7D613DCA" w:rsidR="00AA22B5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AA22B5">
            <w:rPr>
              <w:rStyle w:val="PageNumber"/>
              <w:rFonts w:cstheme="minorHAnsi"/>
            </w:rPr>
            <w:t>2.3.1</w:t>
          </w:r>
          <w:r w:rsidRPr="00AA22B5">
            <w:rPr>
              <w:rStyle w:val="PageNumber"/>
              <w:rFonts w:cstheme="minorHAnsi"/>
            </w:rPr>
            <w:tab/>
            <w:t xml:space="preserve">The development of </w:t>
          </w:r>
          <w:r w:rsidR="004C60AF">
            <w:rPr>
              <w:rStyle w:val="PageNumber"/>
              <w:rFonts w:cstheme="minorHAnsi"/>
            </w:rPr>
            <w:t xml:space="preserve">ARAC </w:t>
          </w:r>
          <w:r w:rsidRPr="00AA22B5">
            <w:rPr>
              <w:rStyle w:val="PageNumber"/>
              <w:rFonts w:cstheme="minorHAnsi"/>
            </w:rPr>
            <w:t xml:space="preserve">members </w:t>
          </w:r>
          <w:r w:rsidR="007F0F4F">
            <w:rPr>
              <w:rStyle w:val="PageNumber"/>
              <w:rFonts w:cstheme="minorHAnsi"/>
            </w:rPr>
            <w:t>i</w:t>
          </w:r>
          <w:r w:rsidRPr="00AA22B5">
            <w:rPr>
              <w:rStyle w:val="PageNumber"/>
              <w:rFonts w:cstheme="minorHAnsi"/>
            </w:rPr>
            <w:t xml:space="preserve">s part of the appraisal process for members of the Agency Board and subsequently considered by the </w:t>
          </w:r>
          <w:r w:rsidR="007F0F4F">
            <w:rPr>
              <w:rStyle w:val="PageNumber"/>
              <w:rFonts w:cstheme="minorHAnsi"/>
            </w:rPr>
            <w:t xml:space="preserve">ARAC </w:t>
          </w:r>
          <w:r w:rsidRPr="00AA22B5">
            <w:rPr>
              <w:rStyle w:val="PageNumber"/>
              <w:rFonts w:cstheme="minorHAnsi"/>
            </w:rPr>
            <w:t>Chair to ensure the availability of the skills necessary for the Committee to be effective. New members participate in relevant Scottish Government trainin</w:t>
          </w:r>
          <w:r w:rsidR="00AA22B5">
            <w:rPr>
              <w:rStyle w:val="PageNumber"/>
              <w:rFonts w:cstheme="minorHAnsi"/>
            </w:rPr>
            <w:t>g including Board Induction.</w:t>
          </w:r>
          <w:r w:rsidR="004E26A8">
            <w:rPr>
              <w:rStyle w:val="PageNumber"/>
              <w:rFonts w:cstheme="minorHAnsi"/>
            </w:rPr>
            <w:t xml:space="preserve"> All members participate </w:t>
          </w:r>
          <w:r w:rsidR="004E26A8">
            <w:rPr>
              <w:rFonts w:cstheme="minorHAnsi"/>
              <w:color w:val="000000"/>
            </w:rPr>
            <w:t>in annual t</w:t>
          </w:r>
          <w:r w:rsidR="004E26A8" w:rsidRPr="0037680B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>raining f</w:t>
          </w:r>
          <w:r w:rsidR="004E26A8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>rom</w:t>
          </w:r>
          <w:r w:rsidR="004E26A8" w:rsidRPr="0037680B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 xml:space="preserve"> the Standards Commission for Scotland</w:t>
          </w:r>
          <w:r w:rsidR="004E26A8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 xml:space="preserve"> on the Code of Conduct and Advice Notes</w:t>
          </w:r>
          <w:r w:rsidR="00DB678E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>,</w:t>
          </w:r>
          <w:r w:rsidR="001A7327" w:rsidRPr="001A7327">
            <w:rPr>
              <w:rStyle w:val="PageNumber"/>
              <w:rFonts w:cstheme="minorHAnsi"/>
            </w:rPr>
            <w:t xml:space="preserve"> </w:t>
          </w:r>
          <w:r w:rsidR="001A7327">
            <w:rPr>
              <w:rStyle w:val="PageNumber"/>
              <w:rFonts w:cstheme="minorHAnsi"/>
            </w:rPr>
            <w:t xml:space="preserve">and </w:t>
          </w:r>
          <w:r w:rsidR="00DB678E">
            <w:rPr>
              <w:rStyle w:val="PageNumber"/>
              <w:rFonts w:cstheme="minorHAnsi"/>
            </w:rPr>
            <w:t xml:space="preserve">undertake </w:t>
          </w:r>
          <w:r w:rsidR="001A7327">
            <w:rPr>
              <w:rStyle w:val="PageNumber"/>
              <w:rFonts w:cstheme="minorHAnsi"/>
            </w:rPr>
            <w:t>regular cyber training modules</w:t>
          </w:r>
          <w:r w:rsidR="004E26A8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>.</w:t>
          </w:r>
        </w:p>
        <w:p w14:paraId="379D15F5" w14:textId="5913E95B" w:rsidR="0012270A" w:rsidRPr="00D34885" w:rsidRDefault="0012270A" w:rsidP="00EB517C">
          <w:pPr>
            <w:widowControl w:val="0"/>
            <w:ind w:left="720" w:hanging="720"/>
            <w:rPr>
              <w:rStyle w:val="PageNumber"/>
              <w:rFonts w:cstheme="minorHAnsi"/>
            </w:rPr>
          </w:pPr>
          <w:r w:rsidRPr="00AA22B5">
            <w:rPr>
              <w:rStyle w:val="PageNumber"/>
              <w:rFonts w:cstheme="minorHAnsi"/>
            </w:rPr>
            <w:t xml:space="preserve">2.3.2 </w:t>
          </w:r>
          <w:r w:rsidR="0037680B">
            <w:rPr>
              <w:rStyle w:val="PageNumber"/>
              <w:rFonts w:cstheme="minorHAnsi"/>
            </w:rPr>
            <w:tab/>
          </w:r>
          <w:r w:rsidRPr="00AA22B5">
            <w:rPr>
              <w:rStyle w:val="PageNumber"/>
              <w:rFonts w:cstheme="minorHAnsi"/>
            </w:rPr>
            <w:t>During 202</w:t>
          </w:r>
          <w:r w:rsidR="007319A4">
            <w:rPr>
              <w:rStyle w:val="PageNumber"/>
              <w:rFonts w:cstheme="minorHAnsi"/>
            </w:rPr>
            <w:t>5</w:t>
          </w:r>
          <w:r w:rsidRPr="00AA22B5">
            <w:rPr>
              <w:rStyle w:val="PageNumber"/>
              <w:rFonts w:cstheme="minorHAnsi"/>
            </w:rPr>
            <w:t>-2</w:t>
          </w:r>
          <w:r w:rsidR="007319A4">
            <w:rPr>
              <w:rStyle w:val="PageNumber"/>
              <w:rFonts w:cstheme="minorHAnsi"/>
            </w:rPr>
            <w:t>6</w:t>
          </w:r>
          <w:r w:rsidRPr="00AA22B5">
            <w:rPr>
              <w:rStyle w:val="PageNumber"/>
              <w:rFonts w:cstheme="minorHAnsi"/>
            </w:rPr>
            <w:t xml:space="preserve">, </w:t>
          </w:r>
          <w:r w:rsidR="000C45E4">
            <w:rPr>
              <w:rStyle w:val="PageNumber"/>
              <w:rFonts w:cstheme="minorHAnsi"/>
            </w:rPr>
            <w:t xml:space="preserve">ARAC </w:t>
          </w:r>
          <w:r w:rsidRPr="0037680B">
            <w:rPr>
              <w:rStyle w:val="PageNumber"/>
              <w:rFonts w:cstheme="minorHAnsi"/>
              <w:color w:val="000000"/>
            </w:rPr>
            <w:t xml:space="preserve">members </w:t>
          </w:r>
          <w:r w:rsidR="00E50881">
            <w:rPr>
              <w:rStyle w:val="PageNumber"/>
              <w:rFonts w:cstheme="minorHAnsi"/>
              <w:color w:val="000000"/>
            </w:rPr>
            <w:t>took part</w:t>
          </w:r>
          <w:r w:rsidRPr="0037680B">
            <w:rPr>
              <w:rStyle w:val="PageNumber"/>
              <w:rFonts w:cstheme="minorHAnsi"/>
              <w:color w:val="000000"/>
            </w:rPr>
            <w:t xml:space="preserve"> in </w:t>
          </w:r>
          <w:r w:rsidRPr="006F2EF1">
            <w:rPr>
              <w:rStyle w:val="PageNumber"/>
              <w:rFonts w:cstheme="minorHAnsi"/>
              <w:color w:val="000000"/>
            </w:rPr>
            <w:t xml:space="preserve">several Board </w:t>
          </w:r>
          <w:r w:rsidR="00D00995" w:rsidRPr="006F2EF1">
            <w:rPr>
              <w:rStyle w:val="PageNumber"/>
              <w:rFonts w:cstheme="minorHAnsi"/>
              <w:color w:val="000000"/>
            </w:rPr>
            <w:t>information sessions</w:t>
          </w:r>
          <w:r w:rsidR="00D00995">
            <w:rPr>
              <w:rStyle w:val="PageNumber"/>
              <w:rFonts w:cstheme="minorHAnsi"/>
              <w:color w:val="000000"/>
            </w:rPr>
            <w:t xml:space="preserve"> </w:t>
          </w:r>
          <w:r w:rsidRPr="0037680B">
            <w:rPr>
              <w:rStyle w:val="PageNumber"/>
              <w:rFonts w:cstheme="minorHAnsi"/>
              <w:color w:val="000000"/>
            </w:rPr>
            <w:t>that enhanced their knowledge of the Agency’s activities. These covered a broad range of subject matters inc</w:t>
          </w:r>
          <w:r w:rsidRPr="006F2EF1">
            <w:rPr>
              <w:rStyle w:val="PageNumber"/>
              <w:rFonts w:cstheme="minorHAnsi"/>
            </w:rPr>
            <w:t>luding</w:t>
          </w:r>
          <w:r w:rsidR="004B7D38" w:rsidRPr="006F2EF1">
            <w:rPr>
              <w:rStyle w:val="PageNumber"/>
              <w:rFonts w:cstheme="minorHAnsi"/>
            </w:rPr>
            <w:t xml:space="preserve"> </w:t>
          </w:r>
          <w:r w:rsidR="00DE1BEE" w:rsidRPr="006F2EF1">
            <w:rPr>
              <w:rFonts w:cstheme="minorHAnsi"/>
            </w:rPr>
            <w:t xml:space="preserve">aquaculture, </w:t>
          </w:r>
          <w:r w:rsidR="00DC07E7">
            <w:rPr>
              <w:rFonts w:cstheme="minorHAnsi"/>
            </w:rPr>
            <w:t>d</w:t>
          </w:r>
          <w:r w:rsidR="00DE1BEE" w:rsidRPr="006F2EF1">
            <w:rPr>
              <w:rFonts w:cstheme="minorHAnsi"/>
            </w:rPr>
            <w:t xml:space="preserve">igital </w:t>
          </w:r>
          <w:r w:rsidR="00DC07E7">
            <w:rPr>
              <w:rFonts w:cstheme="minorHAnsi"/>
            </w:rPr>
            <w:t>and data s</w:t>
          </w:r>
          <w:r w:rsidR="00DE1BEE" w:rsidRPr="006F2EF1">
            <w:rPr>
              <w:rFonts w:cstheme="minorHAnsi"/>
            </w:rPr>
            <w:t>trateg</w:t>
          </w:r>
          <w:r w:rsidR="00DC07E7">
            <w:rPr>
              <w:rFonts w:cstheme="minorHAnsi"/>
            </w:rPr>
            <w:t>ies</w:t>
          </w:r>
          <w:r w:rsidR="00DE1BEE" w:rsidRPr="006F2EF1">
            <w:rPr>
              <w:rFonts w:cstheme="minorHAnsi"/>
            </w:rPr>
            <w:t xml:space="preserve">, </w:t>
          </w:r>
          <w:r w:rsidR="00DC07E7">
            <w:rPr>
              <w:rFonts w:cstheme="minorHAnsi"/>
            </w:rPr>
            <w:t>r</w:t>
          </w:r>
          <w:r w:rsidR="006F2EF1" w:rsidRPr="006F2EF1">
            <w:rPr>
              <w:rFonts w:cstheme="minorHAnsi"/>
            </w:rPr>
            <w:t>egulatory</w:t>
          </w:r>
          <w:r w:rsidR="0006679D" w:rsidRPr="006F2EF1">
            <w:rPr>
              <w:rFonts w:cstheme="minorHAnsi"/>
            </w:rPr>
            <w:t xml:space="preserve"> issues, Low Emission Zones, </w:t>
          </w:r>
          <w:r w:rsidR="00BD510D" w:rsidRPr="006F2EF1">
            <w:rPr>
              <w:rFonts w:cstheme="minorHAnsi"/>
            </w:rPr>
            <w:t>Natural Capital</w:t>
          </w:r>
          <w:r w:rsidR="006F2EF1" w:rsidRPr="006F2EF1">
            <w:rPr>
              <w:rFonts w:cstheme="minorHAnsi"/>
            </w:rPr>
            <w:t xml:space="preserve">, </w:t>
          </w:r>
          <w:r w:rsidR="00A91056">
            <w:rPr>
              <w:rFonts w:cstheme="minorHAnsi"/>
            </w:rPr>
            <w:t>Environmental Performance Assessment Scheme (</w:t>
          </w:r>
          <w:r w:rsidR="006F2EF1" w:rsidRPr="006F2EF1">
            <w:rPr>
              <w:rFonts w:cstheme="minorHAnsi"/>
            </w:rPr>
            <w:t>EPAS</w:t>
          </w:r>
          <w:r w:rsidR="00A91056">
            <w:rPr>
              <w:rFonts w:cstheme="minorHAnsi"/>
            </w:rPr>
            <w:t>)</w:t>
          </w:r>
          <w:r w:rsidR="006F2EF1" w:rsidRPr="006F2EF1">
            <w:rPr>
              <w:rFonts w:cstheme="minorHAnsi"/>
            </w:rPr>
            <w:t>,</w:t>
          </w:r>
          <w:r w:rsidR="004E26A8">
            <w:rPr>
              <w:rFonts w:cstheme="minorHAnsi"/>
            </w:rPr>
            <w:t xml:space="preserve"> and</w:t>
          </w:r>
          <w:r w:rsidR="006F2EF1" w:rsidRPr="006F2EF1">
            <w:rPr>
              <w:rFonts w:cstheme="minorHAnsi"/>
            </w:rPr>
            <w:t xml:space="preserve"> Net Zero</w:t>
          </w:r>
          <w:r w:rsidR="0037680B" w:rsidRPr="0037680B">
            <w:rPr>
              <w:rStyle w:val="PageNumber"/>
              <w:rFonts w:cstheme="minorHAnsi"/>
              <w:color w:val="00000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t>.</w:t>
          </w:r>
          <w:r w:rsidR="0037680B" w:rsidRPr="0037680B">
            <w:rPr>
              <w:rStyle w:val="PageNumber"/>
              <w:rFonts w:cstheme="minorHAnsi"/>
              <w:color w:val="171717" w:themeColor="background2" w:themeShade="1A"/>
            </w:rPr>
            <w:t xml:space="preserve"> </w:t>
          </w:r>
          <w:r w:rsidR="007667E8" w:rsidRPr="0037680B">
            <w:rPr>
              <w:rStyle w:val="PageNumber"/>
              <w:rFonts w:cstheme="minorHAnsi"/>
              <w:color w:val="373A38" w:themeColor="text2" w:themeShade="80"/>
            </w:rPr>
            <w:t xml:space="preserve">Members of </w:t>
          </w:r>
          <w:r w:rsidR="007667E8">
            <w:rPr>
              <w:rStyle w:val="PageNumber"/>
              <w:rFonts w:cstheme="minorHAnsi"/>
            </w:rPr>
            <w:t>ARAC</w:t>
          </w:r>
          <w:r w:rsidR="007667E8" w:rsidRPr="007D0547">
            <w:rPr>
              <w:rStyle w:val="PageNumber"/>
              <w:rFonts w:cstheme="minorHAnsi"/>
              <w:color w:val="373A38" w:themeColor="text2" w:themeShade="80"/>
            </w:rPr>
            <w:t xml:space="preserve"> </w:t>
          </w:r>
          <w:r w:rsidR="007667E8" w:rsidRPr="007D0547">
            <w:rPr>
              <w:rStyle w:val="PageNumber"/>
              <w:rFonts w:cstheme="minorHAnsi"/>
            </w:rPr>
            <w:t>also attended</w:t>
          </w:r>
          <w:r w:rsidR="007667E8">
            <w:rPr>
              <w:rStyle w:val="PageNumber"/>
              <w:rFonts w:cstheme="minorHAnsi"/>
            </w:rPr>
            <w:t xml:space="preserve"> training on whistleblowing, carbon literacy, information management</w:t>
          </w:r>
          <w:r w:rsidR="008103B8">
            <w:rPr>
              <w:rStyle w:val="PageNumber"/>
              <w:rFonts w:cstheme="minorHAnsi"/>
            </w:rPr>
            <w:t>,</w:t>
          </w:r>
          <w:r w:rsidR="007667E8">
            <w:rPr>
              <w:rStyle w:val="PageNumber"/>
              <w:rFonts w:cstheme="minorHAnsi"/>
            </w:rPr>
            <w:t xml:space="preserve"> and effective meetings.</w:t>
          </w:r>
          <w:r w:rsidR="00150C58" w:rsidRPr="00150C58">
            <w:t xml:space="preserve"> </w:t>
          </w:r>
          <w:r w:rsidR="00150C58">
            <w:t xml:space="preserve">To help share their expertise, </w:t>
          </w:r>
          <w:r w:rsidR="00150C58">
            <w:rPr>
              <w:rStyle w:val="PageNumber"/>
              <w:rFonts w:cstheme="minorHAnsi"/>
            </w:rPr>
            <w:t>m</w:t>
          </w:r>
          <w:r w:rsidR="00150C58" w:rsidRPr="00150C58">
            <w:rPr>
              <w:rStyle w:val="PageNumber"/>
              <w:rFonts w:cstheme="minorHAnsi"/>
            </w:rPr>
            <w:t xml:space="preserve">embers worked with </w:t>
          </w:r>
          <w:r w:rsidR="002069EB">
            <w:rPr>
              <w:rStyle w:val="PageNumber"/>
              <w:rFonts w:cstheme="minorHAnsi"/>
            </w:rPr>
            <w:t>SEPA’s</w:t>
          </w:r>
          <w:r w:rsidR="00150C58" w:rsidRPr="00150C58">
            <w:rPr>
              <w:rStyle w:val="PageNumber"/>
              <w:rFonts w:cstheme="minorHAnsi"/>
            </w:rPr>
            <w:t xml:space="preserve"> </w:t>
          </w:r>
          <w:r w:rsidR="002069EB">
            <w:rPr>
              <w:rStyle w:val="PageNumber"/>
              <w:rFonts w:cstheme="minorHAnsi"/>
            </w:rPr>
            <w:t>leadership</w:t>
          </w:r>
          <w:r w:rsidR="00150C58" w:rsidRPr="00150C58">
            <w:rPr>
              <w:rStyle w:val="PageNumber"/>
              <w:rFonts w:cstheme="minorHAnsi"/>
            </w:rPr>
            <w:t xml:space="preserve"> team as ‘Board Champions’, providing advice and guidance on specific subject matters.</w:t>
          </w:r>
        </w:p>
        <w:p w14:paraId="3DA891E4" w14:textId="55FA9D48" w:rsidR="00CD4F03" w:rsidRPr="0043417E" w:rsidRDefault="0012270A" w:rsidP="006B1ED2">
          <w:pPr>
            <w:widowControl w:val="0"/>
            <w:ind w:left="720" w:hanging="720"/>
            <w:rPr>
              <w:rFonts w:cs="Arial"/>
              <w:color w:val="016574" w:themeColor="accent1"/>
            </w:rPr>
          </w:pPr>
          <w:r w:rsidRPr="00D34885">
            <w:rPr>
              <w:rStyle w:val="PageNumber"/>
              <w:rFonts w:cstheme="minorHAnsi"/>
            </w:rPr>
            <w:t>2.3.3</w:t>
          </w:r>
          <w:r w:rsidRPr="00D34885">
            <w:rPr>
              <w:rStyle w:val="PageNumber"/>
              <w:rFonts w:cstheme="minorHAnsi"/>
            </w:rPr>
            <w:tab/>
          </w:r>
          <w:r w:rsidR="00DF4A7E">
            <w:rPr>
              <w:rStyle w:val="PageNumber"/>
              <w:rFonts w:cstheme="minorHAnsi"/>
            </w:rPr>
            <w:t>ARAC</w:t>
          </w:r>
          <w:r w:rsidR="00563BD8" w:rsidRPr="0012270A">
            <w:rPr>
              <w:rStyle w:val="PageNumber"/>
              <w:rFonts w:cstheme="minorHAnsi"/>
            </w:rPr>
            <w:t xml:space="preserve"> </w:t>
          </w:r>
          <w:r w:rsidRPr="00D34885">
            <w:rPr>
              <w:rStyle w:val="PageNumber"/>
              <w:rFonts w:cstheme="minorHAnsi"/>
            </w:rPr>
            <w:t xml:space="preserve">worked closely with the Agency Board with the aim of ensuring that both fulfil their roles, responsibilities and </w:t>
          </w:r>
          <w:r w:rsidRPr="006B1ED2">
            <w:rPr>
              <w:rStyle w:val="PageNumber"/>
              <w:rFonts w:cstheme="minorHAnsi"/>
            </w:rPr>
            <w:t xml:space="preserve">accountabilities. </w:t>
          </w:r>
          <w:r w:rsidR="00CD4F03" w:rsidRPr="006B1ED2">
            <w:rPr>
              <w:rStyle w:val="PageNumber"/>
              <w:rFonts w:cstheme="minorHAnsi"/>
            </w:rPr>
            <w:t>Verbal u</w:t>
          </w:r>
          <w:r w:rsidRPr="006B1ED2">
            <w:rPr>
              <w:rStyle w:val="PageNumber"/>
              <w:rFonts w:cstheme="minorHAnsi"/>
            </w:rPr>
            <w:t xml:space="preserve">pdates </w:t>
          </w:r>
          <w:r w:rsidR="00005092" w:rsidRPr="006B1ED2">
            <w:rPr>
              <w:rStyle w:val="PageNumber"/>
              <w:rFonts w:cstheme="minorHAnsi"/>
            </w:rPr>
            <w:t>on ARAC</w:t>
          </w:r>
          <w:r w:rsidR="00CD4F03" w:rsidRPr="006B1ED2">
            <w:rPr>
              <w:rStyle w:val="PageNumber"/>
              <w:rFonts w:cstheme="minorHAnsi"/>
            </w:rPr>
            <w:t>’s</w:t>
          </w:r>
          <w:r w:rsidR="00005092" w:rsidRPr="006B1ED2">
            <w:rPr>
              <w:rStyle w:val="PageNumber"/>
              <w:rFonts w:cstheme="minorHAnsi"/>
            </w:rPr>
            <w:t xml:space="preserve"> </w:t>
          </w:r>
          <w:r w:rsidR="00CD4F03" w:rsidRPr="006B1ED2">
            <w:rPr>
              <w:rStyle w:val="PageNumber"/>
              <w:rFonts w:cstheme="minorHAnsi"/>
            </w:rPr>
            <w:t xml:space="preserve">activities are provided at every </w:t>
          </w:r>
          <w:r w:rsidR="006B1ED2" w:rsidRPr="006B1ED2">
            <w:rPr>
              <w:rStyle w:val="PageNumber"/>
              <w:rFonts w:cstheme="minorHAnsi"/>
            </w:rPr>
            <w:t>Board</w:t>
          </w:r>
          <w:r w:rsidR="00CD4F03" w:rsidRPr="006B1ED2">
            <w:rPr>
              <w:rStyle w:val="PageNumber"/>
              <w:rFonts w:cstheme="minorHAnsi"/>
            </w:rPr>
            <w:t xml:space="preserve"> meeting by the ARAC Chair</w:t>
          </w:r>
          <w:r w:rsidR="006B1ED2" w:rsidRPr="006B1ED2">
            <w:rPr>
              <w:rStyle w:val="PageNumber"/>
              <w:rFonts w:cstheme="minorHAnsi"/>
            </w:rPr>
            <w:t xml:space="preserve"> with reference to the chair-approved </w:t>
          </w:r>
          <w:r w:rsidR="006B1ED2" w:rsidRPr="006B1ED2">
            <w:rPr>
              <w:rStyle w:val="PageNumber"/>
              <w:rFonts w:cstheme="minorHAnsi"/>
            </w:rPr>
            <w:lastRenderedPageBreak/>
            <w:t xml:space="preserve">ARAC minute made available to all Board members. </w:t>
          </w:r>
          <w:r w:rsidR="00A9440F">
            <w:rPr>
              <w:rStyle w:val="PageNumber"/>
              <w:rFonts w:cstheme="minorHAnsi"/>
            </w:rPr>
            <w:t xml:space="preserve">All </w:t>
          </w:r>
          <w:r w:rsidR="006B1ED2" w:rsidRPr="006B1ED2">
            <w:rPr>
              <w:rStyle w:val="PageNumber"/>
              <w:rFonts w:cstheme="minorHAnsi"/>
            </w:rPr>
            <w:t xml:space="preserve">Board members are also invited to view </w:t>
          </w:r>
          <w:r w:rsidR="00CD4F03" w:rsidRPr="006B1ED2">
            <w:rPr>
              <w:rFonts w:cs="Arial"/>
            </w:rPr>
            <w:t>the</w:t>
          </w:r>
          <w:r w:rsidR="00CD4F03" w:rsidRPr="006B1ED2">
            <w:rPr>
              <w:rFonts w:cs="Arial"/>
              <w:color w:val="016574" w:themeColor="accent1"/>
            </w:rPr>
            <w:t xml:space="preserve"> </w:t>
          </w:r>
          <w:r w:rsidR="00CD4F03" w:rsidRPr="00BB601D">
            <w:rPr>
              <w:rFonts w:cs="Arial"/>
            </w:rPr>
            <w:t>ARAC papers on their SharePoint Hub</w:t>
          </w:r>
          <w:r w:rsidR="00CD4F03" w:rsidRPr="006B1ED2">
            <w:rPr>
              <w:rFonts w:cs="Arial"/>
              <w:color w:val="016574" w:themeColor="accent1"/>
            </w:rPr>
            <w:t>.</w:t>
          </w:r>
          <w:r w:rsidR="00403DC8" w:rsidRPr="00403DC8">
            <w:t xml:space="preserve"> </w:t>
          </w:r>
          <w:r w:rsidR="00BF4D0D" w:rsidRPr="00784327">
            <w:rPr>
              <w:color w:val="3C4741" w:themeColor="text1"/>
            </w:rPr>
            <w:t>Between Board meetings, th</w:t>
          </w:r>
          <w:r w:rsidR="00403DC8" w:rsidRPr="00784327">
            <w:rPr>
              <w:rFonts w:cs="Arial"/>
              <w:color w:val="3C4741" w:themeColor="text1"/>
            </w:rPr>
            <w:t xml:space="preserve">ere are clear escalation routes in place for rapidly changing risks, including engagement through </w:t>
          </w:r>
          <w:r w:rsidR="00784327" w:rsidRPr="00784327">
            <w:rPr>
              <w:rFonts w:cs="Arial"/>
              <w:color w:val="3C4741" w:themeColor="text1"/>
            </w:rPr>
            <w:t>the Corporate Leadership Team (</w:t>
          </w:r>
          <w:r w:rsidR="00403DC8" w:rsidRPr="00784327">
            <w:rPr>
              <w:rFonts w:cs="Arial"/>
              <w:color w:val="3C4741" w:themeColor="text1"/>
            </w:rPr>
            <w:t>CLT</w:t>
          </w:r>
          <w:r w:rsidR="00784327" w:rsidRPr="00784327">
            <w:rPr>
              <w:rFonts w:cs="Arial"/>
              <w:color w:val="3C4741" w:themeColor="text1"/>
            </w:rPr>
            <w:t>)</w:t>
          </w:r>
          <w:r w:rsidR="00403DC8" w:rsidRPr="00784327">
            <w:rPr>
              <w:rFonts w:cs="Arial"/>
              <w:color w:val="3C4741" w:themeColor="text1"/>
            </w:rPr>
            <w:t>, Chairs’ discussions, briefings and information sessions. This approach ensures that Board members are appropriately sighted.</w:t>
          </w:r>
        </w:p>
        <w:p w14:paraId="3A142E1D" w14:textId="0C94E216" w:rsidR="003168E1" w:rsidRPr="003168E1" w:rsidRDefault="005029D1" w:rsidP="00EB517C">
          <w:pPr>
            <w:widowControl w:val="0"/>
            <w:ind w:left="709" w:hanging="709"/>
            <w:rPr>
              <w:rFonts w:cstheme="minorHAnsi"/>
              <w:b/>
              <w:bCs/>
            </w:rPr>
          </w:pPr>
          <w:r w:rsidRPr="005029D1">
            <w:rPr>
              <w:rStyle w:val="PageNumber"/>
              <w:rFonts w:eastAsia="Arial Unicode MS" w:cstheme="minorHAnsi"/>
              <w:b/>
            </w:rPr>
            <w:t>3</w:t>
          </w:r>
          <w:r>
            <w:rPr>
              <w:rStyle w:val="PageNumber"/>
              <w:rFonts w:eastAsia="Arial Unicode MS" w:cstheme="minorHAnsi"/>
              <w:bCs/>
            </w:rPr>
            <w:t>.</w:t>
          </w:r>
          <w:r>
            <w:rPr>
              <w:rStyle w:val="PageNumber"/>
              <w:rFonts w:eastAsia="Arial Unicode MS" w:cstheme="minorHAnsi"/>
              <w:bCs/>
            </w:rPr>
            <w:tab/>
          </w:r>
          <w:r w:rsidR="003168E1" w:rsidRPr="003168E1">
            <w:rPr>
              <w:rStyle w:val="PageNumber"/>
              <w:rFonts w:eastAsia="Arial Unicode MS" w:cstheme="minorHAnsi"/>
              <w:b/>
            </w:rPr>
            <w:t xml:space="preserve">Review of the Work of </w:t>
          </w:r>
          <w:r w:rsidR="00650230">
            <w:rPr>
              <w:rStyle w:val="PageNumber"/>
              <w:rFonts w:eastAsia="Arial Unicode MS" w:cstheme="minorHAnsi"/>
              <w:b/>
            </w:rPr>
            <w:t>ARAC</w:t>
          </w:r>
          <w:r w:rsidR="00681229" w:rsidRPr="0012270A">
            <w:rPr>
              <w:rStyle w:val="PageNumber"/>
              <w:rFonts w:cstheme="minorHAnsi"/>
            </w:rPr>
            <w:t xml:space="preserve"> </w:t>
          </w:r>
          <w:r w:rsidR="003168E1" w:rsidRPr="003168E1">
            <w:rPr>
              <w:rStyle w:val="PageNumber"/>
              <w:rFonts w:eastAsia="Arial Unicode MS" w:cstheme="minorHAnsi"/>
              <w:b/>
            </w:rPr>
            <w:t>202</w:t>
          </w:r>
          <w:r w:rsidR="00AE5238">
            <w:rPr>
              <w:rStyle w:val="PageNumber"/>
              <w:rFonts w:eastAsia="Arial Unicode MS" w:cstheme="minorHAnsi"/>
              <w:b/>
            </w:rPr>
            <w:t>5</w:t>
          </w:r>
          <w:r w:rsidR="003168E1" w:rsidRPr="003168E1">
            <w:rPr>
              <w:rStyle w:val="PageNumber"/>
              <w:rFonts w:eastAsia="Arial Unicode MS" w:cstheme="minorHAnsi"/>
              <w:b/>
            </w:rPr>
            <w:t>-2</w:t>
          </w:r>
          <w:r w:rsidR="00AE5238">
            <w:rPr>
              <w:rStyle w:val="PageNumber"/>
              <w:rFonts w:eastAsia="Arial Unicode MS" w:cstheme="minorHAnsi"/>
              <w:b/>
            </w:rPr>
            <w:t>6</w:t>
          </w:r>
        </w:p>
        <w:p w14:paraId="501016FC" w14:textId="1A02770B" w:rsidR="003168E1" w:rsidRPr="00FD65ED" w:rsidRDefault="003168E1" w:rsidP="00EB517C">
          <w:pPr>
            <w:widowControl w:val="0"/>
            <w:rPr>
              <w:rFonts w:cstheme="minorHAnsi"/>
              <w:b/>
              <w:bCs/>
            </w:rPr>
          </w:pPr>
          <w:r w:rsidRPr="00FD65ED">
            <w:rPr>
              <w:rFonts w:eastAsia="Arial Unicode MS" w:cstheme="minorHAnsi"/>
              <w:b/>
              <w:bCs/>
            </w:rPr>
            <w:t>3.1</w:t>
          </w:r>
          <w:r w:rsidRPr="00FD65ED">
            <w:rPr>
              <w:rFonts w:eastAsia="Arial Unicode MS" w:cstheme="minorHAnsi"/>
              <w:b/>
              <w:bCs/>
            </w:rPr>
            <w:tab/>
            <w:t>Audit Activity – Internal</w:t>
          </w:r>
        </w:p>
        <w:p w14:paraId="28CB3E32" w14:textId="489FD114" w:rsidR="003168E1" w:rsidRPr="00FD65ED" w:rsidRDefault="003168E1" w:rsidP="00EB517C">
          <w:pPr>
            <w:widowControl w:val="0"/>
            <w:ind w:left="720" w:hanging="720"/>
            <w:rPr>
              <w:rStyle w:val="PageNumber"/>
              <w:rFonts w:eastAsia="Arial Unicode MS" w:cstheme="minorHAnsi"/>
            </w:rPr>
          </w:pPr>
          <w:r w:rsidRPr="00FD65ED">
            <w:rPr>
              <w:rStyle w:val="PageNumber"/>
              <w:rFonts w:eastAsia="Arial Unicode MS" w:cstheme="minorHAnsi"/>
            </w:rPr>
            <w:t>3.1.1</w:t>
          </w:r>
          <w:r w:rsidRPr="00FD65ED">
            <w:rPr>
              <w:rStyle w:val="PageNumber"/>
              <w:rFonts w:eastAsia="Arial Unicode MS" w:cstheme="minorHAnsi"/>
            </w:rPr>
            <w:tab/>
          </w:r>
          <w:r w:rsidR="00763B8F">
            <w:rPr>
              <w:rStyle w:val="PageNumber"/>
              <w:rFonts w:eastAsia="Arial Unicode MS" w:cstheme="minorHAnsi"/>
            </w:rPr>
            <w:t>ARAC</w:t>
          </w:r>
          <w:r w:rsidR="00396FAB" w:rsidRPr="00FD65ED">
            <w:rPr>
              <w:rStyle w:val="PageNumber"/>
              <w:rFonts w:cstheme="minorHAnsi"/>
            </w:rPr>
            <w:t xml:space="preserve"> </w:t>
          </w:r>
          <w:r w:rsidRPr="00FD65ED">
            <w:rPr>
              <w:rStyle w:val="PageNumber"/>
              <w:rFonts w:eastAsia="Arial Unicode MS" w:cstheme="minorHAnsi"/>
            </w:rPr>
            <w:t xml:space="preserve">is responsible for recommending to the Accountable Officer the appointment and remuneration of internal auditors. </w:t>
          </w:r>
        </w:p>
        <w:p w14:paraId="4B0BD2DB" w14:textId="0DA9589B" w:rsidR="003168E1" w:rsidRPr="00FD65ED" w:rsidRDefault="003168E1" w:rsidP="00EB517C">
          <w:pPr>
            <w:widowControl w:val="0"/>
            <w:ind w:left="720" w:hanging="720"/>
            <w:rPr>
              <w:rStyle w:val="PageNumber"/>
              <w:rFonts w:eastAsia="Arial Unicode MS" w:cstheme="minorHAnsi"/>
              <w:color w:val="171717" w:themeColor="background2" w:themeShade="1A"/>
            </w:rPr>
          </w:pPr>
          <w:r w:rsidRPr="00FD65ED">
            <w:rPr>
              <w:rStyle w:val="PageNumber"/>
              <w:rFonts w:eastAsia="Arial Unicode MS" w:cstheme="minorHAnsi"/>
            </w:rPr>
            <w:t>3.1.2</w:t>
          </w:r>
          <w:r w:rsidRPr="00FD65ED">
            <w:rPr>
              <w:rStyle w:val="PageNumber"/>
              <w:rFonts w:eastAsia="Arial Unicode MS" w:cstheme="minorHAnsi"/>
            </w:rPr>
            <w:tab/>
          </w:r>
          <w:r w:rsidR="003810E3" w:rsidRPr="003810E3">
            <w:rPr>
              <w:rStyle w:val="PageNumber"/>
              <w:rFonts w:eastAsia="Arial Unicode MS" w:cstheme="minorHAnsi"/>
            </w:rPr>
            <w:t>I</w:t>
          </w:r>
          <w:r w:rsidRPr="003810E3">
            <w:rPr>
              <w:rStyle w:val="PageNumber"/>
              <w:rFonts w:eastAsia="Arial Unicode MS" w:cstheme="minorHAnsi"/>
            </w:rPr>
            <w:t xml:space="preserve">nternal auditors provide assurance on the effectiveness of SEPA’s internal control systems and the adequacy of these systems to manage business risk and safeguard SEPA’s assets. </w:t>
          </w:r>
        </w:p>
        <w:p w14:paraId="3B8B8F64" w14:textId="2C5B4CFE" w:rsidR="000B2FB0" w:rsidRDefault="003168E1" w:rsidP="006C31C9">
          <w:pPr>
            <w:widowControl w:val="0"/>
            <w:ind w:left="720" w:hanging="720"/>
            <w:rPr>
              <w:rFonts w:cstheme="minorHAnsi"/>
              <w:color w:val="171717" w:themeColor="background2" w:themeShade="1A"/>
            </w:rPr>
          </w:pPr>
          <w:r w:rsidRPr="00FD65ED">
            <w:rPr>
              <w:rStyle w:val="PageNumber"/>
              <w:rFonts w:cstheme="minorHAnsi"/>
              <w:color w:val="171717" w:themeColor="background2" w:themeShade="1A"/>
            </w:rPr>
            <w:t>3.1.3</w:t>
          </w:r>
          <w:r w:rsidRPr="00FD65ED">
            <w:rPr>
              <w:rStyle w:val="PageNumber"/>
              <w:rFonts w:cstheme="minorHAnsi"/>
              <w:color w:val="171717" w:themeColor="background2" w:themeShade="1A"/>
            </w:rPr>
            <w:tab/>
          </w:r>
          <w:r w:rsidR="00012304" w:rsidRPr="0008007F">
            <w:rPr>
              <w:rStyle w:val="PageNumber"/>
              <w:rFonts w:cstheme="minorHAnsi"/>
              <w:color w:val="171717" w:themeColor="background2" w:themeShade="1A"/>
            </w:rPr>
            <w:t xml:space="preserve">BDO are SEPA’s current internal auditors, </w:t>
          </w:r>
          <w:r w:rsidR="002414C5" w:rsidRPr="0008007F">
            <w:rPr>
              <w:rFonts w:cstheme="minorHAnsi"/>
              <w:color w:val="171717" w:themeColor="background2" w:themeShade="1A"/>
            </w:rPr>
            <w:t xml:space="preserve">appointed on 1 April 2024. </w:t>
          </w:r>
          <w:r w:rsidR="00D16979" w:rsidRPr="0008007F">
            <w:rPr>
              <w:rFonts w:cstheme="minorHAnsi"/>
              <w:color w:val="171717" w:themeColor="background2" w:themeShade="1A"/>
            </w:rPr>
            <w:t>Th</w:t>
          </w:r>
          <w:r w:rsidR="00A46BE7" w:rsidRPr="0008007F">
            <w:rPr>
              <w:rFonts w:cstheme="minorHAnsi"/>
              <w:color w:val="171717" w:themeColor="background2" w:themeShade="1A"/>
            </w:rPr>
            <w:t>is</w:t>
          </w:r>
          <w:r w:rsidR="00D16979" w:rsidRPr="0008007F">
            <w:rPr>
              <w:rFonts w:cstheme="minorHAnsi"/>
              <w:color w:val="171717" w:themeColor="background2" w:themeShade="1A"/>
            </w:rPr>
            <w:t xml:space="preserve"> </w:t>
          </w:r>
          <w:r w:rsidR="00DE19A6" w:rsidRPr="0008007F">
            <w:rPr>
              <w:rFonts w:cstheme="minorHAnsi"/>
              <w:color w:val="171717" w:themeColor="background2" w:themeShade="1A"/>
            </w:rPr>
            <w:t xml:space="preserve">contract is in place until </w:t>
          </w:r>
          <w:r w:rsidR="003F642C" w:rsidRPr="0008007F">
            <w:rPr>
              <w:rFonts w:cstheme="minorHAnsi"/>
              <w:color w:val="171717" w:themeColor="background2" w:themeShade="1A"/>
            </w:rPr>
            <w:t>31 March 2027</w:t>
          </w:r>
          <w:r w:rsidR="008142F4" w:rsidRPr="0008007F">
            <w:rPr>
              <w:rFonts w:cstheme="minorHAnsi"/>
              <w:color w:val="171717" w:themeColor="background2" w:themeShade="1A"/>
            </w:rPr>
            <w:t xml:space="preserve">, with </w:t>
          </w:r>
          <w:r w:rsidR="008316F9" w:rsidRPr="0008007F">
            <w:rPr>
              <w:rFonts w:cstheme="minorHAnsi"/>
              <w:color w:val="171717" w:themeColor="background2" w:themeShade="1A"/>
            </w:rPr>
            <w:t>SEPA retaining the</w:t>
          </w:r>
          <w:r w:rsidR="008142F4" w:rsidRPr="0008007F">
            <w:rPr>
              <w:rFonts w:cstheme="minorHAnsi"/>
              <w:color w:val="171717" w:themeColor="background2" w:themeShade="1A"/>
            </w:rPr>
            <w:t xml:space="preserve"> option to extend</w:t>
          </w:r>
          <w:r w:rsidR="008316F9" w:rsidRPr="0008007F">
            <w:rPr>
              <w:rFonts w:cstheme="minorHAnsi"/>
              <w:color w:val="171717" w:themeColor="background2" w:themeShade="1A"/>
            </w:rPr>
            <w:t xml:space="preserve"> the contract</w:t>
          </w:r>
          <w:r w:rsidR="008142F4" w:rsidRPr="0008007F">
            <w:rPr>
              <w:rFonts w:cstheme="minorHAnsi"/>
              <w:color w:val="171717" w:themeColor="background2" w:themeShade="1A"/>
            </w:rPr>
            <w:t xml:space="preserve"> </w:t>
          </w:r>
          <w:r w:rsidR="008316F9" w:rsidRPr="0008007F">
            <w:rPr>
              <w:rFonts w:cstheme="minorHAnsi"/>
              <w:color w:val="171717" w:themeColor="background2" w:themeShade="1A"/>
            </w:rPr>
            <w:t>for a further</w:t>
          </w:r>
          <w:r w:rsidR="008142F4" w:rsidRPr="0008007F">
            <w:rPr>
              <w:rFonts w:cstheme="minorHAnsi"/>
              <w:color w:val="171717" w:themeColor="background2" w:themeShade="1A"/>
            </w:rPr>
            <w:t xml:space="preserve"> one or two years</w:t>
          </w:r>
          <w:r w:rsidR="00D70BE7" w:rsidRPr="0008007F">
            <w:rPr>
              <w:rFonts w:cstheme="minorHAnsi"/>
              <w:color w:val="171717" w:themeColor="background2" w:themeShade="1A"/>
            </w:rPr>
            <w:t>.</w:t>
          </w:r>
          <w:r w:rsidR="008142F4" w:rsidRPr="0008007F">
            <w:rPr>
              <w:rFonts w:cstheme="minorHAnsi"/>
              <w:color w:val="171717" w:themeColor="background2" w:themeShade="1A"/>
            </w:rPr>
            <w:t xml:space="preserve"> </w:t>
          </w:r>
          <w:r w:rsidR="002414C5" w:rsidRPr="0008007F">
            <w:rPr>
              <w:rFonts w:cstheme="minorHAnsi"/>
              <w:color w:val="171717" w:themeColor="background2" w:themeShade="1A"/>
            </w:rPr>
            <w:t xml:space="preserve"> </w:t>
          </w:r>
          <w:r w:rsidR="00A46BE7" w:rsidRPr="0008007F">
            <w:rPr>
              <w:rFonts w:cstheme="minorHAnsi"/>
              <w:color w:val="171717" w:themeColor="background2" w:themeShade="1A"/>
            </w:rPr>
            <w:t>At ARAC’s</w:t>
          </w:r>
          <w:r w:rsidR="00A46BE7">
            <w:rPr>
              <w:rFonts w:cstheme="minorHAnsi"/>
              <w:color w:val="171717" w:themeColor="background2" w:themeShade="1A"/>
            </w:rPr>
            <w:t xml:space="preserve"> meeting on </w:t>
          </w:r>
          <w:r w:rsidR="008F2ECE">
            <w:rPr>
              <w:rFonts w:cstheme="minorHAnsi"/>
              <w:color w:val="171717" w:themeColor="background2" w:themeShade="1A"/>
            </w:rPr>
            <w:t>24 March 2026, the committee</w:t>
          </w:r>
          <w:r w:rsidR="006C31C9">
            <w:rPr>
              <w:rFonts w:cstheme="minorHAnsi"/>
              <w:color w:val="171717" w:themeColor="background2" w:themeShade="1A"/>
            </w:rPr>
            <w:t xml:space="preserve"> </w:t>
          </w:r>
          <w:r w:rsidR="000B2FB0" w:rsidRPr="000B2FB0">
            <w:rPr>
              <w:rFonts w:cstheme="minorHAnsi"/>
              <w:color w:val="171717" w:themeColor="background2" w:themeShade="1A"/>
            </w:rPr>
            <w:t xml:space="preserve">discussed </w:t>
          </w:r>
          <w:r w:rsidR="00046FA4">
            <w:rPr>
              <w:rFonts w:cstheme="minorHAnsi"/>
              <w:color w:val="171717" w:themeColor="background2" w:themeShade="1A"/>
            </w:rPr>
            <w:t xml:space="preserve">in a private session </w:t>
          </w:r>
          <w:r w:rsidR="000B2FB0" w:rsidRPr="000B2FB0">
            <w:rPr>
              <w:rFonts w:cstheme="minorHAnsi"/>
              <w:color w:val="171717" w:themeColor="background2" w:themeShade="1A"/>
            </w:rPr>
            <w:t>the challenges of the audit market</w:t>
          </w:r>
          <w:r w:rsidR="009D338E">
            <w:rPr>
              <w:rFonts w:cstheme="minorHAnsi"/>
              <w:color w:val="171717" w:themeColor="background2" w:themeShade="1A"/>
            </w:rPr>
            <w:t xml:space="preserve"> and next steps</w:t>
          </w:r>
          <w:r w:rsidR="00CA710F" w:rsidRPr="00CA710F">
            <w:rPr>
              <w:rFonts w:cstheme="minorHAnsi"/>
              <w:color w:val="171717" w:themeColor="background2" w:themeShade="1A"/>
            </w:rPr>
            <w:t>.</w:t>
          </w:r>
        </w:p>
        <w:p w14:paraId="02898F0A" w14:textId="12AC1C35" w:rsidR="00F854DA" w:rsidRDefault="00FE5FDB" w:rsidP="689AD015">
          <w:pPr>
            <w:widowControl w:val="0"/>
            <w:ind w:left="720" w:hanging="720"/>
            <w:rPr>
              <w:rStyle w:val="PageNumber"/>
              <w:color w:val="171717" w:themeColor="background2" w:themeShade="1A"/>
            </w:rPr>
          </w:pPr>
          <w:r w:rsidRPr="689AD015">
            <w:rPr>
              <w:color w:val="171717" w:themeColor="background2" w:themeShade="1A"/>
            </w:rPr>
            <w:t>3.1.</w:t>
          </w:r>
          <w:r w:rsidR="006429E0" w:rsidRPr="689AD015">
            <w:rPr>
              <w:color w:val="171717" w:themeColor="background2" w:themeShade="1A"/>
            </w:rPr>
            <w:t>4</w:t>
          </w:r>
          <w:r>
            <w:tab/>
          </w:r>
          <w:r w:rsidR="003168E1" w:rsidRPr="00AC5C31">
            <w:rPr>
              <w:rStyle w:val="PageNumber"/>
              <w:color w:val="171717" w:themeColor="background2" w:themeShade="1A"/>
            </w:rPr>
            <w:t>The budget for 202</w:t>
          </w:r>
          <w:r w:rsidR="0008007F" w:rsidRPr="00AC5C31">
            <w:rPr>
              <w:rStyle w:val="PageNumber"/>
              <w:color w:val="171717" w:themeColor="background2" w:themeShade="1A"/>
            </w:rPr>
            <w:t>5</w:t>
          </w:r>
          <w:r w:rsidR="003168E1" w:rsidRPr="00AC5C31">
            <w:rPr>
              <w:rStyle w:val="PageNumber"/>
              <w:color w:val="171717" w:themeColor="background2" w:themeShade="1A"/>
            </w:rPr>
            <w:t>-2</w:t>
          </w:r>
          <w:r w:rsidR="0008007F" w:rsidRPr="00AC5C31">
            <w:rPr>
              <w:rStyle w:val="PageNumber"/>
              <w:color w:val="171717" w:themeColor="background2" w:themeShade="1A"/>
            </w:rPr>
            <w:t>6</w:t>
          </w:r>
          <w:r w:rsidR="003168E1" w:rsidRPr="00AC5C31">
            <w:rPr>
              <w:rStyle w:val="PageNumber"/>
              <w:color w:val="171717" w:themeColor="background2" w:themeShade="1A"/>
            </w:rPr>
            <w:t xml:space="preserve"> was </w:t>
          </w:r>
          <w:r w:rsidR="00B11560" w:rsidRPr="00AC5C31">
            <w:rPr>
              <w:rStyle w:val="PageNumber"/>
              <w:color w:val="171717" w:themeColor="background2" w:themeShade="1A"/>
            </w:rPr>
            <w:t>100</w:t>
          </w:r>
          <w:r w:rsidR="003168E1" w:rsidRPr="00AC5C31">
            <w:rPr>
              <w:rStyle w:val="PageNumber"/>
              <w:color w:val="171717" w:themeColor="background2" w:themeShade="1A"/>
            </w:rPr>
            <w:t xml:space="preserve"> days and £</w:t>
          </w:r>
          <w:r w:rsidR="00B11560" w:rsidRPr="00AC5C31">
            <w:rPr>
              <w:rStyle w:val="PageNumber"/>
              <w:color w:val="171717" w:themeColor="background2" w:themeShade="1A"/>
            </w:rPr>
            <w:t>56k</w:t>
          </w:r>
          <w:r w:rsidR="003168E1" w:rsidRPr="00AC5C31">
            <w:rPr>
              <w:rStyle w:val="PageNumber"/>
              <w:color w:val="171717" w:themeColor="background2" w:themeShade="1A"/>
            </w:rPr>
            <w:t xml:space="preserve"> (excluding VAT). We spent </w:t>
          </w:r>
          <w:r w:rsidR="43D0F40E" w:rsidRPr="00AC5C31">
            <w:rPr>
              <w:rStyle w:val="PageNumber"/>
              <w:color w:val="171717" w:themeColor="background2" w:themeShade="1A"/>
            </w:rPr>
            <w:t>£56</w:t>
          </w:r>
          <w:r w:rsidR="00AC5C31">
            <w:rPr>
              <w:rStyle w:val="PageNumber"/>
              <w:color w:val="171717" w:themeColor="background2" w:themeShade="1A"/>
            </w:rPr>
            <w:t>k</w:t>
          </w:r>
          <w:r w:rsidR="43D0F40E" w:rsidRPr="00AC5C31">
            <w:rPr>
              <w:rStyle w:val="PageNumber"/>
              <w:color w:val="171717" w:themeColor="background2" w:themeShade="1A"/>
            </w:rPr>
            <w:t xml:space="preserve"> </w:t>
          </w:r>
          <w:r w:rsidR="003168E1" w:rsidRPr="00AC5C31">
            <w:rPr>
              <w:rStyle w:val="PageNumber"/>
              <w:color w:val="171717" w:themeColor="background2" w:themeShade="1A"/>
            </w:rPr>
            <w:t xml:space="preserve">on </w:t>
          </w:r>
          <w:r w:rsidR="167849DD" w:rsidRPr="00AC5C31">
            <w:rPr>
              <w:rStyle w:val="PageNumber"/>
              <w:color w:val="171717" w:themeColor="background2" w:themeShade="1A"/>
            </w:rPr>
            <w:t>100</w:t>
          </w:r>
          <w:r w:rsidR="003168E1" w:rsidRPr="00AC5C31">
            <w:rPr>
              <w:rStyle w:val="PageNumber"/>
              <w:color w:val="171717" w:themeColor="background2" w:themeShade="1A"/>
            </w:rPr>
            <w:t xml:space="preserve"> days.</w:t>
          </w:r>
          <w:r w:rsidR="005A2D6F" w:rsidRPr="689AD015">
            <w:rPr>
              <w:rStyle w:val="PageNumber"/>
              <w:color w:val="171717" w:themeColor="background2" w:themeShade="1A"/>
            </w:rPr>
            <w:t xml:space="preserve"> </w:t>
          </w:r>
        </w:p>
        <w:p w14:paraId="2F55705D" w14:textId="0C0C4398" w:rsidR="00DF5027" w:rsidRPr="00FD65ED" w:rsidRDefault="00F854DA" w:rsidP="00217649">
          <w:pPr>
            <w:widowControl w:val="0"/>
            <w:ind w:left="720" w:hanging="720"/>
            <w:rPr>
              <w:rFonts w:cstheme="minorHAnsi"/>
              <w:b/>
              <w:color w:val="171717" w:themeColor="background2" w:themeShade="1A"/>
            </w:rPr>
          </w:pPr>
          <w:r>
            <w:rPr>
              <w:rStyle w:val="PageNumber"/>
              <w:rFonts w:cstheme="minorHAnsi"/>
              <w:color w:val="171717" w:themeColor="background2" w:themeShade="1A"/>
            </w:rPr>
            <w:t>3.1.5</w:t>
          </w:r>
          <w:r>
            <w:rPr>
              <w:rStyle w:val="PageNumber"/>
              <w:rFonts w:cstheme="minorHAnsi"/>
              <w:color w:val="171717" w:themeColor="background2" w:themeShade="1A"/>
            </w:rPr>
            <w:tab/>
            <w:t>T</w:t>
          </w:r>
          <w:r w:rsidR="005A2D6F" w:rsidRPr="00D2118E">
            <w:rPr>
              <w:rFonts w:cstheme="minorHAnsi"/>
              <w:color w:val="171717" w:themeColor="background2" w:themeShade="1A"/>
            </w:rPr>
            <w:t xml:space="preserve">he </w:t>
          </w:r>
          <w:r w:rsidR="005A2D6F" w:rsidRPr="00654412">
            <w:rPr>
              <w:rFonts w:cstheme="minorHAnsi"/>
              <w:color w:val="171717" w:themeColor="background2" w:themeShade="1A"/>
            </w:rPr>
            <w:t xml:space="preserve">internal audit plan for </w:t>
          </w:r>
          <w:r w:rsidR="005A2D6F" w:rsidRPr="005A2D6F">
            <w:rPr>
              <w:rFonts w:cstheme="minorHAnsi"/>
              <w:color w:val="171717" w:themeColor="background2" w:themeShade="1A"/>
            </w:rPr>
            <w:t>2025-26</w:t>
          </w:r>
          <w:r w:rsidR="004229D7">
            <w:rPr>
              <w:rFonts w:cstheme="minorHAnsi"/>
              <w:color w:val="171717" w:themeColor="background2" w:themeShade="1A"/>
            </w:rPr>
            <w:t xml:space="preserve"> was </w:t>
          </w:r>
          <w:r>
            <w:rPr>
              <w:rFonts w:cstheme="minorHAnsi"/>
              <w:color w:val="171717" w:themeColor="background2" w:themeShade="1A"/>
            </w:rPr>
            <w:t>approved</w:t>
          </w:r>
          <w:r w:rsidR="004229D7">
            <w:rPr>
              <w:rFonts w:cstheme="minorHAnsi"/>
              <w:color w:val="171717" w:themeColor="background2" w:themeShade="1A"/>
            </w:rPr>
            <w:t xml:space="preserve"> by ARAC on 25 </w:t>
          </w:r>
          <w:r>
            <w:rPr>
              <w:rFonts w:cstheme="minorHAnsi"/>
              <w:color w:val="171717" w:themeColor="background2" w:themeShade="1A"/>
            </w:rPr>
            <w:t>M</w:t>
          </w:r>
          <w:r w:rsidR="004229D7">
            <w:rPr>
              <w:rFonts w:cstheme="minorHAnsi"/>
              <w:color w:val="171717" w:themeColor="background2" w:themeShade="1A"/>
            </w:rPr>
            <w:t>arch 2025</w:t>
          </w:r>
          <w:r w:rsidR="005A2D6F" w:rsidRPr="00D2118E">
            <w:rPr>
              <w:rFonts w:cstheme="minorHAnsi"/>
              <w:color w:val="171717" w:themeColor="background2" w:themeShade="1A"/>
            </w:rPr>
            <w:t>.</w:t>
          </w:r>
          <w:r w:rsidR="00217649">
            <w:rPr>
              <w:rFonts w:cstheme="minorHAnsi"/>
              <w:color w:val="171717" w:themeColor="background2" w:themeShade="1A"/>
            </w:rPr>
            <w:t xml:space="preserve"> </w:t>
          </w:r>
          <w:r w:rsidR="003168E1" w:rsidRPr="00CA2153">
            <w:rPr>
              <w:rFonts w:cstheme="minorHAnsi"/>
              <w:color w:val="171717" w:themeColor="background2" w:themeShade="1A"/>
            </w:rPr>
            <w:t xml:space="preserve">The Internal Audit activity carried out in </w:t>
          </w:r>
          <w:r w:rsidR="003168E1" w:rsidRPr="00217649">
            <w:rPr>
              <w:rFonts w:cstheme="minorHAnsi"/>
              <w:color w:val="171717" w:themeColor="background2" w:themeShade="1A"/>
            </w:rPr>
            <w:t>202</w:t>
          </w:r>
          <w:r w:rsidR="00CA2153" w:rsidRPr="00217649">
            <w:rPr>
              <w:rFonts w:cstheme="minorHAnsi"/>
              <w:color w:val="171717" w:themeColor="background2" w:themeShade="1A"/>
            </w:rPr>
            <w:t>5</w:t>
          </w:r>
          <w:r w:rsidR="003168E1" w:rsidRPr="00217649">
            <w:rPr>
              <w:rFonts w:cstheme="minorHAnsi"/>
              <w:color w:val="171717" w:themeColor="background2" w:themeShade="1A"/>
            </w:rPr>
            <w:t>-2</w:t>
          </w:r>
          <w:r w:rsidR="00CA2153" w:rsidRPr="00217649">
            <w:rPr>
              <w:rFonts w:cstheme="minorHAnsi"/>
              <w:color w:val="171717" w:themeColor="background2" w:themeShade="1A"/>
            </w:rPr>
            <w:t>6</w:t>
          </w:r>
          <w:r w:rsidR="003168E1" w:rsidRPr="00CA2153">
            <w:rPr>
              <w:rFonts w:cstheme="minorHAnsi"/>
              <w:color w:val="171717" w:themeColor="background2" w:themeShade="1A"/>
            </w:rPr>
            <w:t xml:space="preserve"> is detailed in </w:t>
          </w:r>
          <w:r w:rsidR="003168E1" w:rsidRPr="00B4586C">
            <w:rPr>
              <w:rFonts w:cstheme="minorHAnsi"/>
              <w:b/>
              <w:bCs/>
              <w:color w:val="171717" w:themeColor="background2" w:themeShade="1A"/>
            </w:rPr>
            <w:t>Appendix 2</w:t>
          </w:r>
          <w:r w:rsidR="003168E1" w:rsidRPr="00CA2153">
            <w:rPr>
              <w:rFonts w:cstheme="minorHAnsi"/>
              <w:color w:val="171717" w:themeColor="background2" w:themeShade="1A"/>
            </w:rPr>
            <w:t>.</w:t>
          </w:r>
          <w:r w:rsidR="00D304D0" w:rsidRPr="00D304D0">
            <w:rPr>
              <w:rStyle w:val="PageNumber"/>
              <w:rFonts w:cstheme="minorHAnsi"/>
            </w:rPr>
            <w:t xml:space="preserve"> </w:t>
          </w:r>
          <w:r w:rsidR="00D304D0">
            <w:rPr>
              <w:rStyle w:val="PageNumber"/>
              <w:rFonts w:cstheme="minorHAnsi"/>
            </w:rPr>
            <w:t>ARAC</w:t>
          </w:r>
          <w:r w:rsidR="00D304D0" w:rsidRPr="0012270A">
            <w:rPr>
              <w:rStyle w:val="PageNumber"/>
              <w:rFonts w:cstheme="minorHAnsi"/>
            </w:rPr>
            <w:t xml:space="preserve"> </w:t>
          </w:r>
          <w:r w:rsidR="00D304D0" w:rsidRPr="00D34885">
            <w:rPr>
              <w:rStyle w:val="PageNumber"/>
              <w:rFonts w:cstheme="minorHAnsi"/>
            </w:rPr>
            <w:t xml:space="preserve">received </w:t>
          </w:r>
          <w:r w:rsidR="00D304D0">
            <w:rPr>
              <w:rStyle w:val="PageNumber"/>
              <w:rFonts w:cstheme="minorHAnsi"/>
            </w:rPr>
            <w:t xml:space="preserve">internal </w:t>
          </w:r>
          <w:r w:rsidR="00D304D0" w:rsidRPr="00D34885">
            <w:rPr>
              <w:rStyle w:val="PageNumber"/>
              <w:rFonts w:cstheme="minorHAnsi"/>
            </w:rPr>
            <w:t xml:space="preserve">audit reports on a wide range of subject matters </w:t>
          </w:r>
          <w:r w:rsidR="00D304D0" w:rsidRPr="00BD7FB8">
            <w:rPr>
              <w:rStyle w:val="PageNumber"/>
              <w:rFonts w:cstheme="minorHAnsi"/>
            </w:rPr>
            <w:t xml:space="preserve">including: </w:t>
          </w:r>
          <w:r w:rsidR="00D304D0">
            <w:rPr>
              <w:rStyle w:val="PageNumber"/>
              <w:rFonts w:cstheme="minorHAnsi"/>
            </w:rPr>
            <w:t xml:space="preserve">Risk Management; </w:t>
          </w:r>
          <w:r w:rsidR="00D304D0" w:rsidRPr="00170517">
            <w:rPr>
              <w:rStyle w:val="PageNumber"/>
              <w:rFonts w:cstheme="minorHAnsi"/>
            </w:rPr>
            <w:t>Staff Wellbeing &amp; Absence Management</w:t>
          </w:r>
          <w:r w:rsidR="00D304D0">
            <w:rPr>
              <w:rStyle w:val="PageNumber"/>
              <w:rFonts w:cstheme="minorHAnsi"/>
            </w:rPr>
            <w:t>;</w:t>
          </w:r>
          <w:r w:rsidR="00D304D0" w:rsidRPr="00170517">
            <w:rPr>
              <w:rStyle w:val="PageNumber"/>
              <w:rFonts w:cstheme="minorHAnsi"/>
            </w:rPr>
            <w:t xml:space="preserve"> Health &amp; Safety</w:t>
          </w:r>
          <w:r w:rsidR="00D304D0">
            <w:rPr>
              <w:rStyle w:val="PageNumber"/>
              <w:rFonts w:cstheme="minorHAnsi"/>
            </w:rPr>
            <w:t xml:space="preserve"> (H&amp;S);</w:t>
          </w:r>
          <w:r w:rsidR="00D304D0" w:rsidRPr="00170517">
            <w:rPr>
              <w:rStyle w:val="PageNumber"/>
              <w:rFonts w:cstheme="minorHAnsi"/>
            </w:rPr>
            <w:t xml:space="preserve"> Financial Processes</w:t>
          </w:r>
          <w:r w:rsidR="00D304D0">
            <w:rPr>
              <w:rStyle w:val="PageNumber"/>
              <w:rFonts w:cstheme="minorHAnsi"/>
            </w:rPr>
            <w:t xml:space="preserve">; </w:t>
          </w:r>
          <w:r w:rsidR="00D304D0" w:rsidRPr="00100499">
            <w:rPr>
              <w:rStyle w:val="PageNumber"/>
              <w:rFonts w:cstheme="minorHAnsi"/>
            </w:rPr>
            <w:t xml:space="preserve">Control of Major Accident Hazards </w:t>
          </w:r>
          <w:r w:rsidR="00D304D0">
            <w:rPr>
              <w:rStyle w:val="PageNumber"/>
              <w:rFonts w:cstheme="minorHAnsi"/>
            </w:rPr>
            <w:t xml:space="preserve">(COMAH); and </w:t>
          </w:r>
          <w:r w:rsidR="00D304D0" w:rsidRPr="000D1F0B">
            <w:rPr>
              <w:rStyle w:val="PageNumber"/>
              <w:rFonts w:cstheme="minorHAnsi"/>
            </w:rPr>
            <w:t>Fixed and Variable Monetary Penalties</w:t>
          </w:r>
          <w:r w:rsidR="00D304D0">
            <w:rPr>
              <w:rStyle w:val="PageNumber"/>
              <w:rFonts w:cstheme="minorHAnsi"/>
            </w:rPr>
            <w:t>.</w:t>
          </w:r>
        </w:p>
        <w:p w14:paraId="25599AE9" w14:textId="628FA070" w:rsidR="003168E1" w:rsidRDefault="003168E1" w:rsidP="689AD015">
          <w:pPr>
            <w:pStyle w:val="Heading2"/>
            <w:keepNext w:val="0"/>
            <w:keepLines w:val="0"/>
            <w:widowControl w:val="0"/>
            <w:spacing w:line="360" w:lineRule="auto"/>
            <w:ind w:left="720" w:hanging="720"/>
            <w:rPr>
              <w:rFonts w:cstheme="minorBidi"/>
              <w:b w:val="0"/>
              <w:color w:val="auto"/>
              <w:sz w:val="24"/>
              <w:szCs w:val="24"/>
            </w:rPr>
          </w:pPr>
          <w:r w:rsidRPr="689AD015">
            <w:rPr>
              <w:rFonts w:asciiTheme="minorHAnsi" w:hAnsiTheme="minorHAnsi" w:cstheme="minorBidi"/>
              <w:b w:val="0"/>
              <w:color w:val="171717" w:themeColor="background2" w:themeShade="1A"/>
              <w:sz w:val="24"/>
              <w:szCs w:val="24"/>
            </w:rPr>
            <w:t>3.1.</w:t>
          </w:r>
          <w:r w:rsidR="00D472C5" w:rsidRPr="689AD015">
            <w:rPr>
              <w:rFonts w:asciiTheme="minorHAnsi" w:hAnsiTheme="minorHAnsi" w:cstheme="minorBidi"/>
              <w:b w:val="0"/>
              <w:color w:val="171717" w:themeColor="background2" w:themeShade="1A"/>
              <w:sz w:val="24"/>
              <w:szCs w:val="24"/>
            </w:rPr>
            <w:t>6</w:t>
          </w:r>
          <w:r w:rsidRPr="689AD015">
            <w:rPr>
              <w:rFonts w:asciiTheme="minorHAnsi" w:hAnsiTheme="minorHAnsi" w:cstheme="minorBidi"/>
              <w:b w:val="0"/>
              <w:color w:val="171717" w:themeColor="background2" w:themeShade="1A"/>
              <w:sz w:val="24"/>
              <w:szCs w:val="24"/>
            </w:rPr>
            <w:t xml:space="preserve"> </w:t>
          </w:r>
          <w:r>
            <w:tab/>
          </w:r>
          <w:r w:rsidR="007064A4" w:rsidRPr="689AD015">
            <w:rPr>
              <w:rFonts w:cstheme="minorBidi"/>
              <w:b w:val="0"/>
              <w:color w:val="auto"/>
              <w:sz w:val="24"/>
              <w:szCs w:val="24"/>
            </w:rPr>
            <w:t xml:space="preserve">The Committee approved the 2026-27 Internal audit plan at its meeting on </w:t>
          </w:r>
          <w:r w:rsidR="00F2194B" w:rsidRPr="689AD015">
            <w:rPr>
              <w:rFonts w:cstheme="minorBidi"/>
              <w:b w:val="0"/>
              <w:color w:val="auto"/>
              <w:sz w:val="24"/>
              <w:szCs w:val="24"/>
            </w:rPr>
            <w:t>24 March 2026</w:t>
          </w:r>
          <w:r w:rsidR="007064A4" w:rsidRPr="689AD015">
            <w:rPr>
              <w:rFonts w:cstheme="minorBidi"/>
              <w:b w:val="0"/>
              <w:color w:val="auto"/>
              <w:sz w:val="24"/>
              <w:szCs w:val="24"/>
            </w:rPr>
            <w:t>, noting the flexibility to adjust the plan as needed</w:t>
          </w:r>
          <w:r w:rsidR="00D74963" w:rsidRPr="689AD015">
            <w:rPr>
              <w:rFonts w:cstheme="minorBidi"/>
              <w:b w:val="0"/>
              <w:color w:val="auto"/>
              <w:sz w:val="24"/>
              <w:szCs w:val="24"/>
            </w:rPr>
            <w:t xml:space="preserve"> to </w:t>
          </w:r>
          <w:r w:rsidR="001C6780" w:rsidRPr="689AD015">
            <w:rPr>
              <w:rFonts w:cstheme="minorBidi"/>
              <w:b w:val="0"/>
              <w:color w:val="auto"/>
              <w:sz w:val="24"/>
              <w:szCs w:val="24"/>
            </w:rPr>
            <w:t>enabl</w:t>
          </w:r>
          <w:r w:rsidR="00D74963" w:rsidRPr="689AD015">
            <w:rPr>
              <w:rFonts w:cstheme="minorBidi"/>
              <w:b w:val="0"/>
              <w:color w:val="auto"/>
              <w:sz w:val="24"/>
              <w:szCs w:val="24"/>
            </w:rPr>
            <w:t>e</w:t>
          </w:r>
          <w:r w:rsidR="001C6780" w:rsidRPr="689AD015">
            <w:rPr>
              <w:rFonts w:cstheme="minorBidi"/>
              <w:b w:val="0"/>
              <w:color w:val="auto"/>
              <w:sz w:val="24"/>
              <w:szCs w:val="24"/>
            </w:rPr>
            <w:t xml:space="preserve"> responsiveness to </w:t>
          </w:r>
          <w:r w:rsidR="001C6780" w:rsidRPr="00460CF5">
            <w:rPr>
              <w:rFonts w:cstheme="minorBidi"/>
              <w:b w:val="0"/>
              <w:color w:val="auto"/>
              <w:sz w:val="24"/>
              <w:szCs w:val="24"/>
            </w:rPr>
            <w:t>emerging risks and changing priorities</w:t>
          </w:r>
          <w:r w:rsidR="007064A4" w:rsidRPr="00460CF5">
            <w:rPr>
              <w:rFonts w:cstheme="minorBidi"/>
              <w:b w:val="0"/>
              <w:color w:val="auto"/>
              <w:sz w:val="24"/>
              <w:szCs w:val="24"/>
            </w:rPr>
            <w:t>.</w:t>
          </w:r>
          <w:r w:rsidR="005B59C9" w:rsidRPr="00460CF5">
            <w:rPr>
              <w:rFonts w:cstheme="minorBidi"/>
              <w:b w:val="0"/>
              <w:color w:val="auto"/>
              <w:sz w:val="24"/>
              <w:szCs w:val="24"/>
            </w:rPr>
            <w:t xml:space="preserve"> The estimated cost for the 2026-27 plan is </w:t>
          </w:r>
          <w:r w:rsidR="45D5CAD9" w:rsidRPr="00460CF5">
            <w:rPr>
              <w:rFonts w:cstheme="minorBidi"/>
              <w:b w:val="0"/>
              <w:color w:val="auto"/>
              <w:sz w:val="24"/>
              <w:szCs w:val="24"/>
            </w:rPr>
            <w:t>£58</w:t>
          </w:r>
          <w:r w:rsidR="00460CF5">
            <w:rPr>
              <w:rFonts w:cstheme="minorBidi"/>
              <w:b w:val="0"/>
              <w:color w:val="auto"/>
              <w:sz w:val="24"/>
              <w:szCs w:val="24"/>
            </w:rPr>
            <w:t>k</w:t>
          </w:r>
          <w:r w:rsidR="005B59C9" w:rsidRPr="00460CF5">
            <w:rPr>
              <w:rFonts w:cstheme="minorBidi"/>
              <w:b w:val="0"/>
              <w:color w:val="auto"/>
              <w:sz w:val="24"/>
              <w:szCs w:val="24"/>
            </w:rPr>
            <w:t xml:space="preserve">. A summary of the plan for 2026-27 is provided in </w:t>
          </w:r>
          <w:r w:rsidR="005B59C9" w:rsidRPr="00460CF5">
            <w:rPr>
              <w:rFonts w:cstheme="minorBidi"/>
              <w:color w:val="auto"/>
              <w:sz w:val="24"/>
              <w:szCs w:val="24"/>
            </w:rPr>
            <w:t>Appendix 3</w:t>
          </w:r>
          <w:r w:rsidR="005B59C9" w:rsidRPr="00460CF5">
            <w:rPr>
              <w:rFonts w:cstheme="minorBidi"/>
              <w:b w:val="0"/>
              <w:color w:val="auto"/>
              <w:sz w:val="24"/>
              <w:szCs w:val="24"/>
            </w:rPr>
            <w:t>.</w:t>
          </w:r>
        </w:p>
        <w:p w14:paraId="334E150B" w14:textId="36423A5B" w:rsidR="007C50AD" w:rsidRDefault="00DA285C" w:rsidP="00DA285C">
          <w:pPr>
            <w:ind w:left="720" w:hanging="720"/>
          </w:pPr>
          <w:r>
            <w:rPr>
              <w:rFonts w:cstheme="minorHAnsi"/>
              <w:bCs/>
              <w:color w:val="171717" w:themeColor="background2" w:themeShade="1A"/>
            </w:rPr>
            <w:lastRenderedPageBreak/>
            <w:t>3.1.</w:t>
          </w:r>
          <w:r w:rsidR="00D472C5">
            <w:rPr>
              <w:rFonts w:cstheme="minorHAnsi"/>
              <w:bCs/>
              <w:color w:val="171717" w:themeColor="background2" w:themeShade="1A"/>
            </w:rPr>
            <w:t>7</w:t>
          </w:r>
          <w:r>
            <w:rPr>
              <w:rFonts w:cstheme="minorHAnsi"/>
              <w:bCs/>
              <w:color w:val="171717" w:themeColor="background2" w:themeShade="1A"/>
            </w:rPr>
            <w:tab/>
          </w:r>
          <w:r w:rsidR="007C50AD" w:rsidRPr="00DA285C">
            <w:rPr>
              <w:rFonts w:cstheme="minorHAnsi"/>
              <w:bCs/>
              <w:color w:val="171717" w:themeColor="background2" w:themeShade="1A"/>
            </w:rPr>
            <w:t xml:space="preserve">It is notable </w:t>
          </w:r>
          <w:r w:rsidR="009D389D">
            <w:rPr>
              <w:rFonts w:cstheme="minorHAnsi"/>
              <w:bCs/>
              <w:color w:val="171717" w:themeColor="background2" w:themeShade="1A"/>
            </w:rPr>
            <w:t xml:space="preserve">that </w:t>
          </w:r>
          <w:r w:rsidR="007C50AD" w:rsidRPr="00DA285C">
            <w:rPr>
              <w:rFonts w:cstheme="minorHAnsi"/>
              <w:bCs/>
              <w:color w:val="171717" w:themeColor="background2" w:themeShade="1A"/>
            </w:rPr>
            <w:t xml:space="preserve">the </w:t>
          </w:r>
          <w:r w:rsidR="006C6E7B">
            <w:rPr>
              <w:rFonts w:cstheme="minorHAnsi"/>
              <w:bCs/>
              <w:color w:val="171717" w:themeColor="background2" w:themeShade="1A"/>
            </w:rPr>
            <w:t xml:space="preserve">latest </w:t>
          </w:r>
          <w:r w:rsidR="007C50AD" w:rsidRPr="00DA285C">
            <w:rPr>
              <w:rFonts w:cstheme="minorHAnsi"/>
              <w:bCs/>
              <w:color w:val="3C4741" w:themeColor="text1"/>
            </w:rPr>
            <w:t xml:space="preserve">annual plan </w:t>
          </w:r>
          <w:r w:rsidR="007C50AD" w:rsidRPr="00DA285C">
            <w:rPr>
              <w:rFonts w:cstheme="minorHAnsi"/>
              <w:bCs/>
              <w:color w:val="171717" w:themeColor="background2" w:themeShade="1A"/>
            </w:rPr>
            <w:t>present</w:t>
          </w:r>
          <w:r w:rsidR="009D389D">
            <w:rPr>
              <w:rFonts w:cstheme="minorHAnsi"/>
              <w:bCs/>
              <w:color w:val="171717" w:themeColor="background2" w:themeShade="1A"/>
            </w:rPr>
            <w:t>s</w:t>
          </w:r>
          <w:r w:rsidR="007C50AD" w:rsidRPr="00DA285C">
            <w:rPr>
              <w:rFonts w:cstheme="minorHAnsi"/>
              <w:bCs/>
              <w:color w:val="171717" w:themeColor="background2" w:themeShade="1A"/>
            </w:rPr>
            <w:t xml:space="preserve"> the audit topics against the risks on the corporate risk register and SEPA’s strategic priorities</w:t>
          </w:r>
          <w:r w:rsidR="009D389D">
            <w:rPr>
              <w:rFonts w:cstheme="minorHAnsi"/>
              <w:bCs/>
              <w:color w:val="171717" w:themeColor="background2" w:themeShade="1A"/>
            </w:rPr>
            <w:t>,</w:t>
          </w:r>
          <w:r w:rsidR="009D389D" w:rsidRPr="009D389D">
            <w:rPr>
              <w:rFonts w:cstheme="minorHAnsi"/>
              <w:bCs/>
              <w:color w:val="171717" w:themeColor="background2" w:themeShade="1A"/>
            </w:rPr>
            <w:t xml:space="preserve"> </w:t>
          </w:r>
          <w:r w:rsidR="009D389D">
            <w:rPr>
              <w:rFonts w:cstheme="minorHAnsi"/>
              <w:bCs/>
              <w:color w:val="171717" w:themeColor="background2" w:themeShade="1A"/>
            </w:rPr>
            <w:t xml:space="preserve">as requested </w:t>
          </w:r>
          <w:r w:rsidR="009D389D" w:rsidRPr="00DA285C">
            <w:rPr>
              <w:rFonts w:cstheme="minorHAnsi"/>
              <w:bCs/>
              <w:color w:val="171717" w:themeColor="background2" w:themeShade="1A"/>
            </w:rPr>
            <w:t>by ARAC</w:t>
          </w:r>
          <w:r w:rsidR="007C50AD" w:rsidRPr="00DA285C">
            <w:rPr>
              <w:rFonts w:cstheme="minorHAnsi"/>
              <w:bCs/>
              <w:color w:val="171717" w:themeColor="background2" w:themeShade="1A"/>
            </w:rPr>
            <w:t xml:space="preserve">. The audits also </w:t>
          </w:r>
          <w:r w:rsidR="00B4586C">
            <w:rPr>
              <w:rFonts w:cstheme="minorHAnsi"/>
              <w:bCs/>
              <w:color w:val="171717" w:themeColor="background2" w:themeShade="1A"/>
            </w:rPr>
            <w:t xml:space="preserve">continue to be </w:t>
          </w:r>
          <w:r w:rsidR="007C50AD" w:rsidRPr="00DA285C">
            <w:rPr>
              <w:rFonts w:cstheme="minorHAnsi"/>
              <w:bCs/>
              <w:color w:val="171717" w:themeColor="background2" w:themeShade="1A"/>
            </w:rPr>
            <w:t>scoped with</w:t>
          </w:r>
          <w:r w:rsidR="007C50AD" w:rsidRPr="00DA285C">
            <w:rPr>
              <w:bCs/>
            </w:rPr>
            <w:t xml:space="preserve"> management and take on board feedback from the committee.</w:t>
          </w:r>
          <w:r w:rsidR="00D74963" w:rsidRPr="00D74963">
            <w:t xml:space="preserve"> </w:t>
          </w:r>
          <w:r w:rsidR="00D74963" w:rsidRPr="00D74963">
            <w:rPr>
              <w:bCs/>
            </w:rPr>
            <w:t>Strong and constructive relationships with audit partners</w:t>
          </w:r>
          <w:r w:rsidR="00AA332A">
            <w:rPr>
              <w:bCs/>
            </w:rPr>
            <w:t xml:space="preserve"> </w:t>
          </w:r>
          <w:r w:rsidR="00B57136">
            <w:rPr>
              <w:bCs/>
            </w:rPr>
            <w:t>remain</w:t>
          </w:r>
          <w:r w:rsidR="00D74963" w:rsidRPr="00D74963">
            <w:rPr>
              <w:bCs/>
            </w:rPr>
            <w:t xml:space="preserve"> critical to maintaining an effective and credible audit framework.</w:t>
          </w:r>
        </w:p>
        <w:p w14:paraId="721F0A68" w14:textId="0197D0DB" w:rsidR="003168E1" w:rsidRPr="00494DA2" w:rsidRDefault="003168E1" w:rsidP="00EB517C">
          <w:pPr>
            <w:widowControl w:val="0"/>
            <w:rPr>
              <w:rFonts w:cstheme="minorHAnsi"/>
            </w:rPr>
          </w:pPr>
          <w:r w:rsidRPr="005029D1">
            <w:rPr>
              <w:rFonts w:cstheme="minorHAnsi"/>
              <w:b/>
              <w:bCs/>
            </w:rPr>
            <w:t>3.2</w:t>
          </w:r>
          <w:r w:rsidRPr="005029D1">
            <w:rPr>
              <w:rFonts w:cstheme="minorHAnsi"/>
              <w:b/>
              <w:bCs/>
            </w:rPr>
            <w:tab/>
          </w:r>
          <w:r w:rsidRPr="00C15758">
            <w:rPr>
              <w:rFonts w:cstheme="minorHAnsi"/>
              <w:b/>
              <w:bCs/>
            </w:rPr>
            <w:t>Audit Activity - External</w:t>
          </w:r>
        </w:p>
        <w:p w14:paraId="09398FBF" w14:textId="67A04E35" w:rsidR="004973FC" w:rsidRDefault="003168E1" w:rsidP="00426184">
          <w:pPr>
            <w:widowControl w:val="0"/>
            <w:ind w:left="720" w:hanging="720"/>
            <w:rPr>
              <w:rFonts w:cstheme="minorHAnsi"/>
            </w:rPr>
          </w:pPr>
          <w:r w:rsidRPr="00494DA2">
            <w:rPr>
              <w:rFonts w:cstheme="minorHAnsi"/>
            </w:rPr>
            <w:t>3.2.1</w:t>
          </w:r>
          <w:r w:rsidRPr="00494DA2">
            <w:rPr>
              <w:rFonts w:cstheme="minorHAnsi"/>
            </w:rPr>
            <w:tab/>
            <w:t xml:space="preserve">Under the Public Finance and Accountability (Scotland) Act 2000, SEPA’s auditors are appointed by Audit Scotland on behalf of the Auditor General. Audit Scotland was appointed as SEPA’s auditor </w:t>
          </w:r>
          <w:r w:rsidR="004E5739">
            <w:rPr>
              <w:rFonts w:cstheme="minorHAnsi"/>
            </w:rPr>
            <w:t xml:space="preserve">for a </w:t>
          </w:r>
          <w:r w:rsidR="00551F88">
            <w:rPr>
              <w:rFonts w:cstheme="minorHAnsi"/>
            </w:rPr>
            <w:t>five-year</w:t>
          </w:r>
          <w:r w:rsidR="004E5739">
            <w:rPr>
              <w:rFonts w:cstheme="minorHAnsi"/>
            </w:rPr>
            <w:t xml:space="preserve"> period </w:t>
          </w:r>
          <w:r w:rsidR="00EF46A3">
            <w:rPr>
              <w:rFonts w:cstheme="minorHAnsi"/>
            </w:rPr>
            <w:t>until 2026</w:t>
          </w:r>
          <w:r w:rsidR="00FA73F9">
            <w:rPr>
              <w:rFonts w:cstheme="minorHAnsi"/>
            </w:rPr>
            <w:t>-</w:t>
          </w:r>
          <w:r w:rsidR="00EF46A3">
            <w:rPr>
              <w:rFonts w:cstheme="minorHAnsi"/>
            </w:rPr>
            <w:t>27</w:t>
          </w:r>
          <w:r w:rsidRPr="00494DA2">
            <w:rPr>
              <w:rFonts w:cstheme="minorHAnsi"/>
            </w:rPr>
            <w:t xml:space="preserve">. </w:t>
          </w:r>
          <w:r w:rsidR="00DD347C">
            <w:rPr>
              <w:rFonts w:cstheme="minorHAnsi"/>
            </w:rPr>
            <w:t xml:space="preserve">As noted at the ARAC meeting on </w:t>
          </w:r>
          <w:r w:rsidR="007424F9">
            <w:rPr>
              <w:rFonts w:cstheme="minorHAnsi"/>
            </w:rPr>
            <w:t xml:space="preserve">24 March 2026, </w:t>
          </w:r>
          <w:r w:rsidR="004973FC" w:rsidRPr="004973FC">
            <w:rPr>
              <w:rFonts w:cstheme="minorHAnsi"/>
            </w:rPr>
            <w:t>SEPA’s audit fee is determined in line with Audit Scotland’s fee setting arrangements. The audit fee for the 2025</w:t>
          </w:r>
          <w:r w:rsidR="00895F98">
            <w:rPr>
              <w:rFonts w:cstheme="minorHAnsi"/>
            </w:rPr>
            <w:t>-</w:t>
          </w:r>
          <w:r w:rsidR="004973FC" w:rsidRPr="004973FC">
            <w:rPr>
              <w:rFonts w:cstheme="minorHAnsi"/>
            </w:rPr>
            <w:t xml:space="preserve">26 </w:t>
          </w:r>
          <w:r w:rsidR="00426184">
            <w:rPr>
              <w:rFonts w:cstheme="minorHAnsi"/>
            </w:rPr>
            <w:t xml:space="preserve">statutory </w:t>
          </w:r>
          <w:r w:rsidR="004973FC" w:rsidRPr="004973FC">
            <w:rPr>
              <w:rFonts w:cstheme="minorHAnsi"/>
            </w:rPr>
            <w:t>audit is £81,900 (2024</w:t>
          </w:r>
          <w:r w:rsidR="00895F98">
            <w:rPr>
              <w:rFonts w:cstheme="minorHAnsi"/>
            </w:rPr>
            <w:t>-</w:t>
          </w:r>
          <w:r w:rsidR="004973FC" w:rsidRPr="004973FC">
            <w:rPr>
              <w:rFonts w:cstheme="minorHAnsi"/>
            </w:rPr>
            <w:t>25</w:t>
          </w:r>
          <w:r w:rsidR="003A2B7D">
            <w:rPr>
              <w:rFonts w:cstheme="minorHAnsi"/>
            </w:rPr>
            <w:t xml:space="preserve"> was</w:t>
          </w:r>
          <w:r w:rsidR="004973FC" w:rsidRPr="004973FC">
            <w:rPr>
              <w:rFonts w:cstheme="minorHAnsi"/>
            </w:rPr>
            <w:t xml:space="preserve"> £78,500).</w:t>
          </w:r>
        </w:p>
        <w:p w14:paraId="356BD84A" w14:textId="65F44D56" w:rsidR="008C6BE7" w:rsidRPr="008C6BE7" w:rsidRDefault="003168E1" w:rsidP="007F4114">
          <w:pPr>
            <w:pStyle w:val="06Bullet1"/>
            <w:widowControl w:val="0"/>
            <w:tabs>
              <w:tab w:val="clear" w:pos="907"/>
              <w:tab w:val="left" w:pos="720"/>
              <w:tab w:val="left" w:pos="2160"/>
            </w:tabs>
            <w:spacing w:before="0"/>
            <w:ind w:left="720" w:hanging="720"/>
            <w:rPr>
              <w:rFonts w:asciiTheme="minorHAnsi" w:hAnsiTheme="minorHAnsi" w:cstheme="minorHAnsi"/>
              <w:sz w:val="24"/>
              <w:szCs w:val="24"/>
            </w:rPr>
          </w:pPr>
          <w:r w:rsidRPr="00494DA2">
            <w:rPr>
              <w:rFonts w:asciiTheme="minorHAnsi" w:hAnsiTheme="minorHAnsi" w:cstheme="minorHAnsi"/>
              <w:sz w:val="24"/>
              <w:szCs w:val="24"/>
            </w:rPr>
            <w:t>3.2.2</w:t>
          </w:r>
          <w:r w:rsidRPr="00494DA2">
            <w:rPr>
              <w:rFonts w:asciiTheme="minorHAnsi" w:hAnsiTheme="minorHAnsi" w:cstheme="minorHAnsi"/>
              <w:sz w:val="24"/>
              <w:szCs w:val="24"/>
            </w:rPr>
            <w:tab/>
          </w:r>
          <w:r w:rsidR="007F4114">
            <w:rPr>
              <w:rFonts w:asciiTheme="minorHAnsi" w:hAnsiTheme="minorHAnsi" w:cstheme="minorHAnsi"/>
              <w:sz w:val="24"/>
              <w:szCs w:val="24"/>
            </w:rPr>
            <w:t>T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he audit is performed in accordance with the Code of Audit Practice,</w:t>
          </w:r>
          <w:r w:rsidR="00355F64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including supplementary guidance, International Standards on Auditing</w:t>
          </w:r>
          <w:r w:rsidR="00355F64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(UK), and relevant legislation. These set out the requirements for the</w:t>
          </w:r>
          <w:r w:rsidR="00355F64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 xml:space="preserve">scope of the audit which </w:t>
          </w:r>
          <w:r w:rsidR="00CD7679" w:rsidRPr="008C6BE7">
            <w:rPr>
              <w:rFonts w:asciiTheme="minorHAnsi" w:hAnsiTheme="minorHAnsi" w:cstheme="minorHAnsi"/>
              <w:sz w:val="24"/>
              <w:szCs w:val="24"/>
            </w:rPr>
            <w:t>include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 xml:space="preserve">: </w:t>
          </w:r>
        </w:p>
        <w:p w14:paraId="35E1F26F" w14:textId="5E430F9E" w:rsidR="008C6BE7" w:rsidRPr="008C6BE7" w:rsidRDefault="00990088" w:rsidP="00DC3A9F">
          <w:pPr>
            <w:pStyle w:val="07Bullet2"/>
            <w:widowControl w:val="0"/>
            <w:numPr>
              <w:ilvl w:val="0"/>
              <w:numId w:val="5"/>
            </w:num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A</w:t>
          </w:r>
          <w:r w:rsidRPr="008C6BE7">
            <w:rPr>
              <w:rFonts w:asciiTheme="minorHAnsi" w:hAnsiTheme="minorHAnsi" w:cstheme="minorHAnsi"/>
              <w:sz w:val="24"/>
              <w:szCs w:val="24"/>
            </w:rPr>
            <w:t>n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 xml:space="preserve"> audit of the financial statements and an opinion on whether they</w:t>
          </w:r>
          <w:r w:rsidR="007F4114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give a true and fair view and are free from material misstatement</w:t>
          </w:r>
          <w:r>
            <w:rPr>
              <w:rFonts w:asciiTheme="minorHAnsi" w:hAnsiTheme="minorHAnsi" w:cstheme="minorHAnsi"/>
              <w:sz w:val="24"/>
              <w:szCs w:val="24"/>
            </w:rPr>
            <w:t>, including the regularity of income and expenditure.</w:t>
          </w:r>
        </w:p>
        <w:p w14:paraId="1A9683A1" w14:textId="4DBB0DB8" w:rsidR="008C6BE7" w:rsidRPr="005E7AE7" w:rsidRDefault="00990088" w:rsidP="00DC3A9F">
          <w:pPr>
            <w:pStyle w:val="07Bullet2"/>
            <w:widowControl w:val="0"/>
            <w:numPr>
              <w:ilvl w:val="0"/>
              <w:numId w:val="5"/>
            </w:num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A</w:t>
          </w:r>
          <w:r w:rsidR="008C6BE7" w:rsidRPr="005E7AE7">
            <w:rPr>
              <w:rFonts w:asciiTheme="minorHAnsi" w:hAnsiTheme="minorHAnsi" w:cstheme="minorHAnsi"/>
              <w:sz w:val="24"/>
              <w:szCs w:val="24"/>
            </w:rPr>
            <w:t>n opinion on statutory other information published with the</w:t>
          </w:r>
          <w:r w:rsidR="007F4114" w:rsidRPr="005E7AE7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5E7AE7">
            <w:rPr>
              <w:rFonts w:asciiTheme="minorHAnsi" w:hAnsiTheme="minorHAnsi" w:cstheme="minorHAnsi"/>
              <w:sz w:val="24"/>
              <w:szCs w:val="24"/>
            </w:rPr>
            <w:t>financial statements in the annual report and accounts, the</w:t>
          </w:r>
          <w:r w:rsidR="007F4114" w:rsidRPr="005E7AE7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5E7AE7">
            <w:rPr>
              <w:rFonts w:asciiTheme="minorHAnsi" w:hAnsiTheme="minorHAnsi" w:cstheme="minorHAnsi"/>
              <w:sz w:val="24"/>
              <w:szCs w:val="24"/>
            </w:rPr>
            <w:t>Performance Report and the Governance Statement, and an</w:t>
          </w:r>
          <w:r w:rsidR="005E7AE7" w:rsidRPr="005E7AE7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5E7AE7">
            <w:rPr>
              <w:rFonts w:asciiTheme="minorHAnsi" w:hAnsiTheme="minorHAnsi" w:cstheme="minorHAnsi"/>
              <w:sz w:val="24"/>
              <w:szCs w:val="24"/>
            </w:rPr>
            <w:t>opinion on the audited part of the Remuneration Report and Staff</w:t>
          </w:r>
          <w:r w:rsidR="007F4114" w:rsidRPr="005E7AE7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5E7AE7">
            <w:rPr>
              <w:rFonts w:asciiTheme="minorHAnsi" w:hAnsiTheme="minorHAnsi" w:cstheme="minorHAnsi"/>
              <w:sz w:val="24"/>
              <w:szCs w:val="24"/>
            </w:rPr>
            <w:t>Report</w:t>
          </w:r>
          <w:r>
            <w:rPr>
              <w:rFonts w:asciiTheme="minorHAnsi" w:hAnsiTheme="minorHAnsi" w:cstheme="minorHAnsi"/>
              <w:sz w:val="24"/>
              <w:szCs w:val="24"/>
            </w:rPr>
            <w:t>.</w:t>
          </w:r>
        </w:p>
        <w:p w14:paraId="658623FA" w14:textId="4C689B57" w:rsidR="007F4114" w:rsidRDefault="00990088" w:rsidP="00DC3A9F">
          <w:pPr>
            <w:pStyle w:val="07Bullet2"/>
            <w:widowControl w:val="0"/>
            <w:numPr>
              <w:ilvl w:val="0"/>
              <w:numId w:val="5"/>
            </w:num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C</w:t>
          </w:r>
          <w:r w:rsidRPr="008C6BE7">
            <w:rPr>
              <w:rFonts w:asciiTheme="minorHAnsi" w:hAnsiTheme="minorHAnsi" w:cstheme="minorHAnsi"/>
              <w:sz w:val="24"/>
              <w:szCs w:val="24"/>
            </w:rPr>
            <w:t>onclusions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 xml:space="preserve"> on SEPA's arrangements in relation to the wider</w:t>
          </w:r>
          <w:r w:rsidR="007F4114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scope areas: Financial Management, Financial Sustainability, Vision, Leadership, and Governance, and Use of Resources to</w:t>
          </w:r>
          <w:r w:rsidR="007F4114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Improve Outcomes</w:t>
          </w:r>
          <w:r>
            <w:rPr>
              <w:rFonts w:asciiTheme="minorHAnsi" w:hAnsiTheme="minorHAnsi" w:cstheme="minorHAnsi"/>
              <w:sz w:val="24"/>
              <w:szCs w:val="24"/>
            </w:rPr>
            <w:t>.</w:t>
          </w:r>
        </w:p>
        <w:p w14:paraId="1B22DBF5" w14:textId="641C3B82" w:rsidR="008C6BE7" w:rsidRPr="008C6BE7" w:rsidRDefault="00990088" w:rsidP="00DC3A9F">
          <w:pPr>
            <w:pStyle w:val="07Bullet2"/>
            <w:widowControl w:val="0"/>
            <w:numPr>
              <w:ilvl w:val="0"/>
              <w:numId w:val="5"/>
            </w:num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R</w:t>
          </w:r>
          <w:r w:rsidRPr="008C6BE7">
            <w:rPr>
              <w:rFonts w:asciiTheme="minorHAnsi" w:hAnsiTheme="minorHAnsi" w:cstheme="minorHAnsi"/>
              <w:sz w:val="24"/>
              <w:szCs w:val="24"/>
            </w:rPr>
            <w:t xml:space="preserve">eporting </w:t>
          </w:r>
          <w:r w:rsidR="008C6BE7" w:rsidRPr="008C6BE7">
            <w:rPr>
              <w:rFonts w:asciiTheme="minorHAnsi" w:hAnsiTheme="minorHAnsi" w:cstheme="minorHAnsi"/>
              <w:sz w:val="24"/>
              <w:szCs w:val="24"/>
            </w:rPr>
            <w:t>on SEPA’s arrangements for securing Best Value</w:t>
          </w:r>
          <w:r>
            <w:rPr>
              <w:rFonts w:asciiTheme="minorHAnsi" w:hAnsiTheme="minorHAnsi" w:cstheme="minorHAnsi"/>
              <w:sz w:val="24"/>
              <w:szCs w:val="24"/>
            </w:rPr>
            <w:t>.</w:t>
          </w:r>
        </w:p>
        <w:p w14:paraId="23A9BC53" w14:textId="3D8C5F27" w:rsidR="008C6BE7" w:rsidRDefault="00990088" w:rsidP="00DC3A9F">
          <w:pPr>
            <w:pStyle w:val="07Bullet2"/>
            <w:widowControl w:val="0"/>
            <w:numPr>
              <w:ilvl w:val="0"/>
              <w:numId w:val="5"/>
            </w:num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P</w:t>
          </w:r>
          <w:r w:rsidRPr="00CD7679">
            <w:rPr>
              <w:rFonts w:asciiTheme="minorHAnsi" w:hAnsiTheme="minorHAnsi" w:cstheme="minorHAnsi"/>
              <w:sz w:val="24"/>
              <w:szCs w:val="24"/>
            </w:rPr>
            <w:t>rovision</w:t>
          </w:r>
          <w:r w:rsidR="008C6BE7" w:rsidRPr="00CD7679">
            <w:rPr>
              <w:rFonts w:asciiTheme="minorHAnsi" w:hAnsiTheme="minorHAnsi" w:cstheme="minorHAnsi"/>
              <w:sz w:val="24"/>
              <w:szCs w:val="24"/>
            </w:rPr>
            <w:t xml:space="preserve"> of an Annual Audit Report setting out significant matters</w:t>
          </w:r>
          <w:r w:rsidR="00CD7679" w:rsidRPr="00CD7679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CD7679">
            <w:rPr>
              <w:rFonts w:asciiTheme="minorHAnsi" w:hAnsiTheme="minorHAnsi" w:cstheme="minorHAnsi"/>
              <w:sz w:val="24"/>
              <w:szCs w:val="24"/>
            </w:rPr>
            <w:t>identified from the audit of the annual report and accounts and the</w:t>
          </w:r>
          <w:r w:rsidR="007F4114" w:rsidRPr="00CD7679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8C6BE7" w:rsidRPr="00CD7679">
            <w:rPr>
              <w:rFonts w:asciiTheme="minorHAnsi" w:hAnsiTheme="minorHAnsi" w:cstheme="minorHAnsi"/>
              <w:sz w:val="24"/>
              <w:szCs w:val="24"/>
            </w:rPr>
            <w:t>wider scope areas specified in the Code of Audit Practice</w:t>
          </w:r>
          <w:r w:rsidR="00CD7679">
            <w:rPr>
              <w:rFonts w:asciiTheme="minorHAnsi" w:hAnsiTheme="minorHAnsi" w:cstheme="minorHAnsi"/>
              <w:sz w:val="24"/>
              <w:szCs w:val="24"/>
            </w:rPr>
            <w:t>.</w:t>
          </w:r>
        </w:p>
        <w:p w14:paraId="44447B1C" w14:textId="77777777" w:rsidR="00B41AC5" w:rsidRPr="00CD7679" w:rsidRDefault="00B41AC5" w:rsidP="00B41AC5">
          <w:pPr>
            <w:pStyle w:val="07Bullet2"/>
            <w:widowControl w:val="0"/>
            <w:ind w:left="1080"/>
            <w:rPr>
              <w:rFonts w:asciiTheme="minorHAnsi" w:hAnsiTheme="minorHAnsi" w:cstheme="minorHAnsi"/>
              <w:sz w:val="24"/>
              <w:szCs w:val="24"/>
            </w:rPr>
          </w:pPr>
        </w:p>
        <w:p w14:paraId="78EE3DC4" w14:textId="5042D12B" w:rsidR="003168E1" w:rsidRDefault="003168E1" w:rsidP="005012E3">
          <w:pPr>
            <w:pStyle w:val="Heading2"/>
            <w:keepNext w:val="0"/>
            <w:keepLines w:val="0"/>
            <w:widowControl w:val="0"/>
            <w:spacing w:line="360" w:lineRule="auto"/>
            <w:ind w:left="720" w:hanging="720"/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</w:pPr>
          <w:r w:rsidRPr="004456D1">
            <w:rPr>
              <w:rFonts w:asciiTheme="minorHAnsi" w:eastAsia="Arial" w:hAnsiTheme="minorHAnsi" w:cstheme="minorHAnsi"/>
              <w:b w:val="0"/>
              <w:bCs/>
              <w:color w:val="3C4741" w:themeColor="text1"/>
              <w:sz w:val="24"/>
              <w:szCs w:val="24"/>
            </w:rPr>
            <w:t>3.2.</w:t>
          </w:r>
          <w:r w:rsidR="00237D37">
            <w:rPr>
              <w:rFonts w:asciiTheme="minorHAnsi" w:eastAsia="Arial" w:hAnsiTheme="minorHAnsi" w:cstheme="minorHAnsi"/>
              <w:b w:val="0"/>
              <w:bCs/>
              <w:color w:val="3C4741" w:themeColor="text1"/>
              <w:sz w:val="24"/>
              <w:szCs w:val="24"/>
            </w:rPr>
            <w:t>3</w:t>
          </w:r>
          <w:r w:rsidRPr="004456D1">
            <w:rPr>
              <w:rFonts w:asciiTheme="minorHAnsi" w:eastAsia="Arial" w:hAnsiTheme="minorHAnsi" w:cstheme="minorHAnsi"/>
              <w:b w:val="0"/>
              <w:bCs/>
              <w:color w:val="3C4741" w:themeColor="text1"/>
              <w:sz w:val="24"/>
              <w:szCs w:val="24"/>
            </w:rPr>
            <w:tab/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In respect of financial year 202</w:t>
          </w:r>
          <w:r w:rsidR="00AB6606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5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-2</w:t>
          </w:r>
          <w:r w:rsidR="00AB6606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6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, pre-work has already </w:t>
          </w:r>
          <w:r w:rsidR="0034336A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started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by Audit Scotland with a view to reporting the unaudited </w:t>
          </w:r>
          <w:r w:rsidR="00AD7770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annual report and accounts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to </w:t>
          </w:r>
          <w:r w:rsidR="00AD7770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ARAC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on </w:t>
          </w:r>
          <w:r w:rsidR="000D34DD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8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September 202</w:t>
          </w:r>
          <w:r w:rsidR="00AD7770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6,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with the fully audited version accompanied by the </w:t>
          </w:r>
          <w:r w:rsidR="00C373C3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draft Letter of 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Representation</w:t>
          </w:r>
          <w:r w:rsidR="00645224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, proposed Independence Auditor’s Report and proposed Annual Audit Report</w:t>
          </w:r>
          <w:r w:rsidR="004E3723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at a Special ARAC meeting on </w:t>
          </w:r>
          <w:r w:rsidR="004E3723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3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November 202</w:t>
          </w:r>
          <w:r w:rsidR="004E3723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6</w:t>
          </w:r>
          <w:r w:rsidR="006A1E5B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,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prior to </w:t>
          </w:r>
          <w:r w:rsidR="004E3723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the Agency</w:t>
          </w:r>
          <w:r w:rsidR="00321B11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Board meeting on </w:t>
          </w:r>
          <w:r w:rsidR="001933B0"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1 December 2026</w:t>
          </w:r>
          <w:r w:rsidRPr="00592EE7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>.</w:t>
          </w:r>
          <w:r w:rsidRPr="004456D1">
            <w:rPr>
              <w:rFonts w:asciiTheme="minorHAnsi" w:eastAsia="Times New Roman" w:hAnsiTheme="minorHAnsi" w:cstheme="minorHAnsi"/>
              <w:b w:val="0"/>
              <w:bCs/>
              <w:color w:val="171717" w:themeColor="background2" w:themeShade="1A"/>
              <w:sz w:val="24"/>
              <w:szCs w:val="24"/>
            </w:rPr>
            <w:t xml:space="preserve"> </w:t>
          </w:r>
        </w:p>
        <w:p w14:paraId="71FE0DD3" w14:textId="1FE6CA6A" w:rsidR="003168E1" w:rsidRPr="004456D1" w:rsidRDefault="003168E1" w:rsidP="00EB517C">
          <w:pPr>
            <w:widowControl w:val="0"/>
            <w:ind w:left="720" w:hanging="720"/>
            <w:rPr>
              <w:rFonts w:cstheme="minorHAnsi"/>
              <w:b/>
              <w:bCs/>
              <w:color w:val="3C4741" w:themeColor="text1"/>
            </w:rPr>
          </w:pPr>
          <w:r w:rsidRPr="005C19D0">
            <w:rPr>
              <w:rFonts w:cstheme="minorHAnsi"/>
              <w:b/>
              <w:bCs/>
              <w:color w:val="3C4741" w:themeColor="text1"/>
            </w:rPr>
            <w:t>3.3</w:t>
          </w:r>
          <w:r w:rsidRPr="005C19D0">
            <w:rPr>
              <w:rFonts w:cstheme="minorHAnsi"/>
              <w:b/>
              <w:bCs/>
              <w:color w:val="3C4741" w:themeColor="text1"/>
            </w:rPr>
            <w:tab/>
            <w:t>Risk Management</w:t>
          </w:r>
        </w:p>
        <w:p w14:paraId="059CE5D3" w14:textId="3CFF4082" w:rsidR="005961E6" w:rsidRDefault="003168E1" w:rsidP="005961E6">
          <w:pPr>
            <w:pStyle w:val="Heading2"/>
            <w:keepNext w:val="0"/>
            <w:keepLines w:val="0"/>
            <w:widowControl w:val="0"/>
            <w:spacing w:line="360" w:lineRule="auto"/>
            <w:ind w:left="720" w:hanging="720"/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</w:pPr>
          <w:r w:rsidRPr="004456D1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3.3.1</w:t>
          </w:r>
          <w:r w:rsidRPr="004456D1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ab/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The </w:t>
          </w:r>
          <w:hyperlink r:id="rId16" w:history="1">
            <w:r w:rsidR="00661E7E" w:rsidRPr="00661E7E">
              <w:rPr>
                <w:rStyle w:val="Hyperlink"/>
                <w:rFonts w:asciiTheme="minorHAnsi" w:hAnsiTheme="minorHAnsi" w:cstheme="minorHAnsi"/>
                <w:b w:val="0"/>
                <w:bCs/>
                <w:sz w:val="24"/>
                <w:szCs w:val="24"/>
              </w:rPr>
              <w:t>Scottish Public Finance Manual</w:t>
            </w:r>
          </w:hyperlink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(SPFM) and the UK Government’s </w:t>
          </w:r>
          <w:hyperlink r:id="rId17" w:history="1">
            <w:r w:rsidR="00661E7E" w:rsidRPr="00661E7E">
              <w:rPr>
                <w:rStyle w:val="Hyperlink"/>
                <w:rFonts w:asciiTheme="minorHAnsi" w:hAnsiTheme="minorHAnsi" w:cstheme="minorHAnsi"/>
                <w:b w:val="0"/>
                <w:bCs/>
                <w:sz w:val="24"/>
                <w:szCs w:val="24"/>
              </w:rPr>
              <w:t>The Orange Book</w:t>
            </w:r>
          </w:hyperlink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give guidance on the fundamental principles of risk management for public sector organisations.</w:t>
          </w:r>
          <w:r w:rsidR="00661E7E" w:rsidRPr="00661E7E">
            <w:t xml:space="preserve"> 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SEPA appl</w:t>
          </w:r>
          <w:r w:rsid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ies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these principles </w:t>
          </w:r>
          <w:r w:rsidR="005961E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through its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</w:t>
          </w:r>
          <w:r w:rsidR="005961E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r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isk </w:t>
          </w:r>
          <w:r w:rsidR="005961E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m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anagement </w:t>
          </w:r>
          <w:r w:rsidR="005961E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p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olicy, </w:t>
          </w:r>
          <w:r w:rsidR="005961E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s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trategy and </w:t>
          </w:r>
          <w:r w:rsidR="005961E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p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rocedures</w:t>
          </w:r>
          <w:r w:rsidR="00DA1DF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,</w:t>
          </w:r>
          <w:r w:rsidR="00DA1DFE" w:rsidRPr="00DA1DFE"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</w:rPr>
            <w:t xml:space="preserve"> </w:t>
          </w:r>
          <w:r w:rsidR="00D54957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i</w:t>
          </w:r>
          <w:r w:rsidR="00DA1DFE" w:rsidRPr="00DA1DF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n line also with </w:t>
          </w:r>
          <w:r w:rsidR="00DA1DF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SEPA’s</w:t>
          </w:r>
          <w:r w:rsidR="00DA1DFE" w:rsidRPr="00DA1DF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</w:t>
          </w:r>
          <w:hyperlink r:id="rId18" w:history="1">
            <w:r w:rsidR="00DA1DFE" w:rsidRPr="00DA1DFE">
              <w:rPr>
                <w:rStyle w:val="Hyperlink"/>
                <w:rFonts w:asciiTheme="minorHAnsi" w:hAnsiTheme="minorHAnsi" w:cstheme="minorHAnsi"/>
                <w:b w:val="0"/>
                <w:bCs/>
                <w:sz w:val="24"/>
                <w:szCs w:val="24"/>
              </w:rPr>
              <w:t>Framework Document</w:t>
            </w:r>
          </w:hyperlink>
          <w:r w:rsidR="00DA1DF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with Scottish Government</w:t>
          </w:r>
          <w:r w:rsidR="00661E7E" w:rsidRPr="00661E7E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. </w:t>
          </w:r>
        </w:p>
        <w:p w14:paraId="38A3C495" w14:textId="17112E31" w:rsidR="00D850C8" w:rsidRPr="005961E6" w:rsidRDefault="005961E6" w:rsidP="005961E6">
          <w:pPr>
            <w:pStyle w:val="Heading2"/>
            <w:keepNext w:val="0"/>
            <w:keepLines w:val="0"/>
            <w:widowControl w:val="0"/>
            <w:spacing w:line="360" w:lineRule="auto"/>
            <w:ind w:left="720" w:hanging="720"/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</w:pPr>
          <w:r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3.3.2</w:t>
          </w:r>
          <w:r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ab/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In 2024-25 SEPA reset its strategic approach to risk management. The first stage of the reset </w:t>
          </w:r>
          <w:r w:rsidR="002E0D55">
            <w:rPr>
              <w:b w:val="0"/>
              <w:bCs/>
              <w:color w:val="auto"/>
              <w:sz w:val="24"/>
              <w:szCs w:val="24"/>
            </w:rPr>
            <w:t xml:space="preserve">was 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>completed in 2024, w</w:t>
          </w:r>
          <w:r w:rsidR="002E0D55">
            <w:rPr>
              <w:b w:val="0"/>
              <w:bCs/>
              <w:color w:val="auto"/>
              <w:sz w:val="24"/>
              <w:szCs w:val="24"/>
            </w:rPr>
            <w:t>ith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 the </w:t>
          </w:r>
          <w:r w:rsidR="00936C9B" w:rsidRPr="00340411">
            <w:rPr>
              <w:b w:val="0"/>
              <w:bCs/>
              <w:color w:val="auto"/>
              <w:sz w:val="24"/>
              <w:szCs w:val="24"/>
            </w:rPr>
            <w:t xml:space="preserve">Agency 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>Board approv</w:t>
          </w:r>
          <w:r w:rsidR="002E0D55">
            <w:rPr>
              <w:b w:val="0"/>
              <w:bCs/>
              <w:color w:val="auto"/>
              <w:sz w:val="24"/>
              <w:szCs w:val="24"/>
            </w:rPr>
            <w:t>ing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 </w:t>
          </w:r>
          <w:r w:rsidR="002642A6">
            <w:rPr>
              <w:b w:val="0"/>
              <w:bCs/>
              <w:color w:val="auto"/>
              <w:sz w:val="24"/>
              <w:szCs w:val="24"/>
            </w:rPr>
            <w:t>SEPA’s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 risk vision statement and set of guiding principles for risk management.</w:t>
          </w:r>
          <w:r w:rsidR="00936C9B" w:rsidRPr="00340411">
            <w:rPr>
              <w:b w:val="0"/>
              <w:bCs/>
              <w:color w:val="auto"/>
              <w:sz w:val="24"/>
              <w:szCs w:val="24"/>
            </w:rPr>
            <w:t xml:space="preserve"> 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In 2025 </w:t>
          </w:r>
          <w:r w:rsidR="00936C9B" w:rsidRPr="00340411">
            <w:rPr>
              <w:b w:val="0"/>
              <w:bCs/>
              <w:color w:val="auto"/>
              <w:sz w:val="24"/>
              <w:szCs w:val="24"/>
            </w:rPr>
            <w:t>SEPA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 took those guiding principles and created several deliverables</w:t>
          </w:r>
          <w:r w:rsidR="00936C9B" w:rsidRPr="00340411">
            <w:rPr>
              <w:b w:val="0"/>
              <w:bCs/>
              <w:color w:val="auto"/>
              <w:sz w:val="24"/>
              <w:szCs w:val="24"/>
            </w:rPr>
            <w:t xml:space="preserve"> including a new 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>Risk Management Strategy</w:t>
          </w:r>
          <w:r w:rsidR="00936C9B" w:rsidRPr="00340411">
            <w:rPr>
              <w:b w:val="0"/>
              <w:bCs/>
              <w:color w:val="auto"/>
              <w:sz w:val="24"/>
              <w:szCs w:val="24"/>
            </w:rPr>
            <w:t xml:space="preserve"> and</w:t>
          </w:r>
          <w:r w:rsidR="00340411" w:rsidRPr="00340411">
            <w:rPr>
              <w:b w:val="0"/>
              <w:bCs/>
              <w:color w:val="auto"/>
              <w:sz w:val="24"/>
              <w:szCs w:val="24"/>
            </w:rPr>
            <w:t xml:space="preserve"> </w:t>
          </w:r>
          <w:r w:rsidR="00D850C8" w:rsidRPr="00340411">
            <w:rPr>
              <w:b w:val="0"/>
              <w:bCs/>
              <w:color w:val="auto"/>
              <w:sz w:val="24"/>
              <w:szCs w:val="24"/>
            </w:rPr>
            <w:t xml:space="preserve">Risk Management Policy. </w:t>
          </w:r>
        </w:p>
        <w:p w14:paraId="0B24737D" w14:textId="11F5D27E" w:rsidR="000C4487" w:rsidRDefault="00BE464D" w:rsidP="00340411">
          <w:pPr>
            <w:ind w:left="720" w:hanging="720"/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pPr>
          <w:r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3.3.</w:t>
          </w:r>
          <w:r w:rsidR="005961E6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3</w:t>
          </w:r>
          <w:r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ab/>
          </w:r>
          <w:r w:rsidR="000C4487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SEPA’s Risk Management </w:t>
          </w:r>
          <w:r w:rsidR="0043472E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Policy and </w:t>
          </w:r>
          <w:r w:rsidR="000C4487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Strategy w</w:t>
          </w:r>
          <w:r w:rsidR="0043472E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ere</w:t>
          </w:r>
          <w:r w:rsidR="000C4487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approved by ARAC </w:t>
          </w:r>
          <w:r w:rsidR="00011854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in </w:t>
          </w:r>
          <w:r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September</w:t>
          </w:r>
          <w:r w:rsidR="00011854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2025</w:t>
          </w:r>
          <w:r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, subject to amendments discussed with committee</w:t>
          </w:r>
          <w:r w:rsidR="000C4487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.</w:t>
          </w:r>
          <w:r w:rsidR="003A03B0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The final versions were published </w:t>
          </w:r>
          <w:r w:rsidR="00B437A1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on 15</w:t>
          </w:r>
          <w:r w:rsidR="003A03B0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October</w:t>
          </w:r>
          <w:r w:rsidR="00B437A1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2025</w:t>
          </w:r>
          <w:r w:rsidR="003A03B0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following re-</w:t>
          </w:r>
          <w:r w:rsidR="00B437A1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>circulation</w:t>
          </w:r>
          <w:r w:rsidR="003A03B0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  <w:t xml:space="preserve"> to the committee. </w:t>
          </w:r>
        </w:p>
        <w:p w14:paraId="7CED6666" w14:textId="0397E34F" w:rsidR="00DC3A9F" w:rsidRDefault="00DC3A9F" w:rsidP="00DC3A9F">
          <w:pPr>
            <w:ind w:left="720" w:hanging="720"/>
          </w:pPr>
          <w:r>
            <w:t>3.3.4</w:t>
          </w:r>
          <w:r>
            <w:tab/>
          </w:r>
          <w:r w:rsidRPr="00DC3A9F">
            <w:t>SEPA’s risk management policy sets out the responsibilities of ARAC in relation to risk management, these are to:</w:t>
          </w:r>
          <w:r>
            <w:t xml:space="preserve"> </w:t>
          </w:r>
        </w:p>
        <w:p w14:paraId="383DABD0" w14:textId="77777777" w:rsidR="00DC3A9F" w:rsidRDefault="00DC3A9F" w:rsidP="00DC3A9F">
          <w:pPr>
            <w:pStyle w:val="ListParagraph"/>
            <w:numPr>
              <w:ilvl w:val="0"/>
              <w:numId w:val="6"/>
            </w:numPr>
          </w:pPr>
          <w:r>
            <w:t xml:space="preserve">Approve SEPA’s Risk Management Strategy and Policy, including any material changes, at a minimum every three years.  </w:t>
          </w:r>
        </w:p>
        <w:p w14:paraId="1CBDE71A" w14:textId="6E4716AC" w:rsidR="00DC3A9F" w:rsidRDefault="00DC3A9F" w:rsidP="00DC3A9F">
          <w:pPr>
            <w:pStyle w:val="ListParagraph"/>
            <w:numPr>
              <w:ilvl w:val="0"/>
              <w:numId w:val="6"/>
            </w:numPr>
          </w:pPr>
          <w:r>
            <w:t>Provide assurance to the Agency Board that risks are being managed.</w:t>
          </w:r>
        </w:p>
        <w:p w14:paraId="3C578F3C" w14:textId="448B773B" w:rsidR="00DC3A9F" w:rsidRDefault="00DC3A9F" w:rsidP="00DC3A9F">
          <w:pPr>
            <w:pStyle w:val="ListParagraph"/>
            <w:numPr>
              <w:ilvl w:val="0"/>
              <w:numId w:val="6"/>
            </w:numPr>
          </w:pPr>
          <w:r>
            <w:t>Discuss and agree on the risk appetite for SEPA’s principal risks.</w:t>
          </w:r>
        </w:p>
        <w:p w14:paraId="061ED2E2" w14:textId="3D99B415" w:rsidR="00DC3A9F" w:rsidRDefault="00DC3A9F" w:rsidP="00DC3A9F">
          <w:pPr>
            <w:pStyle w:val="ListParagraph"/>
            <w:numPr>
              <w:ilvl w:val="0"/>
              <w:numId w:val="6"/>
            </w:numPr>
          </w:pPr>
          <w:r>
            <w:t>Review key risks identified by SEPA through risk reporting and deep dive into the Principal Risks.</w:t>
          </w:r>
        </w:p>
        <w:p w14:paraId="678CD2A9" w14:textId="72974D0F" w:rsidR="00DC3A9F" w:rsidRDefault="00DC3A9F" w:rsidP="00DC3A9F">
          <w:pPr>
            <w:pStyle w:val="ListParagraph"/>
            <w:numPr>
              <w:ilvl w:val="0"/>
              <w:numId w:val="6"/>
            </w:numPr>
          </w:pPr>
          <w:r>
            <w:lastRenderedPageBreak/>
            <w:t>Highlight to the Agency Board the aspects of risk management that are functioning effectively and those that need to be improved.</w:t>
          </w:r>
        </w:p>
        <w:p w14:paraId="207A7DD4" w14:textId="4E9D9F3B" w:rsidR="00DC3A9F" w:rsidRDefault="00DC3A9F" w:rsidP="00DC3A9F">
          <w:pPr>
            <w:pStyle w:val="ListParagraph"/>
            <w:numPr>
              <w:ilvl w:val="0"/>
              <w:numId w:val="6"/>
            </w:numPr>
          </w:pPr>
          <w:r>
            <w:t>Highlight to the Agency Board any risks that pose an immediate threat to the organisation.</w:t>
          </w:r>
        </w:p>
        <w:p w14:paraId="7D752020" w14:textId="365A7C50" w:rsidR="003C2F9B" w:rsidRDefault="00683E2C" w:rsidP="00BC6485">
          <w:pPr>
            <w:pStyle w:val="Heading2"/>
            <w:keepNext w:val="0"/>
            <w:keepLines w:val="0"/>
            <w:widowControl w:val="0"/>
            <w:numPr>
              <w:ilvl w:val="2"/>
              <w:numId w:val="7"/>
            </w:numPr>
            <w:spacing w:line="360" w:lineRule="auto"/>
            <w:rPr>
              <w:rFonts w:eastAsia="MS PGothic"/>
              <w:b w:val="0"/>
              <w:bCs/>
              <w:color w:val="auto"/>
              <w:sz w:val="24"/>
              <w:szCs w:val="24"/>
            </w:rPr>
          </w:pPr>
          <w:r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 xml:space="preserve">Quarterly reviews of risk management were </w:t>
          </w:r>
          <w:r w:rsidR="009D661D"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 xml:space="preserve">discussed </w:t>
          </w:r>
          <w:r w:rsidR="008D3927"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at Committee meeting</w:t>
          </w:r>
          <w:r w:rsidR="009D661D"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 xml:space="preserve">s </w:t>
          </w:r>
          <w:r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in September 202</w:t>
          </w:r>
          <w:r w:rsidR="00E8599E"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5</w:t>
          </w:r>
          <w:r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, December 202</w:t>
          </w:r>
          <w:r w:rsidR="00EE2D55"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5</w:t>
          </w:r>
          <w:r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 xml:space="preserve"> and March 202</w:t>
          </w:r>
          <w:r w:rsidR="00D75833"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6</w:t>
          </w:r>
          <w:r w:rsidRPr="00BC6485">
            <w:rPr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 xml:space="preserve">, including the principal risk register summaries. </w:t>
          </w:r>
          <w:r w:rsidRPr="00BC6485">
            <w:rPr>
              <w:rFonts w:eastAsia="MS PGothic"/>
              <w:b w:val="0"/>
              <w:bCs/>
              <w:color w:val="auto"/>
              <w:sz w:val="24"/>
              <w:szCs w:val="24"/>
            </w:rPr>
            <w:t xml:space="preserve"> </w:t>
          </w:r>
          <w:r w:rsidR="002226AE">
            <w:rPr>
              <w:rFonts w:eastAsia="MS PGothic"/>
              <w:b w:val="0"/>
              <w:bCs/>
              <w:color w:val="auto"/>
              <w:sz w:val="24"/>
              <w:szCs w:val="24"/>
            </w:rPr>
            <w:t xml:space="preserve">An annual review of Risk Management was considered by the committee in </w:t>
          </w:r>
          <w:r w:rsidR="005B4760">
            <w:rPr>
              <w:rFonts w:eastAsia="MS PGothic"/>
              <w:b w:val="0"/>
              <w:bCs/>
              <w:color w:val="auto"/>
              <w:sz w:val="24"/>
              <w:szCs w:val="24"/>
            </w:rPr>
            <w:t>May 2025</w:t>
          </w:r>
          <w:r w:rsidR="002F29CC">
            <w:rPr>
              <w:rFonts w:eastAsia="MS PGothic"/>
              <w:b w:val="0"/>
              <w:bCs/>
              <w:color w:val="auto"/>
              <w:sz w:val="24"/>
              <w:szCs w:val="24"/>
            </w:rPr>
            <w:t xml:space="preserve"> which the committee agreed to put forward to the Agency Board for approval in June 2025.</w:t>
          </w:r>
        </w:p>
        <w:p w14:paraId="2BB8F326" w14:textId="7154CCA6" w:rsidR="00BC6485" w:rsidRDefault="00171775" w:rsidP="00BC6485">
          <w:pPr>
            <w:pStyle w:val="ListParagraph"/>
            <w:numPr>
              <w:ilvl w:val="2"/>
              <w:numId w:val="7"/>
            </w:numPr>
            <w:rPr>
              <w:bCs/>
            </w:rPr>
          </w:pPr>
          <w:r w:rsidRPr="00BC6485">
            <w:rPr>
              <w:bCs/>
            </w:rPr>
            <w:t xml:space="preserve">The Committee undertook Risk deep dives in December 2025 on Principal Risk (PR) 10 </w:t>
          </w:r>
          <w:r w:rsidRPr="00D54957">
            <w:rPr>
              <w:bCs/>
              <w:i/>
              <w:iCs/>
            </w:rPr>
            <w:t>“SEPA fails to meet the full scope of statutory duties associated in the delivery of its environmental regulation function”</w:t>
          </w:r>
          <w:r w:rsidRPr="00BC6485">
            <w:rPr>
              <w:bCs/>
            </w:rPr>
            <w:t>; PR4 on H&amp;S in September 2025, attended also by the Agency Board chair; and PR3 on policy change in May 2025.</w:t>
          </w:r>
        </w:p>
        <w:p w14:paraId="7D0B045D" w14:textId="77777777" w:rsidR="00BC6485" w:rsidRPr="00BC6485" w:rsidRDefault="00BC6485" w:rsidP="00BC6485">
          <w:pPr>
            <w:pStyle w:val="ListParagraph"/>
            <w:rPr>
              <w:bCs/>
            </w:rPr>
          </w:pPr>
        </w:p>
        <w:p w14:paraId="3D28215F" w14:textId="5C80C3B5" w:rsidR="00EE6BBF" w:rsidRPr="00EE6BBF" w:rsidRDefault="00E678F9" w:rsidP="00EE6BBF">
          <w:pPr>
            <w:pStyle w:val="ListParagraph"/>
            <w:numPr>
              <w:ilvl w:val="2"/>
              <w:numId w:val="7"/>
            </w:numPr>
            <w:rPr>
              <w:bCs/>
            </w:rPr>
          </w:pPr>
          <w:r w:rsidRPr="00BC6485">
            <w:rPr>
              <w:rFonts w:ascii="Arial" w:eastAsia="Times New Roman" w:hAnsi="Arial" w:cs="Arial"/>
              <w:bCs/>
            </w:rPr>
            <w:t>In March 2026, t</w:t>
          </w:r>
          <w:r w:rsidR="0036509F" w:rsidRPr="00BC6485">
            <w:rPr>
              <w:rFonts w:ascii="Arial" w:eastAsia="Times New Roman" w:hAnsi="Arial" w:cs="Arial"/>
              <w:bCs/>
            </w:rPr>
            <w:t>he committee agreed proposed new risk appetite statements prior to circulation to the Board</w:t>
          </w:r>
          <w:r w:rsidRPr="00BC6485">
            <w:rPr>
              <w:rFonts w:ascii="Arial" w:eastAsia="Times New Roman" w:hAnsi="Arial" w:cs="Arial"/>
              <w:bCs/>
            </w:rPr>
            <w:t xml:space="preserve"> for approval</w:t>
          </w:r>
          <w:r w:rsidR="0036509F" w:rsidRPr="00BC6485">
            <w:rPr>
              <w:rFonts w:ascii="Arial" w:eastAsia="Times New Roman" w:hAnsi="Arial" w:cs="Arial"/>
              <w:bCs/>
            </w:rPr>
            <w:t xml:space="preserve">, subject to the amendments and comments made at the meeting. </w:t>
          </w:r>
          <w:r w:rsidRPr="00BC6485">
            <w:rPr>
              <w:rFonts w:ascii="Arial" w:eastAsia="Times New Roman" w:hAnsi="Arial" w:cs="Arial"/>
              <w:bCs/>
            </w:rPr>
            <w:t xml:space="preserve"> </w:t>
          </w:r>
          <w:r w:rsidR="0036509F" w:rsidRPr="00BC6485">
            <w:rPr>
              <w:rFonts w:ascii="Arial" w:eastAsia="Times New Roman" w:hAnsi="Arial" w:cs="Arial"/>
              <w:bCs/>
            </w:rPr>
            <w:t xml:space="preserve">The Committee </w:t>
          </w:r>
          <w:r w:rsidR="00D54957">
            <w:rPr>
              <w:rFonts w:ascii="Arial" w:eastAsia="Times New Roman" w:hAnsi="Arial" w:cs="Arial"/>
              <w:bCs/>
            </w:rPr>
            <w:t xml:space="preserve">also </w:t>
          </w:r>
          <w:r w:rsidR="0036509F" w:rsidRPr="00BC6485">
            <w:rPr>
              <w:rFonts w:ascii="Arial" w:eastAsia="Times New Roman" w:hAnsi="Arial" w:cs="Times New Roman"/>
              <w:bCs/>
            </w:rPr>
            <w:t>approved</w:t>
          </w:r>
          <w:r w:rsidR="0036509F" w:rsidRPr="00BC6485">
            <w:rPr>
              <w:rFonts w:ascii="Arial" w:eastAsia="Times New Roman" w:hAnsi="Arial" w:cs="Arial"/>
              <w:bCs/>
            </w:rPr>
            <w:t xml:space="preserve"> proposed changes to the risk scoring matrix and likelihood descriptions</w:t>
          </w:r>
          <w:r w:rsidR="00D54957">
            <w:rPr>
              <w:rFonts w:ascii="Arial" w:eastAsia="Times New Roman" w:hAnsi="Arial" w:cs="Arial"/>
              <w:bCs/>
            </w:rPr>
            <w:t xml:space="preserve"> (again </w:t>
          </w:r>
          <w:r w:rsidR="0036509F" w:rsidRPr="00BC6485">
            <w:rPr>
              <w:rFonts w:ascii="Arial" w:eastAsia="Times New Roman" w:hAnsi="Arial" w:cs="Arial"/>
              <w:bCs/>
            </w:rPr>
            <w:t>subject to amendments and comments made at the meeting</w:t>
          </w:r>
          <w:r w:rsidR="00D54957">
            <w:rPr>
              <w:rFonts w:ascii="Arial" w:eastAsia="Times New Roman" w:hAnsi="Arial" w:cs="Arial"/>
              <w:bCs/>
            </w:rPr>
            <w:t>)</w:t>
          </w:r>
          <w:r w:rsidR="0036509F" w:rsidRPr="00BC6485">
            <w:rPr>
              <w:rFonts w:ascii="Arial" w:eastAsia="Times New Roman" w:hAnsi="Arial" w:cs="Arial"/>
              <w:bCs/>
            </w:rPr>
            <w:t xml:space="preserve">. </w:t>
          </w:r>
        </w:p>
        <w:p w14:paraId="3A8C47FF" w14:textId="77777777" w:rsidR="00EE6BBF" w:rsidRPr="00EE6BBF" w:rsidRDefault="00EE6BBF" w:rsidP="00EE6BBF">
          <w:pPr>
            <w:pStyle w:val="ListParagraph"/>
            <w:rPr>
              <w:bCs/>
            </w:rPr>
          </w:pPr>
        </w:p>
        <w:p w14:paraId="1E7CF33E" w14:textId="2C124DC6" w:rsidR="00EE6BBF" w:rsidRPr="00F57952" w:rsidRDefault="00FB3105" w:rsidP="00340BE1">
          <w:pPr>
            <w:pStyle w:val="ListParagraph"/>
            <w:numPr>
              <w:ilvl w:val="2"/>
              <w:numId w:val="7"/>
            </w:numPr>
            <w:rPr>
              <w:bCs/>
            </w:rPr>
          </w:pPr>
          <w:r w:rsidRPr="00F57952">
            <w:rPr>
              <w:bCs/>
            </w:rPr>
            <w:t xml:space="preserve">The March 2026 meeting also featured a </w:t>
          </w:r>
          <w:r w:rsidR="00EE6BBF" w:rsidRPr="00F57952">
            <w:rPr>
              <w:bCs/>
            </w:rPr>
            <w:t>Risk Management internal audit report</w:t>
          </w:r>
          <w:r w:rsidRPr="00F57952">
            <w:rPr>
              <w:bCs/>
            </w:rPr>
            <w:t xml:space="preserve"> which </w:t>
          </w:r>
          <w:r w:rsidR="00EE6BBF" w:rsidRPr="00F57952">
            <w:rPr>
              <w:bCs/>
            </w:rPr>
            <w:t>provided substantial assurance on the design and effectiveness of SEPA’s risk management system.</w:t>
          </w:r>
        </w:p>
        <w:p w14:paraId="67B1EA2C" w14:textId="4487075D" w:rsidR="00690D81" w:rsidRPr="00FD65ED" w:rsidRDefault="00690D81" w:rsidP="00DC3A9F">
          <w:pPr>
            <w:pStyle w:val="Heading2"/>
            <w:keepNext w:val="0"/>
            <w:keepLines w:val="0"/>
            <w:widowControl w:val="0"/>
            <w:numPr>
              <w:ilvl w:val="1"/>
              <w:numId w:val="3"/>
            </w:numPr>
            <w:spacing w:line="360" w:lineRule="auto"/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</w:pPr>
          <w:r w:rsidRPr="00FD65ED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ab/>
          </w:r>
          <w:r w:rsidRPr="00FD65ED">
            <w:rPr>
              <w:rStyle w:val="PageNumber"/>
              <w:rFonts w:asciiTheme="minorHAnsi" w:hAnsiTheme="minorHAnsi" w:cstheme="minorHAnsi"/>
              <w:color w:val="3C4741" w:themeColor="text1"/>
              <w:sz w:val="24"/>
              <w:szCs w:val="24"/>
            </w:rPr>
            <w:t>Assurance</w:t>
          </w:r>
        </w:p>
        <w:p w14:paraId="5D35AE16" w14:textId="35AAB98E" w:rsidR="00165201" w:rsidRDefault="00012D89" w:rsidP="00DC3A9F">
          <w:pPr>
            <w:pStyle w:val="ListParagraph"/>
            <w:numPr>
              <w:ilvl w:val="2"/>
              <w:numId w:val="3"/>
            </w:numPr>
            <w:contextualSpacing w:val="0"/>
            <w:rPr>
              <w:rStyle w:val="normaltextrun"/>
            </w:rPr>
          </w:pPr>
          <w:r w:rsidRPr="00BE7573">
            <w:rPr>
              <w:rStyle w:val="PageNumber"/>
              <w:rFonts w:cstheme="minorHAnsi"/>
            </w:rPr>
            <w:t xml:space="preserve">Following the </w:t>
          </w:r>
          <w:r w:rsidR="009D661D" w:rsidRPr="00BE7573">
            <w:rPr>
              <w:rStyle w:val="PageNumber"/>
              <w:rFonts w:cstheme="minorHAnsi"/>
            </w:rPr>
            <w:t>expansion</w:t>
          </w:r>
          <w:r w:rsidRPr="00BE7573">
            <w:rPr>
              <w:rStyle w:val="PageNumber"/>
              <w:rFonts w:cstheme="minorHAnsi"/>
            </w:rPr>
            <w:t xml:space="preserve"> of the </w:t>
          </w:r>
          <w:r w:rsidR="005D519C" w:rsidRPr="00BE7573">
            <w:rPr>
              <w:rStyle w:val="PageNumber"/>
              <w:rFonts w:cstheme="minorHAnsi"/>
            </w:rPr>
            <w:t xml:space="preserve">name and remit of the Committee </w:t>
          </w:r>
          <w:r w:rsidR="005F1A96" w:rsidRPr="00BE7573">
            <w:rPr>
              <w:rStyle w:val="PageNumber"/>
              <w:rFonts w:cstheme="minorHAnsi"/>
            </w:rPr>
            <w:t xml:space="preserve">in November 2024 to </w:t>
          </w:r>
          <w:r w:rsidR="005D519C" w:rsidRPr="00BE7573">
            <w:rPr>
              <w:rStyle w:val="PageNumber"/>
              <w:rFonts w:cstheme="minorHAnsi"/>
            </w:rPr>
            <w:t xml:space="preserve"> explicitly include assurance</w:t>
          </w:r>
          <w:r w:rsidR="005F1A96" w:rsidRPr="00BE7573">
            <w:rPr>
              <w:rStyle w:val="PageNumber"/>
              <w:rFonts w:cstheme="minorHAnsi"/>
            </w:rPr>
            <w:t xml:space="preserve">, a </w:t>
          </w:r>
          <w:r w:rsidR="00BE7573" w:rsidRPr="00BE7573">
            <w:rPr>
              <w:rStyle w:val="PageNumber"/>
              <w:rFonts w:cstheme="minorHAnsi"/>
            </w:rPr>
            <w:t xml:space="preserve">quarterly assurance </w:t>
          </w:r>
          <w:r w:rsidR="008D7AA0" w:rsidRPr="00BE7573">
            <w:rPr>
              <w:rFonts w:ascii="Arial" w:eastAsia="Times New Roman" w:hAnsi="Arial" w:cs="Arial"/>
              <w:lang w:eastAsia="en-GB"/>
            </w:rPr>
            <w:t>report</w:t>
          </w:r>
          <w:r w:rsidR="00151EF2" w:rsidRPr="00BE7573">
            <w:rPr>
              <w:rFonts w:ascii="Arial" w:eastAsia="Times New Roman" w:hAnsi="Arial" w:cs="Arial"/>
              <w:lang w:eastAsia="en-GB"/>
            </w:rPr>
            <w:t xml:space="preserve"> </w:t>
          </w:r>
          <w:r w:rsidR="00BE7573" w:rsidRPr="00BE7573">
            <w:rPr>
              <w:rFonts w:ascii="Arial" w:eastAsia="Times New Roman" w:hAnsi="Arial" w:cs="Arial"/>
              <w:lang w:eastAsia="en-GB"/>
            </w:rPr>
            <w:t>has been</w:t>
          </w:r>
          <w:r w:rsidR="00151EF2" w:rsidRPr="00BE7573">
            <w:rPr>
              <w:rFonts w:ascii="Arial" w:eastAsia="Times New Roman" w:hAnsi="Arial" w:cs="Arial"/>
              <w:lang w:eastAsia="en-GB"/>
            </w:rPr>
            <w:t xml:space="preserve"> </w:t>
          </w:r>
          <w:r w:rsidR="005F1A96" w:rsidRPr="00BE7573">
            <w:rPr>
              <w:rFonts w:ascii="Arial" w:eastAsia="Times New Roman" w:hAnsi="Arial" w:cs="Arial"/>
              <w:lang w:eastAsia="en-GB"/>
            </w:rPr>
            <w:t>tabled from March 2025</w:t>
          </w:r>
          <w:r w:rsidR="00410A67" w:rsidRPr="00BE7573">
            <w:rPr>
              <w:rFonts w:ascii="Arial" w:eastAsia="Times New Roman" w:hAnsi="Arial" w:cs="Arial"/>
              <w:lang w:eastAsia="en-GB"/>
            </w:rPr>
            <w:t>.</w:t>
          </w:r>
          <w:r w:rsidR="00410A67" w:rsidRPr="00F1346E">
            <w:rPr>
              <w:rFonts w:ascii="Arial" w:eastAsia="Times New Roman" w:hAnsi="Arial" w:cs="Arial"/>
              <w:lang w:eastAsia="en-GB"/>
            </w:rPr>
            <w:t xml:space="preserve"> </w:t>
          </w:r>
          <w:r w:rsidR="00D36B3A" w:rsidRPr="00F1346E">
            <w:rPr>
              <w:rStyle w:val="normaltextrun"/>
            </w:rPr>
            <w:t>Th</w:t>
          </w:r>
          <w:r w:rsidR="009D661D" w:rsidRPr="00F1346E">
            <w:rPr>
              <w:rStyle w:val="normaltextrun"/>
            </w:rPr>
            <w:t>is</w:t>
          </w:r>
          <w:r w:rsidR="00D36B3A" w:rsidRPr="00F1346E">
            <w:rPr>
              <w:rStyle w:val="normaltextrun"/>
            </w:rPr>
            <w:t xml:space="preserve"> </w:t>
          </w:r>
          <w:r w:rsidR="009D661D" w:rsidRPr="00F1346E">
            <w:rPr>
              <w:rStyle w:val="normaltextrun"/>
            </w:rPr>
            <w:t xml:space="preserve">report </w:t>
          </w:r>
          <w:r w:rsidR="00D36B3A" w:rsidRPr="00F1346E">
            <w:rPr>
              <w:rStyle w:val="normaltextrun"/>
            </w:rPr>
            <w:t>provide</w:t>
          </w:r>
          <w:r w:rsidR="00426697" w:rsidRPr="00F1346E">
            <w:rPr>
              <w:rStyle w:val="normaltextrun"/>
            </w:rPr>
            <w:t>s</w:t>
          </w:r>
          <w:r w:rsidR="00D36B3A" w:rsidRPr="00F1346E">
            <w:rPr>
              <w:rStyle w:val="normaltextrun"/>
            </w:rPr>
            <w:t xml:space="preserve"> information on high-risk areas of work to give the Committee assurance that they are being managed well. </w:t>
          </w:r>
          <w:r w:rsidR="00165201" w:rsidRPr="00165201">
            <w:rPr>
              <w:rStyle w:val="normaltextrun"/>
            </w:rPr>
            <w:t xml:space="preserve">It </w:t>
          </w:r>
          <w:r w:rsidR="00165201">
            <w:rPr>
              <w:rStyle w:val="normaltextrun"/>
            </w:rPr>
            <w:t>collates</w:t>
          </w:r>
          <w:r w:rsidR="00165201" w:rsidRPr="00165201">
            <w:rPr>
              <w:rStyle w:val="normaltextrun"/>
            </w:rPr>
            <w:t xml:space="preserve"> some of the previously standalone reports, such as the quarterly </w:t>
          </w:r>
          <w:r w:rsidR="005B370C">
            <w:rPr>
              <w:rStyle w:val="normaltextrun"/>
            </w:rPr>
            <w:t xml:space="preserve">customer service level </w:t>
          </w:r>
          <w:r w:rsidR="00165201" w:rsidRPr="00165201">
            <w:rPr>
              <w:rStyle w:val="normaltextrun"/>
            </w:rPr>
            <w:t xml:space="preserve">complaints and quarterly standards report. It also covers some areas which were not previously reported on, </w:t>
          </w:r>
          <w:r w:rsidR="00A44082">
            <w:rPr>
              <w:rStyle w:val="normaltextrun"/>
            </w:rPr>
            <w:t xml:space="preserve">such </w:t>
          </w:r>
          <w:r w:rsidR="00A44082">
            <w:rPr>
              <w:rStyle w:val="normaltextrun"/>
            </w:rPr>
            <w:lastRenderedPageBreak/>
            <w:t>as summarising</w:t>
          </w:r>
          <w:r w:rsidR="00165201" w:rsidRPr="00165201">
            <w:rPr>
              <w:rStyle w:val="normaltextrun"/>
            </w:rPr>
            <w:t xml:space="preserve"> </w:t>
          </w:r>
          <w:r w:rsidR="009103C6">
            <w:rPr>
              <w:rStyle w:val="normaltextrun"/>
            </w:rPr>
            <w:t>significant ongoing legal action</w:t>
          </w:r>
          <w:r w:rsidR="00165201" w:rsidRPr="00165201">
            <w:rPr>
              <w:rStyle w:val="normaltextrun"/>
            </w:rPr>
            <w:t>.</w:t>
          </w:r>
          <w:r w:rsidR="00556FF1" w:rsidRPr="00556FF1">
            <w:t xml:space="preserve"> </w:t>
          </w:r>
          <w:r w:rsidR="00AE3A44">
            <w:rPr>
              <w:rStyle w:val="normaltextrun"/>
            </w:rPr>
            <w:t>O</w:t>
          </w:r>
          <w:r w:rsidR="00556FF1" w:rsidRPr="00556FF1">
            <w:rPr>
              <w:rStyle w:val="normaltextrun"/>
            </w:rPr>
            <w:t xml:space="preserve">ne page per assurance area </w:t>
          </w:r>
          <w:r w:rsidR="00AE3A44">
            <w:rPr>
              <w:rStyle w:val="normaltextrun"/>
            </w:rPr>
            <w:t xml:space="preserve">is also provided on the following: Business </w:t>
          </w:r>
          <w:r w:rsidR="00870E61">
            <w:rPr>
              <w:rStyle w:val="normaltextrun"/>
            </w:rPr>
            <w:t xml:space="preserve">Resilience; Complaints; Cyber </w:t>
          </w:r>
          <w:r w:rsidR="00A44082">
            <w:rPr>
              <w:rStyle w:val="normaltextrun"/>
            </w:rPr>
            <w:t>Resilience</w:t>
          </w:r>
          <w:r w:rsidR="00870E61">
            <w:rPr>
              <w:rStyle w:val="normaltextrun"/>
            </w:rPr>
            <w:t xml:space="preserve">; Data </w:t>
          </w:r>
          <w:r w:rsidR="00A44082">
            <w:rPr>
              <w:rStyle w:val="normaltextrun"/>
            </w:rPr>
            <w:t>Protection</w:t>
          </w:r>
          <w:r w:rsidR="00870E61">
            <w:rPr>
              <w:rStyle w:val="normaltextrun"/>
            </w:rPr>
            <w:t xml:space="preserve">; Fraud, Bribery and </w:t>
          </w:r>
          <w:r w:rsidR="00A44082">
            <w:rPr>
              <w:rStyle w:val="normaltextrun"/>
            </w:rPr>
            <w:t>Corruption</w:t>
          </w:r>
          <w:r w:rsidR="00870E61">
            <w:rPr>
              <w:rStyle w:val="normaltextrun"/>
            </w:rPr>
            <w:t xml:space="preserve">; H&amp;S; </w:t>
          </w:r>
          <w:r w:rsidR="00A44082">
            <w:rPr>
              <w:rStyle w:val="normaltextrun"/>
            </w:rPr>
            <w:t>Information</w:t>
          </w:r>
          <w:r w:rsidR="00870E61">
            <w:rPr>
              <w:rStyle w:val="normaltextrun"/>
            </w:rPr>
            <w:t xml:space="preserve"> Governance; Procurement and Whistleblowing.</w:t>
          </w:r>
        </w:p>
        <w:p w14:paraId="5A375A00" w14:textId="6A16AC25" w:rsidR="00830ED9" w:rsidRDefault="003506A8" w:rsidP="00340BE1">
          <w:pPr>
            <w:pStyle w:val="ListParagraph"/>
            <w:numPr>
              <w:ilvl w:val="2"/>
              <w:numId w:val="3"/>
            </w:numPr>
            <w:rPr>
              <w:rStyle w:val="normaltextrun"/>
            </w:rPr>
          </w:pPr>
          <w:r>
            <w:rPr>
              <w:rStyle w:val="normaltextrun"/>
            </w:rPr>
            <w:t xml:space="preserve">As presented to ARAC in September 2025, when </w:t>
          </w:r>
          <w:r w:rsidR="008B1295">
            <w:rPr>
              <w:rStyle w:val="normaltextrun"/>
            </w:rPr>
            <w:t xml:space="preserve">discussing SEPA’s </w:t>
          </w:r>
          <w:r w:rsidR="00817F76">
            <w:rPr>
              <w:rStyle w:val="normaltextrun"/>
            </w:rPr>
            <w:t>e</w:t>
          </w:r>
          <w:r w:rsidR="008B1295">
            <w:rPr>
              <w:rStyle w:val="normaltextrun"/>
            </w:rPr>
            <w:t>merging approach to strategic assurance mapping, t</w:t>
          </w:r>
          <w:r w:rsidR="00E52012" w:rsidRPr="00E52012">
            <w:rPr>
              <w:rStyle w:val="normaltextrun"/>
            </w:rPr>
            <w:t xml:space="preserve">he standard three lines of assurance model (also known as the three lines of defence model) </w:t>
          </w:r>
          <w:r w:rsidR="00E52012">
            <w:rPr>
              <w:rStyle w:val="normaltextrun"/>
            </w:rPr>
            <w:t xml:space="preserve">is used </w:t>
          </w:r>
          <w:r w:rsidR="00E52012" w:rsidRPr="00E52012">
            <w:rPr>
              <w:rStyle w:val="normaltextrun"/>
            </w:rPr>
            <w:t>to demonstrate the different levels of assurance provide</w:t>
          </w:r>
          <w:r w:rsidR="00E52012">
            <w:rPr>
              <w:rStyle w:val="normaltextrun"/>
            </w:rPr>
            <w:t>d</w:t>
          </w:r>
          <w:r w:rsidR="00E52012" w:rsidRPr="00E52012">
            <w:rPr>
              <w:rStyle w:val="normaltextrun"/>
            </w:rPr>
            <w:t xml:space="preserve"> for each of the </w:t>
          </w:r>
          <w:r w:rsidR="00824417">
            <w:rPr>
              <w:rStyle w:val="normaltextrun"/>
            </w:rPr>
            <w:t xml:space="preserve">assurance </w:t>
          </w:r>
          <w:r w:rsidR="00E52012" w:rsidRPr="00E52012">
            <w:rPr>
              <w:rStyle w:val="normaltextrun"/>
            </w:rPr>
            <w:t xml:space="preserve">areas </w:t>
          </w:r>
          <w:r w:rsidR="00824417">
            <w:rPr>
              <w:rStyle w:val="normaltextrun"/>
            </w:rPr>
            <w:t>listed above</w:t>
          </w:r>
          <w:r w:rsidR="00E52012" w:rsidRPr="00E52012">
            <w:rPr>
              <w:rStyle w:val="normaltextrun"/>
            </w:rPr>
            <w:t xml:space="preserve">. The diagram below explains the model:  </w:t>
          </w:r>
        </w:p>
        <w:p w14:paraId="660DB95E" w14:textId="6D6E62DA" w:rsidR="00830ED9" w:rsidRDefault="00830ED9" w:rsidP="00830ED9">
          <w:pPr>
            <w:rPr>
              <w:rStyle w:val="normaltextrun"/>
            </w:rPr>
          </w:pPr>
          <w:r>
            <w:rPr>
              <w:noProof/>
            </w:rPr>
            <w:drawing>
              <wp:inline distT="0" distB="0" distL="0" distR="0" wp14:anchorId="3ED326D4" wp14:editId="721CE36F">
                <wp:extent cx="6774904" cy="3633746"/>
                <wp:effectExtent l="0" t="0" r="0" b="5080"/>
                <wp:docPr id="17047748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477484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403" cy="3643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B92294" w14:textId="77777777" w:rsidR="00830ED9" w:rsidRDefault="00830ED9" w:rsidP="00830ED9">
          <w:pPr>
            <w:rPr>
              <w:rStyle w:val="normaltextrun"/>
            </w:rPr>
          </w:pPr>
        </w:p>
        <w:p w14:paraId="403C80BD" w14:textId="7A5CF6C4" w:rsidR="00CC5B4B" w:rsidRDefault="000911FB" w:rsidP="00DC3A9F">
          <w:pPr>
            <w:pStyle w:val="ListParagraph"/>
            <w:numPr>
              <w:ilvl w:val="2"/>
              <w:numId w:val="3"/>
            </w:numPr>
            <w:contextualSpacing w:val="0"/>
          </w:pPr>
          <w:r w:rsidRPr="00067304">
            <w:t>A</w:t>
          </w:r>
          <w:r w:rsidR="00D36B3A" w:rsidRPr="00067304">
            <w:t xml:space="preserve">ssurance </w:t>
          </w:r>
          <w:r w:rsidRPr="00067304">
            <w:t xml:space="preserve">reporting </w:t>
          </w:r>
          <w:r w:rsidR="00D36B3A" w:rsidRPr="00067304">
            <w:t xml:space="preserve">will </w:t>
          </w:r>
          <w:r w:rsidR="00173FAC" w:rsidRPr="00067304">
            <w:t>continue to evolve</w:t>
          </w:r>
          <w:r w:rsidR="007F3D73" w:rsidRPr="00067304">
            <w:t xml:space="preserve"> into 2026-27</w:t>
          </w:r>
          <w:r w:rsidR="00DB66BC">
            <w:t>. W</w:t>
          </w:r>
          <w:r w:rsidR="00173FAC" w:rsidRPr="00067304">
            <w:t>ork is underway to</w:t>
          </w:r>
          <w:r w:rsidR="004A24B4" w:rsidRPr="00067304">
            <w:t xml:space="preserve"> d</w:t>
          </w:r>
          <w:r w:rsidR="00CC5B4B" w:rsidRPr="00067304">
            <w:t xml:space="preserve">evelop a </w:t>
          </w:r>
          <w:r w:rsidR="004A24B4" w:rsidRPr="00067304">
            <w:t>strategic</w:t>
          </w:r>
          <w:r w:rsidR="00BE088C" w:rsidRPr="00067304">
            <w:t xml:space="preserve"> and integrated</w:t>
          </w:r>
          <w:r w:rsidR="004A24B4" w:rsidRPr="00067304">
            <w:t xml:space="preserve"> assurance framework, bringing together risk management, internal audit, and assurance activities to provide a comprehensive view of the organisation's assurance landscape aligned with </w:t>
          </w:r>
          <w:r w:rsidR="00067304" w:rsidRPr="00067304">
            <w:t>SEPA’s</w:t>
          </w:r>
          <w:r w:rsidR="004A24B4" w:rsidRPr="00067304">
            <w:t xml:space="preserve"> strategic objectives.</w:t>
          </w:r>
        </w:p>
        <w:p w14:paraId="77BE8DCF" w14:textId="77777777" w:rsidR="00872B53" w:rsidRPr="00067304" w:rsidRDefault="00872B53" w:rsidP="00872B53">
          <w:pPr>
            <w:pStyle w:val="ListParagraph"/>
            <w:contextualSpacing w:val="0"/>
          </w:pPr>
        </w:p>
        <w:p w14:paraId="2BFB88BA" w14:textId="7D53D82D" w:rsidR="003168E1" w:rsidRPr="009E41EC" w:rsidRDefault="003168E1" w:rsidP="00EB517C">
          <w:pPr>
            <w:pStyle w:val="Heading2"/>
            <w:keepNext w:val="0"/>
            <w:keepLines w:val="0"/>
            <w:widowControl w:val="0"/>
            <w:spacing w:line="360" w:lineRule="auto"/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</w:pPr>
          <w:r w:rsidRPr="004456D1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lastRenderedPageBreak/>
            <w:t>3.</w:t>
          </w:r>
          <w:r w:rsidR="00CF4134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>5</w:t>
          </w:r>
          <w:r w:rsidRPr="004456D1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 xml:space="preserve"> </w:t>
          </w:r>
          <w:r w:rsidRPr="004456D1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ab/>
          </w:r>
          <w:r w:rsidR="00B01323" w:rsidRPr="009E41EC">
            <w:rPr>
              <w:rStyle w:val="PageNumber"/>
              <w:rFonts w:asciiTheme="minorHAnsi" w:hAnsiTheme="minorHAnsi" w:cstheme="minorHAnsi"/>
              <w:color w:val="3C4741" w:themeColor="text1"/>
              <w:sz w:val="24"/>
              <w:szCs w:val="24"/>
            </w:rPr>
            <w:t>ARAC</w:t>
          </w:r>
          <w:r w:rsidR="0074382F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</w:t>
          </w:r>
          <w:r w:rsidRPr="009E41EC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>Outcomes and Recommendations in 202</w:t>
          </w:r>
          <w:r w:rsidR="00F14686" w:rsidRPr="009E41EC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>5</w:t>
          </w:r>
          <w:r w:rsidRPr="009E41EC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>-2</w:t>
          </w:r>
          <w:r w:rsidR="00F14686" w:rsidRPr="009E41EC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>6</w:t>
          </w:r>
        </w:p>
        <w:p w14:paraId="37189844" w14:textId="27D704A4" w:rsidR="003168E1" w:rsidRPr="004456D1" w:rsidRDefault="003168E1" w:rsidP="00EB517C">
          <w:pPr>
            <w:pStyle w:val="Heading2"/>
            <w:keepNext w:val="0"/>
            <w:keepLines w:val="0"/>
            <w:widowControl w:val="0"/>
            <w:spacing w:line="360" w:lineRule="auto"/>
            <w:ind w:left="720" w:hanging="720"/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</w:pP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3.</w:t>
          </w:r>
          <w:r w:rsidR="00CF4134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5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.1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ab/>
            <w:t>The Internal Audits undertaken in 202</w:t>
          </w:r>
          <w:r w:rsidR="004960CE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5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-2</w:t>
          </w:r>
          <w:r w:rsidR="004960CE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6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(detailed in Appendix 2) resulted in </w:t>
          </w:r>
          <w:r w:rsidR="00D456CA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2</w:t>
          </w:r>
          <w:r w:rsidR="004C1BB8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9</w:t>
          </w:r>
          <w:r w:rsidR="00B15B5D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findings, from the </w:t>
          </w:r>
          <w:r w:rsidR="00477A35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five</w:t>
          </w:r>
          <w:r w:rsidR="0074382F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audits </w:t>
          </w:r>
          <w:r w:rsidR="004960CE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ARAC</w:t>
          </w:r>
          <w:r w:rsidR="003B4340" w:rsidRPr="009E41EC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 xml:space="preserve"> </w:t>
          </w:r>
          <w:r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has discussed</w:t>
          </w:r>
          <w:r w:rsidR="00477A35" w:rsidRPr="009E41EC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to date </w:t>
          </w:r>
          <w:r w:rsidR="00477A35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 xml:space="preserve">(the </w:t>
          </w:r>
          <w:r w:rsidR="00224595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>Transformation</w:t>
          </w:r>
          <w:r w:rsidR="00F71C5D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 xml:space="preserve"> </w:t>
          </w:r>
          <w:r w:rsidR="00224595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>project</w:t>
          </w:r>
          <w:r w:rsidR="00F71C5D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 xml:space="preserve"> management audit </w:t>
          </w:r>
          <w:r w:rsidR="00224595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 xml:space="preserve">(and follow-up) </w:t>
          </w:r>
          <w:r w:rsidR="00F71C5D" w:rsidRPr="009B5359">
            <w:rPr>
              <w:rFonts w:asciiTheme="minorHAnsi" w:hAnsiTheme="minorHAnsi" w:cstheme="minorHAnsi"/>
              <w:b w:val="0"/>
              <w:bCs/>
              <w:i/>
              <w:iCs/>
              <w:color w:val="3C4741" w:themeColor="text1"/>
              <w:sz w:val="24"/>
              <w:szCs w:val="24"/>
            </w:rPr>
            <w:t>will be discussed at the June 2026 meeting)</w:t>
          </w:r>
          <w:r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.</w:t>
          </w:r>
          <w:r w:rsidR="00EA10FE"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None of these findings were of high </w:t>
          </w:r>
          <w:r w:rsidR="008C79EA"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significance, </w:t>
          </w:r>
          <w:r w:rsidR="00AB00BD"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14 </w:t>
          </w:r>
          <w:r w:rsidR="00EE2E5D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were </w:t>
          </w:r>
          <w:r w:rsidR="00AB00BD"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medium and 15 low</w:t>
          </w:r>
          <w:r w:rsidR="00B34E1F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significance</w:t>
          </w:r>
          <w:r w:rsidR="00AB00BD"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. </w:t>
          </w:r>
          <w:r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 The </w:t>
          </w:r>
          <w:r w:rsidR="003B4340" w:rsidRPr="005C4963">
            <w:rPr>
              <w:rStyle w:val="PageNumber"/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Committee</w:t>
          </w:r>
          <w:r w:rsidR="003B4340" w:rsidRPr="005C4963">
            <w:rPr>
              <w:rFonts w:asciiTheme="minorHAnsi" w:hAnsiTheme="minorHAnsi" w:cstheme="minorHAnsi"/>
              <w:color w:val="3C4741" w:themeColor="text1"/>
              <w:sz w:val="24"/>
              <w:szCs w:val="24"/>
            </w:rPr>
            <w:t xml:space="preserve"> </w:t>
          </w:r>
          <w:r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has also considered the </w:t>
          </w:r>
          <w:r w:rsidR="00B34E1F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areas of good practice </w:t>
          </w:r>
          <w:r w:rsidR="00285936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and areas of improvement </w:t>
          </w:r>
          <w:r w:rsidR="00B34E1F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 xml:space="preserve">identified, </w:t>
          </w:r>
          <w:r w:rsidRPr="005C4963">
            <w:rPr>
              <w:rFonts w:asciiTheme="minorHAnsi" w:hAnsiTheme="minorHAnsi" w:cstheme="minorHAnsi"/>
              <w:b w:val="0"/>
              <w:bCs/>
              <w:color w:val="3C4741" w:themeColor="text1"/>
              <w:sz w:val="24"/>
              <w:szCs w:val="24"/>
            </w:rPr>
            <w:t>adequacy of management’s responses and progress of actions taken as a result of the audit findings.</w:t>
          </w:r>
        </w:p>
        <w:p w14:paraId="34C22810" w14:textId="4042BAF2" w:rsidR="00B01323" w:rsidRDefault="003168E1" w:rsidP="000D5608">
          <w:pPr>
            <w:pStyle w:val="ListParagraph"/>
            <w:ind w:hanging="720"/>
            <w:rPr>
              <w:rFonts w:cstheme="minorHAnsi"/>
              <w:bCs/>
            </w:rPr>
          </w:pPr>
          <w:r w:rsidRPr="004456D1">
            <w:rPr>
              <w:rFonts w:cstheme="minorHAnsi"/>
              <w:bCs/>
              <w:color w:val="3C4741" w:themeColor="text1"/>
            </w:rPr>
            <w:t>3.</w:t>
          </w:r>
          <w:r w:rsidR="00CF4134" w:rsidRPr="00F1346E">
            <w:rPr>
              <w:rFonts w:cstheme="minorHAnsi"/>
              <w:color w:val="3C4741" w:themeColor="text1"/>
            </w:rPr>
            <w:t>5</w:t>
          </w:r>
          <w:r w:rsidRPr="004456D1">
            <w:rPr>
              <w:rFonts w:cstheme="minorHAnsi"/>
              <w:bCs/>
              <w:color w:val="3C4741" w:themeColor="text1"/>
            </w:rPr>
            <w:t>.</w:t>
          </w:r>
          <w:r w:rsidRPr="00974647">
            <w:rPr>
              <w:rFonts w:cstheme="minorHAnsi"/>
              <w:bCs/>
            </w:rPr>
            <w:t>2</w:t>
          </w:r>
          <w:r w:rsidRPr="00974647">
            <w:rPr>
              <w:rFonts w:cstheme="minorHAnsi"/>
              <w:bCs/>
            </w:rPr>
            <w:tab/>
          </w:r>
          <w:r w:rsidRPr="00841CF3">
            <w:rPr>
              <w:rFonts w:cstheme="minorHAnsi"/>
              <w:bCs/>
            </w:rPr>
            <w:t>During the year</w:t>
          </w:r>
          <w:r w:rsidR="000728D0">
            <w:rPr>
              <w:rFonts w:cstheme="minorHAnsi"/>
              <w:bCs/>
            </w:rPr>
            <w:t>,</w:t>
          </w:r>
          <w:r w:rsidRPr="00841CF3">
            <w:rPr>
              <w:rFonts w:cstheme="minorHAnsi"/>
              <w:bCs/>
            </w:rPr>
            <w:t xml:space="preserve"> </w:t>
          </w:r>
          <w:r w:rsidR="00837A5B" w:rsidRPr="00841CF3">
            <w:rPr>
              <w:rFonts w:cstheme="minorHAnsi"/>
              <w:bCs/>
            </w:rPr>
            <w:t>ARAC</w:t>
          </w:r>
          <w:r w:rsidR="008E5E27" w:rsidRPr="00841CF3">
            <w:rPr>
              <w:rFonts w:cstheme="minorHAnsi"/>
            </w:rPr>
            <w:t xml:space="preserve"> </w:t>
          </w:r>
          <w:r w:rsidRPr="00841CF3">
            <w:rPr>
              <w:rFonts w:cstheme="minorHAnsi"/>
              <w:bCs/>
            </w:rPr>
            <w:t xml:space="preserve">received additional reports including </w:t>
          </w:r>
          <w:r w:rsidR="00B53D20" w:rsidRPr="00841CF3">
            <w:rPr>
              <w:rFonts w:cstheme="minorHAnsi"/>
              <w:bCs/>
            </w:rPr>
            <w:t>in May 2025 the (Annual) Accountable Officer’s Governance Statements: Certificates of Assurance and Corporate Governance Best Value Assessment</w:t>
          </w:r>
          <w:r w:rsidR="00F94A0E" w:rsidRPr="00841CF3">
            <w:rPr>
              <w:rFonts w:cstheme="minorHAnsi"/>
              <w:bCs/>
            </w:rPr>
            <w:t xml:space="preserve"> 2024-25. This was </w:t>
          </w:r>
          <w:r w:rsidR="00B53D20" w:rsidRPr="00841CF3">
            <w:rPr>
              <w:rFonts w:cstheme="minorHAnsi"/>
              <w:bCs/>
            </w:rPr>
            <w:t>the first time the committee ha</w:t>
          </w:r>
          <w:r w:rsidR="00F94A0E" w:rsidRPr="00841CF3">
            <w:rPr>
              <w:rFonts w:cstheme="minorHAnsi"/>
              <w:bCs/>
            </w:rPr>
            <w:t>d</w:t>
          </w:r>
          <w:r w:rsidR="00B53D20" w:rsidRPr="00841CF3">
            <w:rPr>
              <w:rFonts w:cstheme="minorHAnsi"/>
              <w:bCs/>
            </w:rPr>
            <w:t xml:space="preserve"> received such a </w:t>
          </w:r>
          <w:r w:rsidR="00841CF3" w:rsidRPr="00841CF3">
            <w:rPr>
              <w:rFonts w:cstheme="minorHAnsi"/>
              <w:bCs/>
            </w:rPr>
            <w:t>report,</w:t>
          </w:r>
          <w:r w:rsidR="0075016B" w:rsidRPr="00841CF3">
            <w:rPr>
              <w:rFonts w:cstheme="minorHAnsi"/>
              <w:bCs/>
            </w:rPr>
            <w:t xml:space="preserve"> and </w:t>
          </w:r>
          <w:r w:rsidR="00E5283C">
            <w:rPr>
              <w:rFonts w:cstheme="minorHAnsi"/>
              <w:bCs/>
            </w:rPr>
            <w:t>ARAC asked that</w:t>
          </w:r>
          <w:r w:rsidR="007D4A8A">
            <w:rPr>
              <w:rFonts w:cstheme="minorHAnsi"/>
              <w:bCs/>
            </w:rPr>
            <w:t xml:space="preserve"> the </w:t>
          </w:r>
          <w:r w:rsidR="007D4A8A" w:rsidRPr="007D4A8A">
            <w:rPr>
              <w:rFonts w:cstheme="minorHAnsi"/>
              <w:bCs/>
            </w:rPr>
            <w:t xml:space="preserve">approach and process </w:t>
          </w:r>
          <w:r w:rsidR="007D4A8A">
            <w:rPr>
              <w:rFonts w:cstheme="minorHAnsi"/>
              <w:bCs/>
            </w:rPr>
            <w:t xml:space="preserve">be </w:t>
          </w:r>
          <w:r w:rsidR="007D4A8A" w:rsidRPr="007D4A8A">
            <w:rPr>
              <w:rFonts w:cstheme="minorHAnsi"/>
              <w:bCs/>
            </w:rPr>
            <w:t>reviewed for this financial year to allow for appropriate engagement with the Chair and the Board</w:t>
          </w:r>
          <w:r w:rsidR="00312D49">
            <w:rPr>
              <w:rFonts w:cstheme="minorHAnsi"/>
              <w:bCs/>
            </w:rPr>
            <w:t xml:space="preserve"> (action </w:t>
          </w:r>
          <w:r w:rsidR="00C34E0D">
            <w:rPr>
              <w:rFonts w:cstheme="minorHAnsi"/>
              <w:bCs/>
            </w:rPr>
            <w:t>533)</w:t>
          </w:r>
          <w:r w:rsidR="007D4A8A" w:rsidRPr="007D4A8A">
            <w:rPr>
              <w:rFonts w:cstheme="minorHAnsi"/>
              <w:bCs/>
            </w:rPr>
            <w:t>. The</w:t>
          </w:r>
          <w:r w:rsidR="00C34E0D">
            <w:rPr>
              <w:rFonts w:cstheme="minorHAnsi"/>
              <w:bCs/>
            </w:rPr>
            <w:t xml:space="preserve"> 2025-26 report</w:t>
          </w:r>
          <w:r w:rsidR="00E5283C">
            <w:rPr>
              <w:rFonts w:cstheme="minorHAnsi"/>
              <w:bCs/>
            </w:rPr>
            <w:t xml:space="preserve"> </w:t>
          </w:r>
          <w:r w:rsidR="0075016B" w:rsidRPr="00841CF3">
            <w:rPr>
              <w:rFonts w:cstheme="minorHAnsi"/>
              <w:bCs/>
            </w:rPr>
            <w:t>will be tabled for the committee to approve in June 2026.</w:t>
          </w:r>
          <w:r w:rsidR="00D814A6">
            <w:rPr>
              <w:rFonts w:cstheme="minorHAnsi"/>
              <w:bCs/>
            </w:rPr>
            <w:t xml:space="preserve"> </w:t>
          </w:r>
          <w:r w:rsidR="00DC7773">
            <w:rPr>
              <w:rFonts w:cstheme="minorHAnsi"/>
              <w:bCs/>
              <w:color w:val="3C4741" w:themeColor="text1"/>
            </w:rPr>
            <w:t xml:space="preserve">Other ad hoc reports included a </w:t>
          </w:r>
          <w:r w:rsidR="00BB07D6" w:rsidRPr="00E1771B">
            <w:rPr>
              <w:rFonts w:ascii="Arial" w:eastAsia="Times New Roman" w:hAnsi="Arial" w:cs="Arial"/>
              <w:lang w:eastAsia="en-GB"/>
            </w:rPr>
            <w:t xml:space="preserve">verbal update </w:t>
          </w:r>
          <w:r w:rsidR="00350768">
            <w:rPr>
              <w:rFonts w:ascii="Arial" w:eastAsia="Times New Roman" w:hAnsi="Arial" w:cs="Arial"/>
              <w:lang w:eastAsia="en-GB"/>
            </w:rPr>
            <w:t xml:space="preserve">at the </w:t>
          </w:r>
          <w:r w:rsidR="00350768" w:rsidRPr="000D5608">
            <w:rPr>
              <w:rFonts w:ascii="Arial" w:eastAsia="Times New Roman" w:hAnsi="Arial" w:cs="Arial"/>
              <w:lang w:eastAsia="en-GB"/>
            </w:rPr>
            <w:t xml:space="preserve">May 2025 meeting </w:t>
          </w:r>
          <w:r w:rsidR="00BB07D6" w:rsidRPr="000D5608">
            <w:rPr>
              <w:rFonts w:ascii="Arial" w:eastAsia="Times New Roman" w:hAnsi="Arial" w:cs="Arial"/>
              <w:lang w:eastAsia="en-GB"/>
            </w:rPr>
            <w:t xml:space="preserve">on </w:t>
          </w:r>
          <w:r w:rsidR="00350768" w:rsidRPr="000D5608">
            <w:rPr>
              <w:rFonts w:ascii="Arial" w:eastAsia="Times New Roman" w:hAnsi="Arial" w:cs="Arial"/>
              <w:lang w:eastAsia="en-GB"/>
            </w:rPr>
            <w:t>a</w:t>
          </w:r>
          <w:r w:rsidR="00BB07D6" w:rsidRPr="000D5608">
            <w:rPr>
              <w:rFonts w:ascii="Arial" w:eastAsia="Times New Roman" w:hAnsi="Arial" w:cs="Arial"/>
              <w:lang w:eastAsia="en-GB"/>
            </w:rPr>
            <w:t xml:space="preserve"> proposed strategic review of SEPA regulation to be led by the OECD</w:t>
          </w:r>
          <w:r w:rsidR="0034088C" w:rsidRPr="000D5608">
            <w:rPr>
              <w:rFonts w:ascii="Arial" w:eastAsia="Times New Roman" w:hAnsi="Arial" w:cs="Arial"/>
              <w:lang w:eastAsia="en-GB"/>
            </w:rPr>
            <w:t>.</w:t>
          </w:r>
          <w:r w:rsidR="00B01323" w:rsidRPr="000D5608">
            <w:rPr>
              <w:rFonts w:cstheme="minorHAnsi"/>
              <w:bCs/>
            </w:rPr>
            <w:t xml:space="preserve"> </w:t>
          </w:r>
        </w:p>
        <w:p w14:paraId="3DCA2681" w14:textId="77777777" w:rsidR="000D5608" w:rsidRDefault="000D5608" w:rsidP="000D5608">
          <w:pPr>
            <w:pStyle w:val="ListParagraph"/>
            <w:ind w:hanging="720"/>
            <w:rPr>
              <w:rFonts w:cstheme="minorHAnsi"/>
              <w:bCs/>
              <w:color w:val="3C4741" w:themeColor="text1"/>
            </w:rPr>
          </w:pPr>
        </w:p>
        <w:p w14:paraId="09C24517" w14:textId="0DD4F510" w:rsidR="0072046B" w:rsidRPr="000D5608" w:rsidRDefault="000D5608" w:rsidP="000D5608">
          <w:pPr>
            <w:pStyle w:val="ListParagraph"/>
            <w:ind w:hanging="720"/>
            <w:rPr>
              <w:rFonts w:cstheme="minorHAnsi"/>
              <w:bCs/>
            </w:rPr>
          </w:pPr>
          <w:r w:rsidRPr="000D5608">
            <w:rPr>
              <w:rFonts w:cstheme="minorHAnsi"/>
              <w:bCs/>
              <w:color w:val="3C4741" w:themeColor="text1"/>
            </w:rPr>
            <w:t>3.5.3</w:t>
          </w:r>
          <w:r w:rsidRPr="000D5608">
            <w:rPr>
              <w:rFonts w:cstheme="minorHAnsi"/>
              <w:bCs/>
              <w:color w:val="3C4741" w:themeColor="text1"/>
            </w:rPr>
            <w:tab/>
          </w:r>
          <w:r w:rsidR="00921498" w:rsidRPr="000D5608">
            <w:rPr>
              <w:rFonts w:ascii="Arial" w:eastAsia="Times New Roman" w:hAnsi="Arial" w:cs="Arial"/>
              <w:lang w:eastAsia="en-GB"/>
            </w:rPr>
            <w:t xml:space="preserve">To </w:t>
          </w:r>
          <w:r w:rsidR="00C64D3C" w:rsidRPr="000D5608">
            <w:rPr>
              <w:rFonts w:ascii="Arial" w:eastAsia="Times New Roman" w:hAnsi="Arial" w:cs="Arial"/>
              <w:lang w:eastAsia="en-GB"/>
            </w:rPr>
            <w:t xml:space="preserve">ensure continuous improvement </w:t>
          </w:r>
          <w:r w:rsidR="00C964EF" w:rsidRPr="000D5608">
            <w:rPr>
              <w:rFonts w:ascii="Arial" w:eastAsia="Times New Roman" w:hAnsi="Arial" w:cs="Arial"/>
              <w:lang w:eastAsia="en-GB"/>
            </w:rPr>
            <w:t>there is a</w:t>
          </w:r>
          <w:r w:rsidR="00070E59" w:rsidRPr="000D5608">
            <w:rPr>
              <w:rFonts w:ascii="Arial" w:eastAsia="Times New Roman" w:hAnsi="Arial" w:cs="Arial"/>
              <w:lang w:eastAsia="en-GB"/>
            </w:rPr>
            <w:t xml:space="preserve"> standing item </w:t>
          </w:r>
          <w:r w:rsidR="00C964EF" w:rsidRPr="000D5608">
            <w:rPr>
              <w:rFonts w:ascii="Arial" w:eastAsia="Times New Roman" w:hAnsi="Arial" w:cs="Arial"/>
              <w:lang w:eastAsia="en-GB"/>
            </w:rPr>
            <w:t xml:space="preserve">at </w:t>
          </w:r>
          <w:r w:rsidR="00070E59" w:rsidRPr="000D5608">
            <w:rPr>
              <w:rFonts w:ascii="Arial" w:eastAsia="Times New Roman" w:hAnsi="Arial" w:cs="Arial"/>
              <w:lang w:eastAsia="en-GB"/>
            </w:rPr>
            <w:t>the end of each committee meeting for</w:t>
          </w:r>
          <w:r w:rsidR="00A55ECC" w:rsidRPr="000D5608">
            <w:rPr>
              <w:rFonts w:ascii="Arial" w:eastAsia="Times New Roman" w:hAnsi="Arial" w:cs="Arial"/>
              <w:lang w:eastAsia="en-GB"/>
            </w:rPr>
            <w:t xml:space="preserve"> an </w:t>
          </w:r>
          <w:r w:rsidR="0072046B" w:rsidRPr="000D5608">
            <w:rPr>
              <w:rFonts w:cs="Arial"/>
            </w:rPr>
            <w:t>opportunity for Committee members’ feedback</w:t>
          </w:r>
          <w:r w:rsidR="00F010DA" w:rsidRPr="000D5608">
            <w:rPr>
              <w:rFonts w:cs="Arial"/>
            </w:rPr>
            <w:t>. This was</w:t>
          </w:r>
          <w:r w:rsidR="00974647" w:rsidRPr="000D5608">
            <w:rPr>
              <w:rFonts w:cs="Arial"/>
            </w:rPr>
            <w:t xml:space="preserve"> in response to an </w:t>
          </w:r>
          <w:r w:rsidR="0072046B" w:rsidRPr="000D5608">
            <w:rPr>
              <w:rFonts w:cstheme="minorHAnsi"/>
              <w:lang w:eastAsia="en-GB"/>
            </w:rPr>
            <w:t xml:space="preserve">action arising from the 2024 Internal Audit on Corporate Governance </w:t>
          </w:r>
          <w:r w:rsidR="00974647" w:rsidRPr="000D5608">
            <w:rPr>
              <w:rFonts w:cstheme="minorHAnsi"/>
              <w:lang w:eastAsia="en-GB"/>
            </w:rPr>
            <w:t>and</w:t>
          </w:r>
          <w:r w:rsidR="0072046B" w:rsidRPr="000D5608">
            <w:rPr>
              <w:rFonts w:cstheme="minorHAnsi"/>
              <w:lang w:eastAsia="en-GB"/>
            </w:rPr>
            <w:t xml:space="preserve"> an output of </w:t>
          </w:r>
          <w:r w:rsidR="00974647" w:rsidRPr="000D5608">
            <w:rPr>
              <w:rFonts w:cstheme="minorHAnsi"/>
              <w:lang w:eastAsia="en-GB"/>
            </w:rPr>
            <w:t>a</w:t>
          </w:r>
          <w:r w:rsidR="0072046B" w:rsidRPr="000D5608">
            <w:rPr>
              <w:rFonts w:cstheme="minorHAnsi"/>
              <w:lang w:eastAsia="en-GB"/>
            </w:rPr>
            <w:t xml:space="preserve"> Board Values session </w:t>
          </w:r>
          <w:r w:rsidR="00974647" w:rsidRPr="000D5608">
            <w:rPr>
              <w:rFonts w:cstheme="minorHAnsi"/>
              <w:lang w:eastAsia="en-GB"/>
            </w:rPr>
            <w:t xml:space="preserve">in </w:t>
          </w:r>
          <w:r w:rsidR="0072046B" w:rsidRPr="000D5608">
            <w:rPr>
              <w:rFonts w:cstheme="minorHAnsi"/>
              <w:lang w:eastAsia="en-GB"/>
            </w:rPr>
            <w:t>November 2024.</w:t>
          </w:r>
        </w:p>
        <w:p w14:paraId="4F8B0CD1" w14:textId="77777777" w:rsidR="00620859" w:rsidRDefault="00620859">
          <w:pPr>
            <w:spacing w:after="0" w:line="240" w:lineRule="auto"/>
            <w:rPr>
              <w:rStyle w:val="normaltextrun"/>
              <w:rFonts w:asciiTheme="majorHAnsi" w:eastAsiaTheme="majorEastAsia" w:hAnsiTheme="majorHAnsi" w:cstheme="majorBidi"/>
              <w:b/>
              <w:color w:val="016574" w:themeColor="accent2"/>
              <w:sz w:val="40"/>
              <w:szCs w:val="32"/>
            </w:rPr>
          </w:pPr>
          <w:r>
            <w:rPr>
              <w:rStyle w:val="normaltextrun"/>
            </w:rPr>
            <w:br w:type="page"/>
          </w:r>
        </w:p>
        <w:p w14:paraId="17D9B767" w14:textId="65FDAAB7" w:rsidR="006443A9" w:rsidRDefault="0097313C" w:rsidP="006443A9">
          <w:pPr>
            <w:pStyle w:val="Heading1"/>
            <w:rPr>
              <w:rStyle w:val="normaltextrun"/>
            </w:rPr>
          </w:pPr>
          <w:r w:rsidRPr="008D7A1D">
            <w:rPr>
              <w:rStyle w:val="normaltextrun"/>
            </w:rPr>
            <w:lastRenderedPageBreak/>
            <w:t xml:space="preserve">Appendix </w:t>
          </w:r>
          <w:r w:rsidR="006443A9" w:rsidRPr="008D7A1D">
            <w:rPr>
              <w:rStyle w:val="normaltextrun"/>
            </w:rPr>
            <w:t>1</w:t>
          </w:r>
        </w:p>
        <w:p w14:paraId="5C1415BD" w14:textId="4955C509" w:rsidR="0062365F" w:rsidRDefault="0062365F" w:rsidP="004D5EF9">
          <w:pPr>
            <w:widowControl w:val="0"/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</w:pPr>
          <w:r w:rsidRPr="00177806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 xml:space="preserve">Member attendance at </w:t>
          </w:r>
          <w:r w:rsidR="00EF61AC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ARAC</w:t>
          </w:r>
          <w:r w:rsidRPr="00177806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 xml:space="preserve"> </w:t>
          </w:r>
          <w:r w:rsidR="004115A5" w:rsidRPr="00177806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m</w:t>
          </w:r>
          <w:r w:rsidRPr="00177806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eetings 202</w:t>
          </w:r>
          <w:r w:rsidR="00EF61AC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5</w:t>
          </w:r>
          <w:r w:rsidR="004115A5" w:rsidRPr="00177806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-20</w:t>
          </w:r>
          <w:r w:rsidRPr="00177806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2</w:t>
          </w:r>
          <w:r w:rsidR="00EF61AC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6</w:t>
          </w:r>
        </w:p>
        <w:tbl>
          <w:tblPr>
            <w:tblW w:w="1023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ED7E7"/>
            <w:tblLayout w:type="fixed"/>
            <w:tblLook w:val="04A0" w:firstRow="1" w:lastRow="0" w:firstColumn="1" w:lastColumn="0" w:noHBand="0" w:noVBand="1"/>
          </w:tblPr>
          <w:tblGrid>
            <w:gridCol w:w="3715"/>
            <w:gridCol w:w="3543"/>
            <w:gridCol w:w="2977"/>
          </w:tblGrid>
          <w:tr w:rsidR="002D71DE" w:rsidRPr="005C19D0" w14:paraId="3173716E" w14:textId="77777777" w:rsidTr="008C0D76">
            <w:trPr>
              <w:trHeight w:val="277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4F91279" w14:textId="1DB1B512" w:rsidR="002D71DE" w:rsidRPr="005C19D0" w:rsidRDefault="002D71DE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bookmarkStart w:id="0" w:name="_Hlk43213663"/>
                <w:r w:rsidRPr="005C19D0">
                  <w:rPr>
                    <w:rFonts w:cstheme="minorHAnsi"/>
                    <w:b/>
                    <w:bCs/>
                  </w:rPr>
                  <w:t>Member</w:t>
                </w:r>
              </w:p>
            </w:tc>
            <w:tc>
              <w:tcPr>
                <w:tcW w:w="3543" w:type="dxa"/>
              </w:tcPr>
              <w:p w14:paraId="324679E2" w14:textId="77777777" w:rsidR="002D71DE" w:rsidRPr="005C19D0" w:rsidRDefault="002D71DE" w:rsidP="006E3A83">
                <w:pPr>
                  <w:widowControl w:val="0"/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Total number of meetings</w:t>
                </w:r>
              </w:p>
            </w:tc>
            <w:tc>
              <w:tcPr>
                <w:tcW w:w="2977" w:type="dxa"/>
              </w:tcPr>
              <w:p w14:paraId="54BEA958" w14:textId="77777777" w:rsidR="002D71DE" w:rsidRPr="005C19D0" w:rsidRDefault="002D71DE" w:rsidP="006E3A83">
                <w:pPr>
                  <w:widowControl w:val="0"/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Overall attendance rate</w:t>
                </w:r>
              </w:p>
            </w:tc>
          </w:tr>
          <w:tr w:rsidR="00C87F3D" w:rsidRPr="00F52670" w14:paraId="05F4F891" w14:textId="77777777" w:rsidTr="008C0D76">
            <w:trPr>
              <w:trHeight w:val="277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B176B96" w14:textId="35C14268" w:rsidR="00C87F3D" w:rsidRPr="004A23F8" w:rsidRDefault="00C87F3D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P Rooney </w:t>
                </w:r>
                <w:r w:rsidRPr="00AA080D">
                  <w:rPr>
                    <w:rFonts w:cstheme="minorHAnsi"/>
                    <w:i/>
                    <w:iCs/>
                  </w:rPr>
                  <w:t>(Chair from 1 January 2026)</w:t>
                </w:r>
              </w:p>
            </w:tc>
            <w:tc>
              <w:tcPr>
                <w:tcW w:w="3543" w:type="dxa"/>
              </w:tcPr>
              <w:p w14:paraId="6C8723F8" w14:textId="221A1F7F" w:rsidR="00C87F3D" w:rsidRDefault="00C87F3D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</w:t>
                </w:r>
                <w:r w:rsidR="00840609">
                  <w:rPr>
                    <w:rFonts w:cstheme="minorHAnsi"/>
                  </w:rPr>
                  <w:t>/1</w:t>
                </w:r>
              </w:p>
            </w:tc>
            <w:tc>
              <w:tcPr>
                <w:tcW w:w="2977" w:type="dxa"/>
              </w:tcPr>
              <w:p w14:paraId="177BDDB4" w14:textId="1CE426D5" w:rsidR="00C87F3D" w:rsidRPr="00C574F8" w:rsidRDefault="006961F4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100%</w:t>
                </w:r>
              </w:p>
            </w:tc>
          </w:tr>
          <w:tr w:rsidR="00C87F3D" w:rsidRPr="00F52670" w14:paraId="759BA439" w14:textId="77777777" w:rsidTr="008C0D76">
            <w:trPr>
              <w:trHeight w:val="277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1F092AB" w14:textId="3E1AD0AB" w:rsidR="00C87F3D" w:rsidRPr="004A23F8" w:rsidRDefault="00280514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C Evans </w:t>
                </w:r>
                <w:r w:rsidRPr="00AA080D">
                  <w:rPr>
                    <w:rFonts w:cstheme="minorHAnsi"/>
                    <w:i/>
                    <w:iCs/>
                  </w:rPr>
                  <w:t>(</w:t>
                </w:r>
                <w:r w:rsidR="00AA080D" w:rsidRPr="00AA080D">
                  <w:rPr>
                    <w:rFonts w:cstheme="minorHAnsi"/>
                    <w:i/>
                    <w:iCs/>
                  </w:rPr>
                  <w:t>continuing member</w:t>
                </w:r>
                <w:r w:rsidR="00E967A9">
                  <w:rPr>
                    <w:rFonts w:cstheme="minorHAnsi"/>
                    <w:i/>
                    <w:iCs/>
                  </w:rPr>
                  <w:t xml:space="preserve"> from 2024</w:t>
                </w:r>
                <w:r w:rsidR="00AA080D" w:rsidRPr="00AA080D">
                  <w:rPr>
                    <w:rFonts w:cstheme="minorHAnsi"/>
                    <w:i/>
                    <w:iCs/>
                  </w:rPr>
                  <w:t>)</w:t>
                </w:r>
              </w:p>
            </w:tc>
            <w:tc>
              <w:tcPr>
                <w:tcW w:w="3543" w:type="dxa"/>
              </w:tcPr>
              <w:p w14:paraId="2537623F" w14:textId="49E050E8" w:rsidR="00C87F3D" w:rsidRDefault="000D292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4/4</w:t>
                </w:r>
              </w:p>
            </w:tc>
            <w:tc>
              <w:tcPr>
                <w:tcW w:w="2977" w:type="dxa"/>
              </w:tcPr>
              <w:p w14:paraId="58C0C03C" w14:textId="0DF4851A" w:rsidR="00C87F3D" w:rsidRPr="00C574F8" w:rsidRDefault="000D292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100%</w:t>
                </w:r>
              </w:p>
            </w:tc>
          </w:tr>
          <w:tr w:rsidR="00C87F3D" w:rsidRPr="00F52670" w14:paraId="025AB96B" w14:textId="77777777" w:rsidTr="008C0D76">
            <w:trPr>
              <w:trHeight w:val="277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EF80428" w14:textId="65950459" w:rsidR="00C87F3D" w:rsidRPr="004A23F8" w:rsidRDefault="00280514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 Lander</w:t>
                </w:r>
                <w:r w:rsidR="005A520F">
                  <w:rPr>
                    <w:rFonts w:cstheme="minorHAnsi"/>
                  </w:rPr>
                  <w:t xml:space="preserve"> </w:t>
                </w:r>
                <w:r w:rsidR="005A520F" w:rsidRPr="00AA080D">
                  <w:rPr>
                    <w:rFonts w:cstheme="minorHAnsi"/>
                    <w:i/>
                    <w:iCs/>
                  </w:rPr>
                  <w:t xml:space="preserve">(member since </w:t>
                </w:r>
                <w:r w:rsidR="00AA080D" w:rsidRPr="00AA080D">
                  <w:rPr>
                    <w:rFonts w:cstheme="minorHAnsi"/>
                    <w:i/>
                    <w:iCs/>
                  </w:rPr>
                  <w:t xml:space="preserve">24 </w:t>
                </w:r>
                <w:r w:rsidR="005A520F" w:rsidRPr="00AA080D">
                  <w:rPr>
                    <w:rFonts w:cstheme="minorHAnsi"/>
                    <w:i/>
                    <w:iCs/>
                  </w:rPr>
                  <w:t>Feb 2026)</w:t>
                </w:r>
              </w:p>
            </w:tc>
            <w:tc>
              <w:tcPr>
                <w:tcW w:w="3543" w:type="dxa"/>
              </w:tcPr>
              <w:p w14:paraId="3BC470A3" w14:textId="2A4EDD15" w:rsidR="00C87F3D" w:rsidRDefault="000D292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1/1</w:t>
                </w:r>
              </w:p>
            </w:tc>
            <w:tc>
              <w:tcPr>
                <w:tcW w:w="2977" w:type="dxa"/>
              </w:tcPr>
              <w:p w14:paraId="7A21EBA9" w14:textId="30F259CC" w:rsidR="00C87F3D" w:rsidRPr="00C574F8" w:rsidRDefault="000D292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100%</w:t>
                </w:r>
              </w:p>
            </w:tc>
          </w:tr>
          <w:tr w:rsidR="00C87F3D" w:rsidRPr="00F52670" w14:paraId="671633C2" w14:textId="77777777" w:rsidTr="008C0D76">
            <w:trPr>
              <w:trHeight w:val="277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D87FDA2" w14:textId="60E59E13" w:rsidR="00C87F3D" w:rsidRPr="004A23F8" w:rsidRDefault="00280514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L McMillan</w:t>
                </w:r>
                <w:r w:rsidR="005A520F">
                  <w:rPr>
                    <w:rFonts w:cstheme="minorHAnsi"/>
                  </w:rPr>
                  <w:t xml:space="preserve"> </w:t>
                </w:r>
                <w:r w:rsidR="005A520F" w:rsidRPr="00AA080D">
                  <w:rPr>
                    <w:rFonts w:cstheme="minorHAnsi"/>
                    <w:i/>
                    <w:iCs/>
                  </w:rPr>
                  <w:t xml:space="preserve">(member since </w:t>
                </w:r>
                <w:r w:rsidR="00AA080D" w:rsidRPr="00AA080D">
                  <w:rPr>
                    <w:rFonts w:cstheme="minorHAnsi"/>
                    <w:i/>
                    <w:iCs/>
                  </w:rPr>
                  <w:t xml:space="preserve">24 </w:t>
                </w:r>
                <w:r w:rsidR="005A520F" w:rsidRPr="00AA080D">
                  <w:rPr>
                    <w:rFonts w:cstheme="minorHAnsi"/>
                    <w:i/>
                    <w:iCs/>
                  </w:rPr>
                  <w:t>Feb 2026)</w:t>
                </w:r>
              </w:p>
            </w:tc>
            <w:tc>
              <w:tcPr>
                <w:tcW w:w="3543" w:type="dxa"/>
              </w:tcPr>
              <w:p w14:paraId="151A1FCD" w14:textId="39BE9E2D" w:rsidR="00C87F3D" w:rsidRDefault="000D292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1/1</w:t>
                </w:r>
              </w:p>
            </w:tc>
            <w:tc>
              <w:tcPr>
                <w:tcW w:w="2977" w:type="dxa"/>
              </w:tcPr>
              <w:p w14:paraId="2642ADE7" w14:textId="0AB78C71" w:rsidR="00C87F3D" w:rsidRPr="00C574F8" w:rsidRDefault="000D292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100%</w:t>
                </w:r>
              </w:p>
            </w:tc>
          </w:tr>
          <w:tr w:rsidR="002D71DE" w:rsidRPr="00F52670" w14:paraId="0284809D" w14:textId="77777777" w:rsidTr="008C0D76">
            <w:trPr>
              <w:trHeight w:val="277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4D36858" w14:textId="7157DE4A" w:rsidR="002D71DE" w:rsidRPr="004A23F8" w:rsidRDefault="002D71DE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 w:rsidRPr="004A23F8">
                  <w:rPr>
                    <w:rFonts w:cstheme="minorHAnsi"/>
                  </w:rPr>
                  <w:t xml:space="preserve">N Gordon </w:t>
                </w:r>
                <w:r w:rsidRPr="00AA080D">
                  <w:rPr>
                    <w:rFonts w:cstheme="minorHAnsi"/>
                    <w:i/>
                    <w:iCs/>
                  </w:rPr>
                  <w:t>(Chair</w:t>
                </w:r>
                <w:r w:rsidR="00E74F46" w:rsidRPr="00AA080D">
                  <w:rPr>
                    <w:rFonts w:cstheme="minorHAnsi"/>
                    <w:i/>
                    <w:iCs/>
                  </w:rPr>
                  <w:t xml:space="preserve"> to 31 December 2025</w:t>
                </w:r>
                <w:r w:rsidRPr="00AA080D">
                  <w:rPr>
                    <w:rFonts w:cstheme="minorHAnsi"/>
                    <w:i/>
                    <w:iCs/>
                  </w:rPr>
                  <w:t>)</w:t>
                </w:r>
              </w:p>
            </w:tc>
            <w:tc>
              <w:tcPr>
                <w:tcW w:w="3543" w:type="dxa"/>
              </w:tcPr>
              <w:p w14:paraId="2D56DA93" w14:textId="106F0E4F" w:rsidR="002D71DE" w:rsidRPr="005D10A7" w:rsidRDefault="00C82D43" w:rsidP="006E3A83">
                <w:pPr>
                  <w:widowControl w:val="0"/>
                  <w:spacing w:after="0"/>
                  <w:jc w:val="center"/>
                  <w:rPr>
                    <w:rFonts w:cstheme="minorHAnsi"/>
                    <w:highlight w:val="yellow"/>
                  </w:rPr>
                </w:pPr>
                <w:r w:rsidRPr="002A1769">
                  <w:rPr>
                    <w:rFonts w:cstheme="minorHAnsi"/>
                  </w:rPr>
                  <w:t>2/3</w:t>
                </w:r>
                <w:r w:rsidR="002A1769">
                  <w:rPr>
                    <w:rStyle w:val="FootnoteReference"/>
                    <w:rFonts w:cstheme="minorHAnsi"/>
                  </w:rPr>
                  <w:footnoteReference w:id="2"/>
                </w:r>
              </w:p>
            </w:tc>
            <w:tc>
              <w:tcPr>
                <w:tcW w:w="2977" w:type="dxa"/>
              </w:tcPr>
              <w:p w14:paraId="780C14BD" w14:textId="61C6A993" w:rsidR="002D71DE" w:rsidRPr="00C574F8" w:rsidRDefault="00FA68E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67%</w:t>
                </w:r>
              </w:p>
            </w:tc>
          </w:tr>
          <w:tr w:rsidR="002D71DE" w:rsidRPr="00F52670" w14:paraId="62D7A03C" w14:textId="77777777" w:rsidTr="008C0D76">
            <w:trPr>
              <w:trHeight w:val="271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046B485" w14:textId="4748B334" w:rsidR="002D71DE" w:rsidRPr="004A23F8" w:rsidRDefault="002D71DE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 w:rsidRPr="004A23F8">
                  <w:rPr>
                    <w:rFonts w:cstheme="minorHAnsi"/>
                  </w:rPr>
                  <w:t>H Kohli</w:t>
                </w:r>
                <w:r w:rsidR="002D7AEB">
                  <w:rPr>
                    <w:rFonts w:cstheme="minorHAnsi"/>
                  </w:rPr>
                  <w:t xml:space="preserve"> </w:t>
                </w:r>
                <w:r w:rsidR="002D7AEB" w:rsidRPr="00AA080D">
                  <w:rPr>
                    <w:rFonts w:cstheme="minorHAnsi"/>
                    <w:i/>
                    <w:iCs/>
                  </w:rPr>
                  <w:t xml:space="preserve">(member to </w:t>
                </w:r>
                <w:r w:rsidR="00AA080D" w:rsidRPr="00AA080D">
                  <w:rPr>
                    <w:rFonts w:cstheme="minorHAnsi"/>
                    <w:i/>
                    <w:iCs/>
                  </w:rPr>
                  <w:t xml:space="preserve">24 </w:t>
                </w:r>
                <w:r w:rsidR="002D7AEB" w:rsidRPr="00AA080D">
                  <w:rPr>
                    <w:rFonts w:cstheme="minorHAnsi"/>
                    <w:i/>
                    <w:iCs/>
                  </w:rPr>
                  <w:t>Feb 2026)</w:t>
                </w:r>
              </w:p>
            </w:tc>
            <w:tc>
              <w:tcPr>
                <w:tcW w:w="3543" w:type="dxa"/>
              </w:tcPr>
              <w:p w14:paraId="23880F9D" w14:textId="55CBB7B4" w:rsidR="002D71DE" w:rsidRPr="005D10A7" w:rsidRDefault="00C82D43" w:rsidP="006E3A83">
                <w:pPr>
                  <w:widowControl w:val="0"/>
                  <w:spacing w:after="0"/>
                  <w:jc w:val="center"/>
                  <w:rPr>
                    <w:rFonts w:cstheme="minorHAnsi"/>
                    <w:highlight w:val="yellow"/>
                  </w:rPr>
                </w:pPr>
                <w:r w:rsidRPr="002A1769">
                  <w:rPr>
                    <w:rFonts w:cstheme="minorHAnsi"/>
                  </w:rPr>
                  <w:t>2/3</w:t>
                </w:r>
              </w:p>
            </w:tc>
            <w:tc>
              <w:tcPr>
                <w:tcW w:w="2977" w:type="dxa"/>
              </w:tcPr>
              <w:p w14:paraId="35CBB47B" w14:textId="3ABC3607" w:rsidR="002D71DE" w:rsidRPr="00C574F8" w:rsidRDefault="00FA68E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67%</w:t>
                </w:r>
              </w:p>
            </w:tc>
          </w:tr>
          <w:tr w:rsidR="002D71DE" w:rsidRPr="00F52670" w14:paraId="2A521DDB" w14:textId="77777777" w:rsidTr="008C0D76">
            <w:trPr>
              <w:trHeight w:val="265"/>
            </w:trPr>
            <w:tc>
              <w:tcPr>
                <w:tcW w:w="3715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94A3868" w14:textId="2F65CBE4" w:rsidR="002D71DE" w:rsidRPr="004A23F8" w:rsidRDefault="002D71DE" w:rsidP="00AA080D">
                <w:pPr>
                  <w:widowControl w:val="0"/>
                  <w:spacing w:after="0"/>
                  <w:rPr>
                    <w:rFonts w:cstheme="minorHAnsi"/>
                  </w:rPr>
                </w:pPr>
                <w:r w:rsidRPr="004A23F8">
                  <w:rPr>
                    <w:rFonts w:cstheme="minorHAnsi"/>
                  </w:rPr>
                  <w:t>L MacDonald</w:t>
                </w:r>
                <w:r>
                  <w:rPr>
                    <w:rFonts w:cstheme="minorHAnsi"/>
                  </w:rPr>
                  <w:t xml:space="preserve"> </w:t>
                </w:r>
                <w:r w:rsidR="002D7AEB" w:rsidRPr="00AA080D">
                  <w:rPr>
                    <w:rFonts w:cstheme="minorHAnsi"/>
                    <w:i/>
                    <w:iCs/>
                  </w:rPr>
                  <w:t>(member to</w:t>
                </w:r>
                <w:r w:rsidR="00A24B8C" w:rsidRPr="00AA080D">
                  <w:rPr>
                    <w:rFonts w:cstheme="minorHAnsi"/>
                    <w:i/>
                    <w:iCs/>
                  </w:rPr>
                  <w:t xml:space="preserve"> </w:t>
                </w:r>
                <w:r w:rsidR="00AA080D" w:rsidRPr="00AA080D">
                  <w:rPr>
                    <w:rFonts w:cstheme="minorHAnsi"/>
                    <w:i/>
                    <w:iCs/>
                  </w:rPr>
                  <w:t xml:space="preserve">21 </w:t>
                </w:r>
                <w:r w:rsidR="00A24B8C" w:rsidRPr="00AA080D">
                  <w:rPr>
                    <w:rFonts w:cstheme="minorHAnsi"/>
                    <w:i/>
                    <w:iCs/>
                  </w:rPr>
                  <w:t>Oc</w:t>
                </w:r>
                <w:r w:rsidR="00AA080D" w:rsidRPr="00AA080D">
                  <w:rPr>
                    <w:rFonts w:cstheme="minorHAnsi"/>
                    <w:i/>
                    <w:iCs/>
                  </w:rPr>
                  <w:t>tober 2025, when resigned from Agency Board)</w:t>
                </w:r>
              </w:p>
            </w:tc>
            <w:tc>
              <w:tcPr>
                <w:tcW w:w="3543" w:type="dxa"/>
              </w:tcPr>
              <w:p w14:paraId="1F62A801" w14:textId="4D2FB6E5" w:rsidR="002D71DE" w:rsidRPr="005D10A7" w:rsidRDefault="00B1560C" w:rsidP="006E3A83">
                <w:pPr>
                  <w:widowControl w:val="0"/>
                  <w:spacing w:after="0"/>
                  <w:jc w:val="center"/>
                  <w:rPr>
                    <w:rFonts w:cstheme="minorHAnsi"/>
                    <w:highlight w:val="yellow"/>
                  </w:rPr>
                </w:pPr>
                <w:r w:rsidRPr="00B1560C">
                  <w:rPr>
                    <w:rFonts w:cstheme="minorHAnsi"/>
                  </w:rPr>
                  <w:t>2/2</w:t>
                </w:r>
              </w:p>
            </w:tc>
            <w:tc>
              <w:tcPr>
                <w:tcW w:w="2977" w:type="dxa"/>
              </w:tcPr>
              <w:p w14:paraId="26D3E703" w14:textId="17662241" w:rsidR="002D71DE" w:rsidRPr="00C574F8" w:rsidRDefault="00B1560C" w:rsidP="006E3A83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100%</w:t>
                </w:r>
              </w:p>
            </w:tc>
          </w:tr>
        </w:tbl>
        <w:p w14:paraId="4A032C77" w14:textId="77777777" w:rsidR="002D71DE" w:rsidRDefault="002D71DE" w:rsidP="00716AE3">
          <w:pPr>
            <w:spacing w:after="0"/>
          </w:pPr>
        </w:p>
        <w:p w14:paraId="2456EF12" w14:textId="409EA666" w:rsidR="00B77D5D" w:rsidRDefault="00B34B12" w:rsidP="00716AE3">
          <w:pPr>
            <w:spacing w:after="0"/>
            <w:rPr>
              <w:rStyle w:val="PageNumber"/>
              <w:rFonts w:cstheme="minorHAnsi"/>
            </w:rPr>
          </w:pPr>
          <w:r>
            <w:t xml:space="preserve">Four </w:t>
          </w:r>
          <w:r w:rsidR="00537330">
            <w:t>ARAC</w:t>
          </w:r>
          <w:r w:rsidR="00C1211F" w:rsidRPr="00B147F2">
            <w:t xml:space="preserve"> meetings </w:t>
          </w:r>
          <w:r w:rsidR="00B80BD1" w:rsidRPr="00B147F2">
            <w:t xml:space="preserve">were held in </w:t>
          </w:r>
          <w:r w:rsidR="001D4A8E" w:rsidRPr="00B147F2">
            <w:t>202</w:t>
          </w:r>
          <w:r w:rsidR="00BA6717">
            <w:t>5</w:t>
          </w:r>
          <w:r w:rsidR="001D4A8E" w:rsidRPr="00B147F2">
            <w:t>-2</w:t>
          </w:r>
          <w:r w:rsidR="00BA6717">
            <w:t>6</w:t>
          </w:r>
          <w:r w:rsidR="00B80BD1" w:rsidRPr="00B147F2">
            <w:t xml:space="preserve"> on</w:t>
          </w:r>
          <w:r w:rsidR="007929B3" w:rsidRPr="00B147F2">
            <w:t xml:space="preserve"> </w:t>
          </w:r>
          <w:r w:rsidR="002E0E0A">
            <w:t>20 May 2025</w:t>
          </w:r>
          <w:r w:rsidR="007929B3" w:rsidRPr="00B147F2">
            <w:t xml:space="preserve">, </w:t>
          </w:r>
          <w:r w:rsidR="002E0E0A">
            <w:t>2</w:t>
          </w:r>
          <w:r w:rsidR="007929B3" w:rsidRPr="00B147F2">
            <w:t xml:space="preserve"> September</w:t>
          </w:r>
          <w:r w:rsidR="002E0E0A">
            <w:t xml:space="preserve"> 2025</w:t>
          </w:r>
          <w:r w:rsidR="007929B3" w:rsidRPr="00B147F2">
            <w:t xml:space="preserve">, </w:t>
          </w:r>
          <w:r w:rsidR="00392499">
            <w:t>09</w:t>
          </w:r>
          <w:r w:rsidR="007929B3" w:rsidRPr="00B147F2">
            <w:t xml:space="preserve"> December </w:t>
          </w:r>
          <w:r w:rsidR="00392499">
            <w:t xml:space="preserve">2025 </w:t>
          </w:r>
          <w:r w:rsidR="007929B3" w:rsidRPr="00B147F2">
            <w:t>and 2</w:t>
          </w:r>
          <w:r w:rsidR="00392499">
            <w:t>4</w:t>
          </w:r>
          <w:r w:rsidR="007929B3" w:rsidRPr="00B147F2">
            <w:t xml:space="preserve"> March</w:t>
          </w:r>
          <w:r w:rsidR="00392499">
            <w:t xml:space="preserve"> 2026</w:t>
          </w:r>
          <w:r w:rsidR="007929B3" w:rsidRPr="00B147F2">
            <w:t>.</w:t>
          </w:r>
          <w:r w:rsidR="00B51301">
            <w:t xml:space="preserve"> </w:t>
          </w:r>
          <w:r w:rsidR="00CF62F6">
            <w:t xml:space="preserve">All </w:t>
          </w:r>
          <w:r w:rsidR="00721DFB" w:rsidRPr="00B147F2">
            <w:t xml:space="preserve">members also attended </w:t>
          </w:r>
          <w:r w:rsidR="00392499">
            <w:t>a</w:t>
          </w:r>
          <w:r w:rsidR="00716AE3" w:rsidRPr="00B34B12">
            <w:rPr>
              <w:rStyle w:val="PageNumber"/>
              <w:rFonts w:cstheme="minorHAnsi"/>
            </w:rPr>
            <w:t xml:space="preserve"> </w:t>
          </w:r>
          <w:r w:rsidR="00392499">
            <w:rPr>
              <w:rStyle w:val="PageNumber"/>
              <w:rFonts w:cstheme="minorHAnsi"/>
            </w:rPr>
            <w:t>S</w:t>
          </w:r>
          <w:r w:rsidR="00B77D5D" w:rsidRPr="00B34B12">
            <w:rPr>
              <w:rStyle w:val="PageNumber"/>
              <w:rFonts w:cstheme="minorHAnsi"/>
            </w:rPr>
            <w:t xml:space="preserve">pecial meeting on </w:t>
          </w:r>
          <w:r w:rsidR="00392499">
            <w:rPr>
              <w:rStyle w:val="PageNumber"/>
              <w:rFonts w:cstheme="minorHAnsi"/>
            </w:rPr>
            <w:t>4</w:t>
          </w:r>
          <w:r w:rsidR="00B77D5D" w:rsidRPr="00B34B12">
            <w:rPr>
              <w:rStyle w:val="PageNumber"/>
              <w:rFonts w:cstheme="minorHAnsi"/>
            </w:rPr>
            <w:t xml:space="preserve"> November 202</w:t>
          </w:r>
          <w:r w:rsidR="00392499">
            <w:rPr>
              <w:rStyle w:val="PageNumber"/>
              <w:rFonts w:cstheme="minorHAnsi"/>
            </w:rPr>
            <w:t>5</w:t>
          </w:r>
          <w:r w:rsidR="00716AE3" w:rsidRPr="00B34B12">
            <w:rPr>
              <w:rStyle w:val="PageNumber"/>
              <w:rFonts w:cstheme="minorHAnsi"/>
            </w:rPr>
            <w:t xml:space="preserve"> </w:t>
          </w:r>
          <w:r w:rsidR="00B77D5D" w:rsidRPr="00B34B12">
            <w:rPr>
              <w:rStyle w:val="PageNumber"/>
              <w:rFonts w:cstheme="minorHAnsi"/>
            </w:rPr>
            <w:t>on the Annual Report and Accounts 202</w:t>
          </w:r>
          <w:r w:rsidR="00392499">
            <w:rPr>
              <w:rStyle w:val="PageNumber"/>
              <w:rFonts w:cstheme="minorHAnsi"/>
            </w:rPr>
            <w:t>4</w:t>
          </w:r>
          <w:r w:rsidR="00B77D5D" w:rsidRPr="00B34B12">
            <w:rPr>
              <w:rStyle w:val="PageNumber"/>
              <w:rFonts w:cstheme="minorHAnsi"/>
            </w:rPr>
            <w:t>-2</w:t>
          </w:r>
          <w:r w:rsidR="00392499">
            <w:rPr>
              <w:rStyle w:val="PageNumber"/>
              <w:rFonts w:cstheme="minorHAnsi"/>
            </w:rPr>
            <w:t>5</w:t>
          </w:r>
          <w:r w:rsidR="007A3871">
            <w:rPr>
              <w:rStyle w:val="PageNumber"/>
              <w:rFonts w:cstheme="minorHAnsi"/>
            </w:rPr>
            <w:t>. C</w:t>
          </w:r>
          <w:r w:rsidR="00B77D5D" w:rsidRPr="00B34B12">
            <w:rPr>
              <w:rStyle w:val="PageNumber"/>
              <w:rFonts w:cstheme="minorHAnsi"/>
            </w:rPr>
            <w:t>ommittee workshop</w:t>
          </w:r>
          <w:r w:rsidR="007A3871">
            <w:rPr>
              <w:rStyle w:val="PageNumber"/>
              <w:rFonts w:cstheme="minorHAnsi"/>
            </w:rPr>
            <w:t>s</w:t>
          </w:r>
          <w:r w:rsidR="00B77D5D" w:rsidRPr="00B34B12">
            <w:rPr>
              <w:rStyle w:val="PageNumber"/>
              <w:rFonts w:cstheme="minorHAnsi"/>
            </w:rPr>
            <w:t xml:space="preserve"> </w:t>
          </w:r>
          <w:r w:rsidR="007A3871">
            <w:rPr>
              <w:rStyle w:val="PageNumber"/>
              <w:rFonts w:cstheme="minorHAnsi"/>
            </w:rPr>
            <w:t>were held on 20 May 2025 and 24 March 2026</w:t>
          </w:r>
          <w:r w:rsidR="00966819">
            <w:rPr>
              <w:rStyle w:val="PageNumber"/>
              <w:rFonts w:cstheme="minorHAnsi"/>
            </w:rPr>
            <w:t>, again attended by all members</w:t>
          </w:r>
          <w:r w:rsidR="00B77D5D" w:rsidRPr="00B34B12">
            <w:rPr>
              <w:rStyle w:val="PageNumber"/>
              <w:rFonts w:cstheme="minorHAnsi"/>
            </w:rPr>
            <w:t>.</w:t>
          </w:r>
        </w:p>
        <w:p w14:paraId="42865DB6" w14:textId="77777777" w:rsidR="001866BE" w:rsidRDefault="001866BE" w:rsidP="00716AE3">
          <w:pPr>
            <w:spacing w:after="0"/>
            <w:rPr>
              <w:rStyle w:val="PageNumber"/>
              <w:rFonts w:cstheme="minorHAnsi"/>
            </w:rPr>
          </w:pPr>
        </w:p>
        <w:p w14:paraId="73BC5D91" w14:textId="77777777" w:rsidR="0062365F" w:rsidRPr="005C19D0" w:rsidRDefault="0062365F" w:rsidP="0062365F">
          <w:pPr>
            <w:widowControl w:val="0"/>
            <w:jc w:val="both"/>
            <w:rPr>
              <w:rFonts w:cstheme="minorHAnsi"/>
            </w:rPr>
          </w:pPr>
          <w:r w:rsidRPr="005C19D0">
            <w:rPr>
              <w:rStyle w:val="PageNumber"/>
              <w:rFonts w:eastAsia="Arial Unicode MS" w:cstheme="minorHAnsi"/>
            </w:rPr>
            <w:br w:type="page"/>
          </w:r>
        </w:p>
        <w:p w14:paraId="6D2049E8" w14:textId="2A23226E" w:rsidR="00C601CF" w:rsidRDefault="00C601CF" w:rsidP="00C601CF">
          <w:pPr>
            <w:pStyle w:val="Heading1"/>
            <w:rPr>
              <w:rStyle w:val="normaltextrun"/>
            </w:rPr>
          </w:pPr>
          <w:r w:rsidRPr="00D953DC">
            <w:rPr>
              <w:rStyle w:val="normaltextrun"/>
            </w:rPr>
            <w:lastRenderedPageBreak/>
            <w:t>Appendix 2</w:t>
          </w:r>
        </w:p>
        <w:p w14:paraId="6F697254" w14:textId="7A442D53" w:rsidR="0062365F" w:rsidRPr="00CE006E" w:rsidRDefault="0062365F" w:rsidP="0062365F">
          <w:pPr>
            <w:widowControl w:val="0"/>
            <w:jc w:val="both"/>
            <w:rPr>
              <w:rStyle w:val="PageNumber"/>
              <w:rFonts w:cstheme="minorHAnsi"/>
              <w:b/>
              <w:bCs/>
              <w:color w:val="016574" w:themeColor="accent2"/>
              <w:sz w:val="28"/>
              <w:szCs w:val="28"/>
            </w:rPr>
          </w:pPr>
          <w:bookmarkStart w:id="1" w:name="_Hlk43214871"/>
          <w:bookmarkEnd w:id="0"/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 xml:space="preserve">Summary of </w:t>
          </w:r>
          <w:r w:rsidR="0093415F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a</w:t>
          </w: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 xml:space="preserve">nnual Internal Audit Plan and </w:t>
          </w:r>
          <w:r w:rsidR="0093415F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f</w:t>
          </w: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ees for 202</w:t>
          </w:r>
          <w:r w:rsidR="0003494D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5</w:t>
          </w: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-2</w:t>
          </w:r>
          <w:r w:rsidR="0003494D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6</w:t>
          </w:r>
        </w:p>
        <w:p w14:paraId="20A3C4E8" w14:textId="464203C7" w:rsidR="0062365F" w:rsidRPr="005C19D0" w:rsidRDefault="003A63A3" w:rsidP="0062365F">
          <w:pPr>
            <w:widowControl w:val="0"/>
            <w:jc w:val="both"/>
            <w:rPr>
              <w:rFonts w:cstheme="minorHAnsi"/>
              <w:b/>
              <w:bCs/>
            </w:rPr>
          </w:pPr>
          <w:r>
            <w:rPr>
              <w:rFonts w:eastAsia="Arial Unicode MS" w:cstheme="minorHAnsi"/>
              <w:b/>
              <w:bCs/>
            </w:rPr>
            <w:t>BDO</w:t>
          </w:r>
        </w:p>
        <w:p w14:paraId="55F908F0" w14:textId="6FEE22DA" w:rsidR="00F52670" w:rsidRDefault="00F52670" w:rsidP="00F52670">
          <w:pPr>
            <w:widowControl w:val="0"/>
            <w:jc w:val="both"/>
            <w:rPr>
              <w:rStyle w:val="PageNumber"/>
              <w:rFonts w:eastAsia="Arial Unicode MS" w:cstheme="minorHAnsi"/>
            </w:rPr>
          </w:pPr>
          <w:r w:rsidRPr="005C19D0">
            <w:rPr>
              <w:rStyle w:val="PageNumber"/>
              <w:rFonts w:eastAsia="Arial Unicode MS" w:cstheme="minorHAnsi"/>
            </w:rPr>
            <w:t>The total planned audit days for 202</w:t>
          </w:r>
          <w:r w:rsidR="0003494D">
            <w:rPr>
              <w:rStyle w:val="PageNumber"/>
              <w:rFonts w:eastAsia="Arial Unicode MS" w:cstheme="minorHAnsi"/>
            </w:rPr>
            <w:t>5</w:t>
          </w:r>
          <w:r w:rsidRPr="005C19D0">
            <w:rPr>
              <w:rStyle w:val="PageNumber"/>
              <w:rFonts w:eastAsia="Arial Unicode MS" w:cstheme="minorHAnsi"/>
            </w:rPr>
            <w:t>-</w:t>
          </w:r>
          <w:r w:rsidRPr="008058E1">
            <w:rPr>
              <w:rStyle w:val="PageNumber"/>
              <w:rFonts w:eastAsia="Arial Unicode MS" w:cstheme="minorHAnsi"/>
            </w:rPr>
            <w:t>2</w:t>
          </w:r>
          <w:r w:rsidR="0003494D">
            <w:rPr>
              <w:rStyle w:val="PageNumber"/>
              <w:rFonts w:eastAsia="Arial Unicode MS" w:cstheme="minorHAnsi"/>
            </w:rPr>
            <w:t>6</w:t>
          </w:r>
          <w:r w:rsidRPr="008058E1">
            <w:rPr>
              <w:rStyle w:val="PageNumber"/>
              <w:rFonts w:eastAsia="Arial Unicode MS" w:cstheme="minorHAnsi"/>
            </w:rPr>
            <w:t xml:space="preserve"> is </w:t>
          </w:r>
          <w:r w:rsidR="0003494D">
            <w:rPr>
              <w:rStyle w:val="PageNumber"/>
              <w:rFonts w:eastAsia="Arial Unicode MS" w:cstheme="minorHAnsi"/>
              <w:b/>
              <w:bCs/>
            </w:rPr>
            <w:t>100</w:t>
          </w:r>
          <w:r w:rsidRPr="00FA7681">
            <w:rPr>
              <w:rStyle w:val="PageNumber"/>
              <w:rFonts w:eastAsia="Arial Unicode MS" w:cstheme="minorHAnsi"/>
              <w:b/>
              <w:bCs/>
            </w:rPr>
            <w:t xml:space="preserve"> days</w:t>
          </w:r>
          <w:r w:rsidRPr="008058E1">
            <w:rPr>
              <w:rStyle w:val="PageNumber"/>
              <w:rFonts w:eastAsia="Arial Unicode MS" w:cstheme="minorHAnsi"/>
            </w:rPr>
            <w:t xml:space="preserve"> broken</w:t>
          </w:r>
          <w:r w:rsidRPr="005C19D0">
            <w:rPr>
              <w:rStyle w:val="PageNumber"/>
              <w:rFonts w:eastAsia="Arial Unicode MS" w:cstheme="minorHAnsi"/>
            </w:rPr>
            <w:t xml:space="preserve"> down as follows:</w:t>
          </w:r>
        </w:p>
        <w:tbl>
          <w:tblPr>
            <w:tblW w:w="9380" w:type="dxa"/>
            <w:tblInd w:w="108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shd w:val="clear" w:color="auto" w:fill="CED7E7"/>
            <w:tblLayout w:type="fixed"/>
            <w:tblLook w:val="04A0" w:firstRow="1" w:lastRow="0" w:firstColumn="1" w:lastColumn="0" w:noHBand="0" w:noVBand="1"/>
          </w:tblPr>
          <w:tblGrid>
            <w:gridCol w:w="7537"/>
            <w:gridCol w:w="1843"/>
          </w:tblGrid>
          <w:tr w:rsidR="009C0723" w:rsidRPr="000E4938" w14:paraId="6FD9843E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DC3E700" w14:textId="77777777" w:rsidR="009C0723" w:rsidRPr="00F01D10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 w:rsidRPr="00F01D10">
                  <w:rPr>
                    <w:rFonts w:cstheme="minorHAnsi"/>
                    <w:b/>
                    <w:bCs/>
                  </w:rPr>
                  <w:t>Internal audit area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F81C118" w14:textId="77777777" w:rsidR="009C0723" w:rsidRPr="00F01D10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F01D10">
                  <w:rPr>
                    <w:rFonts w:cstheme="minorHAnsi"/>
                    <w:b/>
                    <w:bCs/>
                  </w:rPr>
                  <w:t>Planned Days</w:t>
                </w:r>
              </w:p>
            </w:tc>
          </w:tr>
          <w:tr w:rsidR="009C0723" w:rsidRPr="000E4938" w14:paraId="127152A6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6B32627" w14:textId="77777777" w:rsidR="009C0723" w:rsidRPr="000E4938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COMAH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1CB61BD" w14:textId="77777777" w:rsidR="009C0723" w:rsidRPr="000E4938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9C0723" w:rsidRPr="00105A6A" w14:paraId="5364BD41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07C6C9E" w14:textId="04FDB98E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Financial </w:t>
                </w:r>
                <w:r w:rsidR="00164573">
                  <w:rPr>
                    <w:rFonts w:cstheme="minorHAnsi"/>
                  </w:rPr>
                  <w:t>controls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05FB9B8" w14:textId="77777777" w:rsidR="009C0723" w:rsidRPr="00105A6A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9C0723" w:rsidRPr="00105A6A" w14:paraId="4A6566A3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ABD58A7" w14:textId="77777777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Staff wellbeing and absence management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CFEEA0B" w14:textId="77777777" w:rsidR="009C0723" w:rsidRPr="00105A6A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9C0723" w:rsidRPr="00105A6A" w14:paraId="75C43B2C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F1F4F5C" w14:textId="7CC21A47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Health and </w:t>
                </w:r>
                <w:r w:rsidR="0001095D">
                  <w:rPr>
                    <w:rFonts w:cstheme="minorHAnsi"/>
                  </w:rPr>
                  <w:t>S</w:t>
                </w:r>
                <w:r>
                  <w:rPr>
                    <w:rFonts w:cstheme="minorHAnsi"/>
                  </w:rPr>
                  <w:t>afety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F345596" w14:textId="50013BF4" w:rsidR="009C0723" w:rsidRPr="00105A6A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</w:t>
                </w:r>
                <w:r w:rsidR="00945D45">
                  <w:rPr>
                    <w:rFonts w:cstheme="minorHAnsi"/>
                  </w:rPr>
                  <w:t>4</w:t>
                </w:r>
              </w:p>
            </w:tc>
          </w:tr>
          <w:tr w:rsidR="009C0723" w:rsidRPr="00105A6A" w14:paraId="5EFC1E13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41F0578" w14:textId="77777777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Risk management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5217116" w14:textId="77777777" w:rsidR="009C0723" w:rsidRPr="00105A6A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9C0723" w:rsidRPr="00105A6A" w14:paraId="08CCD999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91AAAE1" w14:textId="77777777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Transformation – project management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F1A2366" w14:textId="77777777" w:rsidR="009C0723" w:rsidRPr="00105A6A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9C0723" w:rsidRPr="00105A6A" w14:paraId="52F62443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5C47862" w14:textId="77777777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Follow-up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D4B0B1D" w14:textId="6FD18390" w:rsidR="009C0723" w:rsidRPr="00105A6A" w:rsidRDefault="00CC0967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6</w:t>
                </w:r>
              </w:p>
            </w:tc>
          </w:tr>
          <w:tr w:rsidR="009C0723" w:rsidRPr="00105A6A" w14:paraId="3C845EFE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7D9F82E" w14:textId="71437794" w:rsidR="009C0723" w:rsidRPr="005C19F3" w:rsidRDefault="009C0723" w:rsidP="005C19F3">
                <w:pPr>
                  <w:widowControl w:val="0"/>
                  <w:spacing w:after="0"/>
                  <w:rPr>
                    <w:rFonts w:cstheme="minorHAnsi"/>
                  </w:rPr>
                </w:pPr>
                <w:r w:rsidRPr="005C19F3">
                  <w:rPr>
                    <w:rFonts w:cstheme="minorHAnsi"/>
                  </w:rPr>
                  <w:t xml:space="preserve">Management </w:t>
                </w:r>
                <w:r w:rsidR="005C19F3" w:rsidRPr="005C19F3">
                  <w:rPr>
                    <w:rFonts w:cstheme="minorHAnsi"/>
                    <w:i/>
                    <w:iCs/>
                  </w:rPr>
                  <w:t>(audit plan development, committee attendance and preparation, client liaison and annual reporting)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012CE63" w14:textId="4E4C9F38" w:rsidR="009C0723" w:rsidRPr="005C19F3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5C19F3">
                  <w:rPr>
                    <w:rFonts w:cstheme="minorHAnsi"/>
                  </w:rPr>
                  <w:t>1</w:t>
                </w:r>
                <w:r w:rsidR="00CC0967">
                  <w:rPr>
                    <w:rFonts w:cstheme="minorHAnsi"/>
                  </w:rPr>
                  <w:t>5</w:t>
                </w:r>
              </w:p>
            </w:tc>
          </w:tr>
          <w:tr w:rsidR="009C0723" w:rsidRPr="00105A6A" w14:paraId="51AC7F97" w14:textId="77777777" w:rsidTr="008E22EA">
            <w:trPr>
              <w:trHeight w:val="253"/>
            </w:trPr>
            <w:tc>
              <w:tcPr>
                <w:tcW w:w="7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D3D0480" w14:textId="77777777" w:rsidR="009C0723" w:rsidRPr="00105A6A" w:rsidRDefault="009C0723" w:rsidP="00340BE1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 w:rsidRPr="00105A6A">
                  <w:rPr>
                    <w:rFonts w:cstheme="minorHAnsi"/>
                    <w:b/>
                    <w:bCs/>
                  </w:rPr>
                  <w:t>Total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8E26E40" w14:textId="77777777" w:rsidR="009C0723" w:rsidRPr="00D302AA" w:rsidRDefault="009C0723" w:rsidP="008E22EA">
                <w:pPr>
                  <w:widowControl w:val="0"/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D302AA">
                  <w:rPr>
                    <w:rFonts w:cstheme="minorHAnsi"/>
                    <w:b/>
                    <w:bCs/>
                  </w:rPr>
                  <w:t>100</w:t>
                </w:r>
              </w:p>
            </w:tc>
          </w:tr>
        </w:tbl>
        <w:p w14:paraId="6A669C71" w14:textId="77777777" w:rsidR="00F46DEF" w:rsidRDefault="00F46DEF" w:rsidP="002258DE">
          <w:pPr>
            <w:widowControl w:val="0"/>
            <w:spacing w:after="0"/>
            <w:jc w:val="both"/>
            <w:rPr>
              <w:rStyle w:val="PageNumber"/>
              <w:rFonts w:eastAsia="Arial Unicode MS" w:cstheme="minorHAnsi"/>
            </w:rPr>
          </w:pPr>
        </w:p>
        <w:p w14:paraId="319BCFCB" w14:textId="305BD52B" w:rsidR="0062365F" w:rsidRPr="00F52670" w:rsidRDefault="00F52670" w:rsidP="689AD015">
          <w:pPr>
            <w:widowControl w:val="0"/>
            <w:spacing w:after="0"/>
            <w:jc w:val="both"/>
            <w:rPr>
              <w:rStyle w:val="PageNumber"/>
              <w:rFonts w:eastAsia="Arial Unicode MS"/>
            </w:rPr>
          </w:pPr>
          <w:r w:rsidRPr="689AD015">
            <w:rPr>
              <w:rStyle w:val="PageNumber"/>
              <w:rFonts w:eastAsia="Arial Unicode MS"/>
            </w:rPr>
            <w:t>The budget cost for the year 202</w:t>
          </w:r>
          <w:r w:rsidR="000449B4" w:rsidRPr="689AD015">
            <w:rPr>
              <w:rStyle w:val="PageNumber"/>
              <w:rFonts w:eastAsia="Arial Unicode MS"/>
            </w:rPr>
            <w:t>5</w:t>
          </w:r>
          <w:r w:rsidRPr="689AD015">
            <w:rPr>
              <w:rStyle w:val="PageNumber"/>
              <w:rFonts w:eastAsia="Arial Unicode MS"/>
            </w:rPr>
            <w:t>-2</w:t>
          </w:r>
          <w:r w:rsidR="000449B4" w:rsidRPr="689AD015">
            <w:rPr>
              <w:rStyle w:val="PageNumber"/>
              <w:rFonts w:eastAsia="Arial Unicode MS"/>
            </w:rPr>
            <w:t>6</w:t>
          </w:r>
          <w:r w:rsidRPr="689AD015">
            <w:rPr>
              <w:rStyle w:val="PageNumber"/>
              <w:rFonts w:eastAsia="Arial Unicode MS"/>
            </w:rPr>
            <w:t xml:space="preserve"> (excluding VAT) has been agreed as not exceeding </w:t>
          </w:r>
          <w:r w:rsidRPr="00DD761F">
            <w:rPr>
              <w:rStyle w:val="PageNumber"/>
              <w:rFonts w:eastAsia="Arial Unicode MS"/>
              <w:b/>
              <w:bCs/>
            </w:rPr>
            <w:t>£</w:t>
          </w:r>
          <w:r w:rsidR="005B7226" w:rsidRPr="00DD761F">
            <w:rPr>
              <w:rStyle w:val="PageNumber"/>
              <w:rFonts w:eastAsia="Arial Unicode MS"/>
              <w:b/>
              <w:bCs/>
            </w:rPr>
            <w:t>5</w:t>
          </w:r>
          <w:r w:rsidR="65E00CB1" w:rsidRPr="00DD761F">
            <w:rPr>
              <w:rStyle w:val="PageNumber"/>
              <w:rFonts w:eastAsia="Arial Unicode MS"/>
              <w:b/>
              <w:bCs/>
            </w:rPr>
            <w:t>8,400</w:t>
          </w:r>
          <w:r w:rsidR="00A65914" w:rsidRPr="00DD761F">
            <w:rPr>
              <w:rStyle w:val="PageNumber"/>
              <w:rFonts w:eastAsia="Arial Unicode MS"/>
            </w:rPr>
            <w:t>.</w:t>
          </w:r>
          <w:r w:rsidRPr="689AD015">
            <w:rPr>
              <w:rStyle w:val="PageNumber"/>
              <w:rFonts w:eastAsia="Arial Unicode MS"/>
            </w:rPr>
            <w:t xml:space="preserve"> </w:t>
          </w:r>
        </w:p>
        <w:tbl>
          <w:tblPr>
            <w:tblW w:w="7263" w:type="dxa"/>
            <w:tblInd w:w="108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shd w:val="clear" w:color="auto" w:fill="CED7E7"/>
            <w:tblLayout w:type="fixed"/>
            <w:tblLook w:val="04A0" w:firstRow="1" w:lastRow="0" w:firstColumn="1" w:lastColumn="0" w:noHBand="0" w:noVBand="1"/>
          </w:tblPr>
          <w:tblGrid>
            <w:gridCol w:w="3856"/>
            <w:gridCol w:w="1701"/>
            <w:gridCol w:w="1706"/>
          </w:tblGrid>
          <w:tr w:rsidR="0062365F" w:rsidRPr="00F6013B" w14:paraId="5B0AA2D7" w14:textId="77777777" w:rsidTr="689AD015">
            <w:trPr>
              <w:trHeight w:val="483"/>
            </w:trPr>
            <w:tc>
              <w:tcPr>
                <w:tcW w:w="3856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17F6B66" w14:textId="77777777" w:rsidR="0062365F" w:rsidRPr="00F6013B" w:rsidRDefault="0062365F" w:rsidP="002258DE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047FAED" w14:textId="77777777" w:rsidR="0062365F" w:rsidRPr="00F6013B" w:rsidRDefault="0062365F" w:rsidP="009A3C7C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F6013B">
                  <w:rPr>
                    <w:rFonts w:cstheme="minorHAnsi"/>
                    <w:b/>
                    <w:bCs/>
                  </w:rPr>
                  <w:t>Total budget</w:t>
                </w:r>
              </w:p>
            </w:tc>
            <w:tc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4722BE3" w14:textId="77777777" w:rsidR="0062365F" w:rsidRPr="00F6013B" w:rsidRDefault="0062365F" w:rsidP="009A3C7C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F6013B">
                  <w:rPr>
                    <w:rFonts w:cstheme="minorHAnsi"/>
                    <w:b/>
                    <w:bCs/>
                  </w:rPr>
                  <w:t>Total</w:t>
                </w:r>
                <w:r>
                  <w:rPr>
                    <w:rFonts w:cstheme="minorHAnsi"/>
                    <w:b/>
                    <w:bCs/>
                  </w:rPr>
                  <w:t xml:space="preserve"> </w:t>
                </w:r>
                <w:r w:rsidRPr="00F6013B">
                  <w:rPr>
                    <w:rFonts w:cstheme="minorHAnsi"/>
                    <w:b/>
                    <w:bCs/>
                  </w:rPr>
                  <w:t>paid (estimate)</w:t>
                </w:r>
              </w:p>
            </w:tc>
          </w:tr>
          <w:tr w:rsidR="0062365F" w:rsidRPr="00F6013B" w14:paraId="39493232" w14:textId="77777777" w:rsidTr="689AD015">
            <w:trPr>
              <w:trHeight w:val="243"/>
            </w:trPr>
            <w:tc>
              <w:tcPr>
                <w:tcW w:w="38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33C2E59" w14:textId="77777777" w:rsidR="0062365F" w:rsidRPr="007A0ED8" w:rsidRDefault="0062365F" w:rsidP="002258DE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 w:rsidRPr="007A0ED8">
                  <w:rPr>
                    <w:rFonts w:cstheme="minorHAnsi"/>
                  </w:rPr>
                  <w:t>Audit and management activity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6CAB23F" w14:textId="686AAB9A" w:rsidR="0062365F" w:rsidRPr="00DD761F" w:rsidRDefault="0062365F" w:rsidP="689AD015">
                <w:pPr>
                  <w:widowControl w:val="0"/>
                  <w:spacing w:after="0"/>
                  <w:jc w:val="center"/>
                  <w:rPr>
                    <w:rStyle w:val="PageNumber"/>
                    <w:rFonts w:eastAsia="Arial Unicode MS"/>
                  </w:rPr>
                </w:pPr>
                <w:r w:rsidRPr="00DD761F">
                  <w:t>£</w:t>
                </w:r>
                <w:r w:rsidR="005B7226" w:rsidRPr="00DD761F">
                  <w:rPr>
                    <w:rStyle w:val="PageNumber"/>
                    <w:rFonts w:eastAsia="Arial Unicode MS"/>
                  </w:rPr>
                  <w:t>5</w:t>
                </w:r>
                <w:r w:rsidR="22C38BF6" w:rsidRPr="00DD761F">
                  <w:rPr>
                    <w:rStyle w:val="PageNumber"/>
                    <w:rFonts w:eastAsia="Arial Unicode MS"/>
                  </w:rPr>
                  <w:t>8</w:t>
                </w:r>
                <w:r w:rsidR="005B7226" w:rsidRPr="00DD761F">
                  <w:rPr>
                    <w:rStyle w:val="PageNumber"/>
                    <w:rFonts w:eastAsia="Arial Unicode MS"/>
                  </w:rPr>
                  <w:t>,</w:t>
                </w:r>
                <w:r w:rsidR="37FC6394" w:rsidRPr="00DD761F">
                  <w:rPr>
                    <w:rStyle w:val="PageNumber"/>
                    <w:rFonts w:eastAsia="Arial Unicode MS"/>
                  </w:rPr>
                  <w:t>400</w:t>
                </w:r>
              </w:p>
            </w:tc>
            <w:tc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924F149" w14:textId="1476BC0D" w:rsidR="0062365F" w:rsidRPr="00DD761F" w:rsidRDefault="0062365F" w:rsidP="689AD015">
                <w:pPr>
                  <w:widowControl w:val="0"/>
                  <w:spacing w:after="0"/>
                  <w:jc w:val="center"/>
                </w:pPr>
                <w:r w:rsidRPr="00DD761F">
                  <w:t>£</w:t>
                </w:r>
                <w:r w:rsidR="005B7226" w:rsidRPr="00DD761F">
                  <w:t>5</w:t>
                </w:r>
                <w:r w:rsidR="228F9F4C" w:rsidRPr="00DD761F">
                  <w:t>6</w:t>
                </w:r>
                <w:r w:rsidR="005B7226" w:rsidRPr="00DD761F">
                  <w:t>,</w:t>
                </w:r>
                <w:r w:rsidR="13F48DFF" w:rsidRPr="00DD761F">
                  <w:t>00</w:t>
                </w:r>
                <w:r w:rsidR="005B7226" w:rsidRPr="00DD761F">
                  <w:t>0</w:t>
                </w:r>
              </w:p>
            </w:tc>
          </w:tr>
          <w:tr w:rsidR="0062365F" w:rsidRPr="00F6013B" w14:paraId="49395DC9" w14:textId="77777777" w:rsidTr="689AD015">
            <w:trPr>
              <w:trHeight w:val="243"/>
            </w:trPr>
            <w:tc>
              <w:tcPr>
                <w:tcW w:w="38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817763D" w14:textId="76F13D08" w:rsidR="0062365F" w:rsidRPr="007A0ED8" w:rsidRDefault="0062365F" w:rsidP="002258DE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 w:rsidRPr="007A0ED8">
                  <w:rPr>
                    <w:rFonts w:cstheme="minorHAnsi"/>
                  </w:rPr>
                  <w:t>Expenses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71FE657" w14:textId="0DD6C60B" w:rsidR="0062365F" w:rsidRPr="00DD761F" w:rsidRDefault="007A0ED8" w:rsidP="009A3C7C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DD761F">
                  <w:rPr>
                    <w:rFonts w:cstheme="minorHAnsi"/>
                  </w:rPr>
                  <w:t>-</w:t>
                </w:r>
              </w:p>
            </w:tc>
            <w:tc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DD46BD4" w14:textId="3A37E929" w:rsidR="0062365F" w:rsidRPr="00DD761F" w:rsidRDefault="007A0ED8" w:rsidP="009A3C7C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DD761F">
                  <w:rPr>
                    <w:rFonts w:cstheme="minorHAnsi"/>
                  </w:rPr>
                  <w:t>-</w:t>
                </w:r>
              </w:p>
            </w:tc>
          </w:tr>
          <w:tr w:rsidR="0062365F" w:rsidRPr="005C19D0" w14:paraId="0839618F" w14:textId="77777777" w:rsidTr="689AD015">
            <w:trPr>
              <w:trHeight w:val="243"/>
            </w:trPr>
            <w:tc>
              <w:tcPr>
                <w:tcW w:w="38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AE470CA" w14:textId="77777777" w:rsidR="0062365F" w:rsidRPr="00EA4FAF" w:rsidRDefault="0062365F" w:rsidP="002258DE">
                <w:pPr>
                  <w:widowControl w:val="0"/>
                  <w:spacing w:after="0"/>
                  <w:jc w:val="both"/>
                  <w:rPr>
                    <w:rFonts w:cstheme="minorHAnsi"/>
                    <w:b/>
                    <w:bCs/>
                  </w:rPr>
                </w:pPr>
                <w:r w:rsidRPr="00EA4FAF">
                  <w:rPr>
                    <w:rFonts w:cstheme="minorHAnsi"/>
                    <w:b/>
                    <w:bCs/>
                  </w:rPr>
                  <w:t>Total (excluding VAT)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8C80087" w14:textId="003C9D9F" w:rsidR="0062365F" w:rsidRPr="00DD761F" w:rsidRDefault="0062365F" w:rsidP="689AD015">
                <w:pPr>
                  <w:widowControl w:val="0"/>
                  <w:spacing w:after="0"/>
                  <w:jc w:val="center"/>
                  <w:rPr>
                    <w:b/>
                    <w:bCs/>
                  </w:rPr>
                </w:pPr>
                <w:r w:rsidRPr="00DD761F">
                  <w:rPr>
                    <w:b/>
                    <w:bCs/>
                  </w:rPr>
                  <w:t>£</w:t>
                </w:r>
                <w:r w:rsidR="005B7226" w:rsidRPr="00DD761F">
                  <w:rPr>
                    <w:b/>
                    <w:bCs/>
                  </w:rPr>
                  <w:t>5</w:t>
                </w:r>
                <w:r w:rsidR="7DDE8871" w:rsidRPr="00DD761F">
                  <w:rPr>
                    <w:b/>
                    <w:bCs/>
                  </w:rPr>
                  <w:t>8</w:t>
                </w:r>
                <w:r w:rsidR="005B7226" w:rsidRPr="00DD761F">
                  <w:rPr>
                    <w:b/>
                    <w:bCs/>
                  </w:rPr>
                  <w:t>,</w:t>
                </w:r>
                <w:r w:rsidR="3ED63351" w:rsidRPr="00DD761F">
                  <w:rPr>
                    <w:b/>
                    <w:bCs/>
                  </w:rPr>
                  <w:t>40</w:t>
                </w:r>
                <w:r w:rsidR="005B7226" w:rsidRPr="00DD761F">
                  <w:rPr>
                    <w:b/>
                    <w:bCs/>
                  </w:rPr>
                  <w:t>0</w:t>
                </w:r>
              </w:p>
            </w:tc>
            <w:tc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BC8FA5C" w14:textId="0ABBC3D2" w:rsidR="0062365F" w:rsidRPr="00DD761F" w:rsidRDefault="0062365F" w:rsidP="689AD015">
                <w:pPr>
                  <w:widowControl w:val="0"/>
                  <w:spacing w:after="0"/>
                  <w:jc w:val="center"/>
                  <w:rPr>
                    <w:b/>
                    <w:bCs/>
                  </w:rPr>
                </w:pPr>
                <w:r w:rsidRPr="00DD761F">
                  <w:rPr>
                    <w:b/>
                    <w:bCs/>
                  </w:rPr>
                  <w:t>£</w:t>
                </w:r>
                <w:r w:rsidR="005B7226" w:rsidRPr="00DD761F">
                  <w:rPr>
                    <w:b/>
                    <w:bCs/>
                  </w:rPr>
                  <w:t>5</w:t>
                </w:r>
                <w:r w:rsidR="1D7164E8" w:rsidRPr="00DD761F">
                  <w:rPr>
                    <w:b/>
                    <w:bCs/>
                  </w:rPr>
                  <w:t>6</w:t>
                </w:r>
                <w:r w:rsidR="005B7226" w:rsidRPr="00DD761F">
                  <w:rPr>
                    <w:b/>
                    <w:bCs/>
                  </w:rPr>
                  <w:t>,</w:t>
                </w:r>
                <w:r w:rsidR="07F2DEF7" w:rsidRPr="00DD761F">
                  <w:rPr>
                    <w:b/>
                    <w:bCs/>
                  </w:rPr>
                  <w:t>00</w:t>
                </w:r>
                <w:r w:rsidR="005B7226" w:rsidRPr="00DD761F">
                  <w:rPr>
                    <w:b/>
                    <w:bCs/>
                  </w:rPr>
                  <w:t>0</w:t>
                </w:r>
              </w:p>
            </w:tc>
          </w:tr>
        </w:tbl>
        <w:p w14:paraId="362DBC9E" w14:textId="17C04E54" w:rsidR="00693B90" w:rsidRDefault="00693B90" w:rsidP="00693B90">
          <w:pPr>
            <w:pStyle w:val="Heading1"/>
            <w:rPr>
              <w:rStyle w:val="normaltextrun"/>
            </w:rPr>
          </w:pPr>
          <w:bookmarkStart w:id="2" w:name="_Hlk43214927"/>
          <w:bookmarkEnd w:id="1"/>
          <w:r w:rsidRPr="008E22EA">
            <w:rPr>
              <w:rStyle w:val="normaltextrun"/>
            </w:rPr>
            <w:lastRenderedPageBreak/>
            <w:t>Appendix 3</w:t>
          </w:r>
        </w:p>
        <w:p w14:paraId="4B81F177" w14:textId="192DE7C0" w:rsidR="0062365F" w:rsidRPr="00CE006E" w:rsidRDefault="0062365F" w:rsidP="00F52670">
          <w:pPr>
            <w:widowControl w:val="0"/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</w:pP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 xml:space="preserve">Summary of draft </w:t>
          </w:r>
          <w:r w:rsidR="00792C90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a</w:t>
          </w: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 xml:space="preserve">nnual Internal Audit Plan and </w:t>
          </w:r>
          <w:r w:rsidR="00792C90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f</w:t>
          </w: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ees for 202</w:t>
          </w:r>
          <w:r w:rsidR="00CB7C95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6</w:t>
          </w:r>
          <w:r w:rsidRPr="00CE006E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-2</w:t>
          </w:r>
          <w:r w:rsidR="00CB7C95">
            <w:rPr>
              <w:rFonts w:eastAsia="Arial Unicode MS" w:cstheme="minorHAnsi"/>
              <w:b/>
              <w:bCs/>
              <w:color w:val="016574" w:themeColor="accent2"/>
              <w:sz w:val="28"/>
              <w:szCs w:val="28"/>
            </w:rPr>
            <w:t>7</w:t>
          </w:r>
        </w:p>
        <w:p w14:paraId="5319425D" w14:textId="2F53149C" w:rsidR="0062365F" w:rsidRDefault="00F52670" w:rsidP="0062365F">
          <w:pPr>
            <w:widowControl w:val="0"/>
            <w:jc w:val="both"/>
            <w:rPr>
              <w:rFonts w:eastAsia="Arial Unicode MS" w:cstheme="minorHAnsi"/>
              <w:b/>
              <w:bCs/>
            </w:rPr>
          </w:pPr>
          <w:r>
            <w:rPr>
              <w:rFonts w:eastAsia="Arial Unicode MS" w:cstheme="minorHAnsi"/>
              <w:b/>
              <w:bCs/>
            </w:rPr>
            <w:t>BDO</w:t>
          </w:r>
        </w:p>
        <w:p w14:paraId="1B470585" w14:textId="53E98DB6" w:rsidR="00F52670" w:rsidRPr="005C19D0" w:rsidRDefault="00F52670" w:rsidP="0062365F">
          <w:pPr>
            <w:widowControl w:val="0"/>
            <w:jc w:val="both"/>
            <w:rPr>
              <w:rFonts w:cstheme="minorHAnsi"/>
              <w:b/>
              <w:bCs/>
            </w:rPr>
          </w:pPr>
          <w:r w:rsidRPr="005C19D0">
            <w:rPr>
              <w:rStyle w:val="PageNumber"/>
              <w:rFonts w:eastAsia="Arial Unicode MS" w:cstheme="minorHAnsi"/>
            </w:rPr>
            <w:t>The total planned audit days for 202</w:t>
          </w:r>
          <w:r w:rsidR="003C7793">
            <w:rPr>
              <w:rStyle w:val="PageNumber"/>
              <w:rFonts w:eastAsia="Arial Unicode MS" w:cstheme="minorHAnsi"/>
            </w:rPr>
            <w:t>6</w:t>
          </w:r>
          <w:r w:rsidRPr="005C19D0">
            <w:rPr>
              <w:rStyle w:val="PageNumber"/>
              <w:rFonts w:eastAsia="Arial Unicode MS" w:cstheme="minorHAnsi"/>
            </w:rPr>
            <w:t>-2</w:t>
          </w:r>
          <w:r w:rsidR="003C7793">
            <w:rPr>
              <w:rStyle w:val="PageNumber"/>
              <w:rFonts w:eastAsia="Arial Unicode MS" w:cstheme="minorHAnsi"/>
            </w:rPr>
            <w:t>7</w:t>
          </w:r>
          <w:r w:rsidRPr="005C19D0">
            <w:rPr>
              <w:rStyle w:val="PageNumber"/>
              <w:rFonts w:eastAsia="Arial Unicode MS" w:cstheme="minorHAnsi"/>
            </w:rPr>
            <w:t xml:space="preserve"> is </w:t>
          </w:r>
          <w:r w:rsidR="005B7226" w:rsidRPr="008446F4">
            <w:rPr>
              <w:rStyle w:val="PageNumber"/>
              <w:rFonts w:eastAsia="Arial Unicode MS" w:cstheme="minorHAnsi"/>
              <w:b/>
              <w:bCs/>
            </w:rPr>
            <w:t>100</w:t>
          </w:r>
          <w:r w:rsidR="00EF08B3" w:rsidRPr="008446F4">
            <w:rPr>
              <w:rStyle w:val="PageNumber"/>
              <w:rFonts w:eastAsia="Arial Unicode MS" w:cstheme="minorHAnsi"/>
              <w:b/>
              <w:bCs/>
            </w:rPr>
            <w:t xml:space="preserve"> </w:t>
          </w:r>
          <w:r w:rsidRPr="008446F4">
            <w:rPr>
              <w:rStyle w:val="PageNumber"/>
              <w:rFonts w:eastAsia="Arial Unicode MS" w:cstheme="minorHAnsi"/>
              <w:b/>
              <w:bCs/>
            </w:rPr>
            <w:t>days</w:t>
          </w:r>
          <w:r w:rsidRPr="005C19D0">
            <w:rPr>
              <w:rStyle w:val="PageNumber"/>
              <w:rFonts w:eastAsia="Arial Unicode MS" w:cstheme="minorHAnsi"/>
            </w:rPr>
            <w:t xml:space="preserve"> broken down as follows</w:t>
          </w:r>
          <w:r>
            <w:rPr>
              <w:rStyle w:val="PageNumber"/>
              <w:rFonts w:eastAsia="Arial Unicode MS" w:cstheme="minorHAnsi"/>
            </w:rPr>
            <w:t>:</w:t>
          </w:r>
        </w:p>
        <w:tbl>
          <w:tblPr>
            <w:tblW w:w="8529" w:type="dxa"/>
            <w:tblInd w:w="108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shd w:val="clear" w:color="auto" w:fill="CED7E7"/>
            <w:tblLayout w:type="fixed"/>
            <w:tblLook w:val="04A0" w:firstRow="1" w:lastRow="0" w:firstColumn="1" w:lastColumn="0" w:noHBand="0" w:noVBand="1"/>
          </w:tblPr>
          <w:tblGrid>
            <w:gridCol w:w="6686"/>
            <w:gridCol w:w="1843"/>
          </w:tblGrid>
          <w:tr w:rsidR="00A047FD" w:rsidRPr="000E4938" w14:paraId="6B58C1A8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C8E136B" w14:textId="775972A3" w:rsidR="00A047FD" w:rsidRPr="00F01D10" w:rsidRDefault="00A047F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 w:rsidRPr="00F01D10">
                  <w:rPr>
                    <w:rFonts w:cstheme="minorHAnsi"/>
                    <w:b/>
                    <w:bCs/>
                  </w:rPr>
                  <w:t>Internal audit area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18BCD89" w14:textId="512B6258" w:rsidR="00A047FD" w:rsidRPr="00F01D10" w:rsidRDefault="00A047FD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 w:rsidRPr="00F01D10">
                  <w:rPr>
                    <w:rFonts w:cstheme="minorHAnsi"/>
                    <w:b/>
                    <w:bCs/>
                  </w:rPr>
                  <w:t>Planned Days</w:t>
                </w:r>
              </w:p>
            </w:tc>
          </w:tr>
          <w:tr w:rsidR="00A047FD" w:rsidRPr="000E4938" w14:paraId="0FC09915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70A2F69" w14:textId="78E4376C" w:rsidR="00A047FD" w:rsidRPr="000E4938" w:rsidRDefault="00230433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Flood Advisory Services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CC9AB61" w14:textId="1CB76926" w:rsidR="00A047FD" w:rsidRPr="000E4938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A047FD" w:rsidRPr="00105A6A" w14:paraId="021C6807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ABD8362" w14:textId="4E46C037" w:rsidR="00A047FD" w:rsidRPr="00105A6A" w:rsidRDefault="005F631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Environmental Events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3662EC2" w14:textId="79DFE014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A047FD" w:rsidRPr="00105A6A" w14:paraId="4E63086F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6CF73B7" w14:textId="0BED58F4" w:rsidR="00A047FD" w:rsidRPr="00105A6A" w:rsidRDefault="005F631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Partnership working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F96FC8A" w14:textId="6A8D3DB7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A047FD" w:rsidRPr="00105A6A" w14:paraId="6C09E83C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8475D0B" w14:textId="7B6FA1E1" w:rsidR="00A047FD" w:rsidRPr="00105A6A" w:rsidRDefault="005F631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Equality, Diversity &amp; Inclusion (EDI)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4C95D36" w14:textId="69146008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A047FD" w:rsidRPr="00105A6A" w14:paraId="722B676D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31F3D4F" w14:textId="232F89BA" w:rsidR="00A047FD" w:rsidRPr="00105A6A" w:rsidRDefault="005F631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Fraud Management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07FCEBF" w14:textId="335AF0FF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</w:t>
                </w:r>
              </w:p>
            </w:tc>
          </w:tr>
          <w:tr w:rsidR="00A047FD" w:rsidRPr="00105A6A" w14:paraId="7191FCE0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62BAC20" w14:textId="715E5C9A" w:rsidR="00A047FD" w:rsidRPr="00105A6A" w:rsidRDefault="005F631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Implementation of Integrated Authorisation Framework (IAF)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476EDEA" w14:textId="14C80F55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14</w:t>
                </w:r>
              </w:p>
            </w:tc>
          </w:tr>
          <w:tr w:rsidR="00A047FD" w:rsidRPr="00105A6A" w14:paraId="462D93DA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89F1989" w14:textId="3278934F" w:rsidR="00A047FD" w:rsidRPr="00105A6A" w:rsidRDefault="005F631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Follow up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AA34F7F" w14:textId="5A00FEB4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6</w:t>
                </w:r>
              </w:p>
            </w:tc>
          </w:tr>
          <w:tr w:rsidR="00A047FD" w:rsidRPr="00105A6A" w14:paraId="2209C172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D8DEE6E" w14:textId="6AAD3D4C" w:rsidR="00A047FD" w:rsidRPr="00105A6A" w:rsidRDefault="002B0594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Management </w:t>
                </w:r>
                <w:r w:rsidRPr="005C19F3">
                  <w:rPr>
                    <w:rFonts w:cstheme="minorHAnsi"/>
                    <w:i/>
                    <w:iCs/>
                  </w:rPr>
                  <w:t>(audit plan development, committee attendance and preparation, client liaison and annual reporting)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900E2CE" w14:textId="4AAB386A" w:rsidR="00A047FD" w:rsidRPr="00105A6A" w:rsidRDefault="00A05402" w:rsidP="00A05402">
                <w:pPr>
                  <w:widowControl w:val="0"/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15</w:t>
                </w:r>
              </w:p>
            </w:tc>
          </w:tr>
          <w:tr w:rsidR="00A047FD" w:rsidRPr="00105A6A" w14:paraId="76FC726A" w14:textId="77777777" w:rsidTr="00230433">
            <w:trPr>
              <w:trHeight w:val="253"/>
            </w:trPr>
            <w:tc>
              <w:tcPr>
                <w:tcW w:w="668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B4EE643" w14:textId="7C2636C9" w:rsidR="00A047FD" w:rsidRPr="00105A6A" w:rsidRDefault="00A047FD" w:rsidP="00AD27B2">
                <w:pPr>
                  <w:widowControl w:val="0"/>
                  <w:spacing w:after="0"/>
                  <w:jc w:val="both"/>
                  <w:rPr>
                    <w:rFonts w:cstheme="minorHAnsi"/>
                  </w:rPr>
                </w:pPr>
                <w:r w:rsidRPr="00105A6A">
                  <w:rPr>
                    <w:rFonts w:cstheme="minorHAnsi"/>
                    <w:b/>
                    <w:bCs/>
                  </w:rPr>
                  <w:t>Total</w:t>
                </w:r>
              </w:p>
            </w:tc>
            <w:tc>
              <w:tcPr>
                <w:tcW w:w="18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CE48CDA" w14:textId="173BA053" w:rsidR="00A047FD" w:rsidRPr="00D302AA" w:rsidRDefault="00230433" w:rsidP="00A05402">
                <w:pPr>
                  <w:widowControl w:val="0"/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D302AA">
                  <w:rPr>
                    <w:rFonts w:cstheme="minorHAnsi"/>
                    <w:b/>
                    <w:bCs/>
                  </w:rPr>
                  <w:t>100</w:t>
                </w:r>
              </w:p>
            </w:tc>
          </w:tr>
        </w:tbl>
        <w:p w14:paraId="0B13C55A" w14:textId="77777777" w:rsidR="0062365F" w:rsidRDefault="0062365F" w:rsidP="0062365F">
          <w:pPr>
            <w:widowControl w:val="0"/>
            <w:jc w:val="both"/>
            <w:rPr>
              <w:rStyle w:val="PageNumber"/>
              <w:rFonts w:cstheme="minorHAnsi"/>
            </w:rPr>
          </w:pPr>
        </w:p>
        <w:p w14:paraId="7DD45D19" w14:textId="319FCCC7" w:rsidR="0062365F" w:rsidRDefault="00F52670" w:rsidP="689AD015">
          <w:pPr>
            <w:widowControl w:val="0"/>
            <w:jc w:val="both"/>
            <w:rPr>
              <w:rStyle w:val="PageNumber"/>
              <w:rFonts w:eastAsia="Arial Unicode MS"/>
            </w:rPr>
          </w:pPr>
          <w:r w:rsidRPr="689AD015">
            <w:rPr>
              <w:rStyle w:val="PageNumber"/>
              <w:rFonts w:eastAsia="Arial Unicode MS"/>
            </w:rPr>
            <w:t>The budget cost for the year 202</w:t>
          </w:r>
          <w:r w:rsidR="00F46DEF" w:rsidRPr="689AD015">
            <w:rPr>
              <w:rStyle w:val="PageNumber"/>
              <w:rFonts w:eastAsia="Arial Unicode MS"/>
            </w:rPr>
            <w:t>6</w:t>
          </w:r>
          <w:r w:rsidRPr="689AD015">
            <w:rPr>
              <w:rStyle w:val="PageNumber"/>
              <w:rFonts w:eastAsia="Arial Unicode MS"/>
            </w:rPr>
            <w:t>-2</w:t>
          </w:r>
          <w:r w:rsidR="00F46DEF" w:rsidRPr="689AD015">
            <w:rPr>
              <w:rStyle w:val="PageNumber"/>
              <w:rFonts w:eastAsia="Arial Unicode MS"/>
            </w:rPr>
            <w:t>7</w:t>
          </w:r>
          <w:r w:rsidRPr="689AD015">
            <w:rPr>
              <w:rStyle w:val="PageNumber"/>
              <w:rFonts w:eastAsia="Arial Unicode MS"/>
            </w:rPr>
            <w:t xml:space="preserve"> (excluding VAT) has been agreed as not exceeding </w:t>
          </w:r>
          <w:r w:rsidRPr="00DD761F">
            <w:rPr>
              <w:rStyle w:val="PageNumber"/>
              <w:rFonts w:eastAsia="Arial Unicode MS"/>
            </w:rPr>
            <w:t>£</w:t>
          </w:r>
          <w:r w:rsidR="1598BC5E" w:rsidRPr="00DD761F">
            <w:rPr>
              <w:rStyle w:val="PageNumber"/>
              <w:rFonts w:eastAsia="Arial Unicode MS"/>
            </w:rPr>
            <w:t>58,400</w:t>
          </w:r>
          <w:r w:rsidR="005F5330" w:rsidRPr="00DD761F">
            <w:rPr>
              <w:rStyle w:val="PageNumber"/>
              <w:rFonts w:eastAsia="Arial Unicode MS"/>
            </w:rPr>
            <w:t>.</w:t>
          </w:r>
        </w:p>
        <w:p w14:paraId="6C284EBF" w14:textId="77777777" w:rsidR="001E043B" w:rsidRDefault="001E043B" w:rsidP="0062365F">
          <w:pPr>
            <w:widowControl w:val="0"/>
            <w:jc w:val="both"/>
            <w:rPr>
              <w:rStyle w:val="PageNumber"/>
              <w:rFonts w:eastAsia="Arial Unicode MS" w:cstheme="minorHAnsi"/>
            </w:rPr>
          </w:pPr>
        </w:p>
        <w:p w14:paraId="6499A281" w14:textId="706EF7E0" w:rsidR="0062365F" w:rsidRPr="005C19D0" w:rsidRDefault="0062365F" w:rsidP="0062365F">
          <w:pPr>
            <w:widowControl w:val="0"/>
            <w:jc w:val="both"/>
            <w:rPr>
              <w:rStyle w:val="PageNumber"/>
              <w:rFonts w:cstheme="minorHAnsi"/>
            </w:rPr>
          </w:pPr>
          <w:r>
            <w:rPr>
              <w:rStyle w:val="PageNumber"/>
              <w:rFonts w:eastAsia="Arial Unicode MS" w:cstheme="minorHAnsi"/>
            </w:rPr>
            <w:t>END</w:t>
          </w:r>
        </w:p>
        <w:bookmarkEnd w:id="2"/>
        <w:p w14:paraId="2184785B" w14:textId="69F4D744" w:rsidR="006243FF" w:rsidRPr="00114EA4" w:rsidRDefault="00281BB1" w:rsidP="00114EA4">
          <w:pPr>
            <w:pStyle w:val="BodyText1"/>
          </w:pPr>
          <w:r w:rsidRPr="00EA29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17CDE28A" wp14:editId="6E4E6E7B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F352FE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CDE28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" filled="f" stroked="f" strokeweight=".5pt">
                    <v:textbox inset="0,0,0,0">
                      <w:txbxContent>
                        <w:p w14:paraId="46F352FE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sectPr w:rsidR="006243FF" w:rsidRPr="00114EA4" w:rsidSect="0092172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839" w:right="839" w:bottom="839" w:left="839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3D1B" w14:textId="77777777" w:rsidR="00F140C6" w:rsidRDefault="00F140C6" w:rsidP="00660C79">
      <w:pPr>
        <w:spacing w:line="240" w:lineRule="auto"/>
      </w:pPr>
      <w:r>
        <w:separator/>
      </w:r>
    </w:p>
  </w:endnote>
  <w:endnote w:type="continuationSeparator" w:id="0">
    <w:p w14:paraId="0A2F30B4" w14:textId="77777777" w:rsidR="00F140C6" w:rsidRDefault="00F140C6" w:rsidP="00660C79">
      <w:pPr>
        <w:spacing w:line="240" w:lineRule="auto"/>
      </w:pPr>
      <w:r>
        <w:continuationSeparator/>
      </w:r>
    </w:p>
  </w:endnote>
  <w:endnote w:type="continuationNotice" w:id="1">
    <w:p w14:paraId="7F9C9956" w14:textId="77777777" w:rsidR="00F140C6" w:rsidRDefault="00F14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ECAC" w14:textId="535DA740" w:rsidR="00EC6A73" w:rsidRDefault="000B6CA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AE6326B" wp14:editId="7F5579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225153906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DD959" w14:textId="24681C8D" w:rsidR="000B6CAD" w:rsidRPr="000B6CAD" w:rsidRDefault="000B6CAD" w:rsidP="000B6C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C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6326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OFFICIAL" style="position:absolute;margin-left:0;margin-top:0;width:40.85pt;height:33.3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mt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XfHpOP0W6iMthXDi2zu5bqn1g/DhWSARTHuQ&#10;aMMTHdpAX3E4W5w1gD/+5o/5hDtFOetJMBW3pGjOzDdLfERtjQaOxjYZxTyf5RS3++4OSIYFvQgn&#10;k0leDGY0NUL3SnJexUYUElZSu4pvR/MunJRLz0Gq1SolkYycCA9242QsHeGKWL4MrwLdGfBATD3C&#10;qCZRvsH9lBtverfaB0I/kRKhPQF5RpwkmLg6P5eo8V//U9b1US9/Ag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nOprQ8CAAAc&#10;BAAADgAAAAAAAAAAAAAAAAAuAgAAZHJzL2Uyb0RvYy54bWxQSwECLQAUAAYACAAAACEARn0Yi9oA&#10;AAADAQAADwAAAAAAAAAAAAAAAABpBAAAZHJzL2Rvd25yZXYueG1sUEsFBgAAAAAEAAQA8wAAAHAF&#10;AAAAAA==&#10;" filled="f" stroked="f">
              <v:textbox style="mso-fit-shape-to-text:t" inset="0,0,0,15pt">
                <w:txbxContent>
                  <w:p w14:paraId="4D5DD959" w14:textId="24681C8D" w:rsidR="000B6CAD" w:rsidRPr="000B6CAD" w:rsidRDefault="000B6CAD" w:rsidP="000B6C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C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236994185"/>
        <w:docPartObj>
          <w:docPartGallery w:val="Page Numbers (Bottom of Page)"/>
          <w:docPartUnique/>
        </w:docPartObj>
      </w:sdtPr>
      <w:sdtContent>
        <w:r w:rsidR="00EC6A73">
          <w:rPr>
            <w:rStyle w:val="PageNumber"/>
          </w:rPr>
          <w:fldChar w:fldCharType="begin"/>
        </w:r>
        <w:r w:rsidR="00EC6A73">
          <w:rPr>
            <w:rStyle w:val="PageNumber"/>
          </w:rPr>
          <w:instrText xml:space="preserve"> PAGE </w:instrText>
        </w:r>
        <w:r w:rsidR="00EC6A73">
          <w:rPr>
            <w:rStyle w:val="PageNumber"/>
          </w:rPr>
          <w:fldChar w:fldCharType="separate"/>
        </w:r>
        <w:r w:rsidR="00394103">
          <w:rPr>
            <w:rStyle w:val="PageNumber"/>
            <w:noProof/>
          </w:rPr>
          <w:t>2</w:t>
        </w:r>
        <w:r w:rsidR="00EC6A73">
          <w:rPr>
            <w:rStyle w:val="PageNumber"/>
          </w:rPr>
          <w:fldChar w:fldCharType="end"/>
        </w:r>
      </w:sdtContent>
    </w:sdt>
  </w:p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50D43DD4" w14:textId="770235F4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9410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54C275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6C06" w14:textId="69573604" w:rsidR="00917BB1" w:rsidRDefault="000B6CAD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51C02F7D" wp14:editId="103530D5">
              <wp:simplePos x="534154" y="95876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970875118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431B3" w14:textId="72636BC7" w:rsidR="000B6CAD" w:rsidRPr="000B6CAD" w:rsidRDefault="000B6CAD" w:rsidP="000B6C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C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02F7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alt="OFFICIAL" style="position:absolute;margin-left:0;margin-top:0;width:40.85pt;height:33.3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" filled="f" stroked="f">
              <v:textbox style="mso-fit-shape-to-text:t" inset="0,0,0,15pt">
                <w:txbxContent>
                  <w:p w14:paraId="493431B3" w14:textId="72636BC7" w:rsidR="000B6CAD" w:rsidRPr="000B6CAD" w:rsidRDefault="000B6CAD" w:rsidP="000B6C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C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B24D6B4" w14:textId="77777777" w:rsidR="00EC6A73" w:rsidRDefault="00EC6A73" w:rsidP="00D048D7">
        <w:pPr>
          <w:pStyle w:val="Footer"/>
          <w:framePr w:wrap="none" w:vAnchor="text" w:hAnchor="page" w:x="10955" w:y="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4D9DE6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D7A9B3E" wp14:editId="63A29EBE">
          <wp:extent cx="1007167" cy="265044"/>
          <wp:effectExtent l="0" t="0" r="0" b="1905"/>
          <wp:docPr id="1343375461" name="Picture 13433754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B965" w14:textId="6D954F2C" w:rsidR="002369CA" w:rsidRDefault="000B6C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40B4B6A" wp14:editId="17A3BC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1821976101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E02FA" w14:textId="2C24F7EE" w:rsidR="000B6CAD" w:rsidRPr="000B6CAD" w:rsidRDefault="000B6CAD" w:rsidP="000B6C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C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B4B6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6" type="#_x0000_t202" alt="OFFICIAL" style="position:absolute;margin-left:0;margin-top:0;width:40.85pt;height:33.3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Qd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TYOM02+hPtJSCCe+vZPrllo/CB+eBRLBtAeJ&#10;NjzRoQ30FYezxVkD+ONv/phPuFOUs54EU3FLiubMfLPER9TWaOBobJNRzPNZTnG77+6AZFjQi3Ay&#10;meTFYEZTI3SvJOdVbEQhYSW1q/h2NO/CSbn0HKRarVISyciJ8GA3TsbSEa6I5cvwKtCdAQ/E1COM&#10;ahLlG9xPufGmd6t9IPQTKRHaE5BnxEmCiavzc4ka//U/ZV0f9fInAA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U+0HQ8CAAAc&#10;BAAADgAAAAAAAAAAAAAAAAAuAgAAZHJzL2Uyb0RvYy54bWxQSwECLQAUAAYACAAAACEARn0Yi9oA&#10;AAADAQAADwAAAAAAAAAAAAAAAABpBAAAZHJzL2Rvd25yZXYueG1sUEsFBgAAAAAEAAQA8wAAAHAF&#10;AAAAAA==&#10;" filled="f" stroked="f">
              <v:textbox style="mso-fit-shape-to-text:t" inset="0,0,0,15pt">
                <w:txbxContent>
                  <w:p w14:paraId="3CDE02FA" w14:textId="2C24F7EE" w:rsidR="000B6CAD" w:rsidRPr="000B6CAD" w:rsidRDefault="000B6CAD" w:rsidP="000B6C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C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7706" w14:textId="77777777" w:rsidR="00F140C6" w:rsidRDefault="00F140C6" w:rsidP="00660C79">
      <w:pPr>
        <w:spacing w:line="240" w:lineRule="auto"/>
      </w:pPr>
      <w:r>
        <w:separator/>
      </w:r>
    </w:p>
  </w:footnote>
  <w:footnote w:type="continuationSeparator" w:id="0">
    <w:p w14:paraId="5D026749" w14:textId="77777777" w:rsidR="00F140C6" w:rsidRDefault="00F140C6" w:rsidP="00660C79">
      <w:pPr>
        <w:spacing w:line="240" w:lineRule="auto"/>
      </w:pPr>
      <w:r>
        <w:continuationSeparator/>
      </w:r>
    </w:p>
  </w:footnote>
  <w:footnote w:type="continuationNotice" w:id="1">
    <w:p w14:paraId="21EACD9D" w14:textId="77777777" w:rsidR="00F140C6" w:rsidRDefault="00F140C6">
      <w:pPr>
        <w:spacing w:after="0" w:line="240" w:lineRule="auto"/>
      </w:pPr>
    </w:p>
  </w:footnote>
  <w:footnote w:id="2">
    <w:p w14:paraId="0F84AF50" w14:textId="7AC965DC" w:rsidR="002A1769" w:rsidRDefault="002A17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1769">
        <w:rPr>
          <w:sz w:val="22"/>
          <w:szCs w:val="22"/>
        </w:rPr>
        <w:t>The 2 Sept</w:t>
      </w:r>
      <w:r>
        <w:rPr>
          <w:sz w:val="22"/>
          <w:szCs w:val="22"/>
        </w:rPr>
        <w:t>ember</w:t>
      </w:r>
      <w:r w:rsidRPr="002A1769">
        <w:rPr>
          <w:sz w:val="22"/>
          <w:szCs w:val="22"/>
        </w:rPr>
        <w:t xml:space="preserve"> 2025 meeting was chaired by L MacDonald.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0F41" w14:textId="509FD119" w:rsidR="00D804A9" w:rsidRDefault="000B6C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E257DD5" wp14:editId="4B5E95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144861291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942FB" w14:textId="4ADB634F" w:rsidR="000B6CAD" w:rsidRPr="000B6CAD" w:rsidRDefault="000B6CAD" w:rsidP="000B6C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C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57DD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alt="OFFICIAL" style="position:absolute;margin-left:0;margin-top:0;width:40.85pt;height:33.3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" filled="f" stroked="f">
              <v:textbox style="mso-fit-shape-to-text:t" inset="0,15pt,0,0">
                <w:txbxContent>
                  <w:p w14:paraId="368942FB" w14:textId="4ADB634F" w:rsidR="000B6CAD" w:rsidRPr="000B6CAD" w:rsidRDefault="000B6CAD" w:rsidP="000B6C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C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EE3C" w14:textId="6811ADD3" w:rsidR="00114EA4" w:rsidRDefault="000B6CAD" w:rsidP="00114EA4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5D4F39CF" wp14:editId="5491A118">
              <wp:simplePos x="534154" y="506994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768261153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49D10" w14:textId="02FA594A" w:rsidR="000B6CAD" w:rsidRPr="000B6CAD" w:rsidRDefault="000B6CAD" w:rsidP="000B6C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C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F39C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alt="OFFICIAL" style="position:absolute;left:0;text-align:left;margin-left:0;margin-top:0;width:40.85pt;height:33.3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" filled="f" stroked="f">
              <v:textbox style="mso-fit-shape-to-text:t" inset="0,15pt,0,0">
                <w:txbxContent>
                  <w:p w14:paraId="43B49D10" w14:textId="02FA594A" w:rsidR="000B6CAD" w:rsidRPr="000B6CAD" w:rsidRDefault="000B6CAD" w:rsidP="000B6C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C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SEPA</w:t>
    </w:r>
    <w:r w:rsidR="004B0082">
      <w:t xml:space="preserve"> 2</w:t>
    </w:r>
    <w:r w:rsidR="00C44AE4">
      <w:t>6</w:t>
    </w:r>
    <w:r w:rsidR="004B0082">
      <w:t>-2</w:t>
    </w:r>
    <w:r w:rsidR="00C44AE4">
      <w:t>7</w:t>
    </w:r>
    <w:r w:rsidR="004B0082">
      <w:t>/</w:t>
    </w:r>
    <w:r w:rsidR="00EB5764">
      <w:t>009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D6EE" w14:textId="7A618EDB" w:rsidR="002369CA" w:rsidRDefault="000B6CAD" w:rsidP="00D61975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BB25B8D" wp14:editId="2408C3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1149791092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A8FCD" w14:textId="01DB895D" w:rsidR="000B6CAD" w:rsidRPr="000B6CAD" w:rsidRDefault="000B6CAD" w:rsidP="000B6C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C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25B8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alt="OFFICIAL" style="position:absolute;left:0;text-align:left;margin-left:0;margin-top:0;width:40.85pt;height:33.3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" filled="f" stroked="f">
              <v:textbox style="mso-fit-shape-to-text:t" inset="0,15pt,0,0">
                <w:txbxContent>
                  <w:p w14:paraId="3E2A8FCD" w14:textId="01DB895D" w:rsidR="000B6CAD" w:rsidRPr="000B6CAD" w:rsidRDefault="000B6CAD" w:rsidP="000B6C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C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1975">
      <w:tab/>
    </w:r>
    <w:r w:rsidR="00D61975">
      <w:tab/>
    </w:r>
    <w:r w:rsidR="00D61975">
      <w:tab/>
    </w:r>
    <w:r w:rsidR="00D61975">
      <w:tab/>
    </w:r>
    <w:r w:rsidR="00D61975" w:rsidRPr="007906F3">
      <w:t>SEPA/ARC/PRC/CLT  XX/24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45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AF3C09"/>
    <w:multiLevelType w:val="multilevel"/>
    <w:tmpl w:val="A648A51E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 w:val="0"/>
        <w:color w:val="auto"/>
      </w:rPr>
    </w:lvl>
  </w:abstractNum>
  <w:abstractNum w:abstractNumId="2" w15:restartNumberingAfterBreak="0">
    <w:nsid w:val="5D0024F4"/>
    <w:multiLevelType w:val="hybridMultilevel"/>
    <w:tmpl w:val="CEE49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F74F8F"/>
    <w:multiLevelType w:val="hybridMultilevel"/>
    <w:tmpl w:val="DB0E26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136162"/>
    <w:multiLevelType w:val="multilevel"/>
    <w:tmpl w:val="5D40F350"/>
    <w:lvl w:ilvl="0">
      <w:start w:val="3"/>
      <w:numFmt w:val="decimal"/>
      <w:lvlText w:val="%1"/>
      <w:lvlJc w:val="left"/>
      <w:pPr>
        <w:ind w:left="530" w:hanging="530"/>
      </w:pPr>
      <w:rPr>
        <w:rFonts w:asciiTheme="minorHAnsi" w:eastAsiaTheme="majorEastAsia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asciiTheme="minorHAnsi" w:eastAsiaTheme="majorEastAsia" w:hAnsiTheme="minorHAnsi" w:cstheme="minorHAnsi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5" w15:restartNumberingAfterBreak="0">
    <w:nsid w:val="74135BB5"/>
    <w:multiLevelType w:val="multilevel"/>
    <w:tmpl w:val="00C28D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C06E9A"/>
    <w:multiLevelType w:val="multilevel"/>
    <w:tmpl w:val="8FB48D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7915854">
    <w:abstractNumId w:val="0"/>
  </w:num>
  <w:num w:numId="2" w16cid:durableId="94978527">
    <w:abstractNumId w:val="6"/>
  </w:num>
  <w:num w:numId="3" w16cid:durableId="303124190">
    <w:abstractNumId w:val="1"/>
  </w:num>
  <w:num w:numId="4" w16cid:durableId="1468204667">
    <w:abstractNumId w:val="5"/>
  </w:num>
  <w:num w:numId="5" w16cid:durableId="56050567">
    <w:abstractNumId w:val="3"/>
  </w:num>
  <w:num w:numId="6" w16cid:durableId="1126317352">
    <w:abstractNumId w:val="2"/>
  </w:num>
  <w:num w:numId="7" w16cid:durableId="192009860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FA"/>
    <w:rsid w:val="00001EBE"/>
    <w:rsid w:val="0000495E"/>
    <w:rsid w:val="00005092"/>
    <w:rsid w:val="00006E9C"/>
    <w:rsid w:val="00007BE9"/>
    <w:rsid w:val="00010364"/>
    <w:rsid w:val="0001095D"/>
    <w:rsid w:val="00011146"/>
    <w:rsid w:val="00011854"/>
    <w:rsid w:val="00011B33"/>
    <w:rsid w:val="00012304"/>
    <w:rsid w:val="000124BF"/>
    <w:rsid w:val="00012D89"/>
    <w:rsid w:val="0001391E"/>
    <w:rsid w:val="00013E2A"/>
    <w:rsid w:val="00014410"/>
    <w:rsid w:val="00014FC2"/>
    <w:rsid w:val="00015984"/>
    <w:rsid w:val="000174AA"/>
    <w:rsid w:val="00021E02"/>
    <w:rsid w:val="000229D3"/>
    <w:rsid w:val="00023982"/>
    <w:rsid w:val="00023E68"/>
    <w:rsid w:val="00025233"/>
    <w:rsid w:val="00025678"/>
    <w:rsid w:val="00025F1A"/>
    <w:rsid w:val="00031FFC"/>
    <w:rsid w:val="00032829"/>
    <w:rsid w:val="0003494D"/>
    <w:rsid w:val="00034FFB"/>
    <w:rsid w:val="00036219"/>
    <w:rsid w:val="00040561"/>
    <w:rsid w:val="00041328"/>
    <w:rsid w:val="000435ED"/>
    <w:rsid w:val="000436BF"/>
    <w:rsid w:val="000449B4"/>
    <w:rsid w:val="00046FA4"/>
    <w:rsid w:val="00053961"/>
    <w:rsid w:val="00064670"/>
    <w:rsid w:val="00065013"/>
    <w:rsid w:val="0006551A"/>
    <w:rsid w:val="00065CE8"/>
    <w:rsid w:val="0006679D"/>
    <w:rsid w:val="00067304"/>
    <w:rsid w:val="000676FC"/>
    <w:rsid w:val="00070937"/>
    <w:rsid w:val="00070E59"/>
    <w:rsid w:val="00071F95"/>
    <w:rsid w:val="000728D0"/>
    <w:rsid w:val="00072BE4"/>
    <w:rsid w:val="00072CE8"/>
    <w:rsid w:val="0007574B"/>
    <w:rsid w:val="00075823"/>
    <w:rsid w:val="0008007F"/>
    <w:rsid w:val="00080789"/>
    <w:rsid w:val="000820F3"/>
    <w:rsid w:val="000851AE"/>
    <w:rsid w:val="00085ACC"/>
    <w:rsid w:val="00086311"/>
    <w:rsid w:val="00087A93"/>
    <w:rsid w:val="000911FB"/>
    <w:rsid w:val="00094545"/>
    <w:rsid w:val="00096899"/>
    <w:rsid w:val="000970AB"/>
    <w:rsid w:val="00097C62"/>
    <w:rsid w:val="000A1FB6"/>
    <w:rsid w:val="000A2A58"/>
    <w:rsid w:val="000A3073"/>
    <w:rsid w:val="000A4630"/>
    <w:rsid w:val="000A56A7"/>
    <w:rsid w:val="000B2C6B"/>
    <w:rsid w:val="000B2FB0"/>
    <w:rsid w:val="000B4109"/>
    <w:rsid w:val="000B4580"/>
    <w:rsid w:val="000B5FB0"/>
    <w:rsid w:val="000B6CAD"/>
    <w:rsid w:val="000B7559"/>
    <w:rsid w:val="000C02BA"/>
    <w:rsid w:val="000C09F2"/>
    <w:rsid w:val="000C3638"/>
    <w:rsid w:val="000C40DE"/>
    <w:rsid w:val="000C4487"/>
    <w:rsid w:val="000C45E4"/>
    <w:rsid w:val="000C483C"/>
    <w:rsid w:val="000C736E"/>
    <w:rsid w:val="000C75B1"/>
    <w:rsid w:val="000D1F0B"/>
    <w:rsid w:val="000D292C"/>
    <w:rsid w:val="000D34DD"/>
    <w:rsid w:val="000D47CE"/>
    <w:rsid w:val="000D50E3"/>
    <w:rsid w:val="000D5608"/>
    <w:rsid w:val="000D5944"/>
    <w:rsid w:val="000D7D05"/>
    <w:rsid w:val="000E0D15"/>
    <w:rsid w:val="000E2523"/>
    <w:rsid w:val="000E3814"/>
    <w:rsid w:val="000E3FAD"/>
    <w:rsid w:val="000E49AD"/>
    <w:rsid w:val="000E7149"/>
    <w:rsid w:val="000F0D50"/>
    <w:rsid w:val="000F3B81"/>
    <w:rsid w:val="000F5C1B"/>
    <w:rsid w:val="000F5FC8"/>
    <w:rsid w:val="00100499"/>
    <w:rsid w:val="00100F6A"/>
    <w:rsid w:val="001040D7"/>
    <w:rsid w:val="00105F31"/>
    <w:rsid w:val="0011163D"/>
    <w:rsid w:val="00111E18"/>
    <w:rsid w:val="00114EA4"/>
    <w:rsid w:val="00115F49"/>
    <w:rsid w:val="00116E91"/>
    <w:rsid w:val="0012270A"/>
    <w:rsid w:val="0012474C"/>
    <w:rsid w:val="001273CE"/>
    <w:rsid w:val="00130E58"/>
    <w:rsid w:val="001310A8"/>
    <w:rsid w:val="001377D0"/>
    <w:rsid w:val="00140411"/>
    <w:rsid w:val="001429FB"/>
    <w:rsid w:val="00143B58"/>
    <w:rsid w:val="00143BAB"/>
    <w:rsid w:val="00145980"/>
    <w:rsid w:val="00147BEB"/>
    <w:rsid w:val="00150C58"/>
    <w:rsid w:val="00151241"/>
    <w:rsid w:val="00151EF2"/>
    <w:rsid w:val="00161534"/>
    <w:rsid w:val="00163DEC"/>
    <w:rsid w:val="00163EAE"/>
    <w:rsid w:val="00164573"/>
    <w:rsid w:val="00165201"/>
    <w:rsid w:val="00165972"/>
    <w:rsid w:val="00170517"/>
    <w:rsid w:val="00171747"/>
    <w:rsid w:val="00171775"/>
    <w:rsid w:val="00173FAC"/>
    <w:rsid w:val="0017580C"/>
    <w:rsid w:val="001774FA"/>
    <w:rsid w:val="00177806"/>
    <w:rsid w:val="00177EA5"/>
    <w:rsid w:val="00182D11"/>
    <w:rsid w:val="001849C6"/>
    <w:rsid w:val="001861B8"/>
    <w:rsid w:val="001866BE"/>
    <w:rsid w:val="0019169A"/>
    <w:rsid w:val="00193365"/>
    <w:rsid w:val="001933B0"/>
    <w:rsid w:val="001945CB"/>
    <w:rsid w:val="00195D25"/>
    <w:rsid w:val="00197B3B"/>
    <w:rsid w:val="001A0A47"/>
    <w:rsid w:val="001A2F46"/>
    <w:rsid w:val="001A3292"/>
    <w:rsid w:val="001A4F76"/>
    <w:rsid w:val="001A6718"/>
    <w:rsid w:val="001A7327"/>
    <w:rsid w:val="001B2574"/>
    <w:rsid w:val="001B3DCC"/>
    <w:rsid w:val="001C442B"/>
    <w:rsid w:val="001C6780"/>
    <w:rsid w:val="001D1850"/>
    <w:rsid w:val="001D4A8E"/>
    <w:rsid w:val="001D6CB2"/>
    <w:rsid w:val="001E043B"/>
    <w:rsid w:val="001E044D"/>
    <w:rsid w:val="001E22B9"/>
    <w:rsid w:val="001E30CE"/>
    <w:rsid w:val="001E38B9"/>
    <w:rsid w:val="001E75C8"/>
    <w:rsid w:val="001F1233"/>
    <w:rsid w:val="001F13AE"/>
    <w:rsid w:val="001F246A"/>
    <w:rsid w:val="001F4317"/>
    <w:rsid w:val="001F6016"/>
    <w:rsid w:val="001F68B4"/>
    <w:rsid w:val="00200C59"/>
    <w:rsid w:val="002026D9"/>
    <w:rsid w:val="00203D59"/>
    <w:rsid w:val="00205788"/>
    <w:rsid w:val="00205C7A"/>
    <w:rsid w:val="00206325"/>
    <w:rsid w:val="002069EB"/>
    <w:rsid w:val="00210477"/>
    <w:rsid w:val="00216206"/>
    <w:rsid w:val="00217649"/>
    <w:rsid w:val="00217763"/>
    <w:rsid w:val="00217F29"/>
    <w:rsid w:val="00220088"/>
    <w:rsid w:val="00220C43"/>
    <w:rsid w:val="00220DC1"/>
    <w:rsid w:val="002226AE"/>
    <w:rsid w:val="00224595"/>
    <w:rsid w:val="00225125"/>
    <w:rsid w:val="002255A3"/>
    <w:rsid w:val="00225618"/>
    <w:rsid w:val="002258DE"/>
    <w:rsid w:val="002268CE"/>
    <w:rsid w:val="00230433"/>
    <w:rsid w:val="002318F0"/>
    <w:rsid w:val="00236552"/>
    <w:rsid w:val="002369CA"/>
    <w:rsid w:val="00237D37"/>
    <w:rsid w:val="002414C5"/>
    <w:rsid w:val="00244F99"/>
    <w:rsid w:val="002459E7"/>
    <w:rsid w:val="00247C5D"/>
    <w:rsid w:val="00252005"/>
    <w:rsid w:val="00254767"/>
    <w:rsid w:val="00254E1A"/>
    <w:rsid w:val="00256BF4"/>
    <w:rsid w:val="00257951"/>
    <w:rsid w:val="00263FBC"/>
    <w:rsid w:val="002642A6"/>
    <w:rsid w:val="00265BF0"/>
    <w:rsid w:val="002714CE"/>
    <w:rsid w:val="002719F3"/>
    <w:rsid w:val="002762FB"/>
    <w:rsid w:val="00280483"/>
    <w:rsid w:val="00280514"/>
    <w:rsid w:val="00281760"/>
    <w:rsid w:val="00281BB1"/>
    <w:rsid w:val="00283B77"/>
    <w:rsid w:val="00284BB3"/>
    <w:rsid w:val="00285936"/>
    <w:rsid w:val="00286D7B"/>
    <w:rsid w:val="00291622"/>
    <w:rsid w:val="002924F6"/>
    <w:rsid w:val="00294DE3"/>
    <w:rsid w:val="0029512B"/>
    <w:rsid w:val="002952F7"/>
    <w:rsid w:val="00297925"/>
    <w:rsid w:val="002A1769"/>
    <w:rsid w:val="002A433E"/>
    <w:rsid w:val="002A5666"/>
    <w:rsid w:val="002A744D"/>
    <w:rsid w:val="002B0594"/>
    <w:rsid w:val="002B08DC"/>
    <w:rsid w:val="002B231B"/>
    <w:rsid w:val="002B48B5"/>
    <w:rsid w:val="002B6B2F"/>
    <w:rsid w:val="002B6C13"/>
    <w:rsid w:val="002C11BE"/>
    <w:rsid w:val="002C2990"/>
    <w:rsid w:val="002C3B0E"/>
    <w:rsid w:val="002C59C1"/>
    <w:rsid w:val="002C751C"/>
    <w:rsid w:val="002C7710"/>
    <w:rsid w:val="002C7A28"/>
    <w:rsid w:val="002D2F6E"/>
    <w:rsid w:val="002D6DB1"/>
    <w:rsid w:val="002D71DE"/>
    <w:rsid w:val="002D777F"/>
    <w:rsid w:val="002D7AEB"/>
    <w:rsid w:val="002D7B32"/>
    <w:rsid w:val="002D7B91"/>
    <w:rsid w:val="002E04F3"/>
    <w:rsid w:val="002E0D55"/>
    <w:rsid w:val="002E0E0A"/>
    <w:rsid w:val="002E3022"/>
    <w:rsid w:val="002E312E"/>
    <w:rsid w:val="002E4C23"/>
    <w:rsid w:val="002E71F0"/>
    <w:rsid w:val="002F1681"/>
    <w:rsid w:val="002F29CC"/>
    <w:rsid w:val="002F38BC"/>
    <w:rsid w:val="002F4197"/>
    <w:rsid w:val="002F5079"/>
    <w:rsid w:val="002F6B0F"/>
    <w:rsid w:val="002F6FF9"/>
    <w:rsid w:val="003005B6"/>
    <w:rsid w:val="0030096D"/>
    <w:rsid w:val="00300A85"/>
    <w:rsid w:val="00302084"/>
    <w:rsid w:val="00302825"/>
    <w:rsid w:val="00303462"/>
    <w:rsid w:val="0030479F"/>
    <w:rsid w:val="00305822"/>
    <w:rsid w:val="0031196D"/>
    <w:rsid w:val="00312D49"/>
    <w:rsid w:val="00313B2C"/>
    <w:rsid w:val="003144AD"/>
    <w:rsid w:val="003168E1"/>
    <w:rsid w:val="00317618"/>
    <w:rsid w:val="0032020F"/>
    <w:rsid w:val="00320640"/>
    <w:rsid w:val="00320F33"/>
    <w:rsid w:val="00321B11"/>
    <w:rsid w:val="00321EF3"/>
    <w:rsid w:val="00322D49"/>
    <w:rsid w:val="0032422C"/>
    <w:rsid w:val="00330CE8"/>
    <w:rsid w:val="003339FB"/>
    <w:rsid w:val="00340411"/>
    <w:rsid w:val="0034088C"/>
    <w:rsid w:val="00340BE1"/>
    <w:rsid w:val="003420DC"/>
    <w:rsid w:val="003429BC"/>
    <w:rsid w:val="0034336A"/>
    <w:rsid w:val="00350688"/>
    <w:rsid w:val="003506A8"/>
    <w:rsid w:val="00350768"/>
    <w:rsid w:val="003546A7"/>
    <w:rsid w:val="003557FE"/>
    <w:rsid w:val="00355F64"/>
    <w:rsid w:val="00363374"/>
    <w:rsid w:val="003638A1"/>
    <w:rsid w:val="00363A7B"/>
    <w:rsid w:val="00364C0B"/>
    <w:rsid w:val="00364E43"/>
    <w:rsid w:val="0036509F"/>
    <w:rsid w:val="003652B3"/>
    <w:rsid w:val="0036648E"/>
    <w:rsid w:val="003664C9"/>
    <w:rsid w:val="00370523"/>
    <w:rsid w:val="00370EA1"/>
    <w:rsid w:val="00370F31"/>
    <w:rsid w:val="0037374D"/>
    <w:rsid w:val="003751BF"/>
    <w:rsid w:val="0037680B"/>
    <w:rsid w:val="003810E3"/>
    <w:rsid w:val="0038553E"/>
    <w:rsid w:val="0038603D"/>
    <w:rsid w:val="00391280"/>
    <w:rsid w:val="00392499"/>
    <w:rsid w:val="00393AA4"/>
    <w:rsid w:val="00394103"/>
    <w:rsid w:val="00396DE5"/>
    <w:rsid w:val="00396FAB"/>
    <w:rsid w:val="003A0161"/>
    <w:rsid w:val="003A03B0"/>
    <w:rsid w:val="003A05BA"/>
    <w:rsid w:val="003A0DFD"/>
    <w:rsid w:val="003A2315"/>
    <w:rsid w:val="003A2B7D"/>
    <w:rsid w:val="003A316C"/>
    <w:rsid w:val="003A63A3"/>
    <w:rsid w:val="003A6C0C"/>
    <w:rsid w:val="003A72BF"/>
    <w:rsid w:val="003A7609"/>
    <w:rsid w:val="003B0619"/>
    <w:rsid w:val="003B0C08"/>
    <w:rsid w:val="003B0F42"/>
    <w:rsid w:val="003B1FCC"/>
    <w:rsid w:val="003B2E3B"/>
    <w:rsid w:val="003B3DC4"/>
    <w:rsid w:val="003B4340"/>
    <w:rsid w:val="003B4430"/>
    <w:rsid w:val="003C2F9B"/>
    <w:rsid w:val="003C328B"/>
    <w:rsid w:val="003C43E2"/>
    <w:rsid w:val="003C4ED7"/>
    <w:rsid w:val="003C5F96"/>
    <w:rsid w:val="003C7793"/>
    <w:rsid w:val="003D1A48"/>
    <w:rsid w:val="003D310B"/>
    <w:rsid w:val="003D4485"/>
    <w:rsid w:val="003E2D7A"/>
    <w:rsid w:val="003E3A69"/>
    <w:rsid w:val="003F14F4"/>
    <w:rsid w:val="003F5144"/>
    <w:rsid w:val="003F514C"/>
    <w:rsid w:val="003F5384"/>
    <w:rsid w:val="003F5784"/>
    <w:rsid w:val="003F642C"/>
    <w:rsid w:val="0040310D"/>
    <w:rsid w:val="004031DE"/>
    <w:rsid w:val="00403DC8"/>
    <w:rsid w:val="0040408E"/>
    <w:rsid w:val="00406942"/>
    <w:rsid w:val="004073BC"/>
    <w:rsid w:val="00410A67"/>
    <w:rsid w:val="004115A5"/>
    <w:rsid w:val="00411B57"/>
    <w:rsid w:val="00411BE5"/>
    <w:rsid w:val="00412609"/>
    <w:rsid w:val="00412DD2"/>
    <w:rsid w:val="004152DB"/>
    <w:rsid w:val="00415CEB"/>
    <w:rsid w:val="00415ED0"/>
    <w:rsid w:val="00417CB8"/>
    <w:rsid w:val="00421428"/>
    <w:rsid w:val="004229D7"/>
    <w:rsid w:val="00423216"/>
    <w:rsid w:val="00425BA9"/>
    <w:rsid w:val="00426184"/>
    <w:rsid w:val="0042653A"/>
    <w:rsid w:val="00426697"/>
    <w:rsid w:val="00426BE6"/>
    <w:rsid w:val="00427B76"/>
    <w:rsid w:val="00431A87"/>
    <w:rsid w:val="004323BD"/>
    <w:rsid w:val="00433CEE"/>
    <w:rsid w:val="0043472E"/>
    <w:rsid w:val="0043480B"/>
    <w:rsid w:val="00435BBF"/>
    <w:rsid w:val="00437320"/>
    <w:rsid w:val="00437BBC"/>
    <w:rsid w:val="00440D16"/>
    <w:rsid w:val="0044207B"/>
    <w:rsid w:val="00443F94"/>
    <w:rsid w:val="00444AA1"/>
    <w:rsid w:val="004456D1"/>
    <w:rsid w:val="0045058F"/>
    <w:rsid w:val="0045139E"/>
    <w:rsid w:val="004522A9"/>
    <w:rsid w:val="00452685"/>
    <w:rsid w:val="00452967"/>
    <w:rsid w:val="00452C69"/>
    <w:rsid w:val="00453D90"/>
    <w:rsid w:val="00454423"/>
    <w:rsid w:val="004574B7"/>
    <w:rsid w:val="00460CF5"/>
    <w:rsid w:val="0046598B"/>
    <w:rsid w:val="00466833"/>
    <w:rsid w:val="00466D27"/>
    <w:rsid w:val="00467C7B"/>
    <w:rsid w:val="00471032"/>
    <w:rsid w:val="00474690"/>
    <w:rsid w:val="00475F4A"/>
    <w:rsid w:val="00477A35"/>
    <w:rsid w:val="00477D25"/>
    <w:rsid w:val="0049099B"/>
    <w:rsid w:val="00494DA2"/>
    <w:rsid w:val="00495032"/>
    <w:rsid w:val="004960CE"/>
    <w:rsid w:val="00496E1B"/>
    <w:rsid w:val="004973FC"/>
    <w:rsid w:val="004A1179"/>
    <w:rsid w:val="004A23F8"/>
    <w:rsid w:val="004A24B4"/>
    <w:rsid w:val="004A3661"/>
    <w:rsid w:val="004A4E88"/>
    <w:rsid w:val="004B0082"/>
    <w:rsid w:val="004B1020"/>
    <w:rsid w:val="004B3B1D"/>
    <w:rsid w:val="004B69DC"/>
    <w:rsid w:val="004B7D38"/>
    <w:rsid w:val="004C05B5"/>
    <w:rsid w:val="004C1117"/>
    <w:rsid w:val="004C1BB8"/>
    <w:rsid w:val="004C34B4"/>
    <w:rsid w:val="004C40F1"/>
    <w:rsid w:val="004C60AF"/>
    <w:rsid w:val="004D5EF9"/>
    <w:rsid w:val="004D6DB1"/>
    <w:rsid w:val="004D71BC"/>
    <w:rsid w:val="004E0229"/>
    <w:rsid w:val="004E0499"/>
    <w:rsid w:val="004E26A8"/>
    <w:rsid w:val="004E3723"/>
    <w:rsid w:val="004E5739"/>
    <w:rsid w:val="004F11F4"/>
    <w:rsid w:val="004F187E"/>
    <w:rsid w:val="004F1B2D"/>
    <w:rsid w:val="004F38BD"/>
    <w:rsid w:val="004F5BA2"/>
    <w:rsid w:val="004F60C4"/>
    <w:rsid w:val="0050033C"/>
    <w:rsid w:val="005012E3"/>
    <w:rsid w:val="005029D1"/>
    <w:rsid w:val="00505E86"/>
    <w:rsid w:val="00505F8C"/>
    <w:rsid w:val="00511660"/>
    <w:rsid w:val="0051369E"/>
    <w:rsid w:val="00513B56"/>
    <w:rsid w:val="00515C04"/>
    <w:rsid w:val="00516259"/>
    <w:rsid w:val="00517101"/>
    <w:rsid w:val="00517448"/>
    <w:rsid w:val="005209CC"/>
    <w:rsid w:val="00525139"/>
    <w:rsid w:val="00525832"/>
    <w:rsid w:val="00525FD2"/>
    <w:rsid w:val="00527B2B"/>
    <w:rsid w:val="00531C46"/>
    <w:rsid w:val="00533C04"/>
    <w:rsid w:val="00536BC6"/>
    <w:rsid w:val="00537330"/>
    <w:rsid w:val="00537BA5"/>
    <w:rsid w:val="00540214"/>
    <w:rsid w:val="005411D8"/>
    <w:rsid w:val="005424E6"/>
    <w:rsid w:val="00543A04"/>
    <w:rsid w:val="00543DDC"/>
    <w:rsid w:val="00544173"/>
    <w:rsid w:val="0054492D"/>
    <w:rsid w:val="00547280"/>
    <w:rsid w:val="005509C9"/>
    <w:rsid w:val="00551F88"/>
    <w:rsid w:val="005531F8"/>
    <w:rsid w:val="0055670B"/>
    <w:rsid w:val="0055681D"/>
    <w:rsid w:val="00556FF1"/>
    <w:rsid w:val="005571F0"/>
    <w:rsid w:val="00560289"/>
    <w:rsid w:val="0056270E"/>
    <w:rsid w:val="0056272F"/>
    <w:rsid w:val="00563BD8"/>
    <w:rsid w:val="00563C0C"/>
    <w:rsid w:val="005661FE"/>
    <w:rsid w:val="00571F8F"/>
    <w:rsid w:val="00572533"/>
    <w:rsid w:val="00572C28"/>
    <w:rsid w:val="00574BC8"/>
    <w:rsid w:val="005759EF"/>
    <w:rsid w:val="00575A2C"/>
    <w:rsid w:val="00583ADE"/>
    <w:rsid w:val="00585E2B"/>
    <w:rsid w:val="005876EC"/>
    <w:rsid w:val="00587C22"/>
    <w:rsid w:val="00587CCA"/>
    <w:rsid w:val="005900AA"/>
    <w:rsid w:val="00590E6A"/>
    <w:rsid w:val="00592D37"/>
    <w:rsid w:val="00592EE7"/>
    <w:rsid w:val="005930E5"/>
    <w:rsid w:val="005961E6"/>
    <w:rsid w:val="00596CF6"/>
    <w:rsid w:val="005A2D6F"/>
    <w:rsid w:val="005A355E"/>
    <w:rsid w:val="005A3D32"/>
    <w:rsid w:val="005A4817"/>
    <w:rsid w:val="005A520F"/>
    <w:rsid w:val="005A6885"/>
    <w:rsid w:val="005B370C"/>
    <w:rsid w:val="005B4760"/>
    <w:rsid w:val="005B59C9"/>
    <w:rsid w:val="005B7226"/>
    <w:rsid w:val="005B7D99"/>
    <w:rsid w:val="005C19F3"/>
    <w:rsid w:val="005C1B8A"/>
    <w:rsid w:val="005C2E41"/>
    <w:rsid w:val="005C301B"/>
    <w:rsid w:val="005C363C"/>
    <w:rsid w:val="005C4963"/>
    <w:rsid w:val="005C5A91"/>
    <w:rsid w:val="005C66C2"/>
    <w:rsid w:val="005C6CCD"/>
    <w:rsid w:val="005C7D96"/>
    <w:rsid w:val="005C7EA8"/>
    <w:rsid w:val="005D04B3"/>
    <w:rsid w:val="005D10A7"/>
    <w:rsid w:val="005D1213"/>
    <w:rsid w:val="005D1884"/>
    <w:rsid w:val="005D4FDD"/>
    <w:rsid w:val="005D519C"/>
    <w:rsid w:val="005D7437"/>
    <w:rsid w:val="005E1762"/>
    <w:rsid w:val="005E3636"/>
    <w:rsid w:val="005E4A1D"/>
    <w:rsid w:val="005E5C72"/>
    <w:rsid w:val="005E7AE7"/>
    <w:rsid w:val="005F1A96"/>
    <w:rsid w:val="005F2EF9"/>
    <w:rsid w:val="005F5330"/>
    <w:rsid w:val="005F5E38"/>
    <w:rsid w:val="005F631D"/>
    <w:rsid w:val="005F668E"/>
    <w:rsid w:val="006033E7"/>
    <w:rsid w:val="0060371E"/>
    <w:rsid w:val="00603E6D"/>
    <w:rsid w:val="00610DCA"/>
    <w:rsid w:val="00611807"/>
    <w:rsid w:val="00616F47"/>
    <w:rsid w:val="00620859"/>
    <w:rsid w:val="00620E6D"/>
    <w:rsid w:val="00621C5E"/>
    <w:rsid w:val="00622EFE"/>
    <w:rsid w:val="00623497"/>
    <w:rsid w:val="0062365F"/>
    <w:rsid w:val="006243FF"/>
    <w:rsid w:val="00624CC8"/>
    <w:rsid w:val="0064216B"/>
    <w:rsid w:val="006429E0"/>
    <w:rsid w:val="006438B9"/>
    <w:rsid w:val="006443A9"/>
    <w:rsid w:val="00645224"/>
    <w:rsid w:val="006453C1"/>
    <w:rsid w:val="00646319"/>
    <w:rsid w:val="00646B62"/>
    <w:rsid w:val="00650230"/>
    <w:rsid w:val="0065053B"/>
    <w:rsid w:val="00654412"/>
    <w:rsid w:val="00660C79"/>
    <w:rsid w:val="00661E7E"/>
    <w:rsid w:val="006647D1"/>
    <w:rsid w:val="00667F8C"/>
    <w:rsid w:val="006717D5"/>
    <w:rsid w:val="0067284F"/>
    <w:rsid w:val="00674BA2"/>
    <w:rsid w:val="0067663C"/>
    <w:rsid w:val="0067771D"/>
    <w:rsid w:val="00681229"/>
    <w:rsid w:val="00683E2C"/>
    <w:rsid w:val="00684506"/>
    <w:rsid w:val="00685BFF"/>
    <w:rsid w:val="006904C9"/>
    <w:rsid w:val="00690D81"/>
    <w:rsid w:val="006911ED"/>
    <w:rsid w:val="00691B26"/>
    <w:rsid w:val="00693B90"/>
    <w:rsid w:val="00694D40"/>
    <w:rsid w:val="006961F4"/>
    <w:rsid w:val="00696B54"/>
    <w:rsid w:val="00696D65"/>
    <w:rsid w:val="00697337"/>
    <w:rsid w:val="006A15EC"/>
    <w:rsid w:val="006A1E5B"/>
    <w:rsid w:val="006A472A"/>
    <w:rsid w:val="006A7FAD"/>
    <w:rsid w:val="006B07D8"/>
    <w:rsid w:val="006B1797"/>
    <w:rsid w:val="006B1ED2"/>
    <w:rsid w:val="006B3F1F"/>
    <w:rsid w:val="006B4AE1"/>
    <w:rsid w:val="006B4DDB"/>
    <w:rsid w:val="006B7845"/>
    <w:rsid w:val="006B7F28"/>
    <w:rsid w:val="006C31C9"/>
    <w:rsid w:val="006C3319"/>
    <w:rsid w:val="006C51D0"/>
    <w:rsid w:val="006C5765"/>
    <w:rsid w:val="006C591E"/>
    <w:rsid w:val="006C673A"/>
    <w:rsid w:val="006C6C7D"/>
    <w:rsid w:val="006C6E7B"/>
    <w:rsid w:val="006D0DCB"/>
    <w:rsid w:val="006D0F97"/>
    <w:rsid w:val="006D16CE"/>
    <w:rsid w:val="006D2996"/>
    <w:rsid w:val="006D5277"/>
    <w:rsid w:val="006D5937"/>
    <w:rsid w:val="006D5CFF"/>
    <w:rsid w:val="006E0835"/>
    <w:rsid w:val="006E3A83"/>
    <w:rsid w:val="006E42DB"/>
    <w:rsid w:val="006E6928"/>
    <w:rsid w:val="006F2012"/>
    <w:rsid w:val="006F2EF1"/>
    <w:rsid w:val="006F364A"/>
    <w:rsid w:val="006F4617"/>
    <w:rsid w:val="006F72E4"/>
    <w:rsid w:val="006F7A05"/>
    <w:rsid w:val="007008E2"/>
    <w:rsid w:val="0070143A"/>
    <w:rsid w:val="007064A4"/>
    <w:rsid w:val="00706B92"/>
    <w:rsid w:val="00706E95"/>
    <w:rsid w:val="0070789C"/>
    <w:rsid w:val="00710870"/>
    <w:rsid w:val="00711B21"/>
    <w:rsid w:val="00711F43"/>
    <w:rsid w:val="007142B5"/>
    <w:rsid w:val="00716AE3"/>
    <w:rsid w:val="0072046B"/>
    <w:rsid w:val="00721DFB"/>
    <w:rsid w:val="00727033"/>
    <w:rsid w:val="00730A3E"/>
    <w:rsid w:val="007319A4"/>
    <w:rsid w:val="00735E9E"/>
    <w:rsid w:val="0073609A"/>
    <w:rsid w:val="00736CCA"/>
    <w:rsid w:val="0073786F"/>
    <w:rsid w:val="0074147C"/>
    <w:rsid w:val="00741D84"/>
    <w:rsid w:val="00741F32"/>
    <w:rsid w:val="007424F9"/>
    <w:rsid w:val="00743749"/>
    <w:rsid w:val="0074382F"/>
    <w:rsid w:val="00743E0F"/>
    <w:rsid w:val="0074761F"/>
    <w:rsid w:val="0075000C"/>
    <w:rsid w:val="0075016B"/>
    <w:rsid w:val="00750438"/>
    <w:rsid w:val="00752EDF"/>
    <w:rsid w:val="007562DF"/>
    <w:rsid w:val="0075651E"/>
    <w:rsid w:val="00760F9A"/>
    <w:rsid w:val="007624C6"/>
    <w:rsid w:val="00763B8F"/>
    <w:rsid w:val="007659D0"/>
    <w:rsid w:val="00766162"/>
    <w:rsid w:val="007667E8"/>
    <w:rsid w:val="00766A92"/>
    <w:rsid w:val="007703CC"/>
    <w:rsid w:val="007777FE"/>
    <w:rsid w:val="00782257"/>
    <w:rsid w:val="0078383B"/>
    <w:rsid w:val="00784327"/>
    <w:rsid w:val="007858BA"/>
    <w:rsid w:val="007929B3"/>
    <w:rsid w:val="00792C90"/>
    <w:rsid w:val="00794EC6"/>
    <w:rsid w:val="00795CCA"/>
    <w:rsid w:val="0079710F"/>
    <w:rsid w:val="007A0ED8"/>
    <w:rsid w:val="007A2D14"/>
    <w:rsid w:val="007A3871"/>
    <w:rsid w:val="007A50E8"/>
    <w:rsid w:val="007A70D9"/>
    <w:rsid w:val="007B232B"/>
    <w:rsid w:val="007B270F"/>
    <w:rsid w:val="007B5CE5"/>
    <w:rsid w:val="007B7DEA"/>
    <w:rsid w:val="007C07E5"/>
    <w:rsid w:val="007C0BB5"/>
    <w:rsid w:val="007C1EC1"/>
    <w:rsid w:val="007C2EEB"/>
    <w:rsid w:val="007C3F12"/>
    <w:rsid w:val="007C50AD"/>
    <w:rsid w:val="007D0241"/>
    <w:rsid w:val="007D0547"/>
    <w:rsid w:val="007D16C5"/>
    <w:rsid w:val="007D39C9"/>
    <w:rsid w:val="007D441B"/>
    <w:rsid w:val="007D4A8A"/>
    <w:rsid w:val="007D4C42"/>
    <w:rsid w:val="007D5669"/>
    <w:rsid w:val="007E01F3"/>
    <w:rsid w:val="007E2404"/>
    <w:rsid w:val="007E6E81"/>
    <w:rsid w:val="007F0F4F"/>
    <w:rsid w:val="007F1066"/>
    <w:rsid w:val="007F1E2C"/>
    <w:rsid w:val="007F3D73"/>
    <w:rsid w:val="007F4114"/>
    <w:rsid w:val="007F65C0"/>
    <w:rsid w:val="00801105"/>
    <w:rsid w:val="00804795"/>
    <w:rsid w:val="008058E1"/>
    <w:rsid w:val="00810260"/>
    <w:rsid w:val="008103B8"/>
    <w:rsid w:val="00811384"/>
    <w:rsid w:val="00812618"/>
    <w:rsid w:val="00812FAB"/>
    <w:rsid w:val="008142F4"/>
    <w:rsid w:val="00815BCF"/>
    <w:rsid w:val="00817F76"/>
    <w:rsid w:val="00820899"/>
    <w:rsid w:val="00820ED5"/>
    <w:rsid w:val="008228EA"/>
    <w:rsid w:val="00822D52"/>
    <w:rsid w:val="00824098"/>
    <w:rsid w:val="00824417"/>
    <w:rsid w:val="008249C3"/>
    <w:rsid w:val="008250E9"/>
    <w:rsid w:val="008251EB"/>
    <w:rsid w:val="008271EC"/>
    <w:rsid w:val="0082797E"/>
    <w:rsid w:val="00830ED9"/>
    <w:rsid w:val="008316F9"/>
    <w:rsid w:val="00831E6A"/>
    <w:rsid w:val="00832798"/>
    <w:rsid w:val="0083350C"/>
    <w:rsid w:val="008344D2"/>
    <w:rsid w:val="008370EA"/>
    <w:rsid w:val="00837A5B"/>
    <w:rsid w:val="00840609"/>
    <w:rsid w:val="0084179D"/>
    <w:rsid w:val="00841CF3"/>
    <w:rsid w:val="00842BEA"/>
    <w:rsid w:val="00843568"/>
    <w:rsid w:val="008446F4"/>
    <w:rsid w:val="00845A85"/>
    <w:rsid w:val="008477FE"/>
    <w:rsid w:val="00850A83"/>
    <w:rsid w:val="00851BC2"/>
    <w:rsid w:val="008524DE"/>
    <w:rsid w:val="008544AD"/>
    <w:rsid w:val="00855A22"/>
    <w:rsid w:val="00861B46"/>
    <w:rsid w:val="00862637"/>
    <w:rsid w:val="00864821"/>
    <w:rsid w:val="00864F2C"/>
    <w:rsid w:val="00866D17"/>
    <w:rsid w:val="00867328"/>
    <w:rsid w:val="0087031D"/>
    <w:rsid w:val="008707C7"/>
    <w:rsid w:val="00870E61"/>
    <w:rsid w:val="008713CA"/>
    <w:rsid w:val="00872B53"/>
    <w:rsid w:val="00874D14"/>
    <w:rsid w:val="008759C4"/>
    <w:rsid w:val="00881EE7"/>
    <w:rsid w:val="00886AF0"/>
    <w:rsid w:val="00891721"/>
    <w:rsid w:val="008940F1"/>
    <w:rsid w:val="00895F98"/>
    <w:rsid w:val="00895FA9"/>
    <w:rsid w:val="008969F8"/>
    <w:rsid w:val="008A18AD"/>
    <w:rsid w:val="008A3428"/>
    <w:rsid w:val="008A5426"/>
    <w:rsid w:val="008B1295"/>
    <w:rsid w:val="008B47C8"/>
    <w:rsid w:val="008B68A7"/>
    <w:rsid w:val="008B7067"/>
    <w:rsid w:val="008C0D76"/>
    <w:rsid w:val="008C1A73"/>
    <w:rsid w:val="008C2214"/>
    <w:rsid w:val="008C42FD"/>
    <w:rsid w:val="008C541A"/>
    <w:rsid w:val="008C6BE7"/>
    <w:rsid w:val="008C7628"/>
    <w:rsid w:val="008C79EA"/>
    <w:rsid w:val="008C7E5A"/>
    <w:rsid w:val="008D113C"/>
    <w:rsid w:val="008D2A05"/>
    <w:rsid w:val="008D376F"/>
    <w:rsid w:val="008D3927"/>
    <w:rsid w:val="008D5426"/>
    <w:rsid w:val="008D5E8F"/>
    <w:rsid w:val="008D6171"/>
    <w:rsid w:val="008D65F6"/>
    <w:rsid w:val="008D7A1D"/>
    <w:rsid w:val="008D7AA0"/>
    <w:rsid w:val="008D7C4E"/>
    <w:rsid w:val="008E17E5"/>
    <w:rsid w:val="008E22EA"/>
    <w:rsid w:val="008E2979"/>
    <w:rsid w:val="008E422E"/>
    <w:rsid w:val="008E5E27"/>
    <w:rsid w:val="008E6E92"/>
    <w:rsid w:val="008F2ECE"/>
    <w:rsid w:val="008F3539"/>
    <w:rsid w:val="008F356D"/>
    <w:rsid w:val="008F4FED"/>
    <w:rsid w:val="008F75F3"/>
    <w:rsid w:val="00900908"/>
    <w:rsid w:val="00901BB4"/>
    <w:rsid w:val="00907808"/>
    <w:rsid w:val="009103C6"/>
    <w:rsid w:val="00911D99"/>
    <w:rsid w:val="0091723A"/>
    <w:rsid w:val="00917BB1"/>
    <w:rsid w:val="00921498"/>
    <w:rsid w:val="00921724"/>
    <w:rsid w:val="00922F82"/>
    <w:rsid w:val="00923A56"/>
    <w:rsid w:val="009248DE"/>
    <w:rsid w:val="00924EA9"/>
    <w:rsid w:val="009258DC"/>
    <w:rsid w:val="009319FF"/>
    <w:rsid w:val="0093415F"/>
    <w:rsid w:val="00936258"/>
    <w:rsid w:val="00936B94"/>
    <w:rsid w:val="00936C9B"/>
    <w:rsid w:val="00937878"/>
    <w:rsid w:val="00937C07"/>
    <w:rsid w:val="00943F5A"/>
    <w:rsid w:val="00945D45"/>
    <w:rsid w:val="00945EB5"/>
    <w:rsid w:val="009465F6"/>
    <w:rsid w:val="00951E3C"/>
    <w:rsid w:val="0095255C"/>
    <w:rsid w:val="00952924"/>
    <w:rsid w:val="00956774"/>
    <w:rsid w:val="00956FB7"/>
    <w:rsid w:val="00961080"/>
    <w:rsid w:val="00966819"/>
    <w:rsid w:val="0096745E"/>
    <w:rsid w:val="00967EEA"/>
    <w:rsid w:val="0097313C"/>
    <w:rsid w:val="00973B9D"/>
    <w:rsid w:val="00974647"/>
    <w:rsid w:val="00974B8F"/>
    <w:rsid w:val="00975D21"/>
    <w:rsid w:val="009764BC"/>
    <w:rsid w:val="00980531"/>
    <w:rsid w:val="00981C0C"/>
    <w:rsid w:val="00983430"/>
    <w:rsid w:val="00984B95"/>
    <w:rsid w:val="00986588"/>
    <w:rsid w:val="0098710E"/>
    <w:rsid w:val="00990088"/>
    <w:rsid w:val="009907FD"/>
    <w:rsid w:val="00991319"/>
    <w:rsid w:val="00992423"/>
    <w:rsid w:val="00995129"/>
    <w:rsid w:val="00995C6D"/>
    <w:rsid w:val="00996893"/>
    <w:rsid w:val="00996BC7"/>
    <w:rsid w:val="00997AB0"/>
    <w:rsid w:val="009A240D"/>
    <w:rsid w:val="009A3C7C"/>
    <w:rsid w:val="009A6D94"/>
    <w:rsid w:val="009A7F39"/>
    <w:rsid w:val="009B05CE"/>
    <w:rsid w:val="009B0F0C"/>
    <w:rsid w:val="009B359E"/>
    <w:rsid w:val="009B5359"/>
    <w:rsid w:val="009B68AE"/>
    <w:rsid w:val="009B703A"/>
    <w:rsid w:val="009C0618"/>
    <w:rsid w:val="009C0723"/>
    <w:rsid w:val="009C16D4"/>
    <w:rsid w:val="009C1DA7"/>
    <w:rsid w:val="009C1EDC"/>
    <w:rsid w:val="009C3D26"/>
    <w:rsid w:val="009C4726"/>
    <w:rsid w:val="009C5D44"/>
    <w:rsid w:val="009D1537"/>
    <w:rsid w:val="009D2011"/>
    <w:rsid w:val="009D2176"/>
    <w:rsid w:val="009D338E"/>
    <w:rsid w:val="009D34A4"/>
    <w:rsid w:val="009D389D"/>
    <w:rsid w:val="009D3FEA"/>
    <w:rsid w:val="009D6355"/>
    <w:rsid w:val="009D661D"/>
    <w:rsid w:val="009E03FD"/>
    <w:rsid w:val="009E1D4D"/>
    <w:rsid w:val="009E2745"/>
    <w:rsid w:val="009E41EC"/>
    <w:rsid w:val="009E4E82"/>
    <w:rsid w:val="009E56A7"/>
    <w:rsid w:val="009E6B9E"/>
    <w:rsid w:val="009E73FF"/>
    <w:rsid w:val="009F1B4A"/>
    <w:rsid w:val="009F2DF0"/>
    <w:rsid w:val="009F2DF5"/>
    <w:rsid w:val="009F5F0B"/>
    <w:rsid w:val="009F6558"/>
    <w:rsid w:val="009F6FB4"/>
    <w:rsid w:val="00A0141A"/>
    <w:rsid w:val="00A014E9"/>
    <w:rsid w:val="00A047FD"/>
    <w:rsid w:val="00A0529F"/>
    <w:rsid w:val="00A05402"/>
    <w:rsid w:val="00A113CF"/>
    <w:rsid w:val="00A127EB"/>
    <w:rsid w:val="00A13C93"/>
    <w:rsid w:val="00A13F46"/>
    <w:rsid w:val="00A1560E"/>
    <w:rsid w:val="00A242D4"/>
    <w:rsid w:val="00A24B8C"/>
    <w:rsid w:val="00A25089"/>
    <w:rsid w:val="00A27FB6"/>
    <w:rsid w:val="00A33161"/>
    <w:rsid w:val="00A34A12"/>
    <w:rsid w:val="00A37547"/>
    <w:rsid w:val="00A4095F"/>
    <w:rsid w:val="00A41097"/>
    <w:rsid w:val="00A41563"/>
    <w:rsid w:val="00A4168D"/>
    <w:rsid w:val="00A4285B"/>
    <w:rsid w:val="00A43F1A"/>
    <w:rsid w:val="00A44082"/>
    <w:rsid w:val="00A4691F"/>
    <w:rsid w:val="00A46BE7"/>
    <w:rsid w:val="00A53296"/>
    <w:rsid w:val="00A5540E"/>
    <w:rsid w:val="00A55ECC"/>
    <w:rsid w:val="00A5636E"/>
    <w:rsid w:val="00A57FB5"/>
    <w:rsid w:val="00A63730"/>
    <w:rsid w:val="00A6585F"/>
    <w:rsid w:val="00A65914"/>
    <w:rsid w:val="00A70F53"/>
    <w:rsid w:val="00A73067"/>
    <w:rsid w:val="00A75AC1"/>
    <w:rsid w:val="00A820CB"/>
    <w:rsid w:val="00A86A15"/>
    <w:rsid w:val="00A86BC0"/>
    <w:rsid w:val="00A870B7"/>
    <w:rsid w:val="00A90A4E"/>
    <w:rsid w:val="00A91056"/>
    <w:rsid w:val="00A92442"/>
    <w:rsid w:val="00A92744"/>
    <w:rsid w:val="00A9349C"/>
    <w:rsid w:val="00A9440F"/>
    <w:rsid w:val="00A97C82"/>
    <w:rsid w:val="00AA080D"/>
    <w:rsid w:val="00AA19B5"/>
    <w:rsid w:val="00AA22B5"/>
    <w:rsid w:val="00AA332A"/>
    <w:rsid w:val="00AA4075"/>
    <w:rsid w:val="00AA42C5"/>
    <w:rsid w:val="00AA4B4A"/>
    <w:rsid w:val="00AA7DDE"/>
    <w:rsid w:val="00AB00BD"/>
    <w:rsid w:val="00AB1C67"/>
    <w:rsid w:val="00AB3736"/>
    <w:rsid w:val="00AB3B4C"/>
    <w:rsid w:val="00AB6606"/>
    <w:rsid w:val="00AC0092"/>
    <w:rsid w:val="00AC2AC0"/>
    <w:rsid w:val="00AC5C31"/>
    <w:rsid w:val="00AC5C66"/>
    <w:rsid w:val="00AD27B2"/>
    <w:rsid w:val="00AD53D2"/>
    <w:rsid w:val="00AD5D3B"/>
    <w:rsid w:val="00AD693A"/>
    <w:rsid w:val="00AD7770"/>
    <w:rsid w:val="00AE02C9"/>
    <w:rsid w:val="00AE068C"/>
    <w:rsid w:val="00AE07F6"/>
    <w:rsid w:val="00AE1B91"/>
    <w:rsid w:val="00AE3A44"/>
    <w:rsid w:val="00AE4C85"/>
    <w:rsid w:val="00AE5238"/>
    <w:rsid w:val="00AE54A6"/>
    <w:rsid w:val="00AF0C9C"/>
    <w:rsid w:val="00AF158A"/>
    <w:rsid w:val="00AF25CD"/>
    <w:rsid w:val="00AF2747"/>
    <w:rsid w:val="00AF30CB"/>
    <w:rsid w:val="00AF3E93"/>
    <w:rsid w:val="00B00FEE"/>
    <w:rsid w:val="00B01323"/>
    <w:rsid w:val="00B01331"/>
    <w:rsid w:val="00B04966"/>
    <w:rsid w:val="00B074C3"/>
    <w:rsid w:val="00B07609"/>
    <w:rsid w:val="00B07A49"/>
    <w:rsid w:val="00B10D2D"/>
    <w:rsid w:val="00B11560"/>
    <w:rsid w:val="00B142E4"/>
    <w:rsid w:val="00B147F2"/>
    <w:rsid w:val="00B1560C"/>
    <w:rsid w:val="00B15B5D"/>
    <w:rsid w:val="00B2092E"/>
    <w:rsid w:val="00B21149"/>
    <w:rsid w:val="00B22B12"/>
    <w:rsid w:val="00B22EB4"/>
    <w:rsid w:val="00B239D6"/>
    <w:rsid w:val="00B242C5"/>
    <w:rsid w:val="00B25C84"/>
    <w:rsid w:val="00B26B28"/>
    <w:rsid w:val="00B26D1F"/>
    <w:rsid w:val="00B33AA1"/>
    <w:rsid w:val="00B34B12"/>
    <w:rsid w:val="00B34E1F"/>
    <w:rsid w:val="00B352D2"/>
    <w:rsid w:val="00B3597B"/>
    <w:rsid w:val="00B41AC5"/>
    <w:rsid w:val="00B42634"/>
    <w:rsid w:val="00B437A1"/>
    <w:rsid w:val="00B43A7E"/>
    <w:rsid w:val="00B4586C"/>
    <w:rsid w:val="00B46D7D"/>
    <w:rsid w:val="00B46E48"/>
    <w:rsid w:val="00B50811"/>
    <w:rsid w:val="00B51301"/>
    <w:rsid w:val="00B51CED"/>
    <w:rsid w:val="00B53D20"/>
    <w:rsid w:val="00B53F3F"/>
    <w:rsid w:val="00B54CF4"/>
    <w:rsid w:val="00B570CE"/>
    <w:rsid w:val="00B57136"/>
    <w:rsid w:val="00B57F9D"/>
    <w:rsid w:val="00B60BF4"/>
    <w:rsid w:val="00B619D5"/>
    <w:rsid w:val="00B62427"/>
    <w:rsid w:val="00B62CE7"/>
    <w:rsid w:val="00B6465E"/>
    <w:rsid w:val="00B652BD"/>
    <w:rsid w:val="00B7067D"/>
    <w:rsid w:val="00B72E4B"/>
    <w:rsid w:val="00B756FE"/>
    <w:rsid w:val="00B758D5"/>
    <w:rsid w:val="00B77D5D"/>
    <w:rsid w:val="00B80BD1"/>
    <w:rsid w:val="00B82891"/>
    <w:rsid w:val="00B82B05"/>
    <w:rsid w:val="00B82F32"/>
    <w:rsid w:val="00B84097"/>
    <w:rsid w:val="00B87876"/>
    <w:rsid w:val="00B939B7"/>
    <w:rsid w:val="00B94695"/>
    <w:rsid w:val="00B973B4"/>
    <w:rsid w:val="00BA2078"/>
    <w:rsid w:val="00BA2749"/>
    <w:rsid w:val="00BA4DF1"/>
    <w:rsid w:val="00BA61FA"/>
    <w:rsid w:val="00BA6446"/>
    <w:rsid w:val="00BA6717"/>
    <w:rsid w:val="00BA67C2"/>
    <w:rsid w:val="00BA6A65"/>
    <w:rsid w:val="00BA7686"/>
    <w:rsid w:val="00BA7D44"/>
    <w:rsid w:val="00BB07D6"/>
    <w:rsid w:val="00BB1074"/>
    <w:rsid w:val="00BB37DB"/>
    <w:rsid w:val="00BB601D"/>
    <w:rsid w:val="00BB6C63"/>
    <w:rsid w:val="00BC05A7"/>
    <w:rsid w:val="00BC117C"/>
    <w:rsid w:val="00BC181B"/>
    <w:rsid w:val="00BC5853"/>
    <w:rsid w:val="00BC5F82"/>
    <w:rsid w:val="00BC6485"/>
    <w:rsid w:val="00BC67FE"/>
    <w:rsid w:val="00BD13B6"/>
    <w:rsid w:val="00BD1CFB"/>
    <w:rsid w:val="00BD2108"/>
    <w:rsid w:val="00BD21B6"/>
    <w:rsid w:val="00BD510D"/>
    <w:rsid w:val="00BD5B7E"/>
    <w:rsid w:val="00BD7FB8"/>
    <w:rsid w:val="00BE088C"/>
    <w:rsid w:val="00BE464D"/>
    <w:rsid w:val="00BE60E1"/>
    <w:rsid w:val="00BE6C92"/>
    <w:rsid w:val="00BE7573"/>
    <w:rsid w:val="00BE76A7"/>
    <w:rsid w:val="00BF1EE4"/>
    <w:rsid w:val="00BF2B99"/>
    <w:rsid w:val="00BF386E"/>
    <w:rsid w:val="00BF3A3F"/>
    <w:rsid w:val="00BF3F76"/>
    <w:rsid w:val="00BF4D0D"/>
    <w:rsid w:val="00BF573F"/>
    <w:rsid w:val="00BF645B"/>
    <w:rsid w:val="00BF71C7"/>
    <w:rsid w:val="00BF7244"/>
    <w:rsid w:val="00BF7D41"/>
    <w:rsid w:val="00BF7E10"/>
    <w:rsid w:val="00C00A16"/>
    <w:rsid w:val="00C02BD1"/>
    <w:rsid w:val="00C0309E"/>
    <w:rsid w:val="00C03F3A"/>
    <w:rsid w:val="00C1211F"/>
    <w:rsid w:val="00C12CDC"/>
    <w:rsid w:val="00C15346"/>
    <w:rsid w:val="00C15758"/>
    <w:rsid w:val="00C16B5A"/>
    <w:rsid w:val="00C17D84"/>
    <w:rsid w:val="00C2075C"/>
    <w:rsid w:val="00C2162C"/>
    <w:rsid w:val="00C23B23"/>
    <w:rsid w:val="00C348AD"/>
    <w:rsid w:val="00C34E0D"/>
    <w:rsid w:val="00C373C3"/>
    <w:rsid w:val="00C42F20"/>
    <w:rsid w:val="00C44AE4"/>
    <w:rsid w:val="00C46436"/>
    <w:rsid w:val="00C50C18"/>
    <w:rsid w:val="00C51D6E"/>
    <w:rsid w:val="00C52D50"/>
    <w:rsid w:val="00C569B9"/>
    <w:rsid w:val="00C56C9D"/>
    <w:rsid w:val="00C57DC6"/>
    <w:rsid w:val="00C57EAA"/>
    <w:rsid w:val="00C60175"/>
    <w:rsid w:val="00C601CF"/>
    <w:rsid w:val="00C617F4"/>
    <w:rsid w:val="00C62838"/>
    <w:rsid w:val="00C634DA"/>
    <w:rsid w:val="00C63AF5"/>
    <w:rsid w:val="00C63CBB"/>
    <w:rsid w:val="00C6462C"/>
    <w:rsid w:val="00C64D3C"/>
    <w:rsid w:val="00C65439"/>
    <w:rsid w:val="00C66BBC"/>
    <w:rsid w:val="00C7215E"/>
    <w:rsid w:val="00C7486E"/>
    <w:rsid w:val="00C82877"/>
    <w:rsid w:val="00C82D43"/>
    <w:rsid w:val="00C8346F"/>
    <w:rsid w:val="00C87F3D"/>
    <w:rsid w:val="00C9008A"/>
    <w:rsid w:val="00C91D77"/>
    <w:rsid w:val="00C92654"/>
    <w:rsid w:val="00C93E31"/>
    <w:rsid w:val="00C94EF1"/>
    <w:rsid w:val="00C963C0"/>
    <w:rsid w:val="00C964EF"/>
    <w:rsid w:val="00C9744D"/>
    <w:rsid w:val="00CA2153"/>
    <w:rsid w:val="00CA628B"/>
    <w:rsid w:val="00CA6D82"/>
    <w:rsid w:val="00CA710F"/>
    <w:rsid w:val="00CB58A9"/>
    <w:rsid w:val="00CB76B8"/>
    <w:rsid w:val="00CB7797"/>
    <w:rsid w:val="00CB7C95"/>
    <w:rsid w:val="00CB7EC6"/>
    <w:rsid w:val="00CB7F90"/>
    <w:rsid w:val="00CC0967"/>
    <w:rsid w:val="00CC2586"/>
    <w:rsid w:val="00CC25D0"/>
    <w:rsid w:val="00CC55AB"/>
    <w:rsid w:val="00CC5B4B"/>
    <w:rsid w:val="00CC5D22"/>
    <w:rsid w:val="00CD4F03"/>
    <w:rsid w:val="00CD5531"/>
    <w:rsid w:val="00CD6880"/>
    <w:rsid w:val="00CD7679"/>
    <w:rsid w:val="00CD7F07"/>
    <w:rsid w:val="00CE006E"/>
    <w:rsid w:val="00CE3EF0"/>
    <w:rsid w:val="00CE5010"/>
    <w:rsid w:val="00CE74C8"/>
    <w:rsid w:val="00CF10CF"/>
    <w:rsid w:val="00CF2C6B"/>
    <w:rsid w:val="00CF4134"/>
    <w:rsid w:val="00CF535C"/>
    <w:rsid w:val="00CF62F6"/>
    <w:rsid w:val="00CF6CBE"/>
    <w:rsid w:val="00CF7396"/>
    <w:rsid w:val="00CF7EFB"/>
    <w:rsid w:val="00D00995"/>
    <w:rsid w:val="00D048D7"/>
    <w:rsid w:val="00D04AD1"/>
    <w:rsid w:val="00D05C1F"/>
    <w:rsid w:val="00D05C3C"/>
    <w:rsid w:val="00D0716D"/>
    <w:rsid w:val="00D11F92"/>
    <w:rsid w:val="00D154A8"/>
    <w:rsid w:val="00D16979"/>
    <w:rsid w:val="00D169DC"/>
    <w:rsid w:val="00D2118E"/>
    <w:rsid w:val="00D302AA"/>
    <w:rsid w:val="00D304D0"/>
    <w:rsid w:val="00D31990"/>
    <w:rsid w:val="00D32788"/>
    <w:rsid w:val="00D330E2"/>
    <w:rsid w:val="00D34885"/>
    <w:rsid w:val="00D353DE"/>
    <w:rsid w:val="00D35448"/>
    <w:rsid w:val="00D36B3A"/>
    <w:rsid w:val="00D36BD1"/>
    <w:rsid w:val="00D412CA"/>
    <w:rsid w:val="00D428B1"/>
    <w:rsid w:val="00D42D1C"/>
    <w:rsid w:val="00D456CA"/>
    <w:rsid w:val="00D464AB"/>
    <w:rsid w:val="00D472C5"/>
    <w:rsid w:val="00D5026F"/>
    <w:rsid w:val="00D54957"/>
    <w:rsid w:val="00D61975"/>
    <w:rsid w:val="00D62783"/>
    <w:rsid w:val="00D63947"/>
    <w:rsid w:val="00D64AA9"/>
    <w:rsid w:val="00D65C77"/>
    <w:rsid w:val="00D6603E"/>
    <w:rsid w:val="00D661AD"/>
    <w:rsid w:val="00D6732D"/>
    <w:rsid w:val="00D70BE7"/>
    <w:rsid w:val="00D73FD7"/>
    <w:rsid w:val="00D744BD"/>
    <w:rsid w:val="00D748E0"/>
    <w:rsid w:val="00D74963"/>
    <w:rsid w:val="00D7523E"/>
    <w:rsid w:val="00D75833"/>
    <w:rsid w:val="00D75B02"/>
    <w:rsid w:val="00D76477"/>
    <w:rsid w:val="00D778D8"/>
    <w:rsid w:val="00D77D1A"/>
    <w:rsid w:val="00D804A9"/>
    <w:rsid w:val="00D80AD5"/>
    <w:rsid w:val="00D80E38"/>
    <w:rsid w:val="00D814A6"/>
    <w:rsid w:val="00D82E90"/>
    <w:rsid w:val="00D84740"/>
    <w:rsid w:val="00D850C8"/>
    <w:rsid w:val="00D8720F"/>
    <w:rsid w:val="00D926DA"/>
    <w:rsid w:val="00D947C6"/>
    <w:rsid w:val="00D953DC"/>
    <w:rsid w:val="00D97420"/>
    <w:rsid w:val="00D975ED"/>
    <w:rsid w:val="00DA0F9B"/>
    <w:rsid w:val="00DA1D2D"/>
    <w:rsid w:val="00DA1DFE"/>
    <w:rsid w:val="00DA2348"/>
    <w:rsid w:val="00DA285C"/>
    <w:rsid w:val="00DB2807"/>
    <w:rsid w:val="00DB31A3"/>
    <w:rsid w:val="00DB586F"/>
    <w:rsid w:val="00DB66BC"/>
    <w:rsid w:val="00DB678E"/>
    <w:rsid w:val="00DB78BE"/>
    <w:rsid w:val="00DC066A"/>
    <w:rsid w:val="00DC07E7"/>
    <w:rsid w:val="00DC1FC5"/>
    <w:rsid w:val="00DC3A9F"/>
    <w:rsid w:val="00DC413C"/>
    <w:rsid w:val="00DC43AE"/>
    <w:rsid w:val="00DC5501"/>
    <w:rsid w:val="00DC5FC5"/>
    <w:rsid w:val="00DC68E9"/>
    <w:rsid w:val="00DC7773"/>
    <w:rsid w:val="00DD347C"/>
    <w:rsid w:val="00DD59D6"/>
    <w:rsid w:val="00DD6AFA"/>
    <w:rsid w:val="00DD761F"/>
    <w:rsid w:val="00DD7F58"/>
    <w:rsid w:val="00DE0E66"/>
    <w:rsid w:val="00DE18A5"/>
    <w:rsid w:val="00DE19A6"/>
    <w:rsid w:val="00DE1AF4"/>
    <w:rsid w:val="00DE1BEE"/>
    <w:rsid w:val="00DE2692"/>
    <w:rsid w:val="00DE31CA"/>
    <w:rsid w:val="00DE5CD7"/>
    <w:rsid w:val="00DE62D9"/>
    <w:rsid w:val="00DF1A05"/>
    <w:rsid w:val="00DF2A86"/>
    <w:rsid w:val="00DF3BA5"/>
    <w:rsid w:val="00DF4A7E"/>
    <w:rsid w:val="00DF5027"/>
    <w:rsid w:val="00DF5C99"/>
    <w:rsid w:val="00DF6AD6"/>
    <w:rsid w:val="00DF7479"/>
    <w:rsid w:val="00E006FC"/>
    <w:rsid w:val="00E025BC"/>
    <w:rsid w:val="00E04ED0"/>
    <w:rsid w:val="00E05E52"/>
    <w:rsid w:val="00E060DC"/>
    <w:rsid w:val="00E07C9E"/>
    <w:rsid w:val="00E1368A"/>
    <w:rsid w:val="00E14715"/>
    <w:rsid w:val="00E14AE7"/>
    <w:rsid w:val="00E14F48"/>
    <w:rsid w:val="00E1656B"/>
    <w:rsid w:val="00E206D5"/>
    <w:rsid w:val="00E22F34"/>
    <w:rsid w:val="00E23563"/>
    <w:rsid w:val="00E23B13"/>
    <w:rsid w:val="00E245AC"/>
    <w:rsid w:val="00E27B51"/>
    <w:rsid w:val="00E30530"/>
    <w:rsid w:val="00E30745"/>
    <w:rsid w:val="00E3611C"/>
    <w:rsid w:val="00E37BCC"/>
    <w:rsid w:val="00E41E1B"/>
    <w:rsid w:val="00E441EB"/>
    <w:rsid w:val="00E44DDA"/>
    <w:rsid w:val="00E475D9"/>
    <w:rsid w:val="00E47766"/>
    <w:rsid w:val="00E50881"/>
    <w:rsid w:val="00E52012"/>
    <w:rsid w:val="00E5283C"/>
    <w:rsid w:val="00E53DE0"/>
    <w:rsid w:val="00E54B86"/>
    <w:rsid w:val="00E56F40"/>
    <w:rsid w:val="00E57F56"/>
    <w:rsid w:val="00E6211F"/>
    <w:rsid w:val="00E62524"/>
    <w:rsid w:val="00E64420"/>
    <w:rsid w:val="00E64AD8"/>
    <w:rsid w:val="00E64F9A"/>
    <w:rsid w:val="00E663DA"/>
    <w:rsid w:val="00E678F9"/>
    <w:rsid w:val="00E67C75"/>
    <w:rsid w:val="00E70BB5"/>
    <w:rsid w:val="00E74F46"/>
    <w:rsid w:val="00E760BE"/>
    <w:rsid w:val="00E765BF"/>
    <w:rsid w:val="00E83EB0"/>
    <w:rsid w:val="00E84A62"/>
    <w:rsid w:val="00E8599E"/>
    <w:rsid w:val="00E85E1D"/>
    <w:rsid w:val="00E86169"/>
    <w:rsid w:val="00E90721"/>
    <w:rsid w:val="00E967A9"/>
    <w:rsid w:val="00E973BC"/>
    <w:rsid w:val="00E97760"/>
    <w:rsid w:val="00EA10FE"/>
    <w:rsid w:val="00EA183B"/>
    <w:rsid w:val="00EA251E"/>
    <w:rsid w:val="00EA297B"/>
    <w:rsid w:val="00EA2E09"/>
    <w:rsid w:val="00EA3309"/>
    <w:rsid w:val="00EA435B"/>
    <w:rsid w:val="00EA4FAF"/>
    <w:rsid w:val="00EA7A46"/>
    <w:rsid w:val="00EB0859"/>
    <w:rsid w:val="00EB1029"/>
    <w:rsid w:val="00EB1584"/>
    <w:rsid w:val="00EB2B16"/>
    <w:rsid w:val="00EB2FEE"/>
    <w:rsid w:val="00EB517C"/>
    <w:rsid w:val="00EB5764"/>
    <w:rsid w:val="00EC55AF"/>
    <w:rsid w:val="00EC6A73"/>
    <w:rsid w:val="00EC6ACC"/>
    <w:rsid w:val="00EC7D8B"/>
    <w:rsid w:val="00ED07ED"/>
    <w:rsid w:val="00ED3EE7"/>
    <w:rsid w:val="00ED6349"/>
    <w:rsid w:val="00ED6ACC"/>
    <w:rsid w:val="00EE07C6"/>
    <w:rsid w:val="00EE2D55"/>
    <w:rsid w:val="00EE2E5D"/>
    <w:rsid w:val="00EE44B8"/>
    <w:rsid w:val="00EE5125"/>
    <w:rsid w:val="00EE6BBF"/>
    <w:rsid w:val="00EF08B3"/>
    <w:rsid w:val="00EF107C"/>
    <w:rsid w:val="00EF15DC"/>
    <w:rsid w:val="00EF178B"/>
    <w:rsid w:val="00EF46A3"/>
    <w:rsid w:val="00EF61AC"/>
    <w:rsid w:val="00EF661D"/>
    <w:rsid w:val="00EF6C78"/>
    <w:rsid w:val="00F00ED0"/>
    <w:rsid w:val="00F010DA"/>
    <w:rsid w:val="00F01D10"/>
    <w:rsid w:val="00F01D36"/>
    <w:rsid w:val="00F05A92"/>
    <w:rsid w:val="00F07048"/>
    <w:rsid w:val="00F0725D"/>
    <w:rsid w:val="00F11C7C"/>
    <w:rsid w:val="00F1346E"/>
    <w:rsid w:val="00F140C6"/>
    <w:rsid w:val="00F143DF"/>
    <w:rsid w:val="00F14686"/>
    <w:rsid w:val="00F149A9"/>
    <w:rsid w:val="00F15643"/>
    <w:rsid w:val="00F1655C"/>
    <w:rsid w:val="00F17CA8"/>
    <w:rsid w:val="00F2194B"/>
    <w:rsid w:val="00F231A6"/>
    <w:rsid w:val="00F2531A"/>
    <w:rsid w:val="00F25A57"/>
    <w:rsid w:val="00F2744E"/>
    <w:rsid w:val="00F30C33"/>
    <w:rsid w:val="00F32C71"/>
    <w:rsid w:val="00F33019"/>
    <w:rsid w:val="00F35D4D"/>
    <w:rsid w:val="00F36CED"/>
    <w:rsid w:val="00F4016B"/>
    <w:rsid w:val="00F40AE7"/>
    <w:rsid w:val="00F417D5"/>
    <w:rsid w:val="00F41837"/>
    <w:rsid w:val="00F42281"/>
    <w:rsid w:val="00F46858"/>
    <w:rsid w:val="00F46DEF"/>
    <w:rsid w:val="00F512AA"/>
    <w:rsid w:val="00F52670"/>
    <w:rsid w:val="00F531D1"/>
    <w:rsid w:val="00F55B38"/>
    <w:rsid w:val="00F56750"/>
    <w:rsid w:val="00F57952"/>
    <w:rsid w:val="00F60DD8"/>
    <w:rsid w:val="00F60DFD"/>
    <w:rsid w:val="00F6330C"/>
    <w:rsid w:val="00F660AF"/>
    <w:rsid w:val="00F666D2"/>
    <w:rsid w:val="00F71C5D"/>
    <w:rsid w:val="00F72274"/>
    <w:rsid w:val="00F736C0"/>
    <w:rsid w:val="00F748D6"/>
    <w:rsid w:val="00F83330"/>
    <w:rsid w:val="00F854DA"/>
    <w:rsid w:val="00F85EF2"/>
    <w:rsid w:val="00F862B6"/>
    <w:rsid w:val="00F9225E"/>
    <w:rsid w:val="00F934DD"/>
    <w:rsid w:val="00F93C35"/>
    <w:rsid w:val="00F94A0E"/>
    <w:rsid w:val="00F95120"/>
    <w:rsid w:val="00FA00FE"/>
    <w:rsid w:val="00FA1F68"/>
    <w:rsid w:val="00FA2281"/>
    <w:rsid w:val="00FA2835"/>
    <w:rsid w:val="00FA3840"/>
    <w:rsid w:val="00FA3A66"/>
    <w:rsid w:val="00FA460F"/>
    <w:rsid w:val="00FA539D"/>
    <w:rsid w:val="00FA5E02"/>
    <w:rsid w:val="00FA68EC"/>
    <w:rsid w:val="00FA73F9"/>
    <w:rsid w:val="00FA7581"/>
    <w:rsid w:val="00FA7681"/>
    <w:rsid w:val="00FB057E"/>
    <w:rsid w:val="00FB0FE5"/>
    <w:rsid w:val="00FB1CF2"/>
    <w:rsid w:val="00FB3105"/>
    <w:rsid w:val="00FB34C5"/>
    <w:rsid w:val="00FB3DC1"/>
    <w:rsid w:val="00FC006F"/>
    <w:rsid w:val="00FC0372"/>
    <w:rsid w:val="00FC137D"/>
    <w:rsid w:val="00FC16AD"/>
    <w:rsid w:val="00FC6C21"/>
    <w:rsid w:val="00FC6EA8"/>
    <w:rsid w:val="00FC74FF"/>
    <w:rsid w:val="00FD00B8"/>
    <w:rsid w:val="00FD04FE"/>
    <w:rsid w:val="00FD13E8"/>
    <w:rsid w:val="00FD155E"/>
    <w:rsid w:val="00FD1B2F"/>
    <w:rsid w:val="00FD1FC6"/>
    <w:rsid w:val="00FD54F1"/>
    <w:rsid w:val="00FD63A4"/>
    <w:rsid w:val="00FD65ED"/>
    <w:rsid w:val="00FD6A37"/>
    <w:rsid w:val="00FE38DD"/>
    <w:rsid w:val="00FE5FDB"/>
    <w:rsid w:val="00FF4E52"/>
    <w:rsid w:val="00FF5D5A"/>
    <w:rsid w:val="00FF669F"/>
    <w:rsid w:val="00FF6F3D"/>
    <w:rsid w:val="00FF7B3B"/>
    <w:rsid w:val="01EC3047"/>
    <w:rsid w:val="07F2DEF7"/>
    <w:rsid w:val="13F48DFF"/>
    <w:rsid w:val="1598BC5E"/>
    <w:rsid w:val="167849DD"/>
    <w:rsid w:val="1A91EF03"/>
    <w:rsid w:val="1D7164E8"/>
    <w:rsid w:val="228F9F4C"/>
    <w:rsid w:val="22C38BF6"/>
    <w:rsid w:val="2E52C674"/>
    <w:rsid w:val="2FE86602"/>
    <w:rsid w:val="3291DBE4"/>
    <w:rsid w:val="3506DBA8"/>
    <w:rsid w:val="35DE45FC"/>
    <w:rsid w:val="37FC6394"/>
    <w:rsid w:val="39FE0396"/>
    <w:rsid w:val="3CA964E7"/>
    <w:rsid w:val="3ED63351"/>
    <w:rsid w:val="3F6FD790"/>
    <w:rsid w:val="40A52E11"/>
    <w:rsid w:val="431A1CBA"/>
    <w:rsid w:val="43D0F40E"/>
    <w:rsid w:val="45D5CAD9"/>
    <w:rsid w:val="6180C97A"/>
    <w:rsid w:val="65E00CB1"/>
    <w:rsid w:val="689AD015"/>
    <w:rsid w:val="70E41817"/>
    <w:rsid w:val="7DDE8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4A8F9"/>
  <w15:chartTrackingRefBased/>
  <w15:docId w15:val="{DAB50D63-69E3-4F4E-A2C2-BD830B3A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23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character" w:customStyle="1" w:styleId="normaltextrun">
    <w:name w:val="normaltextrun"/>
    <w:basedOn w:val="DefaultParagraphFont"/>
    <w:rsid w:val="00BD5B7E"/>
  </w:style>
  <w:style w:type="character" w:customStyle="1" w:styleId="eop">
    <w:name w:val="eop"/>
    <w:basedOn w:val="DefaultParagraphFont"/>
    <w:rsid w:val="00BD5B7E"/>
  </w:style>
  <w:style w:type="paragraph" w:styleId="TOCHeading">
    <w:name w:val="TOC Heading"/>
    <w:basedOn w:val="Heading1"/>
    <w:next w:val="Normal"/>
    <w:uiPriority w:val="39"/>
    <w:unhideWhenUsed/>
    <w:qFormat/>
    <w:rsid w:val="00BD5B7E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D5B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5B7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D5B7E"/>
    <w:pPr>
      <w:spacing w:after="100"/>
      <w:ind w:left="480"/>
    </w:pPr>
  </w:style>
  <w:style w:type="paragraph" w:customStyle="1" w:styleId="paragraph">
    <w:name w:val="paragraph"/>
    <w:basedOn w:val="Normal"/>
    <w:rsid w:val="009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tabchar">
    <w:name w:val="tabchar"/>
    <w:basedOn w:val="DefaultParagraphFont"/>
    <w:rsid w:val="0097313C"/>
  </w:style>
  <w:style w:type="character" w:styleId="CommentReference">
    <w:name w:val="annotation reference"/>
    <w:basedOn w:val="DefaultParagraphFont"/>
    <w:uiPriority w:val="99"/>
    <w:semiHidden/>
    <w:unhideWhenUsed/>
    <w:rsid w:val="00ED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E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ED"/>
    <w:rPr>
      <w:rFonts w:eastAsiaTheme="minorEastAsia"/>
      <w:b/>
      <w:bCs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AE1B91"/>
    <w:pPr>
      <w:ind w:left="720"/>
      <w:contextualSpacing/>
    </w:pPr>
  </w:style>
  <w:style w:type="paragraph" w:customStyle="1" w:styleId="Default">
    <w:name w:val="Default"/>
    <w:rsid w:val="0062365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character" w:customStyle="1" w:styleId="Hyperlink0">
    <w:name w:val="Hyperlink.0"/>
    <w:basedOn w:val="Hyperlink"/>
    <w:rsid w:val="0062365F"/>
    <w:rPr>
      <w:outline w:val="0"/>
      <w:color w:val="0000FF"/>
      <w:u w:val="single" w:color="0000FF"/>
    </w:rPr>
  </w:style>
  <w:style w:type="paragraph" w:customStyle="1" w:styleId="06Bullet1">
    <w:name w:val="06 Bullet 1"/>
    <w:rsid w:val="0062365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07"/>
        <w:tab w:val="left" w:pos="1174"/>
      </w:tabs>
      <w:spacing w:before="14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paragraph" w:customStyle="1" w:styleId="07Bullet2">
    <w:name w:val="07 Bullet 2"/>
    <w:rsid w:val="0062365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74"/>
        <w:tab w:val="left" w:pos="1361"/>
      </w:tabs>
      <w:spacing w:before="14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paragraph" w:styleId="FootnoteText">
    <w:name w:val="footnote text"/>
    <w:basedOn w:val="Normal"/>
    <w:link w:val="FootnoteTextChar"/>
    <w:rsid w:val="006236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365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62365F"/>
    <w:rPr>
      <w:vertAlign w:val="superscript"/>
    </w:rPr>
  </w:style>
  <w:style w:type="table" w:styleId="TableGrid">
    <w:name w:val="Table Grid"/>
    <w:basedOn w:val="TableNormal"/>
    <w:rsid w:val="008F35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qFormat/>
    <w:locked/>
    <w:rsid w:val="0019169A"/>
    <w:rPr>
      <w:rFonts w:eastAsiaTheme="minorEastAsia"/>
    </w:rPr>
  </w:style>
  <w:style w:type="paragraph" w:customStyle="1" w:styleId="pf1">
    <w:name w:val="pf1"/>
    <w:basedOn w:val="Normal"/>
    <w:rsid w:val="0044207B"/>
    <w:pPr>
      <w:spacing w:before="100" w:beforeAutospacing="1" w:after="100" w:afterAutospacing="1" w:line="240" w:lineRule="auto"/>
      <w:ind w:left="700"/>
    </w:pPr>
    <w:rPr>
      <w:rFonts w:ascii="Times New Roman" w:eastAsia="Times New Roman" w:hAnsi="Times New Roman" w:cs="Times New Roman"/>
      <w:lang w:eastAsia="en-GB"/>
    </w:rPr>
  </w:style>
  <w:style w:type="paragraph" w:customStyle="1" w:styleId="pf0">
    <w:name w:val="pf0"/>
    <w:basedOn w:val="Normal"/>
    <w:rsid w:val="0044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44207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18F0"/>
    <w:rPr>
      <w:color w:val="016574" w:themeColor="followedHyperlink"/>
      <w:u w:val="single"/>
    </w:rPr>
  </w:style>
  <w:style w:type="paragraph" w:customStyle="1" w:styleId="xmsonormal">
    <w:name w:val="x_msonormal"/>
    <w:basedOn w:val="Normal"/>
    <w:rsid w:val="0043472E"/>
    <w:pPr>
      <w:spacing w:after="0" w:line="240" w:lineRule="auto"/>
    </w:pPr>
    <w:rPr>
      <w:rFonts w:ascii="Aptos" w:eastAsiaTheme="minorHAnsi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cot/publications/audit-assurance-committee-handbook/" TargetMode="External"/><Relationship Id="rId18" Type="http://schemas.openxmlformats.org/officeDocument/2006/relationships/hyperlink" Target="https://beta.sepa.scot/about-sepa/who-we-are/our-board/sepa-framework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audit-committee-handbook" TargetMode="External"/><Relationship Id="rId17" Type="http://schemas.openxmlformats.org/officeDocument/2006/relationships/hyperlink" Target="https://www.gov.uk/government/publications/orange-book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publications/scottish-public-finance-manual/" TargetMode="External"/><Relationship Id="rId20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beta.sepa.scot/about-sepa/who-we-are/our-board/audit-risk-and-assurance-committee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ta.sepa.scot/about-sepa/who-we-are/our-board/standing-orders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no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9ED135BB02F4BB2FC1DC236F1089F" ma:contentTypeVersion="4" ma:contentTypeDescription="Create a new document." ma:contentTypeScope="" ma:versionID="70bd17db8a3aca77035a38711bb11e75">
  <xsd:schema xmlns:xsd="http://www.w3.org/2001/XMLSchema" xmlns:xs="http://www.w3.org/2001/XMLSchema" xmlns:p="http://schemas.microsoft.com/office/2006/metadata/properties" xmlns:ns2="c1c08afa-c901-4a62-8674-4ea9b047b323" targetNamespace="http://schemas.microsoft.com/office/2006/metadata/properties" ma:root="true" ma:fieldsID="e27976c09d9b10d385b4fb3577b4f618" ns2:_="">
    <xsd:import namespace="c1c08afa-c901-4a62-8674-4ea9b047b323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08afa-c901-4a62-8674-4ea9b047b323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Draft"/>
          <xsd:enumeration value="Chair Approved"/>
          <xsd:enumeration value="Board Approved"/>
          <xsd:enumeration value="Approved"/>
          <xsd:enumeration value="Committee Approved"/>
        </xsd:restriction>
      </xsd:simpleType>
    </xsd:element>
    <xsd:element name="Comments" ma:index="9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1c08afa-c901-4a62-8674-4ea9b047b323">Approved</Status>
    <Comments xmlns="c1c08afa-c901-4a62-8674-4ea9b047b323" xsi:nil="true"/>
  </documentManagement>
</p:properties>
</file>

<file path=customXml/itemProps1.xml><?xml version="1.0" encoding="utf-8"?>
<ds:datastoreItem xmlns:ds="http://schemas.openxmlformats.org/officeDocument/2006/customXml" ds:itemID="{BBA168F4-C533-40B3-86BA-6A3C29922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32A8E-B32B-4ACC-9DC5-9A926230B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08afa-c901-4a62-8674-4ea9b047b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85CCA-BC1A-4FEF-9B84-1B4E42172721}">
  <ds:schemaRefs>
    <ds:schemaRef ds:uri="http://schemas.microsoft.com/office/2006/metadata/properties"/>
    <ds:schemaRef ds:uri="http://schemas.microsoft.com/office/infopath/2007/PartnerControls"/>
    <ds:schemaRef ds:uri="c1c08afa-c901-4a62-8674-4ea9b047b3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SEPA_word_template_no_cover</Template>
  <TotalTime>6</TotalTime>
  <Pages>14</Pages>
  <Words>3266</Words>
  <Characters>18618</Characters>
  <Application>Microsoft Office Word</Application>
  <DocSecurity>0</DocSecurity>
  <Lines>155</Lines>
  <Paragraphs>43</Paragraphs>
  <ScaleCrop>false</ScaleCrop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Bryce, Lorna</dc:creator>
  <cp:keywords/>
  <dc:description/>
  <cp:lastModifiedBy>Foley, Jennifer</cp:lastModifiedBy>
  <cp:revision>11</cp:revision>
  <cp:lastPrinted>2023-03-23T14:44:00Z</cp:lastPrinted>
  <dcterms:created xsi:type="dcterms:W3CDTF">2026-06-17T09:21:00Z</dcterms:created>
  <dcterms:modified xsi:type="dcterms:W3CDTF">2026-07-01T11:22:00Z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0x0101004169ED135BB02F4BB2FC1DC236F1089F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44886b74,5658142f,2dcabc21</vt:lpwstr>
  </property>
  <property fmtid="{D5CDD505-2E9C-101B-9397-08002B2CF9AE}" pid="5" name="ClassificationContentMarkingHeaderFontProps">
    <vt:lpwstr>#0000ff,10,Aptos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6c992625,d6b9372,39de60ee</vt:lpwstr>
  </property>
  <property fmtid="{D5CDD505-2E9C-101B-9397-08002B2CF9AE}" pid="8" name="ClassificationContentMarkingFooterFontProps">
    <vt:lpwstr>#0000ff,10,Aptos</vt:lpwstr>
  </property>
  <property fmtid="{D5CDD505-2E9C-101B-9397-08002B2CF9AE}" pid="9" name="ClassificationContentMarkingFooterText">
    <vt:lpwstr>OFFICIAL</vt:lpwstr>
  </property>
  <property fmtid="{D5CDD505-2E9C-101B-9397-08002B2CF9AE}" pid="10" name="Order">
    <vt:r8>4012400</vt:r8>
  </property>
  <property fmtid="{D5CDD505-2E9C-101B-9397-08002B2CF9AE}" pid="11" name="SharedWithUsers">
    <vt:lpwstr>319;#Dick, Sheri;#307;#Faichney, Jenny;#25;#McWhirter, Jennifer</vt:lpwstr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{"FileActivityType":"9","FileActivityTimeStamp":"2024-05-30T16:46:27.727Z","FileActivityUsersOnPage":[{"DisplayName":"Faichney, Jenny","Id":"jenny.faichney@sepa.org.uk"},{"DisplayName":"McWhirter, Jennifer","Id":"jennifer.mcwhirter@sepa.org.uk"}],"FileActivityNavigationId":null}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sepaApprovalStatus">
    <vt:lpwstr>Approved</vt:lpwstr>
  </property>
  <property fmtid="{D5CDD505-2E9C-101B-9397-08002B2CF9AE}" pid="17" name="TaxCatchAll">
    <vt:lpwstr>1;#Corporate Legal ＆ Leadership Support|1643fb16-7f9d-4b68-a240-4f2ee0ff6ac3</vt:lpwstr>
  </property>
  <property fmtid="{D5CDD505-2E9C-101B-9397-08002B2CF9AE}" pid="18" name="sepaIAODept">
    <vt:lpwstr>1;#Corporate Legal ＆ Leadership Support|1643fb16-7f9d-4b68-a240-4f2ee0ff6ac3</vt:lpwstr>
  </property>
  <property fmtid="{D5CDD505-2E9C-101B-9397-08002B2CF9AE}" pid="19" name="k30a802c90584b64ac3ae896c6a1ef3a0">
    <vt:lpwstr>Corporate Legal ＆ Leadership Support|1643fb16-7f9d-4b68-a240-4f2ee0ff6ac3</vt:lpwstr>
  </property>
  <property fmtid="{D5CDD505-2E9C-101B-9397-08002B2CF9AE}" pid="20" name="Doc Type">
    <vt:lpwstr>Paper</vt:lpwstr>
  </property>
  <property fmtid="{D5CDD505-2E9C-101B-9397-08002B2CF9AE}" pid="21" name="Sponsor">
    <vt:lpwstr>Chair</vt:lpwstr>
  </property>
  <property fmtid="{D5CDD505-2E9C-101B-9397-08002B2CF9AE}" pid="22" name="k30a802c90584b64ac3ae896c6a1ef3a">
    <vt:lpwstr>Corporate Legal ＆ Leadership Support|1643fb16-7f9d-4b68-a240-4f2ee0ff6ac3</vt:lpwstr>
  </property>
  <property fmtid="{D5CDD505-2E9C-101B-9397-08002B2CF9AE}" pid="23" name="Meeting Date">
    <vt:filetime>2026-06-29T23:00:00Z</vt:filetime>
  </property>
  <property fmtid="{D5CDD505-2E9C-101B-9397-08002B2CF9AE}" pid="24" name="docLang">
    <vt:lpwstr>en</vt:lpwstr>
  </property>
  <property fmtid="{D5CDD505-2E9C-101B-9397-08002B2CF9AE}" pid="25" name="Author(s)">
    <vt:lpwstr>Paul Rooney</vt:lpwstr>
  </property>
  <property fmtid="{D5CDD505-2E9C-101B-9397-08002B2CF9AE}" pid="26" name="Paper No">
    <vt:lpwstr>SEPA26-27/009</vt:lpwstr>
  </property>
  <property fmtid="{D5CDD505-2E9C-101B-9397-08002B2CF9AE}" pid="27" name="MSIP_Label_ea4fd52f-9814-4cae-aa53-0ea7b16cd381_Enabled">
    <vt:lpwstr>true</vt:lpwstr>
  </property>
  <property fmtid="{D5CDD505-2E9C-101B-9397-08002B2CF9AE}" pid="28" name="MSIP_Label_ea4fd52f-9814-4cae-aa53-0ea7b16cd381_SetDate">
    <vt:lpwstr>2026-06-17T09:21:57Z</vt:lpwstr>
  </property>
  <property fmtid="{D5CDD505-2E9C-101B-9397-08002B2CF9AE}" pid="29" name="MSIP_Label_ea4fd52f-9814-4cae-aa53-0ea7b16cd381_Method">
    <vt:lpwstr>Privileged</vt:lpwstr>
  </property>
  <property fmtid="{D5CDD505-2E9C-101B-9397-08002B2CF9AE}" pid="30" name="MSIP_Label_ea4fd52f-9814-4cae-aa53-0ea7b16cd381_Name">
    <vt:lpwstr>Official General</vt:lpwstr>
  </property>
  <property fmtid="{D5CDD505-2E9C-101B-9397-08002B2CF9AE}" pid="31" name="MSIP_Label_ea4fd52f-9814-4cae-aa53-0ea7b16cd381_SiteId">
    <vt:lpwstr>5cf26d65-cf46-4c72-ba82-7577d9c2d7ab</vt:lpwstr>
  </property>
  <property fmtid="{D5CDD505-2E9C-101B-9397-08002B2CF9AE}" pid="32" name="MSIP_Label_ea4fd52f-9814-4cae-aa53-0ea7b16cd381_ActionId">
    <vt:lpwstr>3015d528-b22f-409e-a70d-5df3e976b49e</vt:lpwstr>
  </property>
  <property fmtid="{D5CDD505-2E9C-101B-9397-08002B2CF9AE}" pid="33" name="MSIP_Label_ea4fd52f-9814-4cae-aa53-0ea7b16cd381_ContentBits">
    <vt:lpwstr>3</vt:lpwstr>
  </property>
  <property fmtid="{D5CDD505-2E9C-101B-9397-08002B2CF9AE}" pid="34" name="MSIP_Label_ea4fd52f-9814-4cae-aa53-0ea7b16cd381_Tag">
    <vt:lpwstr>10, 0, 1, 1</vt:lpwstr>
  </property>
</Properties>
</file>