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1923907"/>
        <w:docPartObj>
          <w:docPartGallery w:val="Cover Pages"/>
          <w:docPartUnique/>
        </w:docPartObj>
      </w:sdtPr>
      <w:sdtContent>
        <w:p w14:paraId="0DE7AAA4" w14:textId="77777777" w:rsidR="004073BC" w:rsidRDefault="00F72274" w:rsidP="00F72274">
          <w:r>
            <w:rPr>
              <w:noProof/>
            </w:rPr>
            <w:drawing>
              <wp:anchor distT="0" distB="0" distL="114300" distR="114300" simplePos="0" relativeHeight="251658241" behindDoc="1" locked="0" layoutInCell="1" allowOverlap="1" wp14:anchorId="7D33EC4B" wp14:editId="3B5D26BD">
                <wp:simplePos x="0" y="0"/>
                <wp:positionH relativeFrom="column">
                  <wp:posOffset>-532765</wp:posOffset>
                </wp:positionH>
                <wp:positionV relativeFrom="paragraph">
                  <wp:posOffset>-717550</wp:posOffset>
                </wp:positionV>
                <wp:extent cx="7559645" cy="10875645"/>
                <wp:effectExtent l="0" t="0" r="3810" b="190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2095" cy="10879170"/>
                        </a:xfrm>
                        <a:prstGeom prst="rect">
                          <a:avLst/>
                        </a:prstGeom>
                      </pic:spPr>
                    </pic:pic>
                  </a:graphicData>
                </a:graphic>
                <wp14:sizeRelH relativeFrom="page">
                  <wp14:pctWidth>0</wp14:pctWidth>
                </wp14:sizeRelH>
                <wp14:sizeRelV relativeFrom="page">
                  <wp14:pctHeight>0</wp14:pctHeight>
                </wp14:sizeRelV>
              </wp:anchor>
            </w:drawing>
          </w:r>
          <w:r w:rsidR="00CF7EFB">
            <w:rPr>
              <w:noProof/>
            </w:rPr>
            <w:drawing>
              <wp:inline distT="0" distB="0" distL="0" distR="0" wp14:anchorId="65E5337E" wp14:editId="260B0046">
                <wp:extent cx="3194973" cy="803275"/>
                <wp:effectExtent l="0" t="0" r="571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p>
        <w:p w14:paraId="0B8A0683" w14:textId="77777777" w:rsidR="004073BC" w:rsidRDefault="004073BC" w:rsidP="008C1A73"/>
        <w:p w14:paraId="49287428" w14:textId="77777777" w:rsidR="004073BC" w:rsidRDefault="004073BC" w:rsidP="008C1A73"/>
        <w:p w14:paraId="2FFCEE96" w14:textId="77777777" w:rsidR="004073BC" w:rsidRDefault="004073BC" w:rsidP="008C1A73"/>
        <w:p w14:paraId="1559B1FC" w14:textId="77777777" w:rsidR="004073BC" w:rsidRDefault="004073BC" w:rsidP="008C1A73"/>
        <w:p w14:paraId="2D0DBA95" w14:textId="77777777" w:rsidR="004073BC" w:rsidRDefault="004073BC" w:rsidP="008C1A73"/>
        <w:p w14:paraId="02BBBC27" w14:textId="77777777" w:rsidR="00281BB1" w:rsidRDefault="00281BB1" w:rsidP="00281BB1">
          <w:pPr>
            <w:rPr>
              <w:b/>
              <w:bCs/>
              <w:color w:val="FFFFFF" w:themeColor="background1"/>
              <w:sz w:val="84"/>
              <w:szCs w:val="84"/>
            </w:rPr>
          </w:pPr>
        </w:p>
        <w:p w14:paraId="772DC55C" w14:textId="7519F58D" w:rsidR="00801105" w:rsidRDefault="00281BB1" w:rsidP="00B42845">
          <w:pPr>
            <w:spacing w:line="240" w:lineRule="auto"/>
            <w:rPr>
              <w:b/>
              <w:bCs/>
              <w:color w:val="FFFFFF" w:themeColor="background1"/>
              <w:sz w:val="84"/>
              <w:szCs w:val="84"/>
            </w:rPr>
          </w:pPr>
          <w:r>
            <w:rPr>
              <w:noProof/>
            </w:rPr>
            <mc:AlternateContent>
              <mc:Choice Requires="wps">
                <w:drawing>
                  <wp:anchor distT="0" distB="0" distL="114300" distR="114300" simplePos="0" relativeHeight="251658240" behindDoc="0" locked="1" layoutInCell="1" allowOverlap="1" wp14:anchorId="545BE8CB" wp14:editId="485E6BF3">
                    <wp:simplePos x="0" y="0"/>
                    <wp:positionH relativeFrom="column">
                      <wp:posOffset>124460</wp:posOffset>
                    </wp:positionH>
                    <wp:positionV relativeFrom="paragraph">
                      <wp:posOffset>6338570</wp:posOffset>
                    </wp:positionV>
                    <wp:extent cx="4308475" cy="178435"/>
                    <wp:effectExtent l="0" t="0" r="0" b="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08475" cy="178435"/>
                            </a:xfrm>
                            <a:prstGeom prst="rect">
                              <a:avLst/>
                            </a:prstGeom>
                            <a:noFill/>
                            <a:ln w="6350">
                              <a:noFill/>
                            </a:ln>
                          </wps:spPr>
                          <wps:txbx>
                            <w:txbxContent>
                              <w:p w14:paraId="211A22D4" w14:textId="1F2C52E9" w:rsidR="00281BB1" w:rsidRPr="009A240D" w:rsidRDefault="00BF4C93" w:rsidP="00281BB1">
                                <w:pPr>
                                  <w:pStyle w:val="BodyText1"/>
                                  <w:rPr>
                                    <w:color w:val="FFFFFF" w:themeColor="background1"/>
                                  </w:rPr>
                                </w:pPr>
                                <w:r>
                                  <w:rPr>
                                    <w:color w:val="FFFFFF" w:themeColor="background1"/>
                                  </w:rPr>
                                  <w:t xml:space="preserve">Version 3 – </w:t>
                                </w:r>
                                <w:r w:rsidR="00540F55">
                                  <w:rPr>
                                    <w:color w:val="FFFFFF" w:themeColor="background1"/>
                                  </w:rPr>
                                  <w:t>October</w:t>
                                </w:r>
                                <w:r>
                                  <w:rPr>
                                    <w:color w:val="FFFFFF" w:themeColor="background1"/>
                                  </w:rPr>
                                  <w:t xml:space="preserve">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5BE8CB" id="_x0000_t202" coordsize="21600,21600" o:spt="202" path="m,l,21600r21600,l21600,xe">
                    <v:stroke joinstyle="miter"/>
                    <v:path gradientshapeok="t" o:connecttype="rect"/>
                  </v:shapetype>
                  <v:shape id="Text Box 3" o:spid="_x0000_s1026" type="#_x0000_t202" alt="&quot;&quot;" style="position:absolute;margin-left:9.8pt;margin-top:499.1pt;width:339.25pt;height:1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" filled="f" stroked="f" strokeweight=".5pt">
                    <v:textbox inset="0,0,0,0">
                      <w:txbxContent>
                        <w:p w14:paraId="211A22D4" w14:textId="1F2C52E9" w:rsidR="00281BB1" w:rsidRPr="009A240D" w:rsidRDefault="00BF4C93" w:rsidP="00281BB1">
                          <w:pPr>
                            <w:pStyle w:val="BodyText1"/>
                            <w:rPr>
                              <w:color w:val="FFFFFF" w:themeColor="background1"/>
                            </w:rPr>
                          </w:pPr>
                          <w:r>
                            <w:rPr>
                              <w:color w:val="FFFFFF" w:themeColor="background1"/>
                            </w:rPr>
                            <w:t xml:space="preserve">Version 3 – </w:t>
                          </w:r>
                          <w:r w:rsidR="00540F55">
                            <w:rPr>
                              <w:color w:val="FFFFFF" w:themeColor="background1"/>
                            </w:rPr>
                            <w:t>October</w:t>
                          </w:r>
                          <w:r>
                            <w:rPr>
                              <w:color w:val="FFFFFF" w:themeColor="background1"/>
                            </w:rPr>
                            <w:t xml:space="preserve"> 2026</w:t>
                          </w:r>
                        </w:p>
                      </w:txbxContent>
                    </v:textbox>
                    <w10:anchorlock/>
                  </v:shape>
                </w:pict>
              </mc:Fallback>
            </mc:AlternateContent>
          </w:r>
          <w:r w:rsidR="00BF4C93">
            <w:rPr>
              <w:b/>
              <w:bCs/>
              <w:color w:val="FFFFFF" w:themeColor="background1"/>
              <w:sz w:val="84"/>
              <w:szCs w:val="84"/>
            </w:rPr>
            <w:t>Understanding the definition of waste</w:t>
          </w:r>
        </w:p>
        <w:p w14:paraId="31F9462C" w14:textId="77777777" w:rsidR="008C1A73" w:rsidRPr="00CF7EFB" w:rsidRDefault="008C1A73" w:rsidP="00CF7EFB">
          <w:pPr>
            <w:rPr>
              <w:b/>
              <w:bCs/>
              <w:color w:val="FFFFFF" w:themeColor="background1"/>
              <w:sz w:val="84"/>
              <w:szCs w:val="84"/>
            </w:rPr>
          </w:pPr>
          <w:r>
            <w:br w:type="page"/>
          </w:r>
        </w:p>
      </w:sdtContent>
    </w:sdt>
    <w:sdt>
      <w:sdtPr>
        <w:rPr>
          <w:rFonts w:asciiTheme="minorHAnsi" w:eastAsiaTheme="minorEastAsia" w:hAnsiTheme="minorHAnsi" w:cstheme="minorBidi"/>
          <w:color w:val="auto"/>
          <w:sz w:val="24"/>
          <w:szCs w:val="24"/>
          <w:lang w:eastAsia="en-US"/>
        </w:rPr>
        <w:id w:val="531628655"/>
        <w:docPartObj>
          <w:docPartGallery w:val="Table of Contents"/>
          <w:docPartUnique/>
        </w:docPartObj>
      </w:sdtPr>
      <w:sdtEndPr>
        <w:rPr>
          <w:b/>
          <w:bCs/>
        </w:rPr>
      </w:sdtEndPr>
      <w:sdtContent>
        <w:p w14:paraId="5B4F7491" w14:textId="39305FD0" w:rsidR="00853985" w:rsidRDefault="00853985">
          <w:pPr>
            <w:pStyle w:val="TOCHeading"/>
          </w:pPr>
          <w:r>
            <w:t>Contents</w:t>
          </w:r>
        </w:p>
        <w:p w14:paraId="5CB89246" w14:textId="77777777" w:rsidR="00853985" w:rsidRPr="00853985" w:rsidRDefault="00853985" w:rsidP="00853985">
          <w:pPr>
            <w:rPr>
              <w:lang w:eastAsia="en-GB"/>
            </w:rPr>
          </w:pPr>
        </w:p>
        <w:p w14:paraId="7B9C22D8" w14:textId="153CCC0B" w:rsidR="00217514" w:rsidRDefault="00853985">
          <w:pPr>
            <w:pStyle w:val="TOC1"/>
            <w:tabs>
              <w:tab w:val="right" w:leader="dot" w:pos="10212"/>
            </w:tabs>
            <w:rPr>
              <w:noProof/>
              <w:kern w:val="2"/>
              <w:lang w:eastAsia="en-GB"/>
              <w14:ligatures w14:val="standardContextual"/>
            </w:rPr>
          </w:pPr>
          <w:r>
            <w:fldChar w:fldCharType="begin"/>
          </w:r>
          <w:r>
            <w:instrText xml:space="preserve"> TOC \o "1-3" \h \z \u </w:instrText>
          </w:r>
          <w:r>
            <w:fldChar w:fldCharType="separate"/>
          </w:r>
          <w:hyperlink w:anchor="_Toc242170171" w:history="1">
            <w:r w:rsidR="00217514" w:rsidRPr="0057448D">
              <w:rPr>
                <w:rStyle w:val="Hyperlink"/>
                <w:noProof/>
              </w:rPr>
              <w:t>Disclaimer</w:t>
            </w:r>
            <w:r w:rsidR="00217514">
              <w:rPr>
                <w:noProof/>
                <w:webHidden/>
              </w:rPr>
              <w:tab/>
            </w:r>
            <w:r w:rsidR="00217514">
              <w:rPr>
                <w:noProof/>
                <w:webHidden/>
              </w:rPr>
              <w:fldChar w:fldCharType="begin"/>
            </w:r>
            <w:r w:rsidR="00217514">
              <w:rPr>
                <w:noProof/>
                <w:webHidden/>
              </w:rPr>
              <w:instrText xml:space="preserve"> PAGEREF _Toc242170171 \h </w:instrText>
            </w:r>
            <w:r w:rsidR="00217514">
              <w:rPr>
                <w:noProof/>
                <w:webHidden/>
              </w:rPr>
            </w:r>
            <w:r w:rsidR="00217514">
              <w:rPr>
                <w:noProof/>
                <w:webHidden/>
              </w:rPr>
              <w:fldChar w:fldCharType="separate"/>
            </w:r>
            <w:r w:rsidR="00217514">
              <w:rPr>
                <w:noProof/>
                <w:webHidden/>
              </w:rPr>
              <w:t>2</w:t>
            </w:r>
            <w:r w:rsidR="00217514">
              <w:rPr>
                <w:noProof/>
                <w:webHidden/>
              </w:rPr>
              <w:fldChar w:fldCharType="end"/>
            </w:r>
          </w:hyperlink>
        </w:p>
        <w:p w14:paraId="2FF19FA5" w14:textId="539B97DC" w:rsidR="00217514" w:rsidRDefault="00217514">
          <w:pPr>
            <w:pStyle w:val="TOC1"/>
            <w:tabs>
              <w:tab w:val="right" w:leader="dot" w:pos="10212"/>
            </w:tabs>
            <w:rPr>
              <w:noProof/>
              <w:kern w:val="2"/>
              <w:lang w:eastAsia="en-GB"/>
              <w14:ligatures w14:val="standardContextual"/>
            </w:rPr>
          </w:pPr>
          <w:hyperlink w:anchor="_Toc242170172" w:history="1">
            <w:r w:rsidRPr="0057448D">
              <w:rPr>
                <w:rStyle w:val="Hyperlink"/>
                <w:rFonts w:eastAsia="Times New Roman"/>
                <w:noProof/>
              </w:rPr>
              <w:t>Background</w:t>
            </w:r>
            <w:r>
              <w:rPr>
                <w:noProof/>
                <w:webHidden/>
              </w:rPr>
              <w:tab/>
            </w:r>
            <w:r>
              <w:rPr>
                <w:noProof/>
                <w:webHidden/>
              </w:rPr>
              <w:fldChar w:fldCharType="begin"/>
            </w:r>
            <w:r>
              <w:rPr>
                <w:noProof/>
                <w:webHidden/>
              </w:rPr>
              <w:instrText xml:space="preserve"> PAGEREF _Toc242170172 \h </w:instrText>
            </w:r>
            <w:r>
              <w:rPr>
                <w:noProof/>
                <w:webHidden/>
              </w:rPr>
            </w:r>
            <w:r>
              <w:rPr>
                <w:noProof/>
                <w:webHidden/>
              </w:rPr>
              <w:fldChar w:fldCharType="separate"/>
            </w:r>
            <w:r>
              <w:rPr>
                <w:noProof/>
                <w:webHidden/>
              </w:rPr>
              <w:t>2</w:t>
            </w:r>
            <w:r>
              <w:rPr>
                <w:noProof/>
                <w:webHidden/>
              </w:rPr>
              <w:fldChar w:fldCharType="end"/>
            </w:r>
          </w:hyperlink>
        </w:p>
        <w:p w14:paraId="63865B6D" w14:textId="785939E4" w:rsidR="00217514" w:rsidRDefault="00217514">
          <w:pPr>
            <w:pStyle w:val="TOC1"/>
            <w:tabs>
              <w:tab w:val="right" w:leader="dot" w:pos="10212"/>
            </w:tabs>
            <w:rPr>
              <w:noProof/>
              <w:kern w:val="2"/>
              <w:lang w:eastAsia="en-GB"/>
              <w14:ligatures w14:val="standardContextual"/>
            </w:rPr>
          </w:pPr>
          <w:hyperlink w:anchor="_Toc242170173" w:history="1">
            <w:r w:rsidRPr="0057448D">
              <w:rPr>
                <w:rStyle w:val="Hyperlink"/>
                <w:rFonts w:eastAsia="Times New Roman"/>
                <w:noProof/>
              </w:rPr>
              <w:t>Introduction and scope</w:t>
            </w:r>
            <w:r>
              <w:rPr>
                <w:noProof/>
                <w:webHidden/>
              </w:rPr>
              <w:tab/>
            </w:r>
            <w:r>
              <w:rPr>
                <w:noProof/>
                <w:webHidden/>
              </w:rPr>
              <w:fldChar w:fldCharType="begin"/>
            </w:r>
            <w:r>
              <w:rPr>
                <w:noProof/>
                <w:webHidden/>
              </w:rPr>
              <w:instrText xml:space="preserve"> PAGEREF _Toc242170173 \h </w:instrText>
            </w:r>
            <w:r>
              <w:rPr>
                <w:noProof/>
                <w:webHidden/>
              </w:rPr>
            </w:r>
            <w:r>
              <w:rPr>
                <w:noProof/>
                <w:webHidden/>
              </w:rPr>
              <w:fldChar w:fldCharType="separate"/>
            </w:r>
            <w:r>
              <w:rPr>
                <w:noProof/>
                <w:webHidden/>
              </w:rPr>
              <w:t>2</w:t>
            </w:r>
            <w:r>
              <w:rPr>
                <w:noProof/>
                <w:webHidden/>
              </w:rPr>
              <w:fldChar w:fldCharType="end"/>
            </w:r>
          </w:hyperlink>
        </w:p>
        <w:p w14:paraId="346E4050" w14:textId="5F4B0983" w:rsidR="00217514" w:rsidRDefault="00217514">
          <w:pPr>
            <w:pStyle w:val="TOC1"/>
            <w:tabs>
              <w:tab w:val="right" w:leader="dot" w:pos="10212"/>
            </w:tabs>
            <w:rPr>
              <w:noProof/>
              <w:kern w:val="2"/>
              <w:lang w:eastAsia="en-GB"/>
              <w14:ligatures w14:val="standardContextual"/>
            </w:rPr>
          </w:pPr>
          <w:hyperlink w:anchor="_Toc242170174" w:history="1">
            <w:r w:rsidRPr="0057448D">
              <w:rPr>
                <w:rStyle w:val="Hyperlink"/>
                <w:rFonts w:eastAsia="Times New Roman"/>
                <w:noProof/>
              </w:rPr>
              <w:t>What is waste?</w:t>
            </w:r>
            <w:r>
              <w:rPr>
                <w:noProof/>
                <w:webHidden/>
              </w:rPr>
              <w:tab/>
            </w:r>
            <w:r>
              <w:rPr>
                <w:noProof/>
                <w:webHidden/>
              </w:rPr>
              <w:fldChar w:fldCharType="begin"/>
            </w:r>
            <w:r>
              <w:rPr>
                <w:noProof/>
                <w:webHidden/>
              </w:rPr>
              <w:instrText xml:space="preserve"> PAGEREF _Toc242170174 \h </w:instrText>
            </w:r>
            <w:r>
              <w:rPr>
                <w:noProof/>
                <w:webHidden/>
              </w:rPr>
            </w:r>
            <w:r>
              <w:rPr>
                <w:noProof/>
                <w:webHidden/>
              </w:rPr>
              <w:fldChar w:fldCharType="separate"/>
            </w:r>
            <w:r>
              <w:rPr>
                <w:noProof/>
                <w:webHidden/>
              </w:rPr>
              <w:t>3</w:t>
            </w:r>
            <w:r>
              <w:rPr>
                <w:noProof/>
                <w:webHidden/>
              </w:rPr>
              <w:fldChar w:fldCharType="end"/>
            </w:r>
          </w:hyperlink>
        </w:p>
        <w:p w14:paraId="04A5FD21" w14:textId="389B1809" w:rsidR="00217514" w:rsidRDefault="00217514">
          <w:pPr>
            <w:pStyle w:val="TOC1"/>
            <w:tabs>
              <w:tab w:val="right" w:leader="dot" w:pos="10212"/>
            </w:tabs>
            <w:rPr>
              <w:noProof/>
              <w:kern w:val="2"/>
              <w:lang w:eastAsia="en-GB"/>
              <w14:ligatures w14:val="standardContextual"/>
            </w:rPr>
          </w:pPr>
          <w:hyperlink w:anchor="_Toc242170175" w:history="1">
            <w:r w:rsidRPr="0057448D">
              <w:rPr>
                <w:rStyle w:val="Hyperlink"/>
                <w:rFonts w:eastAsia="Times New Roman"/>
                <w:noProof/>
              </w:rPr>
              <w:t>When does waste cease to be waste?</w:t>
            </w:r>
            <w:r>
              <w:rPr>
                <w:noProof/>
                <w:webHidden/>
              </w:rPr>
              <w:tab/>
            </w:r>
            <w:r>
              <w:rPr>
                <w:noProof/>
                <w:webHidden/>
              </w:rPr>
              <w:fldChar w:fldCharType="begin"/>
            </w:r>
            <w:r>
              <w:rPr>
                <w:noProof/>
                <w:webHidden/>
              </w:rPr>
              <w:instrText xml:space="preserve"> PAGEREF _Toc242170175 \h </w:instrText>
            </w:r>
            <w:r>
              <w:rPr>
                <w:noProof/>
                <w:webHidden/>
              </w:rPr>
            </w:r>
            <w:r>
              <w:rPr>
                <w:noProof/>
                <w:webHidden/>
              </w:rPr>
              <w:fldChar w:fldCharType="separate"/>
            </w:r>
            <w:r>
              <w:rPr>
                <w:noProof/>
                <w:webHidden/>
              </w:rPr>
              <w:t>4</w:t>
            </w:r>
            <w:r>
              <w:rPr>
                <w:noProof/>
                <w:webHidden/>
              </w:rPr>
              <w:fldChar w:fldCharType="end"/>
            </w:r>
          </w:hyperlink>
        </w:p>
        <w:p w14:paraId="6EEC9A13" w14:textId="65913F9C" w:rsidR="00217514" w:rsidRDefault="00217514">
          <w:pPr>
            <w:pStyle w:val="TOC1"/>
            <w:tabs>
              <w:tab w:val="right" w:leader="dot" w:pos="10212"/>
            </w:tabs>
            <w:rPr>
              <w:noProof/>
              <w:kern w:val="2"/>
              <w:lang w:eastAsia="en-GB"/>
              <w14:ligatures w14:val="standardContextual"/>
            </w:rPr>
          </w:pPr>
          <w:hyperlink w:anchor="_Toc242170176" w:history="1">
            <w:r w:rsidRPr="0057448D">
              <w:rPr>
                <w:rStyle w:val="Hyperlink"/>
                <w:rFonts w:eastAsia="Times New Roman"/>
                <w:noProof/>
              </w:rPr>
              <w:t>Appendix 1</w:t>
            </w:r>
            <w:r>
              <w:rPr>
                <w:noProof/>
                <w:webHidden/>
              </w:rPr>
              <w:tab/>
            </w:r>
            <w:r>
              <w:rPr>
                <w:noProof/>
                <w:webHidden/>
              </w:rPr>
              <w:fldChar w:fldCharType="begin"/>
            </w:r>
            <w:r>
              <w:rPr>
                <w:noProof/>
                <w:webHidden/>
              </w:rPr>
              <w:instrText xml:space="preserve"> PAGEREF _Toc242170176 \h </w:instrText>
            </w:r>
            <w:r>
              <w:rPr>
                <w:noProof/>
                <w:webHidden/>
              </w:rPr>
            </w:r>
            <w:r>
              <w:rPr>
                <w:noProof/>
                <w:webHidden/>
              </w:rPr>
              <w:fldChar w:fldCharType="separate"/>
            </w:r>
            <w:r>
              <w:rPr>
                <w:noProof/>
                <w:webHidden/>
              </w:rPr>
              <w:t>4</w:t>
            </w:r>
            <w:r>
              <w:rPr>
                <w:noProof/>
                <w:webHidden/>
              </w:rPr>
              <w:fldChar w:fldCharType="end"/>
            </w:r>
          </w:hyperlink>
        </w:p>
        <w:p w14:paraId="05DFC8DC" w14:textId="55308837" w:rsidR="00217514" w:rsidRPr="00217514" w:rsidRDefault="00217514">
          <w:pPr>
            <w:pStyle w:val="TOC2"/>
            <w:rPr>
              <w:rFonts w:asciiTheme="minorHAnsi" w:eastAsiaTheme="minorEastAsia" w:hAnsiTheme="minorHAnsi" w:cstheme="minorBidi"/>
              <w:b w:val="0"/>
              <w:bCs w:val="0"/>
              <w:kern w:val="2"/>
              <w:lang w:eastAsia="en-GB"/>
              <w14:ligatures w14:val="standardContextual"/>
            </w:rPr>
          </w:pPr>
          <w:hyperlink w:anchor="_Toc242170177" w:history="1">
            <w:r w:rsidRPr="00217514">
              <w:rPr>
                <w:rStyle w:val="Hyperlink"/>
                <w:b w:val="0"/>
                <w:bCs w:val="0"/>
              </w:rPr>
              <w:t>The waste framework directive 75/442/EEC Annex 1: Categories of waste</w:t>
            </w:r>
            <w:r w:rsidRPr="00217514">
              <w:rPr>
                <w:b w:val="0"/>
                <w:bCs w:val="0"/>
                <w:webHidden/>
              </w:rPr>
              <w:tab/>
            </w:r>
            <w:r w:rsidRPr="00217514">
              <w:rPr>
                <w:b w:val="0"/>
                <w:bCs w:val="0"/>
                <w:webHidden/>
              </w:rPr>
              <w:fldChar w:fldCharType="begin"/>
            </w:r>
            <w:r w:rsidRPr="00217514">
              <w:rPr>
                <w:b w:val="0"/>
                <w:bCs w:val="0"/>
                <w:webHidden/>
              </w:rPr>
              <w:instrText xml:space="preserve"> PAGEREF _Toc242170177 \h </w:instrText>
            </w:r>
            <w:r w:rsidRPr="00217514">
              <w:rPr>
                <w:b w:val="0"/>
                <w:bCs w:val="0"/>
                <w:webHidden/>
              </w:rPr>
            </w:r>
            <w:r w:rsidRPr="00217514">
              <w:rPr>
                <w:b w:val="0"/>
                <w:bCs w:val="0"/>
                <w:webHidden/>
              </w:rPr>
              <w:fldChar w:fldCharType="separate"/>
            </w:r>
            <w:r w:rsidRPr="00217514">
              <w:rPr>
                <w:b w:val="0"/>
                <w:bCs w:val="0"/>
                <w:webHidden/>
              </w:rPr>
              <w:t>4</w:t>
            </w:r>
            <w:r w:rsidRPr="00217514">
              <w:rPr>
                <w:b w:val="0"/>
                <w:bCs w:val="0"/>
                <w:webHidden/>
              </w:rPr>
              <w:fldChar w:fldCharType="end"/>
            </w:r>
          </w:hyperlink>
        </w:p>
        <w:p w14:paraId="7529606F" w14:textId="44B3B696" w:rsidR="00217514" w:rsidRPr="00217514" w:rsidRDefault="00217514">
          <w:pPr>
            <w:pStyle w:val="TOC1"/>
            <w:tabs>
              <w:tab w:val="right" w:leader="dot" w:pos="10212"/>
            </w:tabs>
            <w:rPr>
              <w:noProof/>
              <w:kern w:val="2"/>
              <w:lang w:eastAsia="en-GB"/>
              <w14:ligatures w14:val="standardContextual"/>
            </w:rPr>
          </w:pPr>
          <w:hyperlink w:anchor="_Toc242170178" w:history="1">
            <w:r w:rsidRPr="00217514">
              <w:rPr>
                <w:rStyle w:val="Hyperlink"/>
                <w:rFonts w:eastAsia="Times New Roman"/>
                <w:noProof/>
              </w:rPr>
              <w:t>Appendix 2</w:t>
            </w:r>
            <w:r w:rsidRPr="00217514">
              <w:rPr>
                <w:noProof/>
                <w:webHidden/>
              </w:rPr>
              <w:tab/>
            </w:r>
            <w:r w:rsidRPr="00217514">
              <w:rPr>
                <w:noProof/>
                <w:webHidden/>
              </w:rPr>
              <w:fldChar w:fldCharType="begin"/>
            </w:r>
            <w:r w:rsidRPr="00217514">
              <w:rPr>
                <w:noProof/>
                <w:webHidden/>
              </w:rPr>
              <w:instrText xml:space="preserve"> PAGEREF _Toc242170178 \h </w:instrText>
            </w:r>
            <w:r w:rsidRPr="00217514">
              <w:rPr>
                <w:noProof/>
                <w:webHidden/>
              </w:rPr>
            </w:r>
            <w:r w:rsidRPr="00217514">
              <w:rPr>
                <w:noProof/>
                <w:webHidden/>
              </w:rPr>
              <w:fldChar w:fldCharType="separate"/>
            </w:r>
            <w:r w:rsidRPr="00217514">
              <w:rPr>
                <w:noProof/>
                <w:webHidden/>
              </w:rPr>
              <w:t>6</w:t>
            </w:r>
            <w:r w:rsidRPr="00217514">
              <w:rPr>
                <w:noProof/>
                <w:webHidden/>
              </w:rPr>
              <w:fldChar w:fldCharType="end"/>
            </w:r>
          </w:hyperlink>
        </w:p>
        <w:p w14:paraId="4F656B39" w14:textId="2031FDC8" w:rsidR="00217514" w:rsidRPr="00217514" w:rsidRDefault="00217514">
          <w:pPr>
            <w:pStyle w:val="TOC2"/>
            <w:rPr>
              <w:rFonts w:asciiTheme="minorHAnsi" w:eastAsiaTheme="minorEastAsia" w:hAnsiTheme="minorHAnsi" w:cstheme="minorBidi"/>
              <w:b w:val="0"/>
              <w:bCs w:val="0"/>
              <w:kern w:val="2"/>
              <w:lang w:eastAsia="en-GB"/>
              <w14:ligatures w14:val="standardContextual"/>
            </w:rPr>
          </w:pPr>
          <w:hyperlink w:anchor="_Toc242170179" w:history="1">
            <w:r w:rsidRPr="00217514">
              <w:rPr>
                <w:rStyle w:val="Hyperlink"/>
                <w:b w:val="0"/>
                <w:bCs w:val="0"/>
              </w:rPr>
              <w:t>Examples of considerations to be made when assessing whether something is waste</w:t>
            </w:r>
            <w:r w:rsidRPr="00217514">
              <w:rPr>
                <w:b w:val="0"/>
                <w:bCs w:val="0"/>
                <w:webHidden/>
              </w:rPr>
              <w:tab/>
            </w:r>
            <w:r w:rsidRPr="00217514">
              <w:rPr>
                <w:b w:val="0"/>
                <w:bCs w:val="0"/>
                <w:webHidden/>
              </w:rPr>
              <w:fldChar w:fldCharType="begin"/>
            </w:r>
            <w:r w:rsidRPr="00217514">
              <w:rPr>
                <w:b w:val="0"/>
                <w:bCs w:val="0"/>
                <w:webHidden/>
              </w:rPr>
              <w:instrText xml:space="preserve"> PAGEREF _Toc242170179 \h </w:instrText>
            </w:r>
            <w:r w:rsidRPr="00217514">
              <w:rPr>
                <w:b w:val="0"/>
                <w:bCs w:val="0"/>
                <w:webHidden/>
              </w:rPr>
            </w:r>
            <w:r w:rsidRPr="00217514">
              <w:rPr>
                <w:b w:val="0"/>
                <w:bCs w:val="0"/>
                <w:webHidden/>
              </w:rPr>
              <w:fldChar w:fldCharType="separate"/>
            </w:r>
            <w:r w:rsidRPr="00217514">
              <w:rPr>
                <w:b w:val="0"/>
                <w:bCs w:val="0"/>
                <w:webHidden/>
              </w:rPr>
              <w:t>6</w:t>
            </w:r>
            <w:r w:rsidRPr="00217514">
              <w:rPr>
                <w:b w:val="0"/>
                <w:bCs w:val="0"/>
                <w:webHidden/>
              </w:rPr>
              <w:fldChar w:fldCharType="end"/>
            </w:r>
          </w:hyperlink>
        </w:p>
        <w:p w14:paraId="00CF4EF0" w14:textId="4575B93C" w:rsidR="00217514" w:rsidRPr="00217514" w:rsidRDefault="00217514">
          <w:pPr>
            <w:pStyle w:val="TOC1"/>
            <w:tabs>
              <w:tab w:val="right" w:leader="dot" w:pos="10212"/>
            </w:tabs>
            <w:rPr>
              <w:noProof/>
              <w:kern w:val="2"/>
              <w:lang w:eastAsia="en-GB"/>
              <w14:ligatures w14:val="standardContextual"/>
            </w:rPr>
          </w:pPr>
          <w:hyperlink w:anchor="_Toc242170180" w:history="1">
            <w:r w:rsidRPr="00217514">
              <w:rPr>
                <w:rStyle w:val="Hyperlink"/>
                <w:rFonts w:eastAsia="Times New Roman"/>
                <w:noProof/>
              </w:rPr>
              <w:t>Appendix 3</w:t>
            </w:r>
            <w:r w:rsidRPr="00217514">
              <w:rPr>
                <w:noProof/>
                <w:webHidden/>
              </w:rPr>
              <w:tab/>
            </w:r>
            <w:r w:rsidRPr="00217514">
              <w:rPr>
                <w:noProof/>
                <w:webHidden/>
              </w:rPr>
              <w:fldChar w:fldCharType="begin"/>
            </w:r>
            <w:r w:rsidRPr="00217514">
              <w:rPr>
                <w:noProof/>
                <w:webHidden/>
              </w:rPr>
              <w:instrText xml:space="preserve"> PAGEREF _Toc242170180 \h </w:instrText>
            </w:r>
            <w:r w:rsidRPr="00217514">
              <w:rPr>
                <w:noProof/>
                <w:webHidden/>
              </w:rPr>
            </w:r>
            <w:r w:rsidRPr="00217514">
              <w:rPr>
                <w:noProof/>
                <w:webHidden/>
              </w:rPr>
              <w:fldChar w:fldCharType="separate"/>
            </w:r>
            <w:r w:rsidRPr="00217514">
              <w:rPr>
                <w:noProof/>
                <w:webHidden/>
              </w:rPr>
              <w:t>8</w:t>
            </w:r>
            <w:r w:rsidRPr="00217514">
              <w:rPr>
                <w:noProof/>
                <w:webHidden/>
              </w:rPr>
              <w:fldChar w:fldCharType="end"/>
            </w:r>
          </w:hyperlink>
        </w:p>
        <w:p w14:paraId="2C140FE0" w14:textId="27E25355" w:rsidR="00217514" w:rsidRPr="00217514" w:rsidRDefault="00217514">
          <w:pPr>
            <w:pStyle w:val="TOC2"/>
            <w:rPr>
              <w:rFonts w:asciiTheme="minorHAnsi" w:eastAsiaTheme="minorEastAsia" w:hAnsiTheme="minorHAnsi" w:cstheme="minorBidi"/>
              <w:b w:val="0"/>
              <w:bCs w:val="0"/>
              <w:kern w:val="2"/>
              <w:lang w:eastAsia="en-GB"/>
              <w14:ligatures w14:val="standardContextual"/>
            </w:rPr>
          </w:pPr>
          <w:hyperlink w:anchor="_Toc242170181" w:history="1">
            <w:r w:rsidRPr="00217514">
              <w:rPr>
                <w:rStyle w:val="Hyperlink"/>
                <w:b w:val="0"/>
                <w:bCs w:val="0"/>
              </w:rPr>
              <w:t>Examples of waste scenarios developed by SEPA</w:t>
            </w:r>
            <w:r w:rsidRPr="00217514">
              <w:rPr>
                <w:b w:val="0"/>
                <w:bCs w:val="0"/>
                <w:webHidden/>
              </w:rPr>
              <w:tab/>
            </w:r>
            <w:r w:rsidRPr="00217514">
              <w:rPr>
                <w:b w:val="0"/>
                <w:bCs w:val="0"/>
                <w:webHidden/>
              </w:rPr>
              <w:fldChar w:fldCharType="begin"/>
            </w:r>
            <w:r w:rsidRPr="00217514">
              <w:rPr>
                <w:b w:val="0"/>
                <w:bCs w:val="0"/>
                <w:webHidden/>
              </w:rPr>
              <w:instrText xml:space="preserve"> PAGEREF _Toc242170181 \h </w:instrText>
            </w:r>
            <w:r w:rsidRPr="00217514">
              <w:rPr>
                <w:b w:val="0"/>
                <w:bCs w:val="0"/>
                <w:webHidden/>
              </w:rPr>
            </w:r>
            <w:r w:rsidRPr="00217514">
              <w:rPr>
                <w:b w:val="0"/>
                <w:bCs w:val="0"/>
                <w:webHidden/>
              </w:rPr>
              <w:fldChar w:fldCharType="separate"/>
            </w:r>
            <w:r w:rsidRPr="00217514">
              <w:rPr>
                <w:b w:val="0"/>
                <w:bCs w:val="0"/>
                <w:webHidden/>
              </w:rPr>
              <w:t>8</w:t>
            </w:r>
            <w:r w:rsidRPr="00217514">
              <w:rPr>
                <w:b w:val="0"/>
                <w:bCs w:val="0"/>
                <w:webHidden/>
              </w:rPr>
              <w:fldChar w:fldCharType="end"/>
            </w:r>
          </w:hyperlink>
        </w:p>
        <w:p w14:paraId="18B1D12E" w14:textId="109E9C77" w:rsidR="00217514" w:rsidRPr="00217514" w:rsidRDefault="00217514">
          <w:pPr>
            <w:pStyle w:val="TOC1"/>
            <w:tabs>
              <w:tab w:val="right" w:leader="dot" w:pos="10212"/>
            </w:tabs>
            <w:rPr>
              <w:noProof/>
              <w:kern w:val="2"/>
              <w:lang w:eastAsia="en-GB"/>
              <w14:ligatures w14:val="standardContextual"/>
            </w:rPr>
          </w:pPr>
          <w:hyperlink w:anchor="_Toc242170182" w:history="1">
            <w:r w:rsidRPr="00217514">
              <w:rPr>
                <w:rStyle w:val="Hyperlink"/>
                <w:rFonts w:eastAsia="Times New Roman"/>
                <w:noProof/>
              </w:rPr>
              <w:t>Annex 4</w:t>
            </w:r>
            <w:r w:rsidRPr="00217514">
              <w:rPr>
                <w:noProof/>
                <w:webHidden/>
              </w:rPr>
              <w:tab/>
            </w:r>
            <w:r w:rsidRPr="00217514">
              <w:rPr>
                <w:noProof/>
                <w:webHidden/>
              </w:rPr>
              <w:fldChar w:fldCharType="begin"/>
            </w:r>
            <w:r w:rsidRPr="00217514">
              <w:rPr>
                <w:noProof/>
                <w:webHidden/>
              </w:rPr>
              <w:instrText xml:space="preserve"> PAGEREF _Toc242170182 \h </w:instrText>
            </w:r>
            <w:r w:rsidRPr="00217514">
              <w:rPr>
                <w:noProof/>
                <w:webHidden/>
              </w:rPr>
            </w:r>
            <w:r w:rsidRPr="00217514">
              <w:rPr>
                <w:noProof/>
                <w:webHidden/>
              </w:rPr>
              <w:fldChar w:fldCharType="separate"/>
            </w:r>
            <w:r w:rsidRPr="00217514">
              <w:rPr>
                <w:noProof/>
                <w:webHidden/>
              </w:rPr>
              <w:t>10</w:t>
            </w:r>
            <w:r w:rsidRPr="00217514">
              <w:rPr>
                <w:noProof/>
                <w:webHidden/>
              </w:rPr>
              <w:fldChar w:fldCharType="end"/>
            </w:r>
          </w:hyperlink>
        </w:p>
        <w:p w14:paraId="78B297A7" w14:textId="0709F698" w:rsidR="00217514" w:rsidRPr="00217514" w:rsidRDefault="00217514">
          <w:pPr>
            <w:pStyle w:val="TOC2"/>
            <w:rPr>
              <w:rFonts w:asciiTheme="minorHAnsi" w:eastAsiaTheme="minorEastAsia" w:hAnsiTheme="minorHAnsi" w:cstheme="minorBidi"/>
              <w:b w:val="0"/>
              <w:bCs w:val="0"/>
              <w:kern w:val="2"/>
              <w:lang w:eastAsia="en-GB"/>
              <w14:ligatures w14:val="standardContextual"/>
            </w:rPr>
          </w:pPr>
          <w:hyperlink w:anchor="_Toc242170183" w:history="1">
            <w:r w:rsidRPr="00217514">
              <w:rPr>
                <w:rStyle w:val="Hyperlink"/>
                <w:b w:val="0"/>
                <w:bCs w:val="0"/>
              </w:rPr>
              <w:t>Examples of when waste may be considered to be fully recovered</w:t>
            </w:r>
            <w:r w:rsidRPr="00217514">
              <w:rPr>
                <w:b w:val="0"/>
                <w:bCs w:val="0"/>
                <w:webHidden/>
              </w:rPr>
              <w:tab/>
            </w:r>
            <w:r w:rsidRPr="00217514">
              <w:rPr>
                <w:b w:val="0"/>
                <w:bCs w:val="0"/>
                <w:webHidden/>
              </w:rPr>
              <w:fldChar w:fldCharType="begin"/>
            </w:r>
            <w:r w:rsidRPr="00217514">
              <w:rPr>
                <w:b w:val="0"/>
                <w:bCs w:val="0"/>
                <w:webHidden/>
              </w:rPr>
              <w:instrText xml:space="preserve"> PAGEREF _Toc242170183 \h </w:instrText>
            </w:r>
            <w:r w:rsidRPr="00217514">
              <w:rPr>
                <w:b w:val="0"/>
                <w:bCs w:val="0"/>
                <w:webHidden/>
              </w:rPr>
            </w:r>
            <w:r w:rsidRPr="00217514">
              <w:rPr>
                <w:b w:val="0"/>
                <w:bCs w:val="0"/>
                <w:webHidden/>
              </w:rPr>
              <w:fldChar w:fldCharType="separate"/>
            </w:r>
            <w:r w:rsidRPr="00217514">
              <w:rPr>
                <w:b w:val="0"/>
                <w:bCs w:val="0"/>
                <w:webHidden/>
              </w:rPr>
              <w:t>10</w:t>
            </w:r>
            <w:r w:rsidRPr="00217514">
              <w:rPr>
                <w:b w:val="0"/>
                <w:bCs w:val="0"/>
                <w:webHidden/>
              </w:rPr>
              <w:fldChar w:fldCharType="end"/>
            </w:r>
          </w:hyperlink>
        </w:p>
        <w:p w14:paraId="7670E43A" w14:textId="2654D950" w:rsidR="00217514" w:rsidRDefault="00217514">
          <w:pPr>
            <w:pStyle w:val="TOC3"/>
            <w:tabs>
              <w:tab w:val="right" w:leader="dot" w:pos="10212"/>
            </w:tabs>
            <w:rPr>
              <w:noProof/>
              <w:kern w:val="2"/>
              <w:lang w:eastAsia="en-GB"/>
              <w14:ligatures w14:val="standardContextual"/>
            </w:rPr>
          </w:pPr>
          <w:hyperlink w:anchor="_Toc242170184" w:history="1">
            <w:r w:rsidRPr="0057448D">
              <w:rPr>
                <w:rStyle w:val="Hyperlink"/>
                <w:rFonts w:eastAsia="Times New Roman"/>
                <w:noProof/>
              </w:rPr>
              <w:t>Case law</w:t>
            </w:r>
            <w:r>
              <w:rPr>
                <w:noProof/>
                <w:webHidden/>
              </w:rPr>
              <w:tab/>
            </w:r>
            <w:r>
              <w:rPr>
                <w:noProof/>
                <w:webHidden/>
              </w:rPr>
              <w:fldChar w:fldCharType="begin"/>
            </w:r>
            <w:r>
              <w:rPr>
                <w:noProof/>
                <w:webHidden/>
              </w:rPr>
              <w:instrText xml:space="preserve"> PAGEREF _Toc242170184 \h </w:instrText>
            </w:r>
            <w:r>
              <w:rPr>
                <w:noProof/>
                <w:webHidden/>
              </w:rPr>
            </w:r>
            <w:r>
              <w:rPr>
                <w:noProof/>
                <w:webHidden/>
              </w:rPr>
              <w:fldChar w:fldCharType="separate"/>
            </w:r>
            <w:r>
              <w:rPr>
                <w:noProof/>
                <w:webHidden/>
              </w:rPr>
              <w:t>12</w:t>
            </w:r>
            <w:r>
              <w:rPr>
                <w:noProof/>
                <w:webHidden/>
              </w:rPr>
              <w:fldChar w:fldCharType="end"/>
            </w:r>
          </w:hyperlink>
        </w:p>
        <w:p w14:paraId="1237CD7F" w14:textId="63F085B8" w:rsidR="00853985" w:rsidRDefault="00853985">
          <w:pPr>
            <w:rPr>
              <w:b/>
              <w:bCs/>
            </w:rPr>
          </w:pPr>
          <w:r>
            <w:rPr>
              <w:b/>
              <w:bCs/>
            </w:rPr>
            <w:fldChar w:fldCharType="end"/>
          </w:r>
        </w:p>
      </w:sdtContent>
    </w:sdt>
    <w:p w14:paraId="32D6E010" w14:textId="77777777" w:rsidR="00A40714" w:rsidRDefault="00A40714">
      <w:pPr>
        <w:rPr>
          <w:b/>
          <w:bCs/>
        </w:rPr>
      </w:pPr>
    </w:p>
    <w:p w14:paraId="61E3128B" w14:textId="77777777" w:rsidR="00A40714" w:rsidRDefault="00A40714">
      <w:pPr>
        <w:rPr>
          <w:b/>
          <w:bCs/>
        </w:rPr>
      </w:pPr>
    </w:p>
    <w:p w14:paraId="33F0D5AF" w14:textId="77777777" w:rsidR="00A40714" w:rsidRDefault="00A40714">
      <w:pPr>
        <w:rPr>
          <w:b/>
          <w:bCs/>
        </w:rPr>
      </w:pPr>
    </w:p>
    <w:p w14:paraId="05E8AF87" w14:textId="77777777" w:rsidR="00A40714" w:rsidRDefault="00A40714" w:rsidP="00A40714">
      <w:pPr>
        <w:pStyle w:val="BodyText1"/>
        <w:rPr>
          <w:rFonts w:eastAsia="Times New Roman"/>
          <w:sz w:val="32"/>
          <w:szCs w:val="32"/>
        </w:rPr>
      </w:pPr>
    </w:p>
    <w:p w14:paraId="54F9B7E3" w14:textId="77777777" w:rsidR="00A40714" w:rsidRDefault="00A40714" w:rsidP="00A40714">
      <w:pPr>
        <w:pStyle w:val="BodyText1"/>
        <w:rPr>
          <w:rFonts w:eastAsia="Times New Roman"/>
          <w:sz w:val="32"/>
          <w:szCs w:val="32"/>
        </w:rPr>
      </w:pPr>
    </w:p>
    <w:p w14:paraId="035B30B5" w14:textId="4AA271EF" w:rsidR="00A40714" w:rsidRPr="00853985" w:rsidRDefault="00A40714" w:rsidP="00A40714">
      <w:pPr>
        <w:pStyle w:val="BodyText1"/>
        <w:rPr>
          <w:rFonts w:eastAsia="Times New Roman"/>
          <w:sz w:val="32"/>
          <w:szCs w:val="32"/>
        </w:rPr>
      </w:pPr>
      <w:r w:rsidRPr="0020743F">
        <w:rPr>
          <w:rFonts w:eastAsia="Times New Roman"/>
          <w:sz w:val="32"/>
          <w:szCs w:val="32"/>
        </w:rPr>
        <w:t>If you would like this document in an accessible format, such as large print, audio recording or braille, please contact SEPA by emailing </w:t>
      </w:r>
      <w:hyperlink r:id="rId13" w:tgtFrame="_blank" w:tooltip="mailto:equalities@sepa.org.uk" w:history="1">
        <w:r w:rsidRPr="0020743F">
          <w:rPr>
            <w:rFonts w:eastAsia="Times New Roman"/>
            <w:color w:val="016574" w:themeColor="hyperlink"/>
            <w:sz w:val="32"/>
            <w:szCs w:val="32"/>
            <w:u w:val="single"/>
          </w:rPr>
          <w:t>equalities@sepa.org.uk</w:t>
        </w:r>
      </w:hyperlink>
      <w:r w:rsidRPr="0020743F">
        <w:rPr>
          <w:rFonts w:eastAsia="Times New Roman"/>
          <w:sz w:val="32"/>
          <w:szCs w:val="32"/>
        </w:rPr>
        <w:t xml:space="preserve"> </w:t>
      </w:r>
    </w:p>
    <w:p w14:paraId="4305D82E" w14:textId="3F886BC9" w:rsidR="00934526" w:rsidRPr="00B42845" w:rsidRDefault="00C05C29" w:rsidP="00B42845">
      <w:pPr>
        <w:pStyle w:val="Heading1"/>
      </w:pPr>
      <w:bookmarkStart w:id="0" w:name="_Toc242170171"/>
      <w:r>
        <w:lastRenderedPageBreak/>
        <w:t>Disclaimer</w:t>
      </w:r>
      <w:bookmarkEnd w:id="0"/>
    </w:p>
    <w:p w14:paraId="3CF81F79" w14:textId="085A65AE" w:rsidR="00934526" w:rsidRPr="00934526" w:rsidRDefault="009B4A21" w:rsidP="00B42845">
      <w:pPr>
        <w:pStyle w:val="BodyText1"/>
        <w:rPr>
          <w:rFonts w:eastAsia="Times New Roman"/>
        </w:rPr>
      </w:pPr>
      <w:r>
        <w:rPr>
          <w:rFonts w:eastAsia="Times New Roman"/>
        </w:rPr>
        <w:t>This guidance</w:t>
      </w:r>
      <w:r w:rsidR="008C034C">
        <w:rPr>
          <w:rFonts w:eastAsia="Times New Roman"/>
        </w:rPr>
        <w:t xml:space="preserve"> (formerly </w:t>
      </w:r>
      <w:r w:rsidR="00AC04A9">
        <w:rPr>
          <w:rFonts w:eastAsia="Times New Roman"/>
        </w:rPr>
        <w:t>titled</w:t>
      </w:r>
      <w:r w:rsidR="008C034C">
        <w:rPr>
          <w:rFonts w:eastAsia="Times New Roman"/>
        </w:rPr>
        <w:t xml:space="preserve"> </w:t>
      </w:r>
      <w:r w:rsidR="00AC04A9">
        <w:rPr>
          <w:rFonts w:eastAsia="Times New Roman"/>
        </w:rPr>
        <w:t>‘Is it waste?’)</w:t>
      </w:r>
      <w:r>
        <w:rPr>
          <w:rFonts w:eastAsia="Times New Roman"/>
        </w:rPr>
        <w:t xml:space="preserve"> has been updated to meet accessibility requirements</w:t>
      </w:r>
      <w:r w:rsidR="00AC04A9">
        <w:rPr>
          <w:rFonts w:eastAsia="Times New Roman"/>
        </w:rPr>
        <w:t>.</w:t>
      </w:r>
      <w:r w:rsidR="00A40714">
        <w:rPr>
          <w:rFonts w:eastAsia="Times New Roman"/>
        </w:rPr>
        <w:t xml:space="preserve"> </w:t>
      </w:r>
      <w:r w:rsidR="00AC04A9">
        <w:rPr>
          <w:rFonts w:eastAsia="Times New Roman"/>
        </w:rPr>
        <w:t>H</w:t>
      </w:r>
      <w:r w:rsidR="00A40714">
        <w:rPr>
          <w:rFonts w:eastAsia="Times New Roman"/>
        </w:rPr>
        <w:t>owever</w:t>
      </w:r>
      <w:r w:rsidR="00AC04A9">
        <w:rPr>
          <w:rFonts w:eastAsia="Times New Roman"/>
        </w:rPr>
        <w:t>,</w:t>
      </w:r>
      <w:r w:rsidR="00A40714">
        <w:rPr>
          <w:rFonts w:eastAsia="Times New Roman"/>
        </w:rPr>
        <w:t xml:space="preserve"> the</w:t>
      </w:r>
      <w:r w:rsidR="00712A84">
        <w:rPr>
          <w:rFonts w:eastAsia="Times New Roman"/>
        </w:rPr>
        <w:t xml:space="preserve"> overall contents of the document remain as they were in version 2</w:t>
      </w:r>
      <w:r>
        <w:rPr>
          <w:rFonts w:eastAsia="Times New Roman"/>
        </w:rPr>
        <w:t xml:space="preserve">. The </w:t>
      </w:r>
      <w:r w:rsidR="00712A84">
        <w:rPr>
          <w:rFonts w:eastAsia="Times New Roman"/>
        </w:rPr>
        <w:t xml:space="preserve">technical </w:t>
      </w:r>
      <w:r>
        <w:rPr>
          <w:rFonts w:eastAsia="Times New Roman"/>
        </w:rPr>
        <w:t xml:space="preserve">content of this guidance </w:t>
      </w:r>
      <w:r w:rsidR="00712A84">
        <w:rPr>
          <w:rFonts w:eastAsia="Times New Roman"/>
        </w:rPr>
        <w:t>is</w:t>
      </w:r>
      <w:r>
        <w:rPr>
          <w:rFonts w:eastAsia="Times New Roman"/>
        </w:rPr>
        <w:t xml:space="preserve"> currently under review. Should you wish to know more about the review and any potential changes, please contact </w:t>
      </w:r>
      <w:hyperlink r:id="rId14" w:history="1">
        <w:r w:rsidRPr="007F5AF7">
          <w:rPr>
            <w:rStyle w:val="Hyperlink"/>
            <w:rFonts w:eastAsia="Times New Roman"/>
          </w:rPr>
          <w:t>nationalwaste@sepa.org.uk</w:t>
        </w:r>
      </w:hyperlink>
      <w:r>
        <w:rPr>
          <w:rFonts w:eastAsia="Times New Roman"/>
        </w:rPr>
        <w:t xml:space="preserve"> </w:t>
      </w:r>
    </w:p>
    <w:p w14:paraId="15DC36A2" w14:textId="5C8A5C10" w:rsidR="00934526" w:rsidRPr="00934526" w:rsidRDefault="00BF4C93" w:rsidP="00B42845">
      <w:pPr>
        <w:pStyle w:val="Heading1"/>
        <w:rPr>
          <w:rFonts w:eastAsia="Times New Roman"/>
        </w:rPr>
      </w:pPr>
      <w:bookmarkStart w:id="1" w:name="_Toc242170172"/>
      <w:r>
        <w:rPr>
          <w:rFonts w:eastAsia="Times New Roman"/>
        </w:rPr>
        <w:t>Background</w:t>
      </w:r>
      <w:bookmarkEnd w:id="1"/>
    </w:p>
    <w:p w14:paraId="17EA6CBF" w14:textId="5C1AE911" w:rsidR="00BF4C93" w:rsidRPr="00BF4C93" w:rsidRDefault="00BF4C93" w:rsidP="00BF4C93">
      <w:pPr>
        <w:pStyle w:val="BodyText1"/>
        <w:rPr>
          <w:rFonts w:eastAsia="Times New Roman"/>
        </w:rPr>
      </w:pPr>
      <w:r w:rsidRPr="00BF4C93">
        <w:rPr>
          <w:rFonts w:eastAsia="Times New Roman"/>
        </w:rPr>
        <w:t>This document sets out a framework of factors to be considered in establishing whether a particular substance or object is likely to fall within the scope of the definition of waste given in the Waste Framework Directive (75/442 EEC as amended by 91/156 EEC et seq) and adopted in the UK. It is not a substitute for legal or policy advice and this document does not attempt to address all the legal considerations.</w:t>
      </w:r>
    </w:p>
    <w:p w14:paraId="08C59ED9" w14:textId="0F6C216C" w:rsidR="00BF4C93" w:rsidRPr="00BF4C93" w:rsidRDefault="00BF4C93" w:rsidP="00BF4C93">
      <w:pPr>
        <w:pStyle w:val="BodyText1"/>
        <w:rPr>
          <w:rFonts w:eastAsia="Times New Roman"/>
        </w:rPr>
      </w:pPr>
      <w:r w:rsidRPr="00BF4C93">
        <w:rPr>
          <w:rFonts w:eastAsia="Times New Roman"/>
        </w:rPr>
        <w:t>The concept of waste can not be interpreted restrictively. Case law dictates that whether something is waste must be determined by reference to all the circumstances, having regard to the Waste Framework Directive and the need to ensure that its effectiveness is not undermined. SEPA can however, make use of established definitions within existing waste legislation and take into account principles established by court judgements when considering individual cases.</w:t>
      </w:r>
    </w:p>
    <w:p w14:paraId="7C5760F6" w14:textId="206BA162" w:rsidR="00934526" w:rsidRPr="00934526" w:rsidRDefault="00BF4C93" w:rsidP="00BF4C93">
      <w:pPr>
        <w:pStyle w:val="BodyText1"/>
        <w:rPr>
          <w:rFonts w:eastAsia="Times New Roman"/>
        </w:rPr>
      </w:pPr>
      <w:r w:rsidRPr="00BF4C93">
        <w:rPr>
          <w:rFonts w:eastAsia="Times New Roman"/>
        </w:rPr>
        <w:t>Ultimately, interpretation of the definition of waste is for the Courts either within the UK or at European level to decide. Sources of reference for recent case law can be found in Appendix 5.</w:t>
      </w:r>
      <w:r w:rsidR="00934526" w:rsidRPr="00934526">
        <w:rPr>
          <w:rFonts w:eastAsia="Times New Roman"/>
        </w:rPr>
        <w:t xml:space="preserve"> </w:t>
      </w:r>
    </w:p>
    <w:p w14:paraId="77C78338" w14:textId="2D493CDD" w:rsidR="00934526" w:rsidRPr="00934526" w:rsidRDefault="00BF4C93" w:rsidP="00B42845">
      <w:pPr>
        <w:pStyle w:val="Heading1"/>
        <w:rPr>
          <w:rFonts w:eastAsia="Times New Roman"/>
        </w:rPr>
      </w:pPr>
      <w:bookmarkStart w:id="2" w:name="_Toc242170173"/>
      <w:r>
        <w:rPr>
          <w:rFonts w:eastAsia="Times New Roman"/>
        </w:rPr>
        <w:t>Introduction and scope</w:t>
      </w:r>
      <w:bookmarkEnd w:id="2"/>
    </w:p>
    <w:p w14:paraId="22AE53CF" w14:textId="77777777" w:rsidR="00BF4C93" w:rsidRPr="00BF4C93" w:rsidRDefault="00BF4C93" w:rsidP="00BF4C93">
      <w:pPr>
        <w:pStyle w:val="BodyText1"/>
        <w:rPr>
          <w:rFonts w:eastAsia="Times New Roman"/>
        </w:rPr>
      </w:pPr>
      <w:r w:rsidRPr="00BF4C93">
        <w:rPr>
          <w:rFonts w:eastAsia="Times New Roman"/>
        </w:rPr>
        <w:t>This document has been produced by the Waste Policy Unit to assist SEPA staff in understanding when a substance or object becomes waste and when something that has become waste may cease to be a waste. It may be updated from time to time to reflect new case law that influences the decision making process and to add appropriate practical examples when necessary. It is important to read the whole document to appreciate the range of principles that should be applied to the decision making process. Where there is any dubiety about a decision, advice should always be sought from the Waste Policy Unit or Legal Team.</w:t>
      </w:r>
    </w:p>
    <w:p w14:paraId="14D1EC44" w14:textId="77777777" w:rsidR="00BF4C93" w:rsidRPr="00BF4C93" w:rsidRDefault="00BF4C93" w:rsidP="00BF4C93">
      <w:pPr>
        <w:pStyle w:val="BodyText1"/>
        <w:rPr>
          <w:rFonts w:eastAsia="Times New Roman"/>
        </w:rPr>
      </w:pPr>
    </w:p>
    <w:p w14:paraId="42086256" w14:textId="6E57DBED" w:rsidR="00BF4C93" w:rsidRPr="00BF4C93" w:rsidRDefault="00BF4C93" w:rsidP="00BF4C93">
      <w:pPr>
        <w:pStyle w:val="BodyText1"/>
        <w:rPr>
          <w:rFonts w:eastAsia="Times New Roman"/>
        </w:rPr>
      </w:pPr>
      <w:r w:rsidRPr="00BF4C93">
        <w:rPr>
          <w:rFonts w:eastAsia="Times New Roman"/>
        </w:rPr>
        <w:lastRenderedPageBreak/>
        <w:t>Guidance given in Scottish Office Circular 10/94 has been overtaken by various judgements from the European Court of Justice (ECJ) which have widened the scope of the definition of waste and have tended to restrict the circumstances in which waste can be considered to be fully recovered and therefore ceases to be waste (subject to there no longer being an intention to discard it).</w:t>
      </w:r>
    </w:p>
    <w:p w14:paraId="798A3FBF" w14:textId="1C0C8B3A" w:rsidR="00934526" w:rsidRDefault="00BF4C93" w:rsidP="00BF4C93">
      <w:pPr>
        <w:pStyle w:val="BodyText1"/>
        <w:rPr>
          <w:rFonts w:eastAsia="Times New Roman"/>
        </w:rPr>
      </w:pPr>
      <w:r w:rsidRPr="00BF4C93">
        <w:rPr>
          <w:rFonts w:eastAsia="Times New Roman"/>
        </w:rPr>
        <w:t>This document provides a summary of some of the decisions taken by SEPA on the definition of waste.</w:t>
      </w:r>
    </w:p>
    <w:p w14:paraId="6733DA05" w14:textId="514246D3" w:rsidR="00BF4C93" w:rsidRPr="00934526" w:rsidRDefault="00BF4C93" w:rsidP="00BF4C93">
      <w:pPr>
        <w:pStyle w:val="Heading1"/>
        <w:rPr>
          <w:rFonts w:eastAsia="Times New Roman"/>
        </w:rPr>
      </w:pPr>
      <w:bookmarkStart w:id="3" w:name="_Toc242170174"/>
      <w:r>
        <w:rPr>
          <w:rFonts w:eastAsia="Times New Roman"/>
        </w:rPr>
        <w:t>What is waste?</w:t>
      </w:r>
      <w:bookmarkEnd w:id="3"/>
    </w:p>
    <w:p w14:paraId="6DD6097A" w14:textId="0EA177F2" w:rsidR="00BF4C93" w:rsidRPr="00BF4C93" w:rsidRDefault="00BF4C93" w:rsidP="00BF4C93">
      <w:pPr>
        <w:pStyle w:val="BodyText1"/>
        <w:rPr>
          <w:rFonts w:eastAsia="Times New Roman"/>
        </w:rPr>
      </w:pPr>
      <w:r w:rsidRPr="00BF4C93">
        <w:rPr>
          <w:rFonts w:eastAsia="Times New Roman"/>
        </w:rPr>
        <w:t>The definition of waste given in the Waste Framework Directive (75/442/EEC) is:</w:t>
      </w:r>
      <w:r>
        <w:rPr>
          <w:rFonts w:eastAsia="Times New Roman"/>
        </w:rPr>
        <w:t xml:space="preserve"> </w:t>
      </w:r>
      <w:r w:rsidRPr="00BF4C93">
        <w:rPr>
          <w:rFonts w:eastAsia="Times New Roman"/>
        </w:rPr>
        <w:t>“any substance or object in the categories set out in Annex I which the holder discards or intends or is required to discard”</w:t>
      </w:r>
      <w:r>
        <w:rPr>
          <w:rFonts w:eastAsia="Times New Roman"/>
        </w:rPr>
        <w:t>.</w:t>
      </w:r>
    </w:p>
    <w:p w14:paraId="431F5D1E" w14:textId="79D2A30B" w:rsidR="00BF4C93" w:rsidRPr="00BF4C93" w:rsidRDefault="00BF4C93" w:rsidP="00BF4C93">
      <w:pPr>
        <w:pStyle w:val="BodyText1"/>
        <w:rPr>
          <w:rFonts w:eastAsia="Times New Roman"/>
        </w:rPr>
      </w:pPr>
      <w:r w:rsidRPr="00BF4C93">
        <w:rPr>
          <w:rFonts w:eastAsia="Times New Roman"/>
        </w:rPr>
        <w:t>Annex I of the Waste Framework Directive is reproduced in Appendix 1. Whilst this list endeavours to cover most circumstances, it is illustrative and includes a general category – Q16, which covers</w:t>
      </w:r>
      <w:r>
        <w:rPr>
          <w:rFonts w:eastAsia="Times New Roman"/>
        </w:rPr>
        <w:t xml:space="preserve"> </w:t>
      </w:r>
      <w:r w:rsidRPr="00BF4C93">
        <w:rPr>
          <w:rFonts w:eastAsia="Times New Roman"/>
        </w:rPr>
        <w:t>“Any materials, substances or products which are not contained in the above categories”</w:t>
      </w:r>
      <w:r>
        <w:rPr>
          <w:rFonts w:eastAsia="Times New Roman"/>
        </w:rPr>
        <w:t>.</w:t>
      </w:r>
    </w:p>
    <w:p w14:paraId="254426AF" w14:textId="77777777" w:rsidR="00BF4C93" w:rsidRPr="00BF4C93" w:rsidRDefault="00BF4C93" w:rsidP="00BF4C93">
      <w:pPr>
        <w:pStyle w:val="BodyText1"/>
        <w:rPr>
          <w:rFonts w:eastAsia="Times New Roman"/>
        </w:rPr>
      </w:pPr>
      <w:r w:rsidRPr="00BF4C93">
        <w:rPr>
          <w:rFonts w:eastAsia="Times New Roman"/>
        </w:rPr>
        <w:t>The definition should be read in the context of the holder (defined by the Directive as “the producer of the waste or the natural or legal person who is in possession of it”) of the waste since it is their intent or decision to discard which determines whether something is waste. Regulatory controls apply to waste until it is fully recovered and has ceased to be waste. The fact that a holder may have a use for a waste or that the waste may have a value does not necessarily mean that it is not being discarded or that it has been fully recovered.</w:t>
      </w:r>
    </w:p>
    <w:p w14:paraId="3065E00E" w14:textId="53A6417F" w:rsidR="00BF4C93" w:rsidRPr="00BF4C93" w:rsidRDefault="00BF4C93" w:rsidP="00BF4C93">
      <w:pPr>
        <w:pStyle w:val="BodyText1"/>
        <w:rPr>
          <w:rFonts w:eastAsia="Times New Roman"/>
        </w:rPr>
      </w:pPr>
      <w:r w:rsidRPr="00BF4C93">
        <w:rPr>
          <w:rFonts w:eastAsia="Times New Roman"/>
        </w:rPr>
        <w:t>It is important to recognise that the Courts consider the term ‘discard’ to have a ‘special’ meaning in the context of the Waste Framework Directive1. The simple English dictionary meaning of ‘discard’, equating to whether a substance has simply been ‘got rid of’, is not to be used as the ‘special’ meaning is far broader. In addition to the over-arching general considerations mentioned in the first section of this note, the Courts have provided guidance on indicators to be considered when determining whether the holder has ‘discarded’, or intends or is required to ‘discard’. Some of these indicators are mentioned in Appendix 2.</w:t>
      </w:r>
    </w:p>
    <w:p w14:paraId="7A1E6B59" w14:textId="46700CC2" w:rsidR="00BF4C93" w:rsidRPr="00BF4C93" w:rsidRDefault="00BF4C93" w:rsidP="00BF4C93">
      <w:pPr>
        <w:pStyle w:val="BodyText1"/>
        <w:rPr>
          <w:rFonts w:eastAsia="Times New Roman"/>
        </w:rPr>
      </w:pPr>
      <w:r w:rsidRPr="00BF4C93">
        <w:rPr>
          <w:rFonts w:eastAsia="Times New Roman"/>
        </w:rPr>
        <w:lastRenderedPageBreak/>
        <w:t>Whether the holder himself would ordinarily regard what he is doing or intending to do as ’discarding’ is not necessarily relevant. In many cases the holder is likely to think of ’discarding’ in its ordinary sense rather than in the ‘special’ sense and it is the actions of the holder that should be considered in light of the indicators. Some of these indicators are mentioned in Appendix 2.</w:t>
      </w:r>
    </w:p>
    <w:p w14:paraId="7C093CCD" w14:textId="77777777" w:rsidR="00BF4C93" w:rsidRPr="00BF4C93" w:rsidRDefault="00BF4C93" w:rsidP="00BF4C93">
      <w:pPr>
        <w:pStyle w:val="BodyText1"/>
        <w:rPr>
          <w:rFonts w:eastAsia="Times New Roman"/>
        </w:rPr>
      </w:pPr>
      <w:r w:rsidRPr="00BF4C93">
        <w:rPr>
          <w:rFonts w:eastAsia="Times New Roman"/>
        </w:rPr>
        <w:t>Application and subsistence fees are not relevant to the issue of waste classification.</w:t>
      </w:r>
    </w:p>
    <w:p w14:paraId="6C7AD9E8" w14:textId="13628AB5" w:rsidR="00BF4C93" w:rsidRPr="00BF4C93" w:rsidRDefault="00BF4C93" w:rsidP="00BF4C93">
      <w:pPr>
        <w:pStyle w:val="BodyText1"/>
        <w:rPr>
          <w:rFonts w:eastAsia="Times New Roman"/>
        </w:rPr>
      </w:pPr>
      <w:r w:rsidRPr="00BF4C93">
        <w:rPr>
          <w:rFonts w:eastAsia="Times New Roman"/>
        </w:rPr>
        <w:t>It is important to note that the classification of materials, substances or products as waste is not intended to stop any uses to which they may be put. It is to ensure that the environment and human health are safeguarded. For many wastes that are being exported, particularly household and electrical and electronic waste, transfrontier shipment legislation will apply. This legislation is designed to ensure that there is protection for the countries of destination and ensure that UK companies comply with the obligations set out the United Kingdom Management Plan for Exports and Imports of Waste.</w:t>
      </w:r>
    </w:p>
    <w:p w14:paraId="675A6D4F" w14:textId="573B2761" w:rsidR="00BF4C93" w:rsidRPr="00934526" w:rsidRDefault="00BF4C93" w:rsidP="00BF4C93">
      <w:pPr>
        <w:pStyle w:val="BodyText1"/>
        <w:rPr>
          <w:rFonts w:eastAsia="Times New Roman"/>
        </w:rPr>
      </w:pPr>
      <w:r w:rsidRPr="00BF4C93">
        <w:rPr>
          <w:rFonts w:eastAsia="Times New Roman"/>
        </w:rPr>
        <w:t>Examples of waste scenarios developed by SEPA can be found in Appendix 3</w:t>
      </w:r>
      <w:r>
        <w:rPr>
          <w:rFonts w:eastAsia="Times New Roman"/>
        </w:rPr>
        <w:t>.</w:t>
      </w:r>
    </w:p>
    <w:p w14:paraId="0381D057" w14:textId="481711B9" w:rsidR="00BF4C93" w:rsidRPr="00934526" w:rsidRDefault="00BF4C93" w:rsidP="00BF4C93">
      <w:pPr>
        <w:pStyle w:val="Heading1"/>
        <w:rPr>
          <w:rFonts w:eastAsia="Times New Roman"/>
        </w:rPr>
      </w:pPr>
      <w:bookmarkStart w:id="4" w:name="_Toc242170175"/>
      <w:r>
        <w:rPr>
          <w:rFonts w:eastAsia="Times New Roman"/>
        </w:rPr>
        <w:t>When does waste cease to be waste?</w:t>
      </w:r>
      <w:bookmarkEnd w:id="4"/>
    </w:p>
    <w:p w14:paraId="7F0B98E8" w14:textId="4693F8DF" w:rsidR="00BF4C93" w:rsidRPr="00BF4C93" w:rsidRDefault="00BF4C93" w:rsidP="00BF4C93">
      <w:pPr>
        <w:pStyle w:val="BodyText1"/>
        <w:rPr>
          <w:rFonts w:eastAsia="Times New Roman"/>
        </w:rPr>
      </w:pPr>
      <w:r w:rsidRPr="00BF4C93">
        <w:rPr>
          <w:rFonts w:eastAsia="Times New Roman"/>
        </w:rPr>
        <w:t>Although a waste may be sold or traded, or is capable of being recovered, this does not necessarily mean that it has ceased to be waste. Only once a final recovery operation has been completed – for example by being incorporated into a final product or being used in the place of a non-waste material - does waste cease to be waste. It should be remembered that there may be several treatment processes (possibly on different sites) prior to full recovery and hence prior to something ceasing to constitute waste.</w:t>
      </w:r>
    </w:p>
    <w:p w14:paraId="26224DE8" w14:textId="7AF5E660" w:rsidR="00BF4C93" w:rsidRPr="00934526" w:rsidRDefault="00BF4C93" w:rsidP="00BF4C93">
      <w:pPr>
        <w:pStyle w:val="BodyText1"/>
        <w:rPr>
          <w:rFonts w:eastAsia="Times New Roman"/>
        </w:rPr>
      </w:pPr>
      <w:r w:rsidRPr="00BF4C93">
        <w:rPr>
          <w:rFonts w:eastAsia="Times New Roman"/>
        </w:rPr>
        <w:t>A procedure for evaluating full recovery can be found in Appendix 4.</w:t>
      </w:r>
    </w:p>
    <w:p w14:paraId="31B94928" w14:textId="659963C7" w:rsidR="00BF4C93" w:rsidRPr="00934526" w:rsidRDefault="007D5183" w:rsidP="00BF4C93">
      <w:pPr>
        <w:pStyle w:val="Heading1"/>
        <w:rPr>
          <w:rFonts w:eastAsia="Times New Roman"/>
        </w:rPr>
      </w:pPr>
      <w:bookmarkStart w:id="5" w:name="_Toc242170176"/>
      <w:r>
        <w:rPr>
          <w:rFonts w:eastAsia="Times New Roman"/>
        </w:rPr>
        <w:t>Appendix 1</w:t>
      </w:r>
      <w:bookmarkEnd w:id="5"/>
    </w:p>
    <w:p w14:paraId="0CB0C242" w14:textId="6761F0CB" w:rsidR="00BF4C93" w:rsidRPr="00934526" w:rsidRDefault="007D5183" w:rsidP="00BF4C93">
      <w:pPr>
        <w:pStyle w:val="Heading2"/>
        <w:rPr>
          <w:rFonts w:eastAsia="Times New Roman"/>
        </w:rPr>
      </w:pPr>
      <w:bookmarkStart w:id="6" w:name="_Toc242170177"/>
      <w:r>
        <w:rPr>
          <w:rFonts w:eastAsia="Times New Roman"/>
        </w:rPr>
        <w:t>The waste framework directive 75/442/EEC Annex 1: Categories of waste</w:t>
      </w:r>
      <w:bookmarkEnd w:id="6"/>
    </w:p>
    <w:p w14:paraId="221342BF" w14:textId="77777777" w:rsidR="007D5183" w:rsidRPr="007D5183" w:rsidRDefault="007D5183" w:rsidP="007D5183">
      <w:pPr>
        <w:pStyle w:val="BodyText1"/>
        <w:rPr>
          <w:rFonts w:eastAsia="Times New Roman"/>
        </w:rPr>
      </w:pPr>
      <w:r w:rsidRPr="007D5183">
        <w:rPr>
          <w:rFonts w:eastAsia="Times New Roman"/>
        </w:rPr>
        <w:t>Q1.</w:t>
      </w:r>
      <w:r w:rsidRPr="007D5183">
        <w:rPr>
          <w:rFonts w:eastAsia="Times New Roman"/>
        </w:rPr>
        <w:tab/>
        <w:t>Production or consumption residues not otherwise specified below Q2.</w:t>
      </w:r>
      <w:r w:rsidRPr="007D5183">
        <w:rPr>
          <w:rFonts w:eastAsia="Times New Roman"/>
        </w:rPr>
        <w:tab/>
        <w:t>Off-specification products</w:t>
      </w:r>
    </w:p>
    <w:p w14:paraId="52102DA3" w14:textId="0C794BCD" w:rsidR="007D5183" w:rsidRPr="007D5183" w:rsidRDefault="007D5183" w:rsidP="007D5183">
      <w:pPr>
        <w:pStyle w:val="BodyText1"/>
        <w:rPr>
          <w:rFonts w:eastAsia="Times New Roman"/>
        </w:rPr>
      </w:pPr>
      <w:r w:rsidRPr="007D5183">
        <w:rPr>
          <w:rFonts w:eastAsia="Times New Roman"/>
        </w:rPr>
        <w:lastRenderedPageBreak/>
        <w:t>Q3.</w:t>
      </w:r>
      <w:r w:rsidRPr="007D5183">
        <w:rPr>
          <w:rFonts w:eastAsia="Times New Roman"/>
        </w:rPr>
        <w:tab/>
        <w:t>Products whose date for appropriate use has expired</w:t>
      </w:r>
    </w:p>
    <w:p w14:paraId="51B3AED0" w14:textId="77777777" w:rsidR="007D5183" w:rsidRPr="007D5183" w:rsidRDefault="007D5183" w:rsidP="007D5183">
      <w:pPr>
        <w:pStyle w:val="BodyText1"/>
        <w:rPr>
          <w:rFonts w:eastAsia="Times New Roman"/>
        </w:rPr>
      </w:pPr>
      <w:r w:rsidRPr="007D5183">
        <w:rPr>
          <w:rFonts w:eastAsia="Times New Roman"/>
        </w:rPr>
        <w:t>Q4.</w:t>
      </w:r>
      <w:r w:rsidRPr="007D5183">
        <w:rPr>
          <w:rFonts w:eastAsia="Times New Roman"/>
        </w:rPr>
        <w:tab/>
        <w:t>Materials spilled, lost or having undergone other mishap, including any materials, equipment, etc, contaminated as a result of the mishap</w:t>
      </w:r>
    </w:p>
    <w:p w14:paraId="25A90A54" w14:textId="02F1ACA8" w:rsidR="007D5183" w:rsidRPr="007D5183" w:rsidRDefault="007D5183" w:rsidP="007D5183">
      <w:pPr>
        <w:pStyle w:val="BodyText1"/>
        <w:rPr>
          <w:rFonts w:eastAsia="Times New Roman"/>
        </w:rPr>
      </w:pPr>
      <w:r w:rsidRPr="007D5183">
        <w:rPr>
          <w:rFonts w:eastAsia="Times New Roman"/>
        </w:rPr>
        <w:t>Q5.</w:t>
      </w:r>
      <w:r w:rsidRPr="007D5183">
        <w:rPr>
          <w:rFonts w:eastAsia="Times New Roman"/>
        </w:rPr>
        <w:tab/>
        <w:t>Materials contaminated or soiled as a result of planned action (e.g. residues from cleaning operations, packing materials, containers etc)</w:t>
      </w:r>
    </w:p>
    <w:p w14:paraId="60FE03F7" w14:textId="77777777" w:rsidR="007D5183" w:rsidRPr="007D5183" w:rsidRDefault="007D5183" w:rsidP="007D5183">
      <w:pPr>
        <w:pStyle w:val="BodyText1"/>
        <w:rPr>
          <w:rFonts w:eastAsia="Times New Roman"/>
        </w:rPr>
      </w:pPr>
      <w:r w:rsidRPr="007D5183">
        <w:rPr>
          <w:rFonts w:eastAsia="Times New Roman"/>
        </w:rPr>
        <w:t>Q6.</w:t>
      </w:r>
      <w:r w:rsidRPr="007D5183">
        <w:rPr>
          <w:rFonts w:eastAsia="Times New Roman"/>
        </w:rPr>
        <w:tab/>
        <w:t>Unusable parts (e.g. reject batteries, exhausted catalysts etc)</w:t>
      </w:r>
    </w:p>
    <w:p w14:paraId="54F3BA51" w14:textId="081E06A5" w:rsidR="007D5183" w:rsidRPr="007D5183" w:rsidRDefault="007D5183" w:rsidP="007D5183">
      <w:pPr>
        <w:pStyle w:val="BodyText1"/>
        <w:rPr>
          <w:rFonts w:eastAsia="Times New Roman"/>
        </w:rPr>
      </w:pPr>
      <w:r w:rsidRPr="007D5183">
        <w:rPr>
          <w:rFonts w:eastAsia="Times New Roman"/>
        </w:rPr>
        <w:t>Q7.</w:t>
      </w:r>
      <w:r w:rsidRPr="007D5183">
        <w:rPr>
          <w:rFonts w:eastAsia="Times New Roman"/>
        </w:rPr>
        <w:tab/>
        <w:t>Substances which no longer perform satisfactorily (e.g. contaminated acids, contaminated solvents, exhausted tempering salts, etc)</w:t>
      </w:r>
    </w:p>
    <w:p w14:paraId="253F8873" w14:textId="77777777" w:rsidR="007D5183" w:rsidRPr="007D5183" w:rsidRDefault="007D5183" w:rsidP="007D5183">
      <w:pPr>
        <w:pStyle w:val="BodyText1"/>
        <w:rPr>
          <w:rFonts w:eastAsia="Times New Roman"/>
        </w:rPr>
      </w:pPr>
      <w:r w:rsidRPr="007D5183">
        <w:rPr>
          <w:rFonts w:eastAsia="Times New Roman"/>
        </w:rPr>
        <w:t>Q8.</w:t>
      </w:r>
      <w:r w:rsidRPr="007D5183">
        <w:rPr>
          <w:rFonts w:eastAsia="Times New Roman"/>
        </w:rPr>
        <w:tab/>
        <w:t>Residues of industrial processes (e.g. slags, still bottoms etc)</w:t>
      </w:r>
    </w:p>
    <w:p w14:paraId="06359938" w14:textId="1CD3E5A7" w:rsidR="007D5183" w:rsidRPr="007D5183" w:rsidRDefault="007D5183" w:rsidP="007D5183">
      <w:pPr>
        <w:pStyle w:val="BodyText1"/>
        <w:rPr>
          <w:rFonts w:eastAsia="Times New Roman"/>
        </w:rPr>
      </w:pPr>
      <w:r w:rsidRPr="007D5183">
        <w:rPr>
          <w:rFonts w:eastAsia="Times New Roman"/>
        </w:rPr>
        <w:t>Q9.</w:t>
      </w:r>
      <w:r w:rsidRPr="007D5183">
        <w:rPr>
          <w:rFonts w:eastAsia="Times New Roman"/>
        </w:rPr>
        <w:tab/>
        <w:t>Residues from pollution abatement processes (e.g. scrubber sludges, baghouse dusts, spent filters, etc)</w:t>
      </w:r>
    </w:p>
    <w:p w14:paraId="5143A57A" w14:textId="77777777" w:rsidR="007D5183" w:rsidRPr="007D5183" w:rsidRDefault="007D5183" w:rsidP="007D5183">
      <w:pPr>
        <w:pStyle w:val="BodyText1"/>
        <w:rPr>
          <w:rFonts w:eastAsia="Times New Roman"/>
        </w:rPr>
      </w:pPr>
      <w:r w:rsidRPr="007D5183">
        <w:rPr>
          <w:rFonts w:eastAsia="Times New Roman"/>
        </w:rPr>
        <w:t>Q10.</w:t>
      </w:r>
      <w:r w:rsidRPr="007D5183">
        <w:rPr>
          <w:rFonts w:eastAsia="Times New Roman"/>
        </w:rPr>
        <w:tab/>
        <w:t>Machining/finishing residues (e.g. lathe turnings, mill scales, etc)</w:t>
      </w:r>
    </w:p>
    <w:p w14:paraId="6E47BE78" w14:textId="245DB5BE" w:rsidR="007D5183" w:rsidRPr="007D5183" w:rsidRDefault="007D5183" w:rsidP="007D5183">
      <w:pPr>
        <w:pStyle w:val="BodyText1"/>
        <w:rPr>
          <w:rFonts w:eastAsia="Times New Roman"/>
        </w:rPr>
      </w:pPr>
      <w:r w:rsidRPr="007D5183">
        <w:rPr>
          <w:rFonts w:eastAsia="Times New Roman"/>
        </w:rPr>
        <w:t>Q11.</w:t>
      </w:r>
      <w:r w:rsidRPr="007D5183">
        <w:rPr>
          <w:rFonts w:eastAsia="Times New Roman"/>
        </w:rPr>
        <w:tab/>
        <w:t>Residues from raw materials extraction and processing (e.g. mining residues, oil field slops, etc)</w:t>
      </w:r>
    </w:p>
    <w:p w14:paraId="5CCA7221" w14:textId="689AFC74" w:rsidR="007D5183" w:rsidRPr="007D5183" w:rsidRDefault="007D5183" w:rsidP="007D5183">
      <w:pPr>
        <w:pStyle w:val="BodyText1"/>
        <w:rPr>
          <w:rFonts w:eastAsia="Times New Roman"/>
        </w:rPr>
      </w:pPr>
      <w:r w:rsidRPr="007D5183">
        <w:rPr>
          <w:rFonts w:eastAsia="Times New Roman"/>
        </w:rPr>
        <w:t>Q12.</w:t>
      </w:r>
      <w:r w:rsidRPr="007D5183">
        <w:rPr>
          <w:rFonts w:eastAsia="Times New Roman"/>
        </w:rPr>
        <w:tab/>
        <w:t>Adulterated materials (e.g. oils contaminated with PCBs, etc)</w:t>
      </w:r>
    </w:p>
    <w:p w14:paraId="5D894E54" w14:textId="77777777" w:rsidR="007D5183" w:rsidRPr="007D5183" w:rsidRDefault="007D5183" w:rsidP="007D5183">
      <w:pPr>
        <w:pStyle w:val="BodyText1"/>
        <w:rPr>
          <w:rFonts w:eastAsia="Times New Roman"/>
        </w:rPr>
      </w:pPr>
      <w:r w:rsidRPr="007D5183">
        <w:rPr>
          <w:rFonts w:eastAsia="Times New Roman"/>
        </w:rPr>
        <w:t>Q13.</w:t>
      </w:r>
      <w:r w:rsidRPr="007D5183">
        <w:rPr>
          <w:rFonts w:eastAsia="Times New Roman"/>
        </w:rPr>
        <w:tab/>
        <w:t>Any materials, substances or products whose use has been banned by law</w:t>
      </w:r>
    </w:p>
    <w:p w14:paraId="3C6A9693" w14:textId="1DA1F0AE" w:rsidR="007D5183" w:rsidRPr="007D5183" w:rsidRDefault="007D5183" w:rsidP="007D5183">
      <w:pPr>
        <w:pStyle w:val="BodyText1"/>
        <w:rPr>
          <w:rFonts w:eastAsia="Times New Roman"/>
        </w:rPr>
      </w:pPr>
      <w:r w:rsidRPr="007D5183">
        <w:rPr>
          <w:rFonts w:eastAsia="Times New Roman"/>
        </w:rPr>
        <w:t>Q14.</w:t>
      </w:r>
      <w:r w:rsidRPr="007D5183">
        <w:rPr>
          <w:rFonts w:eastAsia="Times New Roman"/>
        </w:rPr>
        <w:tab/>
        <w:t>Products for which the holder has no further use (e.g., agricultural, household, office, commercial and shop discards)</w:t>
      </w:r>
    </w:p>
    <w:p w14:paraId="601F5B0B" w14:textId="77777777" w:rsidR="007D5183" w:rsidRPr="007D5183" w:rsidRDefault="007D5183" w:rsidP="007D5183">
      <w:pPr>
        <w:pStyle w:val="BodyText1"/>
        <w:rPr>
          <w:rFonts w:eastAsia="Times New Roman"/>
        </w:rPr>
      </w:pPr>
      <w:r w:rsidRPr="007D5183">
        <w:rPr>
          <w:rFonts w:eastAsia="Times New Roman"/>
        </w:rPr>
        <w:t>Q15.</w:t>
      </w:r>
      <w:r w:rsidRPr="007D5183">
        <w:rPr>
          <w:rFonts w:eastAsia="Times New Roman"/>
        </w:rPr>
        <w:tab/>
        <w:t>Contaminated materials, substances or products arising from remedial action with respect to land</w:t>
      </w:r>
    </w:p>
    <w:p w14:paraId="5FEFD93E" w14:textId="0F6E12C4" w:rsidR="007D5183" w:rsidRPr="007D5183" w:rsidRDefault="007D5183" w:rsidP="007D5183">
      <w:pPr>
        <w:pStyle w:val="BodyText1"/>
        <w:rPr>
          <w:rFonts w:eastAsia="Times New Roman"/>
        </w:rPr>
      </w:pPr>
      <w:r w:rsidRPr="007D5183">
        <w:rPr>
          <w:rFonts w:eastAsia="Times New Roman"/>
        </w:rPr>
        <w:t>Q16.</w:t>
      </w:r>
      <w:r w:rsidRPr="007D5183">
        <w:rPr>
          <w:rFonts w:eastAsia="Times New Roman"/>
        </w:rPr>
        <w:tab/>
        <w:t>Any materials, substances or products which are not contained in the above categories</w:t>
      </w:r>
    </w:p>
    <w:p w14:paraId="021E110A" w14:textId="216DC9C1" w:rsidR="00BF4C93" w:rsidRPr="00934526" w:rsidRDefault="007D5183" w:rsidP="00BF4C93">
      <w:pPr>
        <w:pStyle w:val="Heading1"/>
        <w:rPr>
          <w:rFonts w:eastAsia="Times New Roman"/>
        </w:rPr>
      </w:pPr>
      <w:bookmarkStart w:id="7" w:name="_Toc242170178"/>
      <w:r>
        <w:rPr>
          <w:rFonts w:eastAsia="Times New Roman"/>
        </w:rPr>
        <w:lastRenderedPageBreak/>
        <w:t>Appendix 2</w:t>
      </w:r>
      <w:bookmarkEnd w:id="7"/>
    </w:p>
    <w:p w14:paraId="2460DEA9" w14:textId="3F1117D1" w:rsidR="00BF4C93" w:rsidRPr="00934526" w:rsidRDefault="007D5183" w:rsidP="00BF4C93">
      <w:pPr>
        <w:pStyle w:val="Heading2"/>
        <w:rPr>
          <w:rFonts w:eastAsia="Times New Roman"/>
        </w:rPr>
      </w:pPr>
      <w:bookmarkStart w:id="8" w:name="_Toc242170179"/>
      <w:r>
        <w:rPr>
          <w:rFonts w:eastAsia="Times New Roman"/>
        </w:rPr>
        <w:t>Examples of considerations to be made when assessing whether something is waste</w:t>
      </w:r>
      <w:bookmarkEnd w:id="8"/>
    </w:p>
    <w:p w14:paraId="7E581D16" w14:textId="77777777" w:rsidR="007D5183" w:rsidRPr="007D5183" w:rsidRDefault="007D5183" w:rsidP="007D5183">
      <w:pPr>
        <w:pStyle w:val="BodyText1"/>
        <w:rPr>
          <w:rFonts w:eastAsia="Times New Roman"/>
        </w:rPr>
      </w:pPr>
      <w:r w:rsidRPr="007D5183">
        <w:rPr>
          <w:rFonts w:eastAsia="Times New Roman"/>
        </w:rPr>
        <w:t>The following are some indicators of whether something has been discarded and is waste (see section 3 above). They are in no particular order of importance and it should be noted that simply satisfying one of these criteria does not necessarily mean an intention to discard has/has not been established. Some indicators in a particular case may suggest an intention to discard exists, whilst others may suggest it does not. The particular circumstances of each case should be considered in order to determine whether a substance has been discarded/an intention to discard is present. It is not sufficient to decide something is or isn’t being discarded based purely on the answer to a limited set of questions or lines of enquiry. Questions will inevitably evolve as the facts surrounding the circumstances are ascertained.</w:t>
      </w:r>
    </w:p>
    <w:p w14:paraId="3C9B0B09" w14:textId="32D43B67" w:rsidR="007D5183" w:rsidRPr="007D5183" w:rsidRDefault="007D5183" w:rsidP="007D5183">
      <w:pPr>
        <w:pStyle w:val="BodyText1"/>
        <w:numPr>
          <w:ilvl w:val="0"/>
          <w:numId w:val="13"/>
        </w:numPr>
        <w:rPr>
          <w:rFonts w:eastAsia="Times New Roman"/>
        </w:rPr>
      </w:pPr>
      <w:r w:rsidRPr="007D5183">
        <w:rPr>
          <w:rFonts w:eastAsia="Times New Roman"/>
        </w:rPr>
        <w:t>Does the holder intend to discard the material, substance or object?</w:t>
      </w:r>
    </w:p>
    <w:p w14:paraId="41CBDA2F" w14:textId="72672C2D" w:rsidR="007D5183" w:rsidRPr="007D5183" w:rsidRDefault="007D5183" w:rsidP="007D5183">
      <w:pPr>
        <w:pStyle w:val="BodyText1"/>
        <w:numPr>
          <w:ilvl w:val="0"/>
          <w:numId w:val="13"/>
        </w:numPr>
        <w:rPr>
          <w:rFonts w:eastAsia="Times New Roman"/>
        </w:rPr>
      </w:pPr>
      <w:r w:rsidRPr="007D5183">
        <w:rPr>
          <w:rFonts w:eastAsia="Times New Roman"/>
        </w:rPr>
        <w:t>Is the holder required to discard the material, substance or object? For example weapons banned by law.</w:t>
      </w:r>
    </w:p>
    <w:p w14:paraId="447E1890" w14:textId="1DE09E39" w:rsidR="007D5183" w:rsidRPr="007D5183" w:rsidRDefault="007D5183" w:rsidP="007D5183">
      <w:pPr>
        <w:pStyle w:val="BodyText1"/>
        <w:numPr>
          <w:ilvl w:val="0"/>
          <w:numId w:val="13"/>
        </w:numPr>
        <w:rPr>
          <w:rFonts w:eastAsia="Times New Roman"/>
        </w:rPr>
      </w:pPr>
      <w:r w:rsidRPr="007D5183">
        <w:rPr>
          <w:rFonts w:eastAsia="Times New Roman"/>
        </w:rPr>
        <w:t>Was the material, substance or object discarded?</w:t>
      </w:r>
    </w:p>
    <w:p w14:paraId="34811DD6" w14:textId="3E2E0938" w:rsidR="007D5183" w:rsidRPr="007D5183" w:rsidRDefault="007D5183" w:rsidP="007D5183">
      <w:pPr>
        <w:pStyle w:val="BodyText1"/>
        <w:numPr>
          <w:ilvl w:val="0"/>
          <w:numId w:val="13"/>
        </w:numPr>
        <w:rPr>
          <w:rFonts w:eastAsia="Times New Roman"/>
        </w:rPr>
      </w:pPr>
      <w:r w:rsidRPr="007D5183">
        <w:rPr>
          <w:rFonts w:eastAsia="Times New Roman"/>
        </w:rPr>
        <w:t>Is the substance commonly regarded as waste?</w:t>
      </w:r>
    </w:p>
    <w:p w14:paraId="58626632" w14:textId="66A3C9C5" w:rsidR="007D5183" w:rsidRPr="007D5183" w:rsidRDefault="007D5183" w:rsidP="007D5183">
      <w:pPr>
        <w:pStyle w:val="BodyText1"/>
        <w:numPr>
          <w:ilvl w:val="0"/>
          <w:numId w:val="13"/>
        </w:numPr>
        <w:rPr>
          <w:rFonts w:eastAsia="Times New Roman"/>
        </w:rPr>
      </w:pPr>
      <w:r w:rsidRPr="007D5183">
        <w:rPr>
          <w:rFonts w:eastAsia="Times New Roman"/>
        </w:rPr>
        <w:t>Is the substance undergoing a disposal or recovery operation (many of which are listed in Annex IIA and IIB of the Waste Framework Directive 75/442/EEC, as amended by 91/156/EEC), or does the holder of the substance intend for it to be consigned to such a disposal or recovery operation (or it is required to be consigned to such an operation)? If yes, this is indicative of an intention to discard, indicating the substance may well constitute waste.</w:t>
      </w:r>
    </w:p>
    <w:p w14:paraId="51F762A1" w14:textId="637474F2" w:rsidR="007D5183" w:rsidRPr="007D5183" w:rsidRDefault="007D5183" w:rsidP="007D5183">
      <w:pPr>
        <w:pStyle w:val="BodyText1"/>
        <w:numPr>
          <w:ilvl w:val="0"/>
          <w:numId w:val="13"/>
        </w:numPr>
        <w:rPr>
          <w:rFonts w:eastAsia="Times New Roman"/>
        </w:rPr>
      </w:pPr>
      <w:r w:rsidRPr="007D5183">
        <w:rPr>
          <w:rFonts w:eastAsia="Times New Roman"/>
        </w:rPr>
        <w:t>Did the producer set out to manufacture or produce the substance, material or object? If the answer to this question is ‘no’ the substance may be waste, but further enquiries are necessary.</w:t>
      </w:r>
    </w:p>
    <w:p w14:paraId="1A8FABDB" w14:textId="57BC0764" w:rsidR="007D5183" w:rsidRPr="007D5183" w:rsidRDefault="007D5183" w:rsidP="007D5183">
      <w:pPr>
        <w:pStyle w:val="BodyText1"/>
        <w:numPr>
          <w:ilvl w:val="0"/>
          <w:numId w:val="13"/>
        </w:numPr>
        <w:rPr>
          <w:rFonts w:eastAsia="Times New Roman"/>
        </w:rPr>
      </w:pPr>
      <w:r w:rsidRPr="007D5183">
        <w:rPr>
          <w:rFonts w:eastAsia="Times New Roman"/>
        </w:rPr>
        <w:lastRenderedPageBreak/>
        <w:t>Are special precautions required when a material is used? For example, must it be blended or the process adapted to accommodate it? If so, this may be indicative of an intention to discard.</w:t>
      </w:r>
    </w:p>
    <w:p w14:paraId="14C0C395" w14:textId="4A025D24" w:rsidR="007D5183" w:rsidRPr="007D5183" w:rsidRDefault="007D5183" w:rsidP="007D5183">
      <w:pPr>
        <w:pStyle w:val="BodyText1"/>
        <w:numPr>
          <w:ilvl w:val="0"/>
          <w:numId w:val="13"/>
        </w:numPr>
        <w:rPr>
          <w:rFonts w:eastAsia="Times New Roman"/>
        </w:rPr>
      </w:pPr>
      <w:r w:rsidRPr="007D5183">
        <w:rPr>
          <w:rFonts w:eastAsia="Times New Roman"/>
        </w:rPr>
        <w:t>Is there certainty of use? This question may be relevant in the context of considering whether a substance resulting from an extraction or manufacturing process constitutes a ‘by-product’. Case law relating to ‘by-products’ is complex and legal or policy advice should always be sought on this issue. It must be remembered that in some cases the use itself may be a disposal operation eg. filling a depression for no reason other than to get rid of the substance or using more of a substance than is required, in which case the substance remains waste.</w:t>
      </w:r>
    </w:p>
    <w:p w14:paraId="334AD1E3" w14:textId="421BE87F" w:rsidR="00BF4C93" w:rsidRDefault="007D5183" w:rsidP="007D5183">
      <w:pPr>
        <w:pStyle w:val="BodyText1"/>
        <w:rPr>
          <w:rFonts w:eastAsia="Times New Roman"/>
        </w:rPr>
      </w:pPr>
      <w:r w:rsidRPr="007D5183">
        <w:rPr>
          <w:rFonts w:eastAsia="Times New Roman"/>
        </w:rPr>
        <w:t>Other points which should be considered are:</w:t>
      </w:r>
    </w:p>
    <w:p w14:paraId="05645CFE" w14:textId="73C9B103" w:rsidR="007D5183" w:rsidRPr="007D5183" w:rsidRDefault="007D5183" w:rsidP="007D5183">
      <w:pPr>
        <w:pStyle w:val="BodyText1"/>
        <w:numPr>
          <w:ilvl w:val="0"/>
          <w:numId w:val="14"/>
        </w:numPr>
        <w:rPr>
          <w:rFonts w:eastAsia="Times New Roman"/>
        </w:rPr>
      </w:pPr>
      <w:r w:rsidRPr="007D5183">
        <w:rPr>
          <w:rFonts w:eastAsia="Times New Roman"/>
        </w:rPr>
        <w:t>The fact that a holder may have a beneficial use for the material does not mean that it is not waste or that it ceases to be waste when put to that use.</w:t>
      </w:r>
    </w:p>
    <w:p w14:paraId="11A19526" w14:textId="0601723A" w:rsidR="007D5183" w:rsidRPr="007D5183" w:rsidRDefault="007D5183" w:rsidP="007D5183">
      <w:pPr>
        <w:pStyle w:val="BodyText1"/>
        <w:numPr>
          <w:ilvl w:val="0"/>
          <w:numId w:val="14"/>
        </w:numPr>
        <w:rPr>
          <w:rFonts w:eastAsia="Times New Roman"/>
        </w:rPr>
      </w:pPr>
      <w:r w:rsidRPr="007D5183">
        <w:rPr>
          <w:rFonts w:eastAsia="Times New Roman"/>
        </w:rPr>
        <w:t>The fact that the material or object is fully functional does not mean in itself that it is not waste or that it ceases to be waste.</w:t>
      </w:r>
    </w:p>
    <w:p w14:paraId="7EE3A0A7" w14:textId="2BD23C8A" w:rsidR="007D5183" w:rsidRPr="007D5183" w:rsidRDefault="007D5183" w:rsidP="007D5183">
      <w:pPr>
        <w:pStyle w:val="BodyText1"/>
        <w:numPr>
          <w:ilvl w:val="0"/>
          <w:numId w:val="14"/>
        </w:numPr>
        <w:rPr>
          <w:rFonts w:eastAsia="Times New Roman"/>
        </w:rPr>
      </w:pPr>
      <w:r w:rsidRPr="007D5183">
        <w:rPr>
          <w:rFonts w:eastAsia="Times New Roman"/>
        </w:rPr>
        <w:t>The fact that a discarded substance or object has no adverse impact on human health or the environment does not mean that it is not waste or that it ceases to be waste.</w:t>
      </w:r>
    </w:p>
    <w:p w14:paraId="2925BD12" w14:textId="37D39FFC" w:rsidR="007D5183" w:rsidRPr="00D3035C" w:rsidRDefault="007D5183" w:rsidP="007D5183">
      <w:pPr>
        <w:pStyle w:val="BodyText1"/>
        <w:numPr>
          <w:ilvl w:val="0"/>
          <w:numId w:val="14"/>
        </w:numPr>
        <w:rPr>
          <w:rFonts w:eastAsia="Times New Roman"/>
        </w:rPr>
      </w:pPr>
      <w:r w:rsidRPr="007D5183">
        <w:rPr>
          <w:rFonts w:eastAsia="Times New Roman"/>
        </w:rPr>
        <w:t>Although the method of treating a substance has no impact on its nature as waste, it may serve to indicate the existence of waste. For example, if the use of a substance as fuel is a common method of recovering waste, that may be evidence the holder has discarded/intends/is required to discard</w:t>
      </w:r>
    </w:p>
    <w:p w14:paraId="27D32233" w14:textId="7C4935F6" w:rsidR="007D5183" w:rsidRPr="007D5183" w:rsidRDefault="007D5183" w:rsidP="007D5183">
      <w:pPr>
        <w:pStyle w:val="BodyText1"/>
        <w:numPr>
          <w:ilvl w:val="0"/>
          <w:numId w:val="14"/>
        </w:numPr>
        <w:rPr>
          <w:rFonts w:eastAsia="Times New Roman"/>
        </w:rPr>
      </w:pPr>
      <w:r w:rsidRPr="007D5183">
        <w:rPr>
          <w:rFonts w:eastAsia="Times New Roman"/>
        </w:rPr>
        <w:t>The fact that a discarded substance or object has value (e.g. scrap metal) does not mean that it is not waste or that it ceases to be waste.</w:t>
      </w:r>
    </w:p>
    <w:p w14:paraId="08EFED59" w14:textId="08D74779" w:rsidR="007D5183" w:rsidRPr="007D5183" w:rsidRDefault="007D5183" w:rsidP="007D5183">
      <w:pPr>
        <w:pStyle w:val="BodyText1"/>
        <w:numPr>
          <w:ilvl w:val="0"/>
          <w:numId w:val="14"/>
        </w:numPr>
        <w:rPr>
          <w:rFonts w:eastAsia="Times New Roman"/>
        </w:rPr>
      </w:pPr>
      <w:r w:rsidRPr="007D5183">
        <w:rPr>
          <w:rFonts w:eastAsia="Times New Roman"/>
        </w:rPr>
        <w:t xml:space="preserve">The fact that an item has been donated does not mean that it is not waste or that it ceases to be waste, as the decision to discard usually precedes the decision to donate. This example obviously does not apply to money donations or donations (such as food) where the donator has purchased the goods specifically with the intention of donating. </w:t>
      </w:r>
      <w:r w:rsidRPr="007D5183">
        <w:rPr>
          <w:rFonts w:eastAsia="Times New Roman"/>
        </w:rPr>
        <w:lastRenderedPageBreak/>
        <w:t>Used goods are likely to be waste and donating them does not affect their status as waste</w:t>
      </w:r>
      <w:r>
        <w:rPr>
          <w:rFonts w:eastAsia="Times New Roman"/>
        </w:rPr>
        <w:t>.</w:t>
      </w:r>
    </w:p>
    <w:p w14:paraId="5862B8CC" w14:textId="011FF04A" w:rsidR="00BF4C93" w:rsidRPr="00934526" w:rsidRDefault="007D5183" w:rsidP="00BF4C93">
      <w:pPr>
        <w:pStyle w:val="Heading1"/>
        <w:rPr>
          <w:rFonts w:eastAsia="Times New Roman"/>
        </w:rPr>
      </w:pPr>
      <w:bookmarkStart w:id="9" w:name="_Toc242170180"/>
      <w:r>
        <w:rPr>
          <w:rFonts w:eastAsia="Times New Roman"/>
        </w:rPr>
        <w:t>Appendix 3</w:t>
      </w:r>
      <w:bookmarkEnd w:id="9"/>
    </w:p>
    <w:p w14:paraId="076F469B" w14:textId="555B3AEA" w:rsidR="00BF4C93" w:rsidRPr="00934526" w:rsidRDefault="007D5183" w:rsidP="00BF4C93">
      <w:pPr>
        <w:pStyle w:val="Heading2"/>
        <w:rPr>
          <w:rFonts w:eastAsia="Times New Roman"/>
        </w:rPr>
      </w:pPr>
      <w:bookmarkStart w:id="10" w:name="_Toc242170181"/>
      <w:r>
        <w:rPr>
          <w:rFonts w:eastAsia="Times New Roman"/>
        </w:rPr>
        <w:t>Examples of waste scenarios developed by SEPA</w:t>
      </w:r>
      <w:bookmarkEnd w:id="10"/>
    </w:p>
    <w:p w14:paraId="21922817" w14:textId="77777777" w:rsidR="007D5183" w:rsidRPr="007D5183" w:rsidRDefault="007D5183" w:rsidP="007D5183">
      <w:pPr>
        <w:pStyle w:val="BodyText1"/>
        <w:rPr>
          <w:rFonts w:eastAsia="Times New Roman"/>
        </w:rPr>
      </w:pPr>
      <w:r w:rsidRPr="007D5183">
        <w:rPr>
          <w:rFonts w:eastAsia="Times New Roman"/>
        </w:rPr>
        <w:t>Where a case is made that waste has been fully recovered, it must be examined against all relevant case law. It is also important to check for consistency in approach and consider the impacts of a decision on other processes and waste streams, as well as the regulatory impact.</w:t>
      </w:r>
    </w:p>
    <w:p w14:paraId="7F18C0DC" w14:textId="77777777" w:rsidR="007D5183" w:rsidRPr="007D5183" w:rsidRDefault="007D5183" w:rsidP="007D5183">
      <w:pPr>
        <w:pStyle w:val="BodyText1"/>
        <w:rPr>
          <w:rFonts w:eastAsia="Times New Roman"/>
        </w:rPr>
      </w:pPr>
      <w:r w:rsidRPr="007D5183">
        <w:rPr>
          <w:rFonts w:eastAsia="Times New Roman"/>
        </w:rPr>
        <w:t>It is also important to consider whether a waste can be considered to be fully recovered and therefore no longer subject to waste regulatory controls. More information on this is provided in Appendix 4.</w:t>
      </w:r>
    </w:p>
    <w:p w14:paraId="1D535A58" w14:textId="086C14C4" w:rsidR="007D5183" w:rsidRPr="007D5183" w:rsidRDefault="007D5183" w:rsidP="00097F88">
      <w:pPr>
        <w:pStyle w:val="BodyText1"/>
        <w:numPr>
          <w:ilvl w:val="0"/>
          <w:numId w:val="15"/>
        </w:numPr>
        <w:rPr>
          <w:rFonts w:eastAsia="Times New Roman"/>
        </w:rPr>
      </w:pPr>
      <w:r w:rsidRPr="007D5183">
        <w:rPr>
          <w:rFonts w:eastAsia="Times New Roman"/>
        </w:rPr>
        <w:t>Some ‘fuels’ produced from waste remain waste until burned to produce energy. This generally applies to dried sewage sludge pellets, some recovered fuel oils, refuse derived fuels, sawdust from used or treated wood, off cuts from chipboard manufacture, etc.</w:t>
      </w:r>
    </w:p>
    <w:p w14:paraId="02237C31" w14:textId="65B554C5" w:rsidR="007D5183" w:rsidRPr="007D5183" w:rsidRDefault="007D5183" w:rsidP="00097F88">
      <w:pPr>
        <w:pStyle w:val="BodyText1"/>
        <w:numPr>
          <w:ilvl w:val="0"/>
          <w:numId w:val="15"/>
        </w:numPr>
        <w:rPr>
          <w:rFonts w:eastAsia="Times New Roman"/>
        </w:rPr>
      </w:pPr>
      <w:r w:rsidRPr="007D5183">
        <w:rPr>
          <w:rFonts w:eastAsia="Times New Roman"/>
        </w:rPr>
        <w:t>Biofuel from timber and other crops grown to be used as biofuel is not waste.</w:t>
      </w:r>
    </w:p>
    <w:p w14:paraId="6C49ABB7" w14:textId="4464F721" w:rsidR="007D5183" w:rsidRPr="007D5183" w:rsidRDefault="007D5183" w:rsidP="00097F88">
      <w:pPr>
        <w:pStyle w:val="BodyText1"/>
        <w:numPr>
          <w:ilvl w:val="0"/>
          <w:numId w:val="15"/>
        </w:numPr>
        <w:rPr>
          <w:rFonts w:eastAsia="Times New Roman"/>
        </w:rPr>
      </w:pPr>
      <w:r w:rsidRPr="007D5183">
        <w:rPr>
          <w:rFonts w:eastAsia="Times New Roman"/>
        </w:rPr>
        <w:t>Wood chips and sawdust from virgin timber which is processed into timber products for use as eg. biofuel or chipboard manufacture, are unlikely to be waste where the processor can demonstrate that the material is not being discarded and there is no intention or requirement to discard it during the harvesting and processing activities.</w:t>
      </w:r>
    </w:p>
    <w:p w14:paraId="614D8B3B" w14:textId="12DC575A" w:rsidR="007D5183" w:rsidRPr="007D5183" w:rsidRDefault="007D5183" w:rsidP="00097F88">
      <w:pPr>
        <w:pStyle w:val="BodyText1"/>
        <w:numPr>
          <w:ilvl w:val="0"/>
          <w:numId w:val="15"/>
        </w:numPr>
        <w:rPr>
          <w:rFonts w:eastAsia="Times New Roman"/>
        </w:rPr>
      </w:pPr>
      <w:r w:rsidRPr="007D5183">
        <w:rPr>
          <w:rFonts w:eastAsia="Times New Roman"/>
        </w:rPr>
        <w:t>Forestry brash, lop and top is unlikely to be waste if it is being produced for a specific use and there is certainty that it will be used for that purpose.</w:t>
      </w:r>
    </w:p>
    <w:p w14:paraId="08C4D0CE" w14:textId="0B111000" w:rsidR="007D5183" w:rsidRPr="007D5183" w:rsidRDefault="007D5183" w:rsidP="00097F88">
      <w:pPr>
        <w:pStyle w:val="BodyText1"/>
        <w:numPr>
          <w:ilvl w:val="0"/>
          <w:numId w:val="15"/>
        </w:numPr>
        <w:rPr>
          <w:rFonts w:eastAsia="Times New Roman"/>
        </w:rPr>
      </w:pPr>
      <w:r w:rsidRPr="007D5183">
        <w:rPr>
          <w:rFonts w:eastAsia="Times New Roman"/>
        </w:rPr>
        <w:t>Tallow is waste. It remains waste until it is fully recovered through energy recovery or is transformed into an approved product in accordance with the Animal By-Products Regulation EC No 1774/2002, 3 October 2002.</w:t>
      </w:r>
    </w:p>
    <w:p w14:paraId="018B36B2" w14:textId="6934E127" w:rsidR="007D5183" w:rsidRPr="007D5183" w:rsidRDefault="007D5183" w:rsidP="00097F88">
      <w:pPr>
        <w:pStyle w:val="BodyText1"/>
        <w:numPr>
          <w:ilvl w:val="0"/>
          <w:numId w:val="15"/>
        </w:numPr>
        <w:rPr>
          <w:rFonts w:eastAsia="Times New Roman"/>
        </w:rPr>
      </w:pPr>
      <w:r w:rsidRPr="007D5183">
        <w:rPr>
          <w:rFonts w:eastAsia="Times New Roman"/>
        </w:rPr>
        <w:t>Draff being used for animal feedstuff is not waste.</w:t>
      </w:r>
    </w:p>
    <w:p w14:paraId="19B8A9C8" w14:textId="182F5E08" w:rsidR="007D5183" w:rsidRPr="007D5183" w:rsidRDefault="007D5183" w:rsidP="00097F88">
      <w:pPr>
        <w:pStyle w:val="BodyText1"/>
        <w:numPr>
          <w:ilvl w:val="0"/>
          <w:numId w:val="15"/>
        </w:numPr>
        <w:rPr>
          <w:rFonts w:eastAsia="Times New Roman"/>
        </w:rPr>
      </w:pPr>
      <w:r w:rsidRPr="007D5183">
        <w:rPr>
          <w:rFonts w:eastAsia="Times New Roman"/>
        </w:rPr>
        <w:t>Foodstuff discarded from supermarkets is waste.</w:t>
      </w:r>
    </w:p>
    <w:p w14:paraId="5C562297" w14:textId="7CE828E1" w:rsidR="007D5183" w:rsidRPr="007D5183" w:rsidRDefault="007D5183" w:rsidP="00097F88">
      <w:pPr>
        <w:pStyle w:val="BodyText1"/>
        <w:numPr>
          <w:ilvl w:val="0"/>
          <w:numId w:val="15"/>
        </w:numPr>
        <w:rPr>
          <w:rFonts w:eastAsia="Times New Roman"/>
        </w:rPr>
      </w:pPr>
      <w:r w:rsidRPr="007D5183">
        <w:rPr>
          <w:rFonts w:eastAsia="Times New Roman"/>
        </w:rPr>
        <w:lastRenderedPageBreak/>
        <w:t>Road planings are waste.</w:t>
      </w:r>
    </w:p>
    <w:p w14:paraId="6F79D8E3" w14:textId="1BB57BBF" w:rsidR="007D5183" w:rsidRPr="007D5183" w:rsidRDefault="007D5183" w:rsidP="00097F88">
      <w:pPr>
        <w:pStyle w:val="BodyText1"/>
        <w:numPr>
          <w:ilvl w:val="0"/>
          <w:numId w:val="15"/>
        </w:numPr>
        <w:rPr>
          <w:rFonts w:eastAsia="Times New Roman"/>
        </w:rPr>
      </w:pPr>
      <w:r w:rsidRPr="007D5183">
        <w:rPr>
          <w:rFonts w:eastAsia="Times New Roman"/>
        </w:rPr>
        <w:t>Compost produced from green waste may be considered to be fully recovered when produced to an appropriate standard (currently BS PAS 100), there is certainty that it will be used and it is a substitute for other compost material. Excessive or unnecessary application will be regarded as a waste disposal operation.</w:t>
      </w:r>
    </w:p>
    <w:p w14:paraId="18B920A9" w14:textId="4E61251B" w:rsidR="007D5183" w:rsidRPr="007D5183" w:rsidRDefault="007D5183" w:rsidP="00097F88">
      <w:pPr>
        <w:pStyle w:val="BodyText1"/>
        <w:numPr>
          <w:ilvl w:val="0"/>
          <w:numId w:val="15"/>
        </w:numPr>
        <w:rPr>
          <w:rFonts w:eastAsia="Times New Roman"/>
        </w:rPr>
      </w:pPr>
      <w:r w:rsidRPr="007D5183">
        <w:rPr>
          <w:rFonts w:eastAsia="Times New Roman"/>
        </w:rPr>
        <w:t>Baled waste tyres are likely to remain waste until fully recovered (eg. by incorporation into a structure).</w:t>
      </w:r>
    </w:p>
    <w:p w14:paraId="3DFAED36" w14:textId="5FA41CEF" w:rsidR="00097F88" w:rsidRPr="00097F88" w:rsidRDefault="007D5183" w:rsidP="00097F88">
      <w:pPr>
        <w:pStyle w:val="BodyText1"/>
        <w:numPr>
          <w:ilvl w:val="0"/>
          <w:numId w:val="15"/>
        </w:numPr>
        <w:rPr>
          <w:rFonts w:eastAsia="Times New Roman"/>
        </w:rPr>
      </w:pPr>
      <w:r w:rsidRPr="007D5183">
        <w:rPr>
          <w:rFonts w:eastAsia="Times New Roman"/>
        </w:rPr>
        <w:t>Electrical and Electronic equipment (even if discarded in full working order) is waste when discarded by the holder. It may be fully recovered if it is shown to comply with appropriate standards and is put into a marketing system which ensures that it has certainty of use. In cases of doubt, equipment should remain classified as waste to</w:t>
      </w:r>
      <w:r w:rsidR="00097F88">
        <w:rPr>
          <w:rFonts w:eastAsia="Times New Roman"/>
        </w:rPr>
        <w:t xml:space="preserve"> </w:t>
      </w:r>
      <w:r w:rsidR="00097F88" w:rsidRPr="00097F88">
        <w:rPr>
          <w:rFonts w:eastAsia="Times New Roman"/>
        </w:rPr>
        <w:t>ensure that transfrontier shipment controls apply and give the appropriate degree of protection for the country of destination.</w:t>
      </w:r>
    </w:p>
    <w:p w14:paraId="5E6B05F6" w14:textId="77777777" w:rsidR="00097F88" w:rsidRPr="00097F88" w:rsidRDefault="00097F88" w:rsidP="00097F88">
      <w:pPr>
        <w:pStyle w:val="BodyText1"/>
        <w:numPr>
          <w:ilvl w:val="0"/>
          <w:numId w:val="15"/>
        </w:numPr>
        <w:rPr>
          <w:rFonts w:eastAsia="Times New Roman"/>
        </w:rPr>
      </w:pPr>
      <w:r w:rsidRPr="00097F88">
        <w:rPr>
          <w:rFonts w:eastAsia="Times New Roman"/>
        </w:rPr>
        <w:t>Goods given to charity shops are generally waste. They may be considered to be fully recovered when they are sorted and put on the shelf for re-sale.</w:t>
      </w:r>
    </w:p>
    <w:p w14:paraId="3FD4CA98" w14:textId="4A1768EB" w:rsidR="00097F88" w:rsidRPr="00097F88" w:rsidRDefault="00097F88" w:rsidP="00097F88">
      <w:pPr>
        <w:pStyle w:val="BodyText1"/>
        <w:numPr>
          <w:ilvl w:val="0"/>
          <w:numId w:val="15"/>
        </w:numPr>
        <w:rPr>
          <w:rFonts w:eastAsia="Times New Roman"/>
        </w:rPr>
      </w:pPr>
      <w:r w:rsidRPr="00097F88">
        <w:rPr>
          <w:rFonts w:eastAsia="Times New Roman"/>
        </w:rPr>
        <w:t>Goods ‘donated’ to charitable organisations for refurbishment or reuse are generally waste. They may be considered to be fully recovered only when they are refurbished, treated and/or sorted and made available for (re)sale.</w:t>
      </w:r>
    </w:p>
    <w:p w14:paraId="616D0827" w14:textId="77777777" w:rsidR="00097F88" w:rsidRPr="00097F88" w:rsidRDefault="00097F88" w:rsidP="00097F88">
      <w:pPr>
        <w:pStyle w:val="BodyText1"/>
        <w:numPr>
          <w:ilvl w:val="0"/>
          <w:numId w:val="15"/>
        </w:numPr>
        <w:rPr>
          <w:rFonts w:eastAsia="Times New Roman"/>
        </w:rPr>
      </w:pPr>
      <w:r w:rsidRPr="00097F88">
        <w:rPr>
          <w:rFonts w:eastAsia="Times New Roman"/>
        </w:rPr>
        <w:t>Manures that are certain to be used as fertilizer in accordance with good practice guidance eg. the PEPFA code, are generally not regarded as waste. However, where agricultural manures are applied to land in quantities over and above what would be beneficial to the land or applied in a manner likely to pollute, they will be regarded as having been discarded as waste.</w:t>
      </w:r>
    </w:p>
    <w:p w14:paraId="2D932738" w14:textId="49ED5DED" w:rsidR="00097F88" w:rsidRPr="00097F88" w:rsidRDefault="00097F88" w:rsidP="00097F88">
      <w:pPr>
        <w:pStyle w:val="BodyText1"/>
        <w:numPr>
          <w:ilvl w:val="0"/>
          <w:numId w:val="15"/>
        </w:numPr>
        <w:rPr>
          <w:rFonts w:eastAsia="Times New Roman"/>
        </w:rPr>
      </w:pPr>
      <w:r w:rsidRPr="00097F88">
        <w:rPr>
          <w:rFonts w:eastAsia="Times New Roman"/>
        </w:rPr>
        <w:t>Fishing vessels and offshore structures subject to decommissioning are waste. Recovery in most cases will be through dismantling and recovery of component materials.</w:t>
      </w:r>
    </w:p>
    <w:p w14:paraId="1AA80C0A" w14:textId="2EC19B8E" w:rsidR="00097F88" w:rsidRPr="00097F88" w:rsidRDefault="00097F88" w:rsidP="00097F88">
      <w:pPr>
        <w:pStyle w:val="BodyText1"/>
        <w:numPr>
          <w:ilvl w:val="0"/>
          <w:numId w:val="15"/>
        </w:numPr>
        <w:rPr>
          <w:rFonts w:eastAsia="Times New Roman"/>
        </w:rPr>
      </w:pPr>
      <w:r w:rsidRPr="00097F88">
        <w:rPr>
          <w:rFonts w:eastAsia="Times New Roman"/>
        </w:rPr>
        <w:t>Dead pets are waste.</w:t>
      </w:r>
    </w:p>
    <w:p w14:paraId="3BE29388" w14:textId="77777777" w:rsidR="00097F88" w:rsidRPr="00097F88" w:rsidRDefault="00097F88" w:rsidP="00097F88">
      <w:pPr>
        <w:pStyle w:val="BodyText1"/>
        <w:numPr>
          <w:ilvl w:val="0"/>
          <w:numId w:val="15"/>
        </w:numPr>
        <w:rPr>
          <w:rFonts w:eastAsia="Times New Roman"/>
        </w:rPr>
      </w:pPr>
      <w:r w:rsidRPr="00097F88">
        <w:rPr>
          <w:rFonts w:eastAsia="Times New Roman"/>
        </w:rPr>
        <w:lastRenderedPageBreak/>
        <w:t>Scrap metal is waste. It may be considered to be fully recovered through processing in a furnace and turned into ingots which substitute for ingots produced from raw material.</w:t>
      </w:r>
    </w:p>
    <w:p w14:paraId="5C363998" w14:textId="5BB89418" w:rsidR="00097F88" w:rsidRPr="00097F88" w:rsidRDefault="00097F88" w:rsidP="00097F88">
      <w:pPr>
        <w:pStyle w:val="BodyText1"/>
        <w:numPr>
          <w:ilvl w:val="0"/>
          <w:numId w:val="15"/>
        </w:numPr>
        <w:rPr>
          <w:rFonts w:eastAsia="Times New Roman"/>
        </w:rPr>
      </w:pPr>
      <w:r w:rsidRPr="00097F88">
        <w:rPr>
          <w:rFonts w:eastAsia="Times New Roman"/>
        </w:rPr>
        <w:t>Components from scrap vehicles may be considered to be fully recovered when removed from vehicles and are being sold as a substitution (without further treatment) for new vehicle components, to be used in vehicles.</w:t>
      </w:r>
    </w:p>
    <w:p w14:paraId="35D65766" w14:textId="69F046FB" w:rsidR="00097F88" w:rsidRPr="00097F88" w:rsidRDefault="00097F88" w:rsidP="00097F88">
      <w:pPr>
        <w:pStyle w:val="BodyText1"/>
        <w:numPr>
          <w:ilvl w:val="0"/>
          <w:numId w:val="15"/>
        </w:numPr>
        <w:rPr>
          <w:rFonts w:eastAsia="Times New Roman"/>
        </w:rPr>
      </w:pPr>
      <w:r w:rsidRPr="00097F88">
        <w:rPr>
          <w:rFonts w:eastAsia="Times New Roman"/>
        </w:rPr>
        <w:t>Construction and demolition waste will remain waste until fully recovered. This may involve processing to an appropriate standard and its marketing in a system which ensures certainty of use and substitution for other construction materials. Refer also to Appendix 4.</w:t>
      </w:r>
    </w:p>
    <w:p w14:paraId="433FE33E" w14:textId="12C5B5B2" w:rsidR="00BF4C93" w:rsidRPr="00097F88" w:rsidRDefault="00097F88" w:rsidP="00097F88">
      <w:pPr>
        <w:pStyle w:val="BodyText1"/>
        <w:numPr>
          <w:ilvl w:val="0"/>
          <w:numId w:val="15"/>
        </w:numPr>
        <w:rPr>
          <w:rFonts w:eastAsia="Times New Roman"/>
        </w:rPr>
      </w:pPr>
      <w:r w:rsidRPr="00097F88">
        <w:rPr>
          <w:rFonts w:eastAsia="Times New Roman"/>
        </w:rPr>
        <w:t>Oily /contaminated rags/cloths/clothes are waste if they are discarded by the holder. Rags/cloths/clothes which are sent for laundering will not in most cases have been discarded.</w:t>
      </w:r>
    </w:p>
    <w:p w14:paraId="221A78AA" w14:textId="769AD91F" w:rsidR="00934526" w:rsidRDefault="00097F88" w:rsidP="0083233F">
      <w:pPr>
        <w:pStyle w:val="Heading1"/>
        <w:rPr>
          <w:rFonts w:eastAsia="Times New Roman"/>
        </w:rPr>
      </w:pPr>
      <w:bookmarkStart w:id="11" w:name="_Toc242170182"/>
      <w:r>
        <w:rPr>
          <w:rFonts w:eastAsia="Times New Roman"/>
        </w:rPr>
        <w:t>Annex 4</w:t>
      </w:r>
      <w:bookmarkEnd w:id="11"/>
    </w:p>
    <w:p w14:paraId="3DE378BD" w14:textId="47373A2D" w:rsidR="00097F88" w:rsidRPr="00097F88" w:rsidRDefault="00097F88" w:rsidP="00097F88">
      <w:pPr>
        <w:keepNext/>
        <w:keepLines/>
        <w:spacing w:after="240" w:line="240" w:lineRule="auto"/>
        <w:outlineLvl w:val="1"/>
        <w:rPr>
          <w:rFonts w:asciiTheme="majorHAnsi" w:eastAsia="Times New Roman" w:hAnsiTheme="majorHAnsi" w:cstheme="majorBidi"/>
          <w:b/>
          <w:color w:val="016574" w:themeColor="accent2"/>
          <w:sz w:val="32"/>
          <w:szCs w:val="26"/>
        </w:rPr>
      </w:pPr>
      <w:bookmarkStart w:id="12" w:name="_Toc242170183"/>
      <w:r w:rsidRPr="00097F88">
        <w:rPr>
          <w:rFonts w:asciiTheme="majorHAnsi" w:eastAsia="Times New Roman" w:hAnsiTheme="majorHAnsi" w:cstheme="majorBidi"/>
          <w:b/>
          <w:color w:val="016574" w:themeColor="accent2"/>
          <w:sz w:val="32"/>
          <w:szCs w:val="26"/>
        </w:rPr>
        <w:t xml:space="preserve">Examples of </w:t>
      </w:r>
      <w:r>
        <w:rPr>
          <w:rFonts w:asciiTheme="majorHAnsi" w:eastAsia="Times New Roman" w:hAnsiTheme="majorHAnsi" w:cstheme="majorBidi"/>
          <w:b/>
          <w:color w:val="016574" w:themeColor="accent2"/>
          <w:sz w:val="32"/>
          <w:szCs w:val="26"/>
        </w:rPr>
        <w:t>when waste may be considered to be fully recovered</w:t>
      </w:r>
      <w:bookmarkEnd w:id="12"/>
    </w:p>
    <w:p w14:paraId="51B820AE" w14:textId="1AAE9ECB" w:rsidR="00097F88" w:rsidRPr="00097F88" w:rsidRDefault="00097F88" w:rsidP="00097F88">
      <w:pPr>
        <w:spacing w:after="240"/>
        <w:rPr>
          <w:rFonts w:eastAsia="Times New Roman"/>
        </w:rPr>
      </w:pPr>
      <w:r w:rsidRPr="00097F88">
        <w:rPr>
          <w:rFonts w:eastAsia="Times New Roman"/>
        </w:rPr>
        <w:t>There will be a limited number of cases where waste may be considered to be fully recovered and no longer subject to the requirements of waste legislation prior to it being used. For example, it may be possible to show that a treated waste can be used as a direct substitute for a substance in a manufacturing process without that process being subject to waste regulatory controls or it may be possible to use a fully recovered waste as a fuel without the plant being subject to Waste Incineration Directive requirements.</w:t>
      </w:r>
    </w:p>
    <w:p w14:paraId="3977F30D" w14:textId="095B9D4F" w:rsidR="00097F88" w:rsidRPr="00097F88" w:rsidRDefault="00097F88" w:rsidP="00097F88">
      <w:pPr>
        <w:spacing w:after="240"/>
        <w:rPr>
          <w:rFonts w:eastAsia="Times New Roman"/>
        </w:rPr>
      </w:pPr>
      <w:r w:rsidRPr="00097F88">
        <w:rPr>
          <w:rFonts w:eastAsia="Times New Roman"/>
        </w:rPr>
        <w:t>It is the responsibility of the person making a claim that he has fully recovered a waste prior to using it, to provide evidence that the material no longer needs to be subject to waste regulatory requirements.</w:t>
      </w:r>
    </w:p>
    <w:p w14:paraId="18E43514" w14:textId="33F64256" w:rsidR="00097F88" w:rsidRPr="00097F88" w:rsidRDefault="00097F88" w:rsidP="00097F88">
      <w:pPr>
        <w:spacing w:after="240"/>
        <w:rPr>
          <w:rFonts w:eastAsia="Times New Roman"/>
        </w:rPr>
      </w:pPr>
      <w:r w:rsidRPr="00097F88">
        <w:rPr>
          <w:rFonts w:eastAsia="Times New Roman"/>
        </w:rPr>
        <w:t>When considering if a substance or object which was waste has ceased to be waste, the following should be considered:</w:t>
      </w:r>
    </w:p>
    <w:p w14:paraId="05D4FED6" w14:textId="77777777" w:rsidR="00097F88" w:rsidRPr="00097F88" w:rsidRDefault="00097F88" w:rsidP="00097F88">
      <w:pPr>
        <w:spacing w:after="240"/>
        <w:rPr>
          <w:rFonts w:eastAsia="Times New Roman"/>
        </w:rPr>
      </w:pPr>
      <w:r w:rsidRPr="00097F88">
        <w:rPr>
          <w:rFonts w:eastAsia="Times New Roman"/>
        </w:rPr>
        <w:t>(i)</w:t>
      </w:r>
      <w:r w:rsidRPr="00097F88">
        <w:rPr>
          <w:rFonts w:eastAsia="Times New Roman"/>
        </w:rPr>
        <w:tab/>
        <w:t>What is the non-waste material that it will be substituting for and is it a suitable substitute?</w:t>
      </w:r>
    </w:p>
    <w:p w14:paraId="5740FE8E" w14:textId="77777777" w:rsidR="00097F88" w:rsidRPr="00097F88" w:rsidRDefault="00097F88" w:rsidP="00097F88">
      <w:pPr>
        <w:spacing w:after="240"/>
        <w:rPr>
          <w:rFonts w:eastAsia="Times New Roman"/>
        </w:rPr>
      </w:pPr>
      <w:r w:rsidRPr="00097F88">
        <w:rPr>
          <w:rFonts w:eastAsia="Times New Roman"/>
        </w:rPr>
        <w:lastRenderedPageBreak/>
        <w:t>In some cases a treated waste may meet specific product specifications (such as a British Standard). Most standards however, relate to performance only and do not take into account potential environmental and human health impacts. In this case they are not suitable as evidence of full recovery on their own. A treated waste may contain contaminants that the material it is proposed to substitute for does not. Standards are normally drafted for uncontaminated ‘virgin’ materials and may therefore not address limit values for contaminants that would not be present in the virgin equivalent.</w:t>
      </w:r>
    </w:p>
    <w:p w14:paraId="077ACC53" w14:textId="708B883B" w:rsidR="00097F88" w:rsidRPr="00097F88" w:rsidRDefault="00097F88" w:rsidP="00097F88">
      <w:pPr>
        <w:spacing w:after="240"/>
        <w:rPr>
          <w:rFonts w:eastAsia="Times New Roman"/>
        </w:rPr>
      </w:pPr>
      <w:r w:rsidRPr="00097F88">
        <w:rPr>
          <w:rFonts w:eastAsia="Times New Roman"/>
        </w:rPr>
        <w:t>(ii)</w:t>
      </w:r>
      <w:r w:rsidRPr="00097F88">
        <w:rPr>
          <w:rFonts w:eastAsia="Times New Roman"/>
        </w:rPr>
        <w:tab/>
        <w:t>Will the material actually be used in the same way as the non-waste material it is being compared with?</w:t>
      </w:r>
    </w:p>
    <w:p w14:paraId="0CFD416E" w14:textId="77777777" w:rsidR="00097F88" w:rsidRPr="00097F88" w:rsidRDefault="00097F88" w:rsidP="00097F88">
      <w:pPr>
        <w:spacing w:after="240"/>
        <w:rPr>
          <w:rFonts w:eastAsia="Times New Roman"/>
        </w:rPr>
      </w:pPr>
      <w:r w:rsidRPr="00097F88">
        <w:rPr>
          <w:rFonts w:eastAsia="Times New Roman"/>
        </w:rPr>
        <w:t>(iii)</w:t>
      </w:r>
      <w:r w:rsidRPr="00097F88">
        <w:rPr>
          <w:rFonts w:eastAsia="Times New Roman"/>
        </w:rPr>
        <w:tab/>
        <w:t>Is further processing required before use? If the answer is ‘yes’, the substance or object</w:t>
      </w:r>
    </w:p>
    <w:p w14:paraId="6AC3D20E" w14:textId="77777777" w:rsidR="00097F88" w:rsidRPr="00097F88" w:rsidRDefault="00097F88" w:rsidP="00097F88">
      <w:pPr>
        <w:spacing w:after="240"/>
        <w:rPr>
          <w:rFonts w:eastAsia="Times New Roman"/>
        </w:rPr>
      </w:pPr>
      <w:r w:rsidRPr="00097F88">
        <w:rPr>
          <w:rFonts w:eastAsia="Times New Roman"/>
        </w:rPr>
        <w:t>may still be waste.</w:t>
      </w:r>
    </w:p>
    <w:p w14:paraId="3DAFC69D" w14:textId="0DD429B4" w:rsidR="00097F88" w:rsidRPr="00097F88" w:rsidRDefault="00097F88" w:rsidP="00097F88">
      <w:pPr>
        <w:spacing w:after="240"/>
        <w:rPr>
          <w:rFonts w:eastAsia="Times New Roman"/>
        </w:rPr>
      </w:pPr>
      <w:r w:rsidRPr="00097F88">
        <w:rPr>
          <w:rFonts w:eastAsia="Times New Roman"/>
        </w:rPr>
        <w:t>(iv)</w:t>
      </w:r>
      <w:r w:rsidRPr="00097F88">
        <w:rPr>
          <w:rFonts w:eastAsia="Times New Roman"/>
        </w:rPr>
        <w:tab/>
        <w:t>If used in the same way as the comparable non-waste material, can it be used under the same conditions of environmental protection as the non-waste material without any greater danger of harm to human health or the environment?</w:t>
      </w:r>
    </w:p>
    <w:p w14:paraId="488E5ECF" w14:textId="1F508F05" w:rsidR="00097F88" w:rsidRPr="00097F88" w:rsidRDefault="00097F88" w:rsidP="00097F88">
      <w:pPr>
        <w:spacing w:after="240"/>
        <w:rPr>
          <w:rFonts w:eastAsia="Times New Roman"/>
        </w:rPr>
      </w:pPr>
      <w:r w:rsidRPr="00097F88">
        <w:rPr>
          <w:rFonts w:eastAsia="Times New Roman"/>
        </w:rPr>
        <w:t>It will only be possible to make this claim if the treated waste has been properly characterised, taking into account the former characteristics and use of the material and any subsequent processing it has been subjected to.</w:t>
      </w:r>
    </w:p>
    <w:p w14:paraId="34514AC5" w14:textId="416F8F71" w:rsidR="00097F88" w:rsidRPr="00097F88" w:rsidRDefault="00097F88" w:rsidP="00097F88">
      <w:pPr>
        <w:spacing w:after="240"/>
        <w:rPr>
          <w:rFonts w:eastAsia="Times New Roman"/>
        </w:rPr>
      </w:pPr>
      <w:r w:rsidRPr="00097F88">
        <w:rPr>
          <w:rFonts w:eastAsia="Times New Roman"/>
        </w:rPr>
        <w:t>(v)</w:t>
      </w:r>
      <w:r w:rsidRPr="00097F88">
        <w:rPr>
          <w:rFonts w:eastAsia="Times New Roman"/>
        </w:rPr>
        <w:tab/>
        <w:t>Is there certainty that the waste will be used and will it be used in accordance with (ii)?</w:t>
      </w:r>
    </w:p>
    <w:p w14:paraId="4CA4A4FA" w14:textId="77777777" w:rsidR="00097F88" w:rsidRDefault="00097F88" w:rsidP="00097F88">
      <w:pPr>
        <w:spacing w:after="240"/>
        <w:rPr>
          <w:rFonts w:eastAsia="Times New Roman"/>
        </w:rPr>
      </w:pPr>
      <w:r w:rsidRPr="00097F88">
        <w:rPr>
          <w:rFonts w:eastAsia="Times New Roman"/>
        </w:rPr>
        <w:t>(vi)</w:t>
      </w:r>
      <w:r w:rsidRPr="00097F88">
        <w:rPr>
          <w:rFonts w:eastAsia="Times New Roman"/>
        </w:rPr>
        <w:tab/>
        <w:t>Is the person accepting this recovered ‘waste’ being paid to accept it?</w:t>
      </w:r>
    </w:p>
    <w:p w14:paraId="75AAC0AD" w14:textId="71C738D9" w:rsidR="00097F88" w:rsidRPr="00097F88" w:rsidRDefault="00097F88" w:rsidP="00097F88">
      <w:pPr>
        <w:spacing w:after="240"/>
        <w:rPr>
          <w:rFonts w:eastAsia="Times New Roman"/>
        </w:rPr>
      </w:pPr>
      <w:r w:rsidRPr="00097F88">
        <w:rPr>
          <w:rFonts w:eastAsia="Times New Roman"/>
        </w:rPr>
        <w:t>It is important to note that a waste that has been fully recovered can be reclassified as waste. If for example, a fully recovered waste is being subjected to a disposal operation, ‘used’ unnecessarily or in excessive quantities, this will be regarded as a disposal operation which is subject to the requirements of the Waste Framework Directive.</w:t>
      </w:r>
    </w:p>
    <w:p w14:paraId="32AEB392" w14:textId="77777777" w:rsidR="00097F88" w:rsidRPr="00097F88" w:rsidRDefault="00097F88" w:rsidP="00097F88">
      <w:pPr>
        <w:spacing w:after="240"/>
        <w:rPr>
          <w:rFonts w:eastAsia="Times New Roman"/>
        </w:rPr>
      </w:pPr>
      <w:r w:rsidRPr="00097F88">
        <w:rPr>
          <w:rFonts w:eastAsia="Times New Roman"/>
        </w:rPr>
        <w:t>Waste Policy should be contacted for advice if Standards alone are provided as justification that a waste has been fully recovered.</w:t>
      </w:r>
    </w:p>
    <w:p w14:paraId="6E63C14F" w14:textId="410B5722" w:rsidR="00097F88" w:rsidRPr="00097F88" w:rsidRDefault="00097F88" w:rsidP="006F32E0">
      <w:pPr>
        <w:pStyle w:val="Heading3"/>
        <w:rPr>
          <w:rFonts w:eastAsia="Times New Roman"/>
        </w:rPr>
      </w:pPr>
      <w:bookmarkStart w:id="13" w:name="_Toc242170184"/>
      <w:r w:rsidRPr="00097F88">
        <w:rPr>
          <w:rFonts w:eastAsia="Times New Roman"/>
        </w:rPr>
        <w:lastRenderedPageBreak/>
        <w:t>Case law</w:t>
      </w:r>
      <w:bookmarkEnd w:id="13"/>
    </w:p>
    <w:p w14:paraId="6FF762A2" w14:textId="0454B75F" w:rsidR="00097F88" w:rsidRPr="00097F88" w:rsidRDefault="00097F88" w:rsidP="00097F88">
      <w:pPr>
        <w:spacing w:after="240"/>
        <w:rPr>
          <w:rFonts w:eastAsia="Times New Roman"/>
        </w:rPr>
      </w:pPr>
      <w:r w:rsidRPr="00097F88">
        <w:rPr>
          <w:rFonts w:eastAsia="Times New Roman"/>
        </w:rPr>
        <w:t>This list and the links provided do not contain all the waste case law. This information is provided for interest only and advice should be sought from legal prior to making any reference to it. No single case should be relied on in isolation when making an assessment and any interpretation of the case law should be agreed with the Waste Policy Unit.</w:t>
      </w:r>
    </w:p>
    <w:p w14:paraId="0E3C65C7" w14:textId="77777777" w:rsidR="00097F88" w:rsidRPr="00097F88" w:rsidRDefault="00097F88" w:rsidP="00097F88">
      <w:pPr>
        <w:spacing w:after="240"/>
        <w:rPr>
          <w:rFonts w:eastAsia="Times New Roman"/>
        </w:rPr>
      </w:pPr>
      <w:r w:rsidRPr="00097F88">
        <w:rPr>
          <w:rFonts w:eastAsia="Times New Roman"/>
        </w:rPr>
        <w:t>Some relevant UK case law:</w:t>
      </w:r>
    </w:p>
    <w:p w14:paraId="3E194053" w14:textId="77777777" w:rsidR="00097F88" w:rsidRPr="00097F88" w:rsidRDefault="00097F88" w:rsidP="00097F88">
      <w:pPr>
        <w:spacing w:after="240"/>
        <w:rPr>
          <w:rFonts w:eastAsia="Times New Roman"/>
        </w:rPr>
      </w:pPr>
      <w:r w:rsidRPr="00097F88">
        <w:rPr>
          <w:rFonts w:eastAsia="Times New Roman"/>
        </w:rPr>
        <w:t>1998 – Mayer Parry Recycling Ltd v EA 2001 – Castle Cement Ltd v EA</w:t>
      </w:r>
    </w:p>
    <w:p w14:paraId="69C574BF" w14:textId="77777777" w:rsidR="00097F88" w:rsidRPr="00097F88" w:rsidRDefault="00097F88" w:rsidP="00097F88">
      <w:pPr>
        <w:spacing w:after="240"/>
        <w:rPr>
          <w:rFonts w:eastAsia="Times New Roman"/>
        </w:rPr>
      </w:pPr>
      <w:r w:rsidRPr="00097F88">
        <w:rPr>
          <w:rFonts w:eastAsia="Times New Roman"/>
        </w:rPr>
        <w:t>2003 – Mayer Parry II</w:t>
      </w:r>
    </w:p>
    <w:p w14:paraId="1B7E1F69" w14:textId="414A9651" w:rsidR="00097F88" w:rsidRDefault="00097F88" w:rsidP="00A40714">
      <w:pPr>
        <w:spacing w:after="240"/>
        <w:rPr>
          <w:rFonts w:eastAsia="Times New Roman"/>
          <w:sz w:val="32"/>
          <w:szCs w:val="32"/>
        </w:rPr>
      </w:pPr>
      <w:r w:rsidRPr="00097F88">
        <w:rPr>
          <w:rFonts w:eastAsia="Times New Roman"/>
        </w:rPr>
        <w:t>2004 – Longannet – Scottish Power Generation Ltd (SEPA Judicial review</w:t>
      </w:r>
      <w:r w:rsidR="001640FB">
        <w:rPr>
          <w:rFonts w:eastAsia="Times New Roman"/>
        </w:rPr>
        <w:t>)</w:t>
      </w:r>
      <w:r w:rsidR="00A40714">
        <w:rPr>
          <w:rFonts w:eastAsia="Times New Roman"/>
        </w:rPr>
        <w:t>.</w:t>
      </w:r>
    </w:p>
    <w:sectPr w:rsidR="00097F88" w:rsidSect="00F13324">
      <w:headerReference w:type="even" r:id="rId15"/>
      <w:headerReference w:type="default" r:id="rId16"/>
      <w:footerReference w:type="even" r:id="rId17"/>
      <w:footerReference w:type="default" r:id="rId18"/>
      <w:headerReference w:type="first" r:id="rId19"/>
      <w:footerReference w:type="first" r:id="rId20"/>
      <w:pgSz w:w="11900" w:h="16840"/>
      <w:pgMar w:top="839" w:right="839" w:bottom="839" w:left="839" w:header="794"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9A1B7" w14:textId="77777777" w:rsidR="00C070D9" w:rsidRDefault="00C070D9" w:rsidP="00660C79">
      <w:pPr>
        <w:spacing w:line="240" w:lineRule="auto"/>
      </w:pPr>
      <w:r>
        <w:separator/>
      </w:r>
    </w:p>
  </w:endnote>
  <w:endnote w:type="continuationSeparator" w:id="0">
    <w:p w14:paraId="4BD2BA6C" w14:textId="77777777" w:rsidR="00C070D9" w:rsidRDefault="00C070D9" w:rsidP="00660C79">
      <w:pPr>
        <w:spacing w:line="240" w:lineRule="auto"/>
      </w:pPr>
      <w:r>
        <w:continuationSeparator/>
      </w:r>
    </w:p>
  </w:endnote>
  <w:endnote w:type="continuationNotice" w:id="1">
    <w:p w14:paraId="26C62D6B" w14:textId="77777777" w:rsidR="00C070D9" w:rsidRDefault="00C070D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0EDAF" w14:textId="77777777" w:rsidR="00EC6A73" w:rsidRDefault="00805B2F" w:rsidP="00E60556">
    <w:pPr>
      <w:pStyle w:val="Footer"/>
      <w:framePr w:wrap="none" w:vAnchor="text" w:hAnchor="margin" w:xAlign="right" w:y="1"/>
      <w:rPr>
        <w:rStyle w:val="PageNumber"/>
      </w:rPr>
    </w:pPr>
    <w:r>
      <w:rPr>
        <w:noProof/>
      </w:rPr>
      <mc:AlternateContent>
        <mc:Choice Requires="wps">
          <w:drawing>
            <wp:anchor distT="0" distB="0" distL="0" distR="0" simplePos="0" relativeHeight="251658246" behindDoc="0" locked="0" layoutInCell="1" allowOverlap="1" wp14:anchorId="6192EA1A" wp14:editId="69EDCF4C">
              <wp:simplePos x="635" y="635"/>
              <wp:positionH relativeFrom="page">
                <wp:align>center</wp:align>
              </wp:positionH>
              <wp:positionV relativeFrom="page">
                <wp:align>bottom</wp:align>
              </wp:positionV>
              <wp:extent cx="443865" cy="443865"/>
              <wp:effectExtent l="0" t="0" r="16510" b="0"/>
              <wp:wrapNone/>
              <wp:docPr id="11" name="Text Box 11">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CDF1D46" w14:textId="77777777" w:rsidR="00805B2F" w:rsidRPr="00805B2F" w:rsidRDefault="00805B2F" w:rsidP="00805B2F">
                          <w:pPr>
                            <w:rPr>
                              <w:rFonts w:ascii="Calibri" w:eastAsia="Calibri" w:hAnsi="Calibri" w:cs="Calibri"/>
                              <w:noProof/>
                              <w:color w:val="0000FF"/>
                              <w:sz w:val="20"/>
                              <w:szCs w:val="20"/>
                            </w:rPr>
                          </w:pPr>
                          <w:r w:rsidRPr="00805B2F">
                            <w:rPr>
                              <w:rFonts w:ascii="Calibri" w:eastAsia="Calibri" w:hAnsi="Calibri" w:cs="Calibri"/>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92EA1A" id="_x0000_t202" coordsize="21600,21600" o:spt="202" path="m,l,21600r21600,l21600,xe">
              <v:stroke joinstyle="miter"/>
              <v:path gradientshapeok="t" o:connecttype="rect"/>
            </v:shapetype>
            <v:shape id="Text Box 11" o:spid="_x0000_s1029" type="#_x0000_t202" alt="&quot;&quot;" style="position:absolute;margin-left:0;margin-top:0;width:34.95pt;height:34.9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1CDF1D46" w14:textId="77777777" w:rsidR="00805B2F" w:rsidRPr="00805B2F" w:rsidRDefault="00805B2F" w:rsidP="00805B2F">
                    <w:pPr>
                      <w:rPr>
                        <w:rFonts w:ascii="Calibri" w:eastAsia="Calibri" w:hAnsi="Calibri" w:cs="Calibri"/>
                        <w:noProof/>
                        <w:color w:val="0000FF"/>
                        <w:sz w:val="20"/>
                        <w:szCs w:val="20"/>
                      </w:rPr>
                    </w:pPr>
                    <w:r w:rsidRPr="00805B2F">
                      <w:rPr>
                        <w:rFonts w:ascii="Calibri" w:eastAsia="Calibri" w:hAnsi="Calibri" w:cs="Calibri"/>
                        <w:noProof/>
                        <w:color w:val="0000FF"/>
                        <w:sz w:val="20"/>
                        <w:szCs w:val="20"/>
                      </w:rPr>
                      <w:t>OFFICIAL</w:t>
                    </w:r>
                  </w:p>
                </w:txbxContent>
              </v:textbox>
              <w10:wrap anchorx="page" anchory="page"/>
            </v:shape>
          </w:pict>
        </mc:Fallback>
      </mc:AlternateContent>
    </w:r>
  </w:p>
  <w:sdt>
    <w:sdtPr>
      <w:rPr>
        <w:rStyle w:val="PageNumber"/>
      </w:rPr>
      <w:id w:val="236994185"/>
      <w:docPartObj>
        <w:docPartGallery w:val="Page Numbers (Bottom of Page)"/>
        <w:docPartUnique/>
      </w:docPartObj>
    </w:sdtPr>
    <w:sdtContent>
      <w:p w14:paraId="704B13AF" w14:textId="77777777" w:rsidR="00EC6A73" w:rsidRDefault="00EC6A73" w:rsidP="00E6055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Content>
      <w:p w14:paraId="0B3F1ADC" w14:textId="77777777"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EF62E2F"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C9778" w14:textId="77777777" w:rsidR="00EC6A73" w:rsidRDefault="00805B2F" w:rsidP="00917BB1">
    <w:pPr>
      <w:pStyle w:val="Footer"/>
      <w:ind w:right="360"/>
    </w:pPr>
    <w:r>
      <w:rPr>
        <w:noProof/>
      </w:rPr>
      <mc:AlternateContent>
        <mc:Choice Requires="wps">
          <w:drawing>
            <wp:anchor distT="0" distB="0" distL="0" distR="0" simplePos="0" relativeHeight="251658247" behindDoc="0" locked="0" layoutInCell="1" allowOverlap="1" wp14:anchorId="578E1CCB" wp14:editId="6336789D">
              <wp:simplePos x="533400" y="9716770"/>
              <wp:positionH relativeFrom="page">
                <wp:align>center</wp:align>
              </wp:positionH>
              <wp:positionV relativeFrom="page">
                <wp:align>bottom</wp:align>
              </wp:positionV>
              <wp:extent cx="443865" cy="443865"/>
              <wp:effectExtent l="0" t="0" r="16510" b="0"/>
              <wp:wrapNone/>
              <wp:docPr id="12" name="Text Box 12">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CEACD14" w14:textId="77777777" w:rsidR="00805B2F" w:rsidRPr="00805B2F" w:rsidRDefault="00805B2F" w:rsidP="00805B2F">
                          <w:pPr>
                            <w:rPr>
                              <w:rFonts w:ascii="Calibri" w:eastAsia="Calibri" w:hAnsi="Calibri" w:cs="Calibri"/>
                              <w:noProof/>
                              <w:color w:val="0000FF"/>
                              <w:sz w:val="20"/>
                              <w:szCs w:val="20"/>
                            </w:rPr>
                          </w:pPr>
                          <w:r w:rsidRPr="00805B2F">
                            <w:rPr>
                              <w:rFonts w:ascii="Calibri" w:eastAsia="Calibri" w:hAnsi="Calibri" w:cs="Calibri"/>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8E1CCB" id="_x0000_t202" coordsize="21600,21600" o:spt="202" path="m,l,21600r21600,l21600,xe">
              <v:stroke joinstyle="miter"/>
              <v:path gradientshapeok="t" o:connecttype="rect"/>
            </v:shapetype>
            <v:shape id="Text Box 12" o:spid="_x0000_s1030" type="#_x0000_t202" alt="&quot;&quot;" style="position:absolute;margin-left:0;margin-top:0;width:34.95pt;height:34.9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6CEACD14" w14:textId="77777777" w:rsidR="00805B2F" w:rsidRPr="00805B2F" w:rsidRDefault="00805B2F" w:rsidP="00805B2F">
                    <w:pPr>
                      <w:rPr>
                        <w:rFonts w:ascii="Calibri" w:eastAsia="Calibri" w:hAnsi="Calibri" w:cs="Calibri"/>
                        <w:noProof/>
                        <w:color w:val="0000FF"/>
                        <w:sz w:val="20"/>
                        <w:szCs w:val="20"/>
                      </w:rPr>
                    </w:pPr>
                    <w:r w:rsidRPr="00805B2F">
                      <w:rPr>
                        <w:rFonts w:ascii="Calibri" w:eastAsia="Calibri" w:hAnsi="Calibri" w:cs="Calibri"/>
                        <w:noProof/>
                        <w:color w:val="0000FF"/>
                        <w:sz w:val="20"/>
                        <w:szCs w:val="20"/>
                      </w:rPr>
                      <w:t>OFFICIAL</w:t>
                    </w:r>
                  </w:p>
                </w:txbxContent>
              </v:textbox>
              <w10:wrap anchorx="page" anchory="page"/>
            </v:shape>
          </w:pict>
        </mc:Fallback>
      </mc:AlternateContent>
    </w:r>
  </w:p>
  <w:p w14:paraId="4DCBAC03" w14:textId="77777777" w:rsidR="00917BB1" w:rsidRDefault="000E0D15" w:rsidP="00917BB1">
    <w:pPr>
      <w:pStyle w:val="Footer"/>
      <w:ind w:right="360"/>
    </w:pPr>
    <w:r>
      <w:rPr>
        <w:noProof/>
      </w:rPr>
      <mc:AlternateContent>
        <mc:Choice Requires="wps">
          <w:drawing>
            <wp:anchor distT="0" distB="0" distL="114300" distR="114300" simplePos="0" relativeHeight="251658241" behindDoc="0" locked="0" layoutInCell="1" allowOverlap="1" wp14:anchorId="02CF5611" wp14:editId="6083CD05">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195C2F" id="Straight Connector 10" o:spid="_x0000_s1026" alt="&quot;&quot;"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1.9pt,5.85pt" to="511.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strokecolor="#016574 [3205]" strokeweight=".5pt">
              <v:stroke joinstyle="miter"/>
            </v:line>
          </w:pict>
        </mc:Fallback>
      </mc:AlternateContent>
    </w:r>
  </w:p>
  <w:sdt>
    <w:sdtPr>
      <w:rPr>
        <w:rStyle w:val="PageNumber"/>
      </w:rPr>
      <w:id w:val="-1560629883"/>
      <w:docPartObj>
        <w:docPartGallery w:val="Page Numbers (Bottom of Page)"/>
        <w:docPartUnique/>
      </w:docPartObj>
    </w:sdtPr>
    <w:sdtContent>
      <w:p w14:paraId="1992CBA1" w14:textId="77777777" w:rsidR="00EC6A73" w:rsidRDefault="00EC6A73" w:rsidP="00EC6A73">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F9A9F7A" w14:textId="77777777" w:rsidR="00917BB1" w:rsidRDefault="00917BB1" w:rsidP="00917BB1">
    <w:pPr>
      <w:pStyle w:val="Footer"/>
      <w:ind w:right="360"/>
    </w:pPr>
    <w:r>
      <w:rPr>
        <w:noProof/>
      </w:rPr>
      <w:drawing>
        <wp:inline distT="0" distB="0" distL="0" distR="0" wp14:anchorId="4DF81F20" wp14:editId="696014CE">
          <wp:extent cx="1007167" cy="265044"/>
          <wp:effectExtent l="0" t="0" r="0" b="1905"/>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429FA" w14:textId="77777777" w:rsidR="00805B2F" w:rsidRDefault="00805B2F">
    <w:pPr>
      <w:pStyle w:val="Footer"/>
    </w:pPr>
    <w:r>
      <w:rPr>
        <w:noProof/>
      </w:rPr>
      <mc:AlternateContent>
        <mc:Choice Requires="wps">
          <w:drawing>
            <wp:anchor distT="0" distB="0" distL="0" distR="0" simplePos="0" relativeHeight="251658245" behindDoc="0" locked="0" layoutInCell="1" allowOverlap="1" wp14:anchorId="10E732C0" wp14:editId="055FD441">
              <wp:simplePos x="533400" y="10160000"/>
              <wp:positionH relativeFrom="page">
                <wp:align>center</wp:align>
              </wp:positionH>
              <wp:positionV relativeFrom="page">
                <wp:align>bottom</wp:align>
              </wp:positionV>
              <wp:extent cx="443865" cy="443865"/>
              <wp:effectExtent l="0" t="0" r="16510" b="0"/>
              <wp:wrapNone/>
              <wp:docPr id="9" name="Text Box 9">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E0ED02D" w14:textId="77777777" w:rsidR="00805B2F" w:rsidRPr="00805B2F" w:rsidRDefault="00805B2F" w:rsidP="00805B2F">
                          <w:pPr>
                            <w:rPr>
                              <w:rFonts w:ascii="Calibri" w:eastAsia="Calibri" w:hAnsi="Calibri" w:cs="Calibri"/>
                              <w:noProof/>
                              <w:color w:val="0000FF"/>
                              <w:sz w:val="20"/>
                              <w:szCs w:val="20"/>
                            </w:rPr>
                          </w:pPr>
                          <w:r w:rsidRPr="00805B2F">
                            <w:rPr>
                              <w:rFonts w:ascii="Calibri" w:eastAsia="Calibri" w:hAnsi="Calibri" w:cs="Calibri"/>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0E732C0" id="_x0000_t202" coordsize="21600,21600" o:spt="202" path="m,l,21600r21600,l21600,xe">
              <v:stroke joinstyle="miter"/>
              <v:path gradientshapeok="t" o:connecttype="rect"/>
            </v:shapetype>
            <v:shape id="Text Box 9" o:spid="_x0000_s1032" type="#_x0000_t202" alt="&quot;&quot;" style="position:absolute;margin-left:0;margin-top:0;width:34.95pt;height:34.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textbox style="mso-fit-shape-to-text:t" inset="0,0,0,15pt">
                <w:txbxContent>
                  <w:p w14:paraId="1E0ED02D" w14:textId="77777777" w:rsidR="00805B2F" w:rsidRPr="00805B2F" w:rsidRDefault="00805B2F" w:rsidP="00805B2F">
                    <w:pPr>
                      <w:rPr>
                        <w:rFonts w:ascii="Calibri" w:eastAsia="Calibri" w:hAnsi="Calibri" w:cs="Calibri"/>
                        <w:noProof/>
                        <w:color w:val="0000FF"/>
                        <w:sz w:val="20"/>
                        <w:szCs w:val="20"/>
                      </w:rPr>
                    </w:pPr>
                    <w:r w:rsidRPr="00805B2F">
                      <w:rPr>
                        <w:rFonts w:ascii="Calibri" w:eastAsia="Calibri" w:hAnsi="Calibri" w:cs="Calibri"/>
                        <w:noProof/>
                        <w:color w:val="0000FF"/>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A4C91" w14:textId="77777777" w:rsidR="00C070D9" w:rsidRDefault="00C070D9" w:rsidP="00660C79">
      <w:pPr>
        <w:spacing w:line="240" w:lineRule="auto"/>
      </w:pPr>
      <w:r>
        <w:separator/>
      </w:r>
    </w:p>
  </w:footnote>
  <w:footnote w:type="continuationSeparator" w:id="0">
    <w:p w14:paraId="41983938" w14:textId="77777777" w:rsidR="00C070D9" w:rsidRDefault="00C070D9" w:rsidP="00660C79">
      <w:pPr>
        <w:spacing w:line="240" w:lineRule="auto"/>
      </w:pPr>
      <w:r>
        <w:continuationSeparator/>
      </w:r>
    </w:p>
  </w:footnote>
  <w:footnote w:type="continuationNotice" w:id="1">
    <w:p w14:paraId="7FD6038F" w14:textId="77777777" w:rsidR="00C070D9" w:rsidRDefault="00C070D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0608F" w14:textId="77777777" w:rsidR="00805B2F" w:rsidRDefault="00805B2F">
    <w:pPr>
      <w:pStyle w:val="Header"/>
    </w:pPr>
    <w:r>
      <w:rPr>
        <w:noProof/>
      </w:rPr>
      <mc:AlternateContent>
        <mc:Choice Requires="wps">
          <w:drawing>
            <wp:anchor distT="0" distB="0" distL="0" distR="0" simplePos="0" relativeHeight="251658243" behindDoc="0" locked="0" layoutInCell="1" allowOverlap="1" wp14:anchorId="77BE9FFD" wp14:editId="7FA3E60A">
              <wp:simplePos x="635" y="635"/>
              <wp:positionH relativeFrom="page">
                <wp:align>center</wp:align>
              </wp:positionH>
              <wp:positionV relativeFrom="page">
                <wp:align>top</wp:align>
              </wp:positionV>
              <wp:extent cx="443865" cy="443865"/>
              <wp:effectExtent l="0" t="0" r="16510" b="15240"/>
              <wp:wrapNone/>
              <wp:docPr id="6" name="Text Box 6">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0766DEA" w14:textId="77777777" w:rsidR="00805B2F" w:rsidRPr="00805B2F" w:rsidRDefault="00805B2F" w:rsidP="00805B2F">
                          <w:pPr>
                            <w:rPr>
                              <w:rFonts w:ascii="Calibri" w:eastAsia="Calibri" w:hAnsi="Calibri" w:cs="Calibri"/>
                              <w:noProof/>
                              <w:color w:val="0000FF"/>
                              <w:sz w:val="20"/>
                              <w:szCs w:val="20"/>
                            </w:rPr>
                          </w:pPr>
                          <w:r w:rsidRPr="00805B2F">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BE9FFD" id="_x0000_t202" coordsize="21600,21600" o:spt="202" path="m,l,21600r21600,l21600,xe">
              <v:stroke joinstyle="miter"/>
              <v:path gradientshapeok="t" o:connecttype="rect"/>
            </v:shapetype>
            <v:shape id="Text Box 6" o:spid="_x0000_s1027" type="#_x0000_t202" alt="&quot;&quot;" style="position:absolute;margin-left:0;margin-top:0;width:34.95pt;height:34.9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10766DEA" w14:textId="77777777" w:rsidR="00805B2F" w:rsidRPr="00805B2F" w:rsidRDefault="00805B2F" w:rsidP="00805B2F">
                    <w:pPr>
                      <w:rPr>
                        <w:rFonts w:ascii="Calibri" w:eastAsia="Calibri" w:hAnsi="Calibri" w:cs="Calibri"/>
                        <w:noProof/>
                        <w:color w:val="0000FF"/>
                        <w:sz w:val="20"/>
                        <w:szCs w:val="20"/>
                      </w:rPr>
                    </w:pPr>
                    <w:r w:rsidRPr="00805B2F">
                      <w:rPr>
                        <w:rFonts w:ascii="Calibri" w:eastAsia="Calibri" w:hAnsi="Calibri" w:cs="Calibri"/>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2804C" w14:textId="297A1B0E" w:rsidR="008D113C" w:rsidRPr="00917BB1" w:rsidRDefault="00805B2F" w:rsidP="008D113C">
    <w:pPr>
      <w:pStyle w:val="BodyText1"/>
      <w:spacing w:line="240" w:lineRule="auto"/>
      <w:jc w:val="right"/>
      <w:rPr>
        <w:color w:val="6E7571" w:themeColor="text2"/>
      </w:rPr>
    </w:pPr>
    <w:r>
      <w:rPr>
        <w:noProof/>
        <w:color w:val="6E7571" w:themeColor="text2"/>
      </w:rPr>
      <mc:AlternateContent>
        <mc:Choice Requires="wps">
          <w:drawing>
            <wp:anchor distT="0" distB="0" distL="0" distR="0" simplePos="0" relativeHeight="251658244" behindDoc="0" locked="0" layoutInCell="1" allowOverlap="1" wp14:anchorId="16243F56" wp14:editId="4DBD157A">
              <wp:simplePos x="533400" y="504825"/>
              <wp:positionH relativeFrom="page">
                <wp:align>center</wp:align>
              </wp:positionH>
              <wp:positionV relativeFrom="page">
                <wp:align>top</wp:align>
              </wp:positionV>
              <wp:extent cx="443865" cy="443865"/>
              <wp:effectExtent l="0" t="0" r="16510" b="15240"/>
              <wp:wrapNone/>
              <wp:docPr id="8" name="Text Box 8">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478A804" w14:textId="77777777" w:rsidR="00805B2F" w:rsidRPr="00805B2F" w:rsidRDefault="00805B2F" w:rsidP="00805B2F">
                          <w:pPr>
                            <w:rPr>
                              <w:rFonts w:ascii="Calibri" w:eastAsia="Calibri" w:hAnsi="Calibri" w:cs="Calibri"/>
                              <w:noProof/>
                              <w:color w:val="0000FF"/>
                              <w:sz w:val="20"/>
                              <w:szCs w:val="20"/>
                            </w:rPr>
                          </w:pPr>
                          <w:r w:rsidRPr="00805B2F">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243F56" id="_x0000_t202" coordsize="21600,21600" o:spt="202" path="m,l,21600r21600,l21600,xe">
              <v:stroke joinstyle="miter"/>
              <v:path gradientshapeok="t" o:connecttype="rect"/>
            </v:shapetype>
            <v:shape id="Text Box 8" o:spid="_x0000_s1028" type="#_x0000_t202" alt="&quot;&quot;" style="position:absolute;left:0;text-align:left;margin-left:0;margin-top:0;width:34.95pt;height:34.9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4478A804" w14:textId="77777777" w:rsidR="00805B2F" w:rsidRPr="00805B2F" w:rsidRDefault="00805B2F" w:rsidP="00805B2F">
                    <w:pPr>
                      <w:rPr>
                        <w:rFonts w:ascii="Calibri" w:eastAsia="Calibri" w:hAnsi="Calibri" w:cs="Calibri"/>
                        <w:noProof/>
                        <w:color w:val="0000FF"/>
                        <w:sz w:val="20"/>
                        <w:szCs w:val="20"/>
                      </w:rPr>
                    </w:pPr>
                    <w:r w:rsidRPr="00805B2F">
                      <w:rPr>
                        <w:rFonts w:ascii="Calibri" w:eastAsia="Calibri" w:hAnsi="Calibri" w:cs="Calibri"/>
                        <w:noProof/>
                        <w:color w:val="0000FF"/>
                        <w:sz w:val="20"/>
                        <w:szCs w:val="20"/>
                      </w:rPr>
                      <w:t>OFFICIAL</w:t>
                    </w:r>
                  </w:p>
                </w:txbxContent>
              </v:textbox>
              <w10:wrap anchorx="page" anchory="page"/>
            </v:shape>
          </w:pict>
        </mc:Fallback>
      </mc:AlternateContent>
    </w:r>
    <w:r w:rsidR="00A40714">
      <w:rPr>
        <w:color w:val="6E7571" w:themeColor="text2"/>
      </w:rPr>
      <w:t>Understanding the definition of waste</w:t>
    </w:r>
  </w:p>
  <w:p w14:paraId="2750E204" w14:textId="77777777" w:rsidR="008D113C" w:rsidRDefault="007D441B" w:rsidP="008D113C">
    <w:pPr>
      <w:pStyle w:val="BodyText1"/>
      <w:jc w:val="right"/>
    </w:pPr>
    <w:r>
      <w:rPr>
        <w:noProof/>
      </w:rPr>
      <mc:AlternateContent>
        <mc:Choice Requires="wps">
          <w:drawing>
            <wp:anchor distT="0" distB="0" distL="114300" distR="114300" simplePos="0" relativeHeight="251658240" behindDoc="0" locked="0" layoutInCell="1" allowOverlap="1" wp14:anchorId="63EB90F9" wp14:editId="18F740F6">
              <wp:simplePos x="0" y="0"/>
              <wp:positionH relativeFrom="column">
                <wp:posOffset>23826</wp:posOffset>
              </wp:positionH>
              <wp:positionV relativeFrom="paragraph">
                <wp:posOffset>89176</wp:posOffset>
              </wp:positionV>
              <wp:extent cx="6467061" cy="0"/>
              <wp:effectExtent l="0" t="0" r="1016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13E7C4" id="Straight Connector 7" o:spid="_x0000_s1026" alt="&quot;&quot;" style="position:absolute;flip:x;z-index:251658240;visibility:visible;mso-wrap-style:square;mso-wrap-distance-left:9pt;mso-wrap-distance-top:0;mso-wrap-distance-right:9pt;mso-wrap-distance-bottom:0;mso-position-horizontal:absolute;mso-position-horizontal-relative:text;mso-position-vertical:absolute;mso-position-vertical-relative:text" from="1.9pt,7pt" to="511.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" strokecolor="#016574 [3205]"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A5F8C" w14:textId="77777777" w:rsidR="00805B2F" w:rsidRDefault="00805B2F">
    <w:pPr>
      <w:pStyle w:val="Header"/>
    </w:pPr>
    <w:r>
      <w:rPr>
        <w:noProof/>
      </w:rPr>
      <mc:AlternateContent>
        <mc:Choice Requires="wps">
          <w:drawing>
            <wp:anchor distT="0" distB="0" distL="0" distR="0" simplePos="0" relativeHeight="251658242" behindDoc="0" locked="0" layoutInCell="1" allowOverlap="1" wp14:anchorId="4C81C0B3" wp14:editId="3BBE0F5A">
              <wp:simplePos x="533400" y="508000"/>
              <wp:positionH relativeFrom="page">
                <wp:align>center</wp:align>
              </wp:positionH>
              <wp:positionV relativeFrom="page">
                <wp:align>top</wp:align>
              </wp:positionV>
              <wp:extent cx="443865" cy="443865"/>
              <wp:effectExtent l="0" t="0" r="16510" b="15240"/>
              <wp:wrapNone/>
              <wp:docPr id="1" name="Text Box 1">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BBC7BF9" w14:textId="77777777" w:rsidR="00805B2F" w:rsidRPr="00805B2F" w:rsidRDefault="00805B2F" w:rsidP="00805B2F">
                          <w:pPr>
                            <w:rPr>
                              <w:rFonts w:ascii="Calibri" w:eastAsia="Calibri" w:hAnsi="Calibri" w:cs="Calibri"/>
                              <w:noProof/>
                              <w:color w:val="0000FF"/>
                              <w:sz w:val="20"/>
                              <w:szCs w:val="20"/>
                            </w:rPr>
                          </w:pPr>
                          <w:r w:rsidRPr="00805B2F">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C81C0B3" id="_x0000_t202" coordsize="21600,21600" o:spt="202" path="m,l,21600r21600,l21600,xe">
              <v:stroke joinstyle="miter"/>
              <v:path gradientshapeok="t" o:connecttype="rect"/>
            </v:shapetype>
            <v:shape id="Text Box 1" o:spid="_x0000_s1031" type="#_x0000_t202" alt="&quot;&quot;" style="position:absolute;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textbox style="mso-fit-shape-to-text:t" inset="0,15pt,0,0">
                <w:txbxContent>
                  <w:p w14:paraId="1BBC7BF9" w14:textId="77777777" w:rsidR="00805B2F" w:rsidRPr="00805B2F" w:rsidRDefault="00805B2F" w:rsidP="00805B2F">
                    <w:pPr>
                      <w:rPr>
                        <w:rFonts w:ascii="Calibri" w:eastAsia="Calibri" w:hAnsi="Calibri" w:cs="Calibri"/>
                        <w:noProof/>
                        <w:color w:val="0000FF"/>
                        <w:sz w:val="20"/>
                        <w:szCs w:val="20"/>
                      </w:rPr>
                    </w:pPr>
                    <w:r w:rsidRPr="00805B2F">
                      <w:rPr>
                        <w:rFonts w:ascii="Calibri" w:eastAsia="Calibri" w:hAnsi="Calibri" w:cs="Calibri"/>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B4D5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F0C0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DC6C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1EC9F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9FCAA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A22D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E624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0C93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1E39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2E56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515AFE"/>
    <w:multiLevelType w:val="hybridMultilevel"/>
    <w:tmpl w:val="1BFE6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9424CC"/>
    <w:multiLevelType w:val="hybridMultilevel"/>
    <w:tmpl w:val="B69C1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A76544"/>
    <w:multiLevelType w:val="hybridMultilevel"/>
    <w:tmpl w:val="60449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ABA2D0C"/>
    <w:multiLevelType w:val="hybridMultilevel"/>
    <w:tmpl w:val="B1801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6E2E7C"/>
    <w:multiLevelType w:val="hybridMultilevel"/>
    <w:tmpl w:val="098EC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6991833">
    <w:abstractNumId w:val="0"/>
  </w:num>
  <w:num w:numId="2" w16cid:durableId="2105566417">
    <w:abstractNumId w:val="1"/>
  </w:num>
  <w:num w:numId="3" w16cid:durableId="1805927877">
    <w:abstractNumId w:val="2"/>
  </w:num>
  <w:num w:numId="4" w16cid:durableId="905798264">
    <w:abstractNumId w:val="3"/>
  </w:num>
  <w:num w:numId="5" w16cid:durableId="1414813136">
    <w:abstractNumId w:val="8"/>
  </w:num>
  <w:num w:numId="6" w16cid:durableId="79523064">
    <w:abstractNumId w:val="4"/>
  </w:num>
  <w:num w:numId="7" w16cid:durableId="1085418359">
    <w:abstractNumId w:val="5"/>
  </w:num>
  <w:num w:numId="8" w16cid:durableId="500970126">
    <w:abstractNumId w:val="6"/>
  </w:num>
  <w:num w:numId="9" w16cid:durableId="683829009">
    <w:abstractNumId w:val="7"/>
  </w:num>
  <w:num w:numId="10" w16cid:durableId="2124495314">
    <w:abstractNumId w:val="9"/>
  </w:num>
  <w:num w:numId="11" w16cid:durableId="772438943">
    <w:abstractNumId w:val="13"/>
  </w:num>
  <w:num w:numId="12" w16cid:durableId="1700204152">
    <w:abstractNumId w:val="11"/>
  </w:num>
  <w:num w:numId="13" w16cid:durableId="921716480">
    <w:abstractNumId w:val="10"/>
  </w:num>
  <w:num w:numId="14" w16cid:durableId="156464629">
    <w:abstractNumId w:val="14"/>
  </w:num>
  <w:num w:numId="15" w16cid:durableId="19436118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C93"/>
    <w:rsid w:val="00032829"/>
    <w:rsid w:val="00040561"/>
    <w:rsid w:val="00047AF3"/>
    <w:rsid w:val="00070937"/>
    <w:rsid w:val="00090CBA"/>
    <w:rsid w:val="00097F88"/>
    <w:rsid w:val="000B07DD"/>
    <w:rsid w:val="000B7559"/>
    <w:rsid w:val="000E0D15"/>
    <w:rsid w:val="00105F31"/>
    <w:rsid w:val="001416CC"/>
    <w:rsid w:val="001640FB"/>
    <w:rsid w:val="001B2CE4"/>
    <w:rsid w:val="001E0A82"/>
    <w:rsid w:val="0020743F"/>
    <w:rsid w:val="00217514"/>
    <w:rsid w:val="00232626"/>
    <w:rsid w:val="00236552"/>
    <w:rsid w:val="00281BB1"/>
    <w:rsid w:val="00290B1F"/>
    <w:rsid w:val="002B4F98"/>
    <w:rsid w:val="0030096D"/>
    <w:rsid w:val="00310792"/>
    <w:rsid w:val="00317618"/>
    <w:rsid w:val="00373D8F"/>
    <w:rsid w:val="00380D2D"/>
    <w:rsid w:val="003D04DA"/>
    <w:rsid w:val="003E3A4D"/>
    <w:rsid w:val="003F5384"/>
    <w:rsid w:val="003F7659"/>
    <w:rsid w:val="004073BC"/>
    <w:rsid w:val="00420C6B"/>
    <w:rsid w:val="00421A2D"/>
    <w:rsid w:val="00444AA1"/>
    <w:rsid w:val="004A20FC"/>
    <w:rsid w:val="00540C78"/>
    <w:rsid w:val="00540F55"/>
    <w:rsid w:val="00551989"/>
    <w:rsid w:val="005A355E"/>
    <w:rsid w:val="005D1213"/>
    <w:rsid w:val="005D2F7E"/>
    <w:rsid w:val="00606F38"/>
    <w:rsid w:val="006243FF"/>
    <w:rsid w:val="00660C79"/>
    <w:rsid w:val="006D16CE"/>
    <w:rsid w:val="006D6084"/>
    <w:rsid w:val="006E3BBA"/>
    <w:rsid w:val="006F32E0"/>
    <w:rsid w:val="00712A84"/>
    <w:rsid w:val="007C3F12"/>
    <w:rsid w:val="007D441B"/>
    <w:rsid w:val="007D5183"/>
    <w:rsid w:val="007F04B2"/>
    <w:rsid w:val="00801105"/>
    <w:rsid w:val="00805B2F"/>
    <w:rsid w:val="0083233F"/>
    <w:rsid w:val="00853985"/>
    <w:rsid w:val="00861B46"/>
    <w:rsid w:val="008C034C"/>
    <w:rsid w:val="008C1A73"/>
    <w:rsid w:val="008D113C"/>
    <w:rsid w:val="008D376F"/>
    <w:rsid w:val="008D6FDE"/>
    <w:rsid w:val="00916B68"/>
    <w:rsid w:val="00917BB1"/>
    <w:rsid w:val="00934526"/>
    <w:rsid w:val="00975D21"/>
    <w:rsid w:val="00980531"/>
    <w:rsid w:val="009974A0"/>
    <w:rsid w:val="009A240D"/>
    <w:rsid w:val="009B4A21"/>
    <w:rsid w:val="009B6A1C"/>
    <w:rsid w:val="00A07A8B"/>
    <w:rsid w:val="00A40714"/>
    <w:rsid w:val="00A9349C"/>
    <w:rsid w:val="00AC04A9"/>
    <w:rsid w:val="00AE068C"/>
    <w:rsid w:val="00B20652"/>
    <w:rsid w:val="00B42845"/>
    <w:rsid w:val="00B46E48"/>
    <w:rsid w:val="00B54CF4"/>
    <w:rsid w:val="00BA0669"/>
    <w:rsid w:val="00BE7D59"/>
    <w:rsid w:val="00BF4C93"/>
    <w:rsid w:val="00C05C29"/>
    <w:rsid w:val="00C06D34"/>
    <w:rsid w:val="00C070D9"/>
    <w:rsid w:val="00C569B9"/>
    <w:rsid w:val="00C946B6"/>
    <w:rsid w:val="00CD6AC0"/>
    <w:rsid w:val="00CF7EFB"/>
    <w:rsid w:val="00D3035C"/>
    <w:rsid w:val="00D35448"/>
    <w:rsid w:val="00D64363"/>
    <w:rsid w:val="00D67600"/>
    <w:rsid w:val="00E11A56"/>
    <w:rsid w:val="00E60556"/>
    <w:rsid w:val="00E67C75"/>
    <w:rsid w:val="00EC6A73"/>
    <w:rsid w:val="00F07048"/>
    <w:rsid w:val="00F13324"/>
    <w:rsid w:val="00F321C9"/>
    <w:rsid w:val="00F62E76"/>
    <w:rsid w:val="00F72274"/>
    <w:rsid w:val="00FA0715"/>
    <w:rsid w:val="00FD2F37"/>
    <w:rsid w:val="00FF571C"/>
    <w:rsid w:val="00FF5D5A"/>
    <w:rsid w:val="38FE9A2D"/>
    <w:rsid w:val="3D918062"/>
    <w:rsid w:val="447FA83A"/>
    <w:rsid w:val="5BF62271"/>
    <w:rsid w:val="79DFBB9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25CC7"/>
  <w15:chartTrackingRefBased/>
  <w15:docId w15:val="{D76687AB-A161-4FD7-B42A-2501FDE5F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F88"/>
    <w:pPr>
      <w:spacing w:line="360" w:lineRule="auto"/>
    </w:pPr>
    <w:rPr>
      <w:rFonts w:eastAsiaTheme="minorEastAsia"/>
    </w:rPr>
  </w:style>
  <w:style w:type="paragraph" w:styleId="Heading1">
    <w:name w:val="heading 1"/>
    <w:basedOn w:val="Normal"/>
    <w:next w:val="Normal"/>
    <w:link w:val="Heading1Char"/>
    <w:uiPriority w:val="9"/>
    <w:qFormat/>
    <w:rsid w:val="00B42845"/>
    <w:pPr>
      <w:keepNext/>
      <w:keepLines/>
      <w:spacing w:after="240" w:line="240"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iPriority w:val="9"/>
    <w:unhideWhenUsed/>
    <w:qFormat/>
    <w:rsid w:val="00B42845"/>
    <w:pPr>
      <w:keepNext/>
      <w:keepLines/>
      <w:spacing w:after="240" w:line="240" w:lineRule="auto"/>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iPriority w:val="9"/>
    <w:unhideWhenUsed/>
    <w:qFormat/>
    <w:rsid w:val="00B42845"/>
    <w:pPr>
      <w:keepNext/>
      <w:keepLines/>
      <w:spacing w:after="240" w:line="240" w:lineRule="auto"/>
      <w:outlineLvl w:val="2"/>
    </w:pPr>
    <w:rPr>
      <w:rFonts w:asciiTheme="majorHAnsi" w:eastAsiaTheme="majorEastAsia" w:hAnsiTheme="majorHAnsi" w:cstheme="majorBidi"/>
      <w:b/>
      <w:sz w:val="28"/>
    </w:rPr>
  </w:style>
  <w:style w:type="paragraph" w:styleId="Heading4">
    <w:name w:val="heading 4"/>
    <w:basedOn w:val="Normal"/>
    <w:next w:val="Normal"/>
    <w:link w:val="Heading4Char"/>
    <w:uiPriority w:val="9"/>
    <w:unhideWhenUsed/>
    <w:qFormat/>
    <w:rsid w:val="00B42845"/>
    <w:pPr>
      <w:keepNext/>
      <w:keepLines/>
      <w:spacing w:after="240" w:line="240" w:lineRule="auto"/>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B42845"/>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B42845"/>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uiPriority w:val="9"/>
    <w:rsid w:val="00B42845"/>
    <w:rPr>
      <w:rFonts w:asciiTheme="majorHAnsi" w:eastAsiaTheme="majorEastAsia" w:hAnsiTheme="majorHAnsi" w:cstheme="majorBidi"/>
      <w:b/>
      <w:sz w:val="28"/>
    </w:rPr>
  </w:style>
  <w:style w:type="character" w:customStyle="1" w:styleId="Heading4Char">
    <w:name w:val="Heading 4 Char"/>
    <w:basedOn w:val="DefaultParagraphFont"/>
    <w:link w:val="Heading4"/>
    <w:uiPriority w:val="9"/>
    <w:rsid w:val="00B42845"/>
    <w:rPr>
      <w:rFonts w:asciiTheme="majorHAnsi" w:eastAsiaTheme="majorEastAsia" w:hAnsiTheme="majorHAnsi" w:cstheme="majorBidi"/>
      <w:b/>
      <w:iCs/>
    </w:rPr>
  </w:style>
  <w:style w:type="paragraph" w:customStyle="1" w:styleId="BodyText1">
    <w:name w:val="Body Text1"/>
    <w:basedOn w:val="Normal"/>
    <w:qFormat/>
    <w:rsid w:val="00B42845"/>
    <w:pPr>
      <w:spacing w:after="240"/>
    </w:pPr>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ListParagraph">
    <w:name w:val="List Paragraph"/>
    <w:basedOn w:val="Normal"/>
    <w:uiPriority w:val="34"/>
    <w:qFormat/>
    <w:pPr>
      <w:ind w:left="720"/>
      <w:contextualSpacing/>
    </w:pPr>
  </w:style>
  <w:style w:type="paragraph" w:styleId="TOCHeading">
    <w:name w:val="TOC Heading"/>
    <w:basedOn w:val="Heading1"/>
    <w:next w:val="Normal"/>
    <w:uiPriority w:val="39"/>
    <w:unhideWhenUsed/>
    <w:qFormat/>
    <w:rsid w:val="00373D8F"/>
    <w:pPr>
      <w:spacing w:before="240" w:after="0" w:line="259" w:lineRule="auto"/>
      <w:outlineLvl w:val="9"/>
    </w:pPr>
    <w:rPr>
      <w:b w:val="0"/>
      <w:color w:val="004B56" w:themeColor="accent1" w:themeShade="BF"/>
      <w:sz w:val="32"/>
      <w:lang w:eastAsia="en-GB"/>
    </w:rPr>
  </w:style>
  <w:style w:type="paragraph" w:styleId="TOC1">
    <w:name w:val="toc 1"/>
    <w:basedOn w:val="Normal"/>
    <w:next w:val="Normal"/>
    <w:autoRedefine/>
    <w:uiPriority w:val="39"/>
    <w:unhideWhenUsed/>
    <w:rsid w:val="00373D8F"/>
    <w:pPr>
      <w:spacing w:after="100"/>
    </w:pPr>
  </w:style>
  <w:style w:type="paragraph" w:styleId="TOC2">
    <w:name w:val="toc 2"/>
    <w:basedOn w:val="Normal"/>
    <w:next w:val="Normal"/>
    <w:autoRedefine/>
    <w:uiPriority w:val="39"/>
    <w:unhideWhenUsed/>
    <w:rsid w:val="00A40714"/>
    <w:pPr>
      <w:tabs>
        <w:tab w:val="right" w:leader="dot" w:pos="10212"/>
      </w:tabs>
      <w:spacing w:after="100"/>
      <w:ind w:left="240"/>
    </w:pPr>
    <w:rPr>
      <w:rFonts w:asciiTheme="majorHAnsi" w:eastAsia="Times New Roman" w:hAnsiTheme="majorHAnsi" w:cstheme="majorBidi"/>
      <w:b/>
      <w:bCs/>
      <w:noProof/>
    </w:rPr>
  </w:style>
  <w:style w:type="paragraph" w:styleId="TOC3">
    <w:name w:val="toc 3"/>
    <w:basedOn w:val="Normal"/>
    <w:next w:val="Normal"/>
    <w:autoRedefine/>
    <w:uiPriority w:val="39"/>
    <w:unhideWhenUsed/>
    <w:rsid w:val="000B07DD"/>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80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qualities@sepa.org.u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ationalwaste@sepa.org.uk"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scottishepa.sharepoint.com/sites/StaffUpdate/OfficeTemplates/SEPA_word_template_resources_cover.dotx" TargetMode="External"/></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C06D8B2CBF6E4CBC356F8D97C830E7" ma:contentTypeVersion="1" ma:contentTypeDescription="Create a new document." ma:contentTypeScope="" ma:versionID="d0719986e77ad546c4a0b8dc0baa5c3e">
  <xsd:schema xmlns:xsd="http://www.w3.org/2001/XMLSchema" xmlns:xs="http://www.w3.org/2001/XMLSchema" xmlns:p="http://schemas.microsoft.com/office/2006/metadata/properties" xmlns:ns2="ffb1e15f-ffff-4dd8-8f41-c630cb6c0ad3" targetNamespace="http://schemas.microsoft.com/office/2006/metadata/properties" ma:root="true" ma:fieldsID="57893b89d64d3b8f20f113b0b4dbcdc8" ns2:_="">
    <xsd:import namespace="ffb1e15f-ffff-4dd8-8f41-c630cb6c0ad3"/>
    <xsd:element name="properties">
      <xsd:complexType>
        <xsd:sequence>
          <xsd:element name="documentManagement">
            <xsd:complexType>
              <xsd:all>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b1e15f-ffff-4dd8-8f41-c630cb6c0ad3" elementFormDefault="qualified">
    <xsd:import namespace="http://schemas.microsoft.com/office/2006/documentManagement/types"/>
    <xsd:import namespace="http://schemas.microsoft.com/office/infopath/2007/PartnerControls"/>
    <xsd:element name="lcf76f155ced4ddcb4097134ff3c332f" ma:index="8"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fb1e15f-ffff-4dd8-8f41-c630cb6c0ad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11ED9-7CF4-407B-A4CD-FD7B8517B1D3}">
  <ds:schemaRefs>
    <ds:schemaRef ds:uri="http://schemas.microsoft.com/sharepoint/v3/contenttype/forms"/>
  </ds:schemaRefs>
</ds:datastoreItem>
</file>

<file path=customXml/itemProps2.xml><?xml version="1.0" encoding="utf-8"?>
<ds:datastoreItem xmlns:ds="http://schemas.openxmlformats.org/officeDocument/2006/customXml" ds:itemID="{23ECBA57-07DF-4A71-94AF-5B66D296AE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b1e15f-ffff-4dd8-8f41-c630cb6c0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016898-C939-47D2-A4B3-A42BF1E3B413}">
  <ds:schemaRefs>
    <ds:schemaRef ds:uri="http://schemas.microsoft.com/office/2006/metadata/properties"/>
    <ds:schemaRef ds:uri="http://schemas.microsoft.com/office/infopath/2007/PartnerControls"/>
    <ds:schemaRef ds:uri="ffb1e15f-ffff-4dd8-8f41-c630cb6c0ad3"/>
  </ds:schemaRefs>
</ds:datastoreItem>
</file>

<file path=customXml/itemProps4.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SEPA_word_template_resources_cover</Template>
  <TotalTime>46</TotalTime>
  <Pages>1</Pages>
  <Words>3150</Words>
  <Characters>17961</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Naomi</dc:creator>
  <cp:keywords/>
  <dc:description/>
  <cp:lastModifiedBy>Foley, Jennifer</cp:lastModifiedBy>
  <cp:revision>18</cp:revision>
  <cp:lastPrinted>2023-03-23T21:44:00Z</cp:lastPrinted>
  <dcterms:created xsi:type="dcterms:W3CDTF">2026-09-07T13:53:00Z</dcterms:created>
  <dcterms:modified xsi:type="dcterms:W3CDTF">2026-10-19T06:29:00Z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1,6,8</vt:lpwstr>
  </property>
  <property fmtid="{D5CDD505-2E9C-101B-9397-08002B2CF9AE}" pid="3" name="ClassificationContentMarkingHeaderFontProps">
    <vt:lpwstr>#0000ff,10,Calibri</vt:lpwstr>
  </property>
  <property fmtid="{D5CDD505-2E9C-101B-9397-08002B2CF9AE}" pid="4" name="ClassificationContentMarkingHeaderText">
    <vt:lpwstr>OFFICIAL</vt:lpwstr>
  </property>
  <property fmtid="{D5CDD505-2E9C-101B-9397-08002B2CF9AE}" pid="5" name="ClassificationContentMarkingFooterShapeIds">
    <vt:lpwstr>9,b,c</vt:lpwstr>
  </property>
  <property fmtid="{D5CDD505-2E9C-101B-9397-08002B2CF9AE}" pid="6" name="ClassificationContentMarkingFooterFontProps">
    <vt:lpwstr>#0000ff,10,Calibri</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2023-07-28T12:39:48Z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42244f92-3245-42e1-804f-f4492a4b6a19</vt:lpwstr>
  </property>
  <property fmtid="{D5CDD505-2E9C-101B-9397-08002B2CF9AE}" pid="14" name="MSIP_Label_ea4fd52f-9814-4cae-aa53-0ea7b16cd381_ContentBits">
    <vt:lpwstr>3</vt:lpwstr>
  </property>
  <property fmtid="{D5CDD505-2E9C-101B-9397-08002B2CF9AE}" pid="15" name="ContentTypeId">
    <vt:lpwstr>0x01010074C06D8B2CBF6E4CBC356F8D97C830E7</vt:lpwstr>
  </property>
  <property fmtid="{D5CDD505-2E9C-101B-9397-08002B2CF9AE}" pid="16" name="MediaServiceImageTags">
    <vt:lpwstr/>
  </property>
  <property fmtid="{D5CDD505-2E9C-101B-9397-08002B2CF9AE}" pid="17" name="sepaSiteName">
    <vt:lpwstr/>
  </property>
  <property fmtid="{D5CDD505-2E9C-101B-9397-08002B2CF9AE}" pid="18" name="sepaDocType">
    <vt:lpwstr/>
  </property>
  <property fmtid="{D5CDD505-2E9C-101B-9397-08002B2CF9AE}" pid="19" name="j4a146bd1242497e854fea19bd003ce8">
    <vt:lpwstr/>
  </property>
  <property fmtid="{D5CDD505-2E9C-101B-9397-08002B2CF9AE}" pid="20" name="ef51aa4790c945b9a0419016f7ab6e29">
    <vt:lpwstr/>
  </property>
  <property fmtid="{D5CDD505-2E9C-101B-9397-08002B2CF9AE}" pid="21" name="ma72f8e6ceae418eb78a3347036104c1">
    <vt:lpwstr/>
  </property>
  <property fmtid="{D5CDD505-2E9C-101B-9397-08002B2CF9AE}" pid="22" name="oef38a18042f4301907f28c0522602c2">
    <vt:lpwstr/>
  </property>
  <property fmtid="{D5CDD505-2E9C-101B-9397-08002B2CF9AE}" pid="23" name="ee9e47817d504c689218031fd5e96151">
    <vt:lpwstr/>
  </property>
  <property fmtid="{D5CDD505-2E9C-101B-9397-08002B2CF9AE}" pid="24" name="sepaWaterbody">
    <vt:lpwstr/>
  </property>
  <property fmtid="{D5CDD505-2E9C-101B-9397-08002B2CF9AE}" pid="25" name="ne0f48cd5d0346faa88fbe934056f480">
    <vt:lpwstr/>
  </property>
  <property fmtid="{D5CDD505-2E9C-101B-9397-08002B2CF9AE}" pid="26" name="k30a802c90584b64ac3ae896c6a1ef3a">
    <vt:lpwstr/>
  </property>
  <property fmtid="{D5CDD505-2E9C-101B-9397-08002B2CF9AE}" pid="27" name="sepaLocationCode">
    <vt:lpwstr/>
  </property>
  <property fmtid="{D5CDD505-2E9C-101B-9397-08002B2CF9AE}" pid="28" name="sepaIAODept">
    <vt:lpwstr/>
  </property>
  <property fmtid="{D5CDD505-2E9C-101B-9397-08002B2CF9AE}" pid="29" name="sepaSector">
    <vt:lpwstr/>
  </property>
  <property fmtid="{D5CDD505-2E9C-101B-9397-08002B2CF9AE}" pid="30" name="sepaRegime">
    <vt:lpwstr/>
  </property>
  <property fmtid="{D5CDD505-2E9C-101B-9397-08002B2CF9AE}" pid="31" name="TaxCatchAll">
    <vt:lpwstr/>
  </property>
</Properties>
</file>