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i/>
          <w:iCs/>
          <w:color w:val="auto"/>
          <w:sz w:val="24"/>
          <w:szCs w:val="24"/>
        </w:rPr>
        <w:id w:val="-191923907"/>
        <w:docPartObj>
          <w:docPartGallery w:val="Cover Pages"/>
          <w:docPartUnique/>
        </w:docPartObj>
      </w:sdtPr>
      <w:sdtEndPr>
        <w:rPr>
          <w:rFonts w:asciiTheme="majorHAnsi" w:hAnsiTheme="majorHAnsi" w:cstheme="majorBidi"/>
          <w:b/>
          <w:bCs/>
        </w:rPr>
      </w:sdtEndPr>
      <w:sdtContent>
        <w:p w14:paraId="62407461" w14:textId="383485A0" w:rsidR="00131A7D" w:rsidRPr="00455ADE" w:rsidRDefault="00B14A1E" w:rsidP="009C4443">
          <w:pPr>
            <w:pStyle w:val="Heading1"/>
            <w:spacing w:after="0" w:line="360" w:lineRule="auto"/>
          </w:pPr>
          <w:r w:rsidRPr="00455ADE">
            <w:t xml:space="preserve">Major </w:t>
          </w:r>
          <w:r w:rsidR="2363D005" w:rsidRPr="00455ADE">
            <w:t>n</w:t>
          </w:r>
          <w:r w:rsidRPr="00455ADE">
            <w:t>on-</w:t>
          </w:r>
          <w:r w:rsidR="1F11E666" w:rsidRPr="00455ADE">
            <w:t>c</w:t>
          </w:r>
          <w:r w:rsidRPr="00455ADE">
            <w:t xml:space="preserve">ompliance: </w:t>
          </w:r>
          <w:r w:rsidR="3127C7A5" w:rsidRPr="00455ADE">
            <w:t>e</w:t>
          </w:r>
          <w:r w:rsidR="00882502" w:rsidRPr="00455ADE">
            <w:t>ngineering</w:t>
          </w:r>
        </w:p>
        <w:p w14:paraId="60180D9B" w14:textId="19B8B5EA" w:rsidR="0096745E" w:rsidRPr="00B5635F" w:rsidRDefault="00F7795C" w:rsidP="009C4443">
          <w:pPr>
            <w:pStyle w:val="Caption"/>
            <w:keepNext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Table 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F00F3D" w:rsidRPr="00B5635F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1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007175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Major </w:t>
          </w:r>
          <w:r w:rsidR="003358F2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i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mpact </w:t>
          </w:r>
          <w:r w:rsidR="003358F2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o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f</w:t>
          </w:r>
          <w:r w:rsidR="00BA62F7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3358F2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t</w:t>
          </w:r>
          <w:r w:rsidR="00BA62F7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he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3358F2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uthorised </w:t>
          </w:r>
          <w:r w:rsidR="003358F2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ctivity</w:t>
          </w:r>
        </w:p>
        <w:tbl>
          <w:tblPr>
            <w:tblpPr w:leftFromText="180" w:rightFromText="180" w:vertAnchor="text" w:tblpY="1"/>
            <w:tblOverlap w:val="never"/>
            <w:tblW w:w="15149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1:  Major impact of the authorised activity"/>
            <w:tblDescription w:val="Table containing 4 columns &quot;Authorisation Condition&quot;, &quot;Major Non-Compliance&quot;, &quot;How Will SEPA Assess / Supporting Guidance&quot; and &quot;Return To Compliance Examples&quot; and 2 rows. Table highlights conditions within authorisations, when the condition would become major non-compliant and how SEPA will assess."/>
          </w:tblPr>
          <w:tblGrid>
            <w:gridCol w:w="2586"/>
            <w:gridCol w:w="3841"/>
            <w:gridCol w:w="4361"/>
            <w:gridCol w:w="4361"/>
          </w:tblGrid>
          <w:tr w:rsidR="006E2D43" w:rsidRPr="00B5635F" w14:paraId="763A7FE3" w14:textId="77777777" w:rsidTr="4440FBC3">
            <w:trPr>
              <w:trHeight w:val="612"/>
              <w:tblHeader/>
            </w:trPr>
            <w:tc>
              <w:tcPr>
                <w:tcW w:w="2586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5CEEA39" w14:textId="462B7F2E" w:rsidR="006E2D43" w:rsidRPr="00B5635F" w:rsidRDefault="006E2D43" w:rsidP="009030D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B5635F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3841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DFC4A4C" w14:textId="52B12F52" w:rsidR="006E2D43" w:rsidRPr="00B5635F" w:rsidRDefault="006E2D43" w:rsidP="009030D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B5635F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4361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2BB2B4A" w14:textId="7CD0AA14" w:rsidR="006E2D43" w:rsidRPr="00B5635F" w:rsidRDefault="006E2D43" w:rsidP="009030D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4361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ED373FB" w14:textId="33DD8576" w:rsidR="45081D22" w:rsidRPr="00B5635F" w:rsidRDefault="45081D22" w:rsidP="00AE0466">
                <w:pPr>
                  <w:spacing w:before="120" w:after="0"/>
                  <w:rPr>
                    <w:rFonts w:ascii="Arial" w:hAnsi="Arial" w:cs="Arial"/>
                    <w:b/>
                    <w:bCs/>
                    <w:color w:val="FFFFFF" w:themeColor="background1"/>
                  </w:rPr>
                </w:pP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Return to </w:t>
                </w:r>
                <w:r w:rsidR="00617A1E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c</w:t>
                </w: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ompliance</w:t>
                </w:r>
                <w:r w:rsidR="00617A1E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 examples</w:t>
                </w:r>
              </w:p>
            </w:tc>
          </w:tr>
          <w:tr w:rsidR="006E2D43" w:rsidRPr="00B5635F" w14:paraId="20C39919" w14:textId="77777777" w:rsidTr="4440FBC3">
            <w:trPr>
              <w:trHeight w:val="300"/>
            </w:trPr>
            <w:tc>
              <w:tcPr>
                <w:tcW w:w="2586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4930E2" w14:textId="22132041" w:rsidR="006E2D43" w:rsidRPr="00B5635F" w:rsidRDefault="006E2D43" w:rsidP="009030D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Fonts w:ascii="Arial" w:hAnsi="Arial" w:cs="Arial"/>
                  </w:rPr>
                  <w:t xml:space="preserve">Any authorisation condition </w:t>
                </w:r>
              </w:p>
            </w:tc>
            <w:tc>
              <w:tcPr>
                <w:tcW w:w="384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838CFC8" w14:textId="5CF2489F" w:rsidR="006E2D43" w:rsidRPr="00B5635F" w:rsidRDefault="006E2D43" w:rsidP="009030DD">
                <w:pPr>
                  <w:spacing w:before="120" w:after="0"/>
                  <w:textAlignment w:val="baseline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 xml:space="preserve">Non-compliance causes or </w:t>
                </w:r>
                <w:r w:rsidR="00023101">
                  <w:rPr>
                    <w:rFonts w:ascii="Arial" w:hAnsi="Arial" w:cs="Arial"/>
                  </w:rPr>
                  <w:t>i</w:t>
                </w:r>
                <w:r w:rsidRPr="00B5635F">
                  <w:rPr>
                    <w:rFonts w:ascii="Arial" w:hAnsi="Arial" w:cs="Arial"/>
                  </w:rPr>
                  <w:t xml:space="preserve">s </w:t>
                </w:r>
                <w:r w:rsidR="00023101">
                  <w:rPr>
                    <w:rFonts w:ascii="Arial" w:hAnsi="Arial" w:cs="Arial"/>
                  </w:rPr>
                  <w:t>likely</w:t>
                </w:r>
                <w:r w:rsidRPr="00B5635F">
                  <w:rPr>
                    <w:rFonts w:ascii="Arial" w:hAnsi="Arial" w:cs="Arial"/>
                  </w:rPr>
                  <w:t xml:space="preserve"> to cause:</w:t>
                </w:r>
              </w:p>
              <w:p w14:paraId="5687FA1B" w14:textId="7D20EB97" w:rsidR="006E2D43" w:rsidRPr="00B5635F" w:rsidRDefault="003C60D8" w:rsidP="009030DD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313" w:hanging="313"/>
                  <w:contextualSpacing w:val="0"/>
                  <w:textAlignment w:val="baseline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eastAsiaTheme="minorEastAsia" w:hAnsi="Arial" w:cs="Arial"/>
                    <w:sz w:val="24"/>
                    <w:szCs w:val="24"/>
                  </w:rPr>
                  <w:t>C</w:t>
                </w:r>
                <w:r w:rsidR="006E2D43" w:rsidRPr="00B5635F">
                  <w:rPr>
                    <w:rFonts w:ascii="Arial" w:eastAsiaTheme="minorEastAsia" w:hAnsi="Arial" w:cs="Arial"/>
                    <w:sz w:val="24"/>
                    <w:szCs w:val="24"/>
                  </w:rPr>
                  <w:t>ategory 1 or 2 environmental event – this includes significant morphological impact (e.g. erosion, instability)</w:t>
                </w:r>
                <w:r w:rsidRPr="00B5635F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3992BE78" w14:textId="4E7CEE63" w:rsidR="006E2D43" w:rsidRPr="00B5635F" w:rsidRDefault="003C60D8" w:rsidP="009030DD">
                <w:pPr>
                  <w:numPr>
                    <w:ilvl w:val="0"/>
                    <w:numId w:val="8"/>
                  </w:numPr>
                  <w:tabs>
                    <w:tab w:val="left" w:pos="360"/>
                  </w:tabs>
                  <w:spacing w:before="120" w:after="0"/>
                  <w:ind w:left="313" w:hanging="313"/>
                  <w:textAlignment w:val="baseline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>B</w:t>
                </w:r>
                <w:r w:rsidR="006E2D43" w:rsidRPr="00B5635F">
                  <w:rPr>
                    <w:rFonts w:ascii="Arial" w:hAnsi="Arial" w:cs="Arial"/>
                  </w:rPr>
                  <w:t>reach of water standard</w:t>
                </w:r>
                <w:r w:rsidRPr="00B5635F">
                  <w:rPr>
                    <w:rFonts w:ascii="Arial" w:hAnsi="Arial" w:cs="Arial"/>
                  </w:rPr>
                  <w:t>.</w:t>
                </w:r>
              </w:p>
              <w:p w14:paraId="3BE52D09" w14:textId="3EC3CB17" w:rsidR="006E2D43" w:rsidRPr="00B5635F" w:rsidRDefault="006E2D43" w:rsidP="009030D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436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137F006" w14:textId="72FB0E24" w:rsidR="006E2D43" w:rsidRPr="00B5635F" w:rsidRDefault="006E2D43" w:rsidP="009030DD">
                <w:pPr>
                  <w:pStyle w:val="ListParagraph"/>
                  <w:numPr>
                    <w:ilvl w:val="0"/>
                    <w:numId w:val="12"/>
                  </w:numPr>
                  <w:spacing w:before="120" w:after="0" w:line="360" w:lineRule="auto"/>
                  <w:ind w:left="427" w:hanging="425"/>
                  <w:contextualSpacing w:val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eastAsia="Arial" w:hAnsi="Arial" w:cs="Arial"/>
                    <w:sz w:val="24"/>
                    <w:szCs w:val="24"/>
                  </w:rPr>
                  <w:t>Environmental events guidance</w:t>
                </w:r>
                <w:r w:rsidR="003C60D8" w:rsidRPr="00B5635F">
                  <w:rPr>
                    <w:rFonts w:ascii="Arial" w:eastAsia="Arial" w:hAnsi="Arial" w:cs="Arial"/>
                    <w:sz w:val="24"/>
                    <w:szCs w:val="24"/>
                  </w:rPr>
                  <w:t>.</w:t>
                </w:r>
              </w:p>
              <w:p w14:paraId="0A000381" w14:textId="77777777" w:rsidR="006E2D43" w:rsidRPr="00B5635F" w:rsidRDefault="006E2D43" w:rsidP="009030DD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ind w:left="427" w:hanging="425"/>
                  <w:contextualSpacing w:val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eastAsia="Arial" w:hAnsi="Arial" w:cs="Arial"/>
                    <w:sz w:val="24"/>
                    <w:szCs w:val="24"/>
                  </w:rPr>
                  <w:t>Relevant water standards:</w:t>
                </w:r>
              </w:p>
              <w:p w14:paraId="5397B24F" w14:textId="06F5C8EB" w:rsidR="006E2D43" w:rsidRPr="00B5635F" w:rsidRDefault="006E2D43" w:rsidP="009030DD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27" w:hanging="425"/>
                  <w:contextualSpacing w:val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eastAsia="Arial" w:hAnsi="Arial" w:cs="Arial"/>
                    <w:sz w:val="24"/>
                    <w:szCs w:val="24"/>
                  </w:rPr>
                  <w:t>Groundwater monitoring</w:t>
                </w:r>
                <w:r w:rsidR="00E86A6D">
                  <w:rPr>
                    <w:rFonts w:ascii="Arial" w:eastAsia="Arial" w:hAnsi="Arial" w:cs="Arial"/>
                    <w:sz w:val="24"/>
                    <w:szCs w:val="24"/>
                  </w:rPr>
                  <w:t>,</w:t>
                </w:r>
                <w:r w:rsidR="00AC5FF9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Pr="00B5635F">
                  <w:rPr>
                    <w:rFonts w:ascii="Arial" w:eastAsia="Arial" w:hAnsi="Arial" w:cs="Arial"/>
                    <w:sz w:val="24"/>
                    <w:szCs w:val="24"/>
                  </w:rPr>
                  <w:t>investigation or modelling demonstrates significant and sustained adverse trend</w:t>
                </w:r>
                <w:r w:rsidR="003C60D8" w:rsidRPr="00B5635F">
                  <w:rPr>
                    <w:rFonts w:ascii="Arial" w:eastAsia="Arial" w:hAnsi="Arial" w:cs="Arial"/>
                    <w:sz w:val="24"/>
                    <w:szCs w:val="24"/>
                  </w:rPr>
                  <w:t>.</w:t>
                </w:r>
              </w:p>
              <w:p w14:paraId="61FD916D" w14:textId="4E4584B7" w:rsidR="006E2D43" w:rsidRPr="00B5635F" w:rsidRDefault="006E2D43" w:rsidP="009030DD">
                <w:pPr>
                  <w:spacing w:before="120" w:after="0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43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BBB8F30" w14:textId="36B1A646" w:rsidR="15797AFF" w:rsidRDefault="15797AFF" w:rsidP="00495A5D">
                <w:pPr>
                  <w:spacing w:before="120" w:after="0"/>
                  <w:ind w:left="113" w:right="113"/>
                  <w:rPr>
                    <w:rFonts w:ascii="Arial" w:eastAsia="Arial" w:hAnsi="Arial" w:cs="Arial"/>
                  </w:rPr>
                </w:pPr>
                <w:r w:rsidRPr="4440FBC3">
                  <w:rPr>
                    <w:rFonts w:ascii="Arial" w:eastAsia="Arial" w:hAnsi="Arial" w:cs="Arial"/>
                  </w:rPr>
                  <w:t>Demonstrati</w:t>
                </w:r>
                <w:r w:rsidR="001F20FB" w:rsidRPr="4440FBC3">
                  <w:rPr>
                    <w:rFonts w:ascii="Arial" w:eastAsia="Arial" w:hAnsi="Arial" w:cs="Arial"/>
                  </w:rPr>
                  <w:t>on that</w:t>
                </w:r>
                <w:r w:rsidRPr="4440FBC3">
                  <w:rPr>
                    <w:rFonts w:ascii="Arial" w:eastAsia="Arial" w:hAnsi="Arial" w:cs="Arial"/>
                  </w:rPr>
                  <w:t xml:space="preserve"> the cause or </w:t>
                </w:r>
                <w:bookmarkStart w:id="0" w:name="_Int_GaXBTnj4"/>
                <w:r w:rsidRPr="4440FBC3">
                  <w:rPr>
                    <w:rFonts w:ascii="Arial" w:eastAsia="Arial" w:hAnsi="Arial" w:cs="Arial"/>
                  </w:rPr>
                  <w:t>likely cause</w:t>
                </w:r>
                <w:bookmarkEnd w:id="0"/>
                <w:r w:rsidRPr="4440FBC3">
                  <w:rPr>
                    <w:rFonts w:ascii="Arial" w:eastAsia="Arial" w:hAnsi="Arial" w:cs="Arial"/>
                  </w:rPr>
                  <w:t xml:space="preserve"> of the harm has ceased </w:t>
                </w:r>
                <w:r w:rsidR="00CB26F1" w:rsidRPr="4440FBC3">
                  <w:rPr>
                    <w:rFonts w:ascii="Arial" w:eastAsia="Arial" w:hAnsi="Arial" w:cs="Arial"/>
                  </w:rPr>
                  <w:t>or</w:t>
                </w:r>
                <w:r w:rsidRPr="4440FBC3">
                  <w:rPr>
                    <w:rFonts w:ascii="Arial" w:eastAsia="Arial" w:hAnsi="Arial" w:cs="Arial"/>
                  </w:rPr>
                  <w:t xml:space="preserve"> been resolved. This can include monitoring </w:t>
                </w:r>
                <w:r w:rsidR="00CB26F1" w:rsidRPr="4440FBC3">
                  <w:rPr>
                    <w:rFonts w:ascii="Arial" w:eastAsia="Arial" w:hAnsi="Arial" w:cs="Arial"/>
                  </w:rPr>
                  <w:t>and</w:t>
                </w:r>
                <w:r w:rsidRPr="4440FBC3">
                  <w:rPr>
                    <w:rFonts w:ascii="Arial" w:eastAsia="Arial" w:hAnsi="Arial" w:cs="Arial"/>
                  </w:rPr>
                  <w:t xml:space="preserve"> modelling.</w:t>
                </w:r>
              </w:p>
              <w:p w14:paraId="22C74715" w14:textId="5F80E3E0" w:rsidR="15220B02" w:rsidRDefault="15220B02" w:rsidP="00495A5D">
                <w:pPr>
                  <w:spacing w:before="120" w:after="0"/>
                  <w:ind w:left="113" w:right="113"/>
                  <w:rPr>
                    <w:rFonts w:ascii="Arial" w:eastAsia="Arial" w:hAnsi="Arial" w:cs="Arial"/>
                    <w:color w:val="000000"/>
                  </w:rPr>
                </w:pPr>
              </w:p>
              <w:p w14:paraId="7478A825" w14:textId="0D05A065" w:rsidR="33CF143E" w:rsidRPr="00B5635F" w:rsidRDefault="33CF143E" w:rsidP="00495A5D">
                <w:pPr>
                  <w:pStyle w:val="ListParagraph"/>
                  <w:spacing w:before="120" w:after="0" w:line="360" w:lineRule="auto"/>
                  <w:ind w:left="113" w:right="113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</w:tr>
          <w:tr w:rsidR="006E2D43" w:rsidRPr="00B5635F" w14:paraId="474BA0DF" w14:textId="77777777" w:rsidTr="4440FBC3">
            <w:trPr>
              <w:trHeight w:val="300"/>
            </w:trPr>
            <w:tc>
              <w:tcPr>
                <w:tcW w:w="2586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443F1D" w14:textId="05B4B4AD" w:rsidR="006E2D43" w:rsidRPr="00B5635F" w:rsidRDefault="006E2D43" w:rsidP="009030DD">
                <w:pPr>
                  <w:spacing w:before="120" w:after="0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>Descriptive conditions</w:t>
                </w:r>
              </w:p>
              <w:p w14:paraId="5D361021" w14:textId="77777777" w:rsidR="006E2D43" w:rsidRPr="00B5635F" w:rsidRDefault="006E2D43" w:rsidP="009030DD">
                <w:pPr>
                  <w:spacing w:before="120" w:after="0"/>
                  <w:textAlignment w:val="baseline"/>
                  <w:rPr>
                    <w:rStyle w:val="normaltextrun"/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 xml:space="preserve">No significant: </w:t>
                </w:r>
              </w:p>
              <w:p w14:paraId="7E159E99" w14:textId="1155C033" w:rsidR="006E2D43" w:rsidRPr="00B5635F" w:rsidRDefault="006E2D43" w:rsidP="009030DD">
                <w:pPr>
                  <w:pStyle w:val="ListParagraph"/>
                  <w:numPr>
                    <w:ilvl w:val="0"/>
                    <w:numId w:val="2"/>
                  </w:numPr>
                  <w:spacing w:before="120" w:after="0" w:line="360" w:lineRule="auto"/>
                  <w:ind w:left="306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Iridescence / </w:t>
                </w:r>
                <w:proofErr w:type="gramStart"/>
                <w:r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sheen</w:t>
                </w:r>
                <w:r w:rsidR="00FF2D60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1E7240E8" w14:textId="21723197" w:rsidR="006E2D43" w:rsidRPr="00B5635F" w:rsidRDefault="00355E12" w:rsidP="009030DD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06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proofErr w:type="gramStart"/>
                <w:r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lastRenderedPageBreak/>
                  <w:t>D</w:t>
                </w:r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iscolouration</w:t>
                </w:r>
                <w:r w:rsidR="00FF2D60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2030B85C" w14:textId="7A252E7D" w:rsidR="006E2D43" w:rsidRPr="00B5635F" w:rsidRDefault="00C165A2" w:rsidP="009030DD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06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D</w:t>
                </w:r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eposition of </w:t>
                </w:r>
                <w:proofErr w:type="gramStart"/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solids</w:t>
                </w:r>
                <w:r w:rsidR="00FF2D60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128E2800" w14:textId="53F3EF7A" w:rsidR="00446420" w:rsidRPr="00B5635F" w:rsidRDefault="00355E12" w:rsidP="00446420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06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I</w:t>
                </w:r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ncreased foaming</w:t>
                </w:r>
                <w:r w:rsidR="00FF2D60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 or</w:t>
                </w:r>
              </w:p>
              <w:p w14:paraId="69B05D51" w14:textId="50370F89" w:rsidR="006E2D43" w:rsidRPr="00B5635F" w:rsidRDefault="00355E12" w:rsidP="00446420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06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M</w:t>
                </w:r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icrobiological </w:t>
                </w:r>
                <w:proofErr w:type="gramStart"/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growth</w:t>
                </w:r>
                <w:r w:rsidR="00FF2D60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  <w:r w:rsidR="006E2D43" w:rsidRPr="00B5635F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423A01DB" w14:textId="2DF8E403" w:rsidR="006E2D43" w:rsidRPr="00B5635F" w:rsidRDefault="006E2D43" w:rsidP="00C165A2">
                <w:pPr>
                  <w:spacing w:before="120" w:after="0"/>
                  <w:ind w:left="447" w:hanging="447"/>
                  <w:textAlignment w:val="baseline"/>
                  <w:rPr>
                    <w:rFonts w:ascii="Arial" w:hAnsi="Arial" w:cs="Arial"/>
                  </w:rPr>
                </w:pPr>
                <w:r w:rsidRPr="00B5635F">
                  <w:rPr>
                    <w:rStyle w:val="normaltextrun"/>
                    <w:rFonts w:ascii="Arial" w:hAnsi="Arial" w:cs="Arial"/>
                    <w:shd w:val="clear" w:color="auto" w:fill="FFFFFF"/>
                  </w:rPr>
                  <w:t>outside of site.</w:t>
                </w:r>
                <w:r w:rsidRPr="00B5635F">
                  <w:rPr>
                    <w:rStyle w:val="eop"/>
                    <w:rFonts w:ascii="Arial" w:hAnsi="Arial" w:cs="Arial"/>
                  </w:rPr>
                  <w:t> </w:t>
                </w:r>
              </w:p>
            </w:tc>
            <w:tc>
              <w:tcPr>
                <w:tcW w:w="384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65F4EB" w14:textId="5CF13C25" w:rsidR="006E2D43" w:rsidRPr="00B5635F" w:rsidRDefault="006E2D43" w:rsidP="009030D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Fonts w:ascii="Arial" w:eastAsia="Aptos" w:hAnsi="Arial" w:cs="Arial"/>
                  </w:rPr>
                  <w:lastRenderedPageBreak/>
                  <w:t xml:space="preserve">Non-compliance causes or </w:t>
                </w:r>
                <w:r w:rsidR="00023101">
                  <w:rPr>
                    <w:rFonts w:ascii="Arial" w:eastAsia="Aptos" w:hAnsi="Arial" w:cs="Arial"/>
                  </w:rPr>
                  <w:t>i</w:t>
                </w:r>
                <w:r w:rsidRPr="00B5635F">
                  <w:rPr>
                    <w:rFonts w:ascii="Arial" w:eastAsia="Aptos" w:hAnsi="Arial" w:cs="Arial"/>
                  </w:rPr>
                  <w:t xml:space="preserve">s </w:t>
                </w:r>
                <w:r w:rsidR="008E3D62">
                  <w:rPr>
                    <w:rFonts w:ascii="Arial" w:eastAsia="Aptos" w:hAnsi="Arial" w:cs="Arial"/>
                  </w:rPr>
                  <w:t xml:space="preserve">likely </w:t>
                </w:r>
                <w:r w:rsidRPr="00B5635F">
                  <w:rPr>
                    <w:rFonts w:ascii="Arial" w:eastAsia="Aptos" w:hAnsi="Arial" w:cs="Arial"/>
                  </w:rPr>
                  <w:t xml:space="preserve">to cause </w:t>
                </w:r>
                <w:r w:rsidR="00C165A2" w:rsidRPr="00B5635F">
                  <w:rPr>
                    <w:rFonts w:ascii="Arial" w:eastAsia="Aptos" w:hAnsi="Arial" w:cs="Arial"/>
                  </w:rPr>
                  <w:t>C</w:t>
                </w:r>
                <w:r w:rsidRPr="00B5635F">
                  <w:rPr>
                    <w:rFonts w:ascii="Arial" w:eastAsia="Aptos" w:hAnsi="Arial" w:cs="Arial"/>
                  </w:rPr>
                  <w:t>ategory 1 or 2 environmental events</w:t>
                </w:r>
                <w:r w:rsidR="00C165A2" w:rsidRPr="00B5635F">
                  <w:rPr>
                    <w:rFonts w:ascii="Arial" w:eastAsia="Aptos" w:hAnsi="Arial" w:cs="Arial"/>
                  </w:rPr>
                  <w:t>.</w:t>
                </w:r>
                <w:r w:rsidRPr="00B5635F">
                  <w:rPr>
                    <w:rFonts w:ascii="Arial" w:eastAsia="Aptos" w:hAnsi="Arial" w:cs="Arial"/>
                  </w:rPr>
                  <w:t> </w:t>
                </w:r>
              </w:p>
            </w:tc>
            <w:tc>
              <w:tcPr>
                <w:tcW w:w="436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C76A2DB" w14:textId="7375C350" w:rsidR="006E2D43" w:rsidRPr="00B5635F" w:rsidRDefault="006E2D43" w:rsidP="009030DD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427" w:hanging="427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>Site inspection</w:t>
                </w:r>
                <w:r w:rsidR="00C165A2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4E529B6D" w14:textId="07D2D8B0" w:rsidR="006E2D43" w:rsidRPr="00B5635F" w:rsidRDefault="006E2D43" w:rsidP="009030DD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427" w:hanging="427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>Environmental events guidance</w:t>
                </w:r>
                <w:r w:rsidR="00C165A2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  </w:t>
                </w:r>
              </w:p>
              <w:p w14:paraId="6B1333D0" w14:textId="77777777" w:rsidR="006E2D43" w:rsidRPr="00B5635F" w:rsidRDefault="006E2D43" w:rsidP="009030DD">
                <w:pPr>
                  <w:spacing w:before="120" w:after="0"/>
                  <w:rPr>
                    <w:rFonts w:ascii="Arial" w:hAnsi="Arial" w:cs="Arial"/>
                    <w:color w:val="000000"/>
                  </w:rPr>
                </w:pPr>
              </w:p>
              <w:p w14:paraId="5071A45A" w14:textId="3FDC7DD5" w:rsidR="006E2D43" w:rsidRPr="00B5635F" w:rsidRDefault="006E2D43" w:rsidP="009030D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43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19DE640" w14:textId="7888D7A4" w:rsidR="7D3B2AFB" w:rsidRPr="00B5635F" w:rsidRDefault="27759DD3" w:rsidP="00495A5D">
                <w:pPr>
                  <w:spacing w:before="120" w:after="0"/>
                  <w:ind w:left="113" w:right="113"/>
                  <w:rPr>
                    <w:rFonts w:ascii="Arial" w:eastAsia="Arial" w:hAnsi="Arial" w:cs="Arial"/>
                    <w:color w:val="000000"/>
                  </w:rPr>
                </w:pPr>
                <w:r w:rsidRPr="4440FBC3">
                  <w:rPr>
                    <w:rFonts w:ascii="Arial" w:eastAsia="Arial" w:hAnsi="Arial" w:cs="Arial"/>
                  </w:rPr>
                  <w:lastRenderedPageBreak/>
                  <w:t>Demonstrati</w:t>
                </w:r>
                <w:r w:rsidR="001F20FB" w:rsidRPr="4440FBC3">
                  <w:rPr>
                    <w:rFonts w:ascii="Arial" w:eastAsia="Arial" w:hAnsi="Arial" w:cs="Arial"/>
                  </w:rPr>
                  <w:t>on that</w:t>
                </w:r>
                <w:r w:rsidRPr="4440FBC3">
                  <w:rPr>
                    <w:rFonts w:ascii="Arial" w:eastAsia="Arial" w:hAnsi="Arial" w:cs="Arial"/>
                  </w:rPr>
                  <w:t xml:space="preserve"> the cause or </w:t>
                </w:r>
                <w:bookmarkStart w:id="1" w:name="_Int_WVSRWI5d"/>
                <w:r w:rsidRPr="4440FBC3">
                  <w:rPr>
                    <w:rFonts w:ascii="Arial" w:eastAsia="Arial" w:hAnsi="Arial" w:cs="Arial"/>
                  </w:rPr>
                  <w:t>likely cause</w:t>
                </w:r>
                <w:bookmarkEnd w:id="1"/>
                <w:r w:rsidRPr="4440FBC3">
                  <w:rPr>
                    <w:rFonts w:ascii="Arial" w:eastAsia="Arial" w:hAnsi="Arial" w:cs="Arial"/>
                  </w:rPr>
                  <w:t xml:space="preserve"> of the harm has ceased </w:t>
                </w:r>
                <w:r w:rsidR="00420232" w:rsidRPr="4440FBC3">
                  <w:rPr>
                    <w:rFonts w:ascii="Arial" w:eastAsia="Arial" w:hAnsi="Arial" w:cs="Arial"/>
                  </w:rPr>
                  <w:t>or</w:t>
                </w:r>
                <w:r w:rsidRPr="4440FBC3">
                  <w:rPr>
                    <w:rFonts w:ascii="Arial" w:eastAsia="Arial" w:hAnsi="Arial" w:cs="Arial"/>
                  </w:rPr>
                  <w:t xml:space="preserve"> been resolved and the vis</w:t>
                </w:r>
                <w:r w:rsidR="004C300C">
                  <w:t xml:space="preserve">ual is now compliant. </w:t>
                </w:r>
                <w:r w:rsidR="7D3B2AFB" w:rsidRPr="4440FBC3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</w:p>
              <w:p w14:paraId="67CC280C" w14:textId="1BC2F8A6" w:rsidR="33CF143E" w:rsidRPr="00B5635F" w:rsidRDefault="33CF143E" w:rsidP="00495A5D">
                <w:pPr>
                  <w:pStyle w:val="ListParagraph"/>
                  <w:spacing w:before="120" w:after="0" w:line="360" w:lineRule="auto"/>
                  <w:ind w:left="113" w:right="113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</w:tbl>
        <w:p w14:paraId="65425F83" w14:textId="77777777" w:rsidR="002F64A1" w:rsidRPr="00B5635F" w:rsidRDefault="002F64A1" w:rsidP="009C4443">
          <w:pPr>
            <w:spacing w:after="0"/>
            <w:rPr>
              <w:rFonts w:ascii="Arial" w:eastAsia="Arial" w:hAnsi="Arial" w:cs="Arial"/>
              <w:b/>
              <w:bCs/>
            </w:rPr>
          </w:pPr>
        </w:p>
        <w:p w14:paraId="1B7049C1" w14:textId="77777777" w:rsidR="009030DD" w:rsidRPr="00B5635F" w:rsidRDefault="009030DD" w:rsidP="009C4443">
          <w:pPr>
            <w:spacing w:after="0"/>
            <w:rPr>
              <w:rFonts w:ascii="Arial" w:eastAsia="Arial" w:hAnsi="Arial" w:cs="Arial"/>
              <w:b/>
              <w:bCs/>
            </w:rPr>
            <w:sectPr w:rsidR="009030DD" w:rsidRPr="00B5635F" w:rsidSect="00C175D2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1486D4E2" w14:textId="77777777" w:rsidR="00913020" w:rsidRPr="00B5635F" w:rsidRDefault="00913020" w:rsidP="009C4443">
          <w:pPr>
            <w:spacing w:after="0"/>
            <w:rPr>
              <w:rFonts w:asciiTheme="majorHAnsi" w:hAnsiTheme="majorHAnsi" w:cstheme="majorHAnsi"/>
              <w:b/>
              <w:bCs/>
            </w:rPr>
          </w:pPr>
        </w:p>
        <w:p w14:paraId="1738D155" w14:textId="51A5DFD4" w:rsidR="0096745E" w:rsidRPr="00B5635F" w:rsidRDefault="00FA3DA6" w:rsidP="009C4443">
          <w:pPr>
            <w:spacing w:after="0"/>
            <w:rPr>
              <w:rFonts w:asciiTheme="majorHAnsi" w:eastAsia="Times New Roman" w:hAnsiTheme="majorHAnsi" w:cstheme="majorHAnsi"/>
              <w:b/>
              <w:bCs/>
              <w:i/>
              <w:iCs/>
            </w:rPr>
          </w:pPr>
          <w:r w:rsidRPr="00B5635F">
            <w:rPr>
              <w:rFonts w:asciiTheme="majorHAnsi" w:hAnsiTheme="majorHAnsi" w:cstheme="majorHAnsi"/>
              <w:b/>
              <w:bCs/>
            </w:rPr>
            <w:t xml:space="preserve">Table </w:t>
          </w:r>
          <w:r w:rsidRPr="00B5635F">
            <w:rPr>
              <w:rFonts w:asciiTheme="majorHAnsi" w:hAnsiTheme="majorHAnsi" w:cstheme="majorHAnsi"/>
              <w:b/>
              <w:bCs/>
              <w:i/>
              <w:iCs/>
            </w:rPr>
            <w:fldChar w:fldCharType="begin"/>
          </w:r>
          <w:r w:rsidRPr="00B5635F">
            <w:rPr>
              <w:rFonts w:asciiTheme="majorHAnsi" w:hAnsiTheme="majorHAnsi" w:cstheme="majorHAnsi"/>
              <w:b/>
              <w:bCs/>
            </w:rPr>
            <w:instrText xml:space="preserve"> SEQ Table \* ARABIC </w:instrText>
          </w:r>
          <w:r w:rsidRPr="00B5635F">
            <w:rPr>
              <w:rFonts w:asciiTheme="majorHAnsi" w:hAnsiTheme="majorHAnsi" w:cstheme="majorHAnsi"/>
              <w:b/>
              <w:bCs/>
              <w:i/>
              <w:iCs/>
            </w:rPr>
            <w:fldChar w:fldCharType="separate"/>
          </w:r>
          <w:r w:rsidR="00F00F3D" w:rsidRPr="00B5635F">
            <w:rPr>
              <w:rFonts w:asciiTheme="majorHAnsi" w:hAnsiTheme="majorHAnsi" w:cstheme="majorHAnsi"/>
              <w:b/>
              <w:bCs/>
              <w:noProof/>
            </w:rPr>
            <w:t>2</w:t>
          </w:r>
          <w:r w:rsidRPr="00B5635F">
            <w:rPr>
              <w:rFonts w:asciiTheme="majorHAnsi" w:hAnsiTheme="majorHAnsi" w:cstheme="majorHAnsi"/>
              <w:b/>
              <w:bCs/>
              <w:i/>
              <w:iCs/>
            </w:rPr>
            <w:fldChar w:fldCharType="end"/>
          </w:r>
          <w:r w:rsidRPr="00B5635F">
            <w:rPr>
              <w:rFonts w:asciiTheme="majorHAnsi" w:hAnsiTheme="majorHAnsi" w:cstheme="majorHAnsi"/>
              <w:b/>
              <w:bCs/>
            </w:rPr>
            <w:t>:</w:t>
          </w:r>
          <w:r w:rsidR="00007175" w:rsidRPr="00B5635F">
            <w:rPr>
              <w:rFonts w:asciiTheme="majorHAnsi" w:hAnsiTheme="majorHAnsi" w:cstheme="majorHAnsi"/>
              <w:b/>
              <w:bCs/>
            </w:rPr>
            <w:t xml:space="preserve"> </w:t>
          </w:r>
          <w:r w:rsidRPr="00B5635F">
            <w:rPr>
              <w:rFonts w:asciiTheme="majorHAnsi" w:hAnsiTheme="majorHAnsi" w:cstheme="majorHAnsi"/>
              <w:b/>
              <w:bCs/>
            </w:rPr>
            <w:t xml:space="preserve">Scope </w:t>
          </w:r>
          <w:r w:rsidR="00973483" w:rsidRPr="00B5635F">
            <w:rPr>
              <w:rFonts w:asciiTheme="majorHAnsi" w:hAnsiTheme="majorHAnsi" w:cstheme="majorHAnsi"/>
              <w:b/>
              <w:bCs/>
            </w:rPr>
            <w:t>o</w:t>
          </w:r>
          <w:r w:rsidRPr="00B5635F">
            <w:rPr>
              <w:rFonts w:asciiTheme="majorHAnsi" w:hAnsiTheme="majorHAnsi" w:cstheme="majorHAnsi"/>
              <w:b/>
              <w:bCs/>
            </w:rPr>
            <w:t xml:space="preserve">f </w:t>
          </w:r>
          <w:r w:rsidR="00973483" w:rsidRPr="00B5635F">
            <w:rPr>
              <w:rFonts w:asciiTheme="majorHAnsi" w:hAnsiTheme="majorHAnsi" w:cstheme="majorHAnsi"/>
              <w:b/>
              <w:bCs/>
            </w:rPr>
            <w:t>s</w:t>
          </w:r>
          <w:r w:rsidRPr="00B5635F">
            <w:rPr>
              <w:rFonts w:asciiTheme="majorHAnsi" w:hAnsiTheme="majorHAnsi" w:cstheme="majorHAnsi"/>
              <w:b/>
              <w:bCs/>
            </w:rPr>
            <w:t>ite</w:t>
          </w:r>
        </w:p>
        <w:tbl>
          <w:tblPr>
            <w:tblpPr w:leftFromText="180" w:rightFromText="180" w:vertAnchor="text" w:tblpY="1"/>
            <w:tblOverlap w:val="never"/>
            <w:tblW w:w="1515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:  Scope of site"/>
            <w:tblDescription w:val="Table containing 4 columns &quot;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 and how SEPA will assess."/>
          </w:tblPr>
          <w:tblGrid>
            <w:gridCol w:w="2562"/>
            <w:gridCol w:w="3867"/>
            <w:gridCol w:w="4361"/>
            <w:gridCol w:w="4361"/>
          </w:tblGrid>
          <w:tr w:rsidR="006E2D43" w:rsidRPr="00B5635F" w14:paraId="0B6EEDB7" w14:textId="77777777" w:rsidTr="006653CD">
            <w:trPr>
              <w:trHeight w:val="300"/>
              <w:tblHeader/>
            </w:trPr>
            <w:tc>
              <w:tcPr>
                <w:tcW w:w="2562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B7879CB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B5635F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3867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E53F75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B5635F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4361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0C035C2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4361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9383CF1" w14:textId="17971FD9" w:rsidR="00B8CBCD" w:rsidRPr="00B5635F" w:rsidRDefault="00B8CBCD" w:rsidP="006653CD">
                <w:pPr>
                  <w:spacing w:before="120"/>
                  <w:rPr>
                    <w:rFonts w:ascii="Arial" w:hAnsi="Arial" w:cs="Arial"/>
                    <w:b/>
                    <w:bCs/>
                    <w:color w:val="FFFFFF" w:themeColor="background1"/>
                  </w:rPr>
                </w:pP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Return to </w:t>
                </w:r>
                <w:r w:rsidR="003A45FD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c</w:t>
                </w: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ompliance</w:t>
                </w:r>
                <w:r w:rsidR="003A45FD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 examples</w:t>
                </w:r>
              </w:p>
            </w:tc>
          </w:tr>
          <w:tr w:rsidR="006E2D43" w:rsidRPr="00B5635F" w14:paraId="4D5D688F" w14:textId="77777777" w:rsidTr="006653CD">
            <w:trPr>
              <w:trHeight w:val="300"/>
            </w:trPr>
            <w:tc>
              <w:tcPr>
                <w:tcW w:w="25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A22C38" w14:textId="1DFF89AD" w:rsidR="006E2D43" w:rsidRPr="00B5635F" w:rsidRDefault="006E2D43" w:rsidP="006653CD">
                <w:pPr>
                  <w:spacing w:after="0"/>
                  <w:rPr>
                    <w:rStyle w:val="normaltextrun"/>
                    <w:rFonts w:ascii="Arial" w:hAnsi="Arial" w:cs="Arial"/>
                    <w:lang w:eastAsia="en-GB"/>
                  </w:rPr>
                </w:pPr>
                <w:r w:rsidRPr="00B5635F">
                  <w:rPr>
                    <w:rStyle w:val="normaltextrun"/>
                    <w:rFonts w:ascii="Arial" w:hAnsi="Arial" w:cs="Arial"/>
                  </w:rPr>
                  <w:t>Location</w:t>
                </w:r>
              </w:p>
            </w:tc>
            <w:tc>
              <w:tcPr>
                <w:tcW w:w="3867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28B014" w14:textId="7CA92CC8" w:rsidR="006E2D43" w:rsidRPr="00B5635F" w:rsidRDefault="006E2D43" w:rsidP="006653CD">
                <w:pPr>
                  <w:tabs>
                    <w:tab w:val="left" w:pos="360"/>
                  </w:tabs>
                  <w:spacing w:after="0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 xml:space="preserve">Engineering activities being undertaken at </w:t>
                </w:r>
                <w:r w:rsidR="00750469">
                  <w:rPr>
                    <w:rFonts w:ascii="Arial" w:hAnsi="Arial" w:cs="Arial"/>
                  </w:rPr>
                  <w:t xml:space="preserve">a </w:t>
                </w:r>
                <w:r w:rsidRPr="00B5635F">
                  <w:rPr>
                    <w:rFonts w:ascii="Arial" w:hAnsi="Arial" w:cs="Arial"/>
                  </w:rPr>
                  <w:t>location not specified in authorisation</w:t>
                </w:r>
                <w:r w:rsidR="00357257" w:rsidRPr="00B5635F">
                  <w:rPr>
                    <w:rFonts w:ascii="Arial" w:hAnsi="Arial" w:cs="Arial"/>
                  </w:rPr>
                  <w:t>.</w:t>
                </w:r>
                <w:r w:rsidRPr="00B5635F">
                  <w:rPr>
                    <w:rFonts w:ascii="Arial" w:hAnsi="Arial" w:cs="Arial"/>
                  </w:rPr>
                  <w:t xml:space="preserve"> </w:t>
                </w:r>
              </w:p>
              <w:p w14:paraId="0A3B987A" w14:textId="77777777" w:rsidR="00357257" w:rsidRPr="00B5635F" w:rsidRDefault="00357257" w:rsidP="006653CD">
                <w:pPr>
                  <w:tabs>
                    <w:tab w:val="left" w:pos="360"/>
                  </w:tabs>
                  <w:spacing w:after="0"/>
                  <w:rPr>
                    <w:rFonts w:ascii="Arial" w:hAnsi="Arial" w:cs="Arial"/>
                  </w:rPr>
                </w:pPr>
              </w:p>
              <w:p w14:paraId="1D005CFE" w14:textId="06CB73DB" w:rsidR="006E2D43" w:rsidRPr="00B5635F" w:rsidRDefault="00357257" w:rsidP="006653CD">
                <w:pPr>
                  <w:tabs>
                    <w:tab w:val="left" w:pos="360"/>
                  </w:tabs>
                  <w:spacing w:after="0"/>
                  <w:rPr>
                    <w:rFonts w:ascii="Arial" w:hAnsi="Arial" w:cs="Arial"/>
                    <w:i/>
                    <w:iCs/>
                  </w:rPr>
                </w:pPr>
                <w:r w:rsidRPr="00B5635F">
                  <w:rPr>
                    <w:rFonts w:ascii="Arial" w:hAnsi="Arial" w:cs="Arial"/>
                    <w:i/>
                    <w:iCs/>
                  </w:rPr>
                  <w:t>This is a site-specific assessment that will be based on scale of location breach, the waterbody size and sensitivity. Guidance on what constitutes non-compliance versus major non-compliance will be developed.</w:t>
                </w:r>
              </w:p>
            </w:tc>
            <w:tc>
              <w:tcPr>
                <w:tcW w:w="436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2408F2" w14:textId="2011D24C" w:rsidR="006E2D43" w:rsidRPr="00C52373" w:rsidRDefault="006E2D43" w:rsidP="00C52373">
                <w:pPr>
                  <w:spacing w:after="0"/>
                  <w:rPr>
                    <w:rFonts w:ascii="Arial" w:hAnsi="Arial" w:cs="Arial"/>
                  </w:rPr>
                </w:pPr>
                <w:r w:rsidRPr="00C52373">
                  <w:rPr>
                    <w:rFonts w:ascii="Arial" w:hAnsi="Arial" w:cs="Arial"/>
                  </w:rPr>
                  <w:t>Site inspection - NGR check</w:t>
                </w:r>
                <w:r w:rsidR="00A61EC2" w:rsidRPr="00C52373">
                  <w:rPr>
                    <w:rFonts w:ascii="Arial" w:hAnsi="Arial" w:cs="Arial"/>
                  </w:rPr>
                  <w:t>.</w:t>
                </w:r>
              </w:p>
              <w:p w14:paraId="0218AA76" w14:textId="77777777" w:rsidR="00357257" w:rsidRPr="00B5635F" w:rsidRDefault="00357257" w:rsidP="006653CD">
                <w:pPr>
                  <w:spacing w:after="0"/>
                  <w:rPr>
                    <w:rFonts w:ascii="Arial" w:hAnsi="Arial" w:cs="Arial"/>
                  </w:rPr>
                </w:pPr>
              </w:p>
              <w:p w14:paraId="31081DEE" w14:textId="2004D4AB" w:rsidR="006E2D43" w:rsidRPr="00B5635F" w:rsidRDefault="006E2D43" w:rsidP="006653CD">
                <w:pPr>
                  <w:spacing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43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FB70303" w14:textId="2CD71222" w:rsidR="7CBB00B4" w:rsidRPr="00B5635F" w:rsidRDefault="00684CB4" w:rsidP="00495A5D">
                <w:pPr>
                  <w:spacing w:before="120" w:after="0"/>
                  <w:ind w:left="113" w:right="113"/>
                </w:pPr>
                <w:r>
                  <w:rPr>
                    <w:rFonts w:ascii="Arial" w:eastAsia="Arial" w:hAnsi="Arial" w:cs="Arial"/>
                    <w:color w:val="000000"/>
                  </w:rPr>
                  <w:t>Demonstration</w:t>
                </w:r>
                <w:r w:rsidR="7CBB00B4" w:rsidRPr="00B5635F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 w:rsidR="00ED1EFF" w:rsidRPr="00B5635F">
                  <w:rPr>
                    <w:rFonts w:ascii="Arial" w:eastAsia="Arial" w:hAnsi="Arial" w:cs="Arial"/>
                    <w:color w:val="000000"/>
                  </w:rPr>
                  <w:t xml:space="preserve">that </w:t>
                </w:r>
                <w:r>
                  <w:rPr>
                    <w:rFonts w:ascii="Arial" w:eastAsia="Arial" w:hAnsi="Arial" w:cs="Arial"/>
                    <w:color w:val="000000"/>
                  </w:rPr>
                  <w:t xml:space="preserve">the </w:t>
                </w:r>
                <w:r w:rsidR="7CBB00B4" w:rsidRPr="00B5635F">
                  <w:rPr>
                    <w:rFonts w:ascii="Arial" w:eastAsia="Arial" w:hAnsi="Arial" w:cs="Arial"/>
                    <w:color w:val="000000"/>
                  </w:rPr>
                  <w:t xml:space="preserve">cause of </w:t>
                </w:r>
                <w:r>
                  <w:rPr>
                    <w:rFonts w:ascii="Arial" w:eastAsia="Arial" w:hAnsi="Arial" w:cs="Arial"/>
                    <w:color w:val="000000"/>
                  </w:rPr>
                  <w:t xml:space="preserve">the </w:t>
                </w:r>
                <w:r w:rsidR="7CBB00B4" w:rsidRPr="00B5635F">
                  <w:rPr>
                    <w:rFonts w:ascii="Arial" w:eastAsia="Arial" w:hAnsi="Arial" w:cs="Arial"/>
                    <w:color w:val="000000"/>
                  </w:rPr>
                  <w:t xml:space="preserve">breach </w:t>
                </w:r>
                <w:r>
                  <w:rPr>
                    <w:rFonts w:ascii="Arial" w:eastAsia="Arial" w:hAnsi="Arial" w:cs="Arial"/>
                    <w:color w:val="000000"/>
                  </w:rPr>
                  <w:t xml:space="preserve">is </w:t>
                </w:r>
                <w:r w:rsidR="7CBB00B4" w:rsidRPr="00B5635F">
                  <w:rPr>
                    <w:rFonts w:ascii="Arial" w:eastAsia="Arial" w:hAnsi="Arial" w:cs="Arial"/>
                    <w:color w:val="000000"/>
                  </w:rPr>
                  <w:t>resolved and mitigation actions implemented.</w:t>
                </w:r>
              </w:p>
              <w:p w14:paraId="46ABBDBA" w14:textId="51BEE307" w:rsidR="33CF143E" w:rsidRPr="00B5635F" w:rsidRDefault="33CF143E" w:rsidP="00495A5D">
                <w:pPr>
                  <w:pStyle w:val="ListParagraph"/>
                  <w:spacing w:before="120" w:after="0" w:line="360" w:lineRule="auto"/>
                  <w:ind w:left="113" w:right="113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6E2D43" w:rsidRPr="00B5635F" w14:paraId="44B77D0A" w14:textId="77777777" w:rsidTr="006653CD">
            <w:trPr>
              <w:trHeight w:val="300"/>
            </w:trPr>
            <w:tc>
              <w:tcPr>
                <w:tcW w:w="25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9112BA" w14:textId="1328B612" w:rsidR="006E2D43" w:rsidRPr="00B5635F" w:rsidRDefault="006E2D43" w:rsidP="006653CD">
                <w:pPr>
                  <w:spacing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Style w:val="normaltextrun"/>
                    <w:rFonts w:ascii="Arial" w:hAnsi="Arial" w:cs="Arial"/>
                  </w:rPr>
                  <w:t>Timescales</w:t>
                </w:r>
              </w:p>
            </w:tc>
            <w:tc>
              <w:tcPr>
                <w:tcW w:w="3867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881D20" w14:textId="4CAB4994" w:rsidR="006E2D43" w:rsidRPr="00B5635F" w:rsidRDefault="006E2D43" w:rsidP="006653CD">
                <w:pPr>
                  <w:tabs>
                    <w:tab w:val="left" w:pos="360"/>
                  </w:tabs>
                  <w:spacing w:after="0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 xml:space="preserve">Undertaking works during non-permitted periods e.g. </w:t>
                </w:r>
                <w:r w:rsidRPr="00B5635F">
                  <w:rPr>
                    <w:rFonts w:ascii="Arial" w:eastAsia="Segoe UI" w:hAnsi="Arial" w:cs="Arial"/>
                  </w:rPr>
                  <w:t xml:space="preserve">working during periods when fish </w:t>
                </w:r>
                <w:r w:rsidRPr="00B5635F">
                  <w:rPr>
                    <w:rFonts w:ascii="Arial" w:eastAsia="Segoe UI" w:hAnsi="Arial" w:cs="Arial"/>
                  </w:rPr>
                  <w:lastRenderedPageBreak/>
                  <w:t>spawning and emergence of juveniles.</w:t>
                </w:r>
              </w:p>
            </w:tc>
            <w:tc>
              <w:tcPr>
                <w:tcW w:w="436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D206E8" w14:textId="272C788F" w:rsidR="006E2D43" w:rsidRPr="00C52373" w:rsidRDefault="006E2D43" w:rsidP="00C52373">
                <w:pPr>
                  <w:spacing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52373">
                  <w:rPr>
                    <w:rFonts w:ascii="Arial" w:hAnsi="Arial" w:cs="Arial"/>
                  </w:rPr>
                  <w:lastRenderedPageBreak/>
                  <w:t xml:space="preserve">Site inspection or evidence from a third party e.g. date stamped photos </w:t>
                </w:r>
                <w:r w:rsidR="0093231C" w:rsidRPr="00C52373">
                  <w:rPr>
                    <w:rFonts w:ascii="Arial" w:hAnsi="Arial" w:cs="Arial"/>
                  </w:rPr>
                  <w:t>or</w:t>
                </w:r>
                <w:r w:rsidRPr="00C52373">
                  <w:rPr>
                    <w:rFonts w:ascii="Arial" w:hAnsi="Arial" w:cs="Arial"/>
                  </w:rPr>
                  <w:t xml:space="preserve"> video</w:t>
                </w:r>
                <w:r w:rsidR="00A61EC2" w:rsidRPr="00C5237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43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FB970F5" w14:textId="4C2F7198" w:rsidR="4E633DC2" w:rsidRPr="00B5635F" w:rsidRDefault="4E633DC2" w:rsidP="00495A5D">
                <w:pPr>
                  <w:spacing w:before="120" w:after="0"/>
                  <w:ind w:left="113" w:right="113"/>
                </w:pPr>
                <w:r w:rsidRPr="00B5635F">
                  <w:rPr>
                    <w:rFonts w:ascii="Arial" w:eastAsia="Arial" w:hAnsi="Arial" w:cs="Arial"/>
                    <w:color w:val="000000"/>
                  </w:rPr>
                  <w:t>Cessation of activities</w:t>
                </w:r>
                <w:r w:rsidR="003726BD">
                  <w:rPr>
                    <w:rFonts w:ascii="Arial" w:eastAsia="Arial" w:hAnsi="Arial" w:cs="Arial"/>
                    <w:color w:val="000000"/>
                  </w:rPr>
                  <w:t>.</w:t>
                </w:r>
              </w:p>
              <w:p w14:paraId="71138335" w14:textId="1AA5755D" w:rsidR="33CF143E" w:rsidRPr="00B5635F" w:rsidRDefault="33CF143E" w:rsidP="00495A5D">
                <w:pPr>
                  <w:pStyle w:val="ListParagraph"/>
                  <w:spacing w:before="120" w:after="0" w:line="360" w:lineRule="auto"/>
                  <w:ind w:left="113" w:right="113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6E2D43" w:rsidRPr="00B5635F" w14:paraId="6D56B20A" w14:textId="77777777" w:rsidTr="006653CD">
            <w:trPr>
              <w:trHeight w:val="300"/>
            </w:trPr>
            <w:tc>
              <w:tcPr>
                <w:tcW w:w="25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D2D7D9" w14:textId="1BDD7987" w:rsidR="006E2D43" w:rsidRPr="00B5635F" w:rsidRDefault="006E2D43" w:rsidP="006653CD">
                <w:pPr>
                  <w:spacing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Style w:val="normaltextrun"/>
                    <w:rFonts w:ascii="Arial" w:hAnsi="Arial" w:cs="Arial"/>
                  </w:rPr>
                  <w:t>Design drawings</w:t>
                </w:r>
              </w:p>
            </w:tc>
            <w:tc>
              <w:tcPr>
                <w:tcW w:w="3867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AF8DC0" w14:textId="66D31B93" w:rsidR="006E2D43" w:rsidRPr="00B5635F" w:rsidRDefault="006E2D43" w:rsidP="006653CD">
                <w:pPr>
                  <w:spacing w:after="0"/>
                  <w:rPr>
                    <w:rFonts w:ascii="Arial" w:hAnsi="Arial" w:cs="Arial"/>
                  </w:rPr>
                </w:pPr>
                <w:r w:rsidRPr="00B5635F">
                  <w:rPr>
                    <w:rStyle w:val="eop"/>
                    <w:rFonts w:ascii="Arial" w:hAnsi="Arial" w:cs="Arial"/>
                  </w:rPr>
                  <w:t>Designs (conditions or drawings) not followed</w:t>
                </w:r>
                <w:r w:rsidR="00FF2D60">
                  <w:rPr>
                    <w:rStyle w:val="eop"/>
                    <w:rFonts w:ascii="Arial" w:hAnsi="Arial" w:cs="Arial"/>
                  </w:rPr>
                  <w:t xml:space="preserve"> leading to</w:t>
                </w:r>
                <w:r w:rsidRPr="00B5635F">
                  <w:rPr>
                    <w:rStyle w:val="eop"/>
                    <w:rFonts w:ascii="Arial" w:hAnsi="Arial" w:cs="Arial"/>
                  </w:rPr>
                  <w:t xml:space="preserve"> increased flood or drought risk, barrier to fish passage, impact on other infrastructure and</w:t>
                </w:r>
                <w:r w:rsidR="00211714" w:rsidRPr="00B5635F">
                  <w:rPr>
                    <w:rStyle w:val="eop"/>
                    <w:rFonts w:ascii="Arial" w:hAnsi="Arial" w:cs="Arial"/>
                  </w:rPr>
                  <w:t xml:space="preserve"> </w:t>
                </w:r>
                <w:r w:rsidRPr="00B5635F">
                  <w:rPr>
                    <w:rStyle w:val="eop"/>
                    <w:rFonts w:ascii="Arial" w:hAnsi="Arial" w:cs="Arial"/>
                  </w:rPr>
                  <w:t>/</w:t>
                </w:r>
                <w:r w:rsidR="00211714" w:rsidRPr="00B5635F">
                  <w:rPr>
                    <w:rStyle w:val="eop"/>
                    <w:rFonts w:ascii="Arial" w:hAnsi="Arial" w:cs="Arial"/>
                  </w:rPr>
                  <w:t xml:space="preserve"> </w:t>
                </w:r>
                <w:r w:rsidRPr="00B5635F">
                  <w:rPr>
                    <w:rStyle w:val="eop"/>
                    <w:rFonts w:ascii="Arial" w:hAnsi="Arial" w:cs="Arial"/>
                  </w:rPr>
                  <w:t>or other water users</w:t>
                </w:r>
                <w:r w:rsidR="00C165A2" w:rsidRPr="00B5635F">
                  <w:rPr>
                    <w:rStyle w:val="eop"/>
                    <w:rFonts w:ascii="Arial" w:hAnsi="Arial" w:cs="Arial"/>
                  </w:rPr>
                  <w:t>.</w:t>
                </w:r>
                <w:r w:rsidRPr="00B5635F">
                  <w:rPr>
                    <w:rStyle w:val="eop"/>
                    <w:rFonts w:ascii="Arial" w:hAnsi="Arial" w:cs="Arial"/>
                  </w:rPr>
                  <w:t xml:space="preserve"> </w:t>
                </w:r>
              </w:p>
            </w:tc>
            <w:tc>
              <w:tcPr>
                <w:tcW w:w="436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3D49DD" w14:textId="32407E87" w:rsidR="006E2D43" w:rsidRPr="00B5635F" w:rsidRDefault="006E2D43" w:rsidP="006653CD">
                <w:pPr>
                  <w:pStyle w:val="ListParagraph"/>
                  <w:numPr>
                    <w:ilvl w:val="0"/>
                    <w:numId w:val="15"/>
                  </w:numPr>
                  <w:spacing w:after="0" w:line="360" w:lineRule="auto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Site inspection e.g. comparison of ‘as built’ </w:t>
                </w:r>
                <w:r w:rsidR="5CF5B8BB" w:rsidRPr="00B5635F">
                  <w:rPr>
                    <w:rFonts w:ascii="Arial" w:hAnsi="Arial" w:cs="Arial"/>
                    <w:sz w:val="24"/>
                    <w:szCs w:val="24"/>
                  </w:rPr>
                  <w:t>compared to an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 approved design drawing</w:t>
                </w:r>
                <w:r w:rsidR="00A61EC2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2ACF661A" w14:textId="26C33AAE" w:rsidR="006E2D43" w:rsidRPr="00B5635F" w:rsidRDefault="006E2D43" w:rsidP="006653CD">
                <w:pPr>
                  <w:pStyle w:val="ListParagraph"/>
                  <w:numPr>
                    <w:ilvl w:val="0"/>
                    <w:numId w:val="15"/>
                  </w:numPr>
                  <w:spacing w:after="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>Investigation by inspecting officer</w:t>
                </w:r>
                <w:r w:rsidR="00A61EC2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9DDEA80" w14:textId="41930E6E" w:rsidR="006E2D43" w:rsidRPr="00B5635F" w:rsidRDefault="006E2D43" w:rsidP="006653CD">
                <w:pPr>
                  <w:spacing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43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1EF9BC4" w14:textId="7087A7AE" w:rsidR="0974792E" w:rsidRPr="00B5635F" w:rsidRDefault="0974792E" w:rsidP="00495A5D">
                <w:pPr>
                  <w:spacing w:before="120" w:after="0"/>
                  <w:ind w:left="113" w:right="113"/>
                </w:pPr>
                <w:r w:rsidRPr="00B5635F">
                  <w:rPr>
                    <w:rFonts w:ascii="Arial" w:eastAsia="Arial" w:hAnsi="Arial" w:cs="Arial"/>
                    <w:color w:val="000000"/>
                  </w:rPr>
                  <w:t>Site specific assessment or remote evidence submitted e.g. video evidence</w:t>
                </w:r>
                <w:r w:rsidR="00F71FF4" w:rsidRPr="00B5635F">
                  <w:rPr>
                    <w:rFonts w:ascii="Arial" w:eastAsia="Arial" w:hAnsi="Arial" w:cs="Arial"/>
                    <w:color w:val="000000"/>
                  </w:rPr>
                  <w:t xml:space="preserve"> that required </w:t>
                </w:r>
                <w:r w:rsidR="00A239C7" w:rsidRPr="00B5635F">
                  <w:rPr>
                    <w:rFonts w:ascii="Arial" w:eastAsia="Arial" w:hAnsi="Arial" w:cs="Arial"/>
                    <w:color w:val="000000"/>
                  </w:rPr>
                  <w:t>mitigations</w:t>
                </w:r>
                <w:r w:rsidR="00F71FF4" w:rsidRPr="00B5635F">
                  <w:rPr>
                    <w:rFonts w:ascii="Arial" w:eastAsia="Arial" w:hAnsi="Arial" w:cs="Arial"/>
                    <w:color w:val="000000"/>
                  </w:rPr>
                  <w:t xml:space="preserve"> have been </w:t>
                </w:r>
                <w:r w:rsidR="00A239C7" w:rsidRPr="00B5635F">
                  <w:rPr>
                    <w:rFonts w:ascii="Arial" w:eastAsia="Arial" w:hAnsi="Arial" w:cs="Arial"/>
                    <w:color w:val="000000"/>
                  </w:rPr>
                  <w:t xml:space="preserve">implemented to resolve </w:t>
                </w:r>
                <w:r w:rsidR="003726BD">
                  <w:rPr>
                    <w:rFonts w:ascii="Arial" w:eastAsia="Arial" w:hAnsi="Arial" w:cs="Arial"/>
                    <w:color w:val="000000"/>
                  </w:rPr>
                  <w:t xml:space="preserve">the </w:t>
                </w:r>
                <w:r w:rsidR="003154B1" w:rsidRPr="00B5635F">
                  <w:rPr>
                    <w:rFonts w:ascii="Arial" w:eastAsia="Arial" w:hAnsi="Arial" w:cs="Arial"/>
                    <w:color w:val="000000"/>
                  </w:rPr>
                  <w:t>impacts of the design breaches.</w:t>
                </w:r>
              </w:p>
            </w:tc>
          </w:tr>
        </w:tbl>
        <w:p w14:paraId="666E06D2" w14:textId="462A7EEE" w:rsidR="009030DD" w:rsidRPr="00B5635F" w:rsidRDefault="006653CD" w:rsidP="009C4443">
          <w:pPr>
            <w:pStyle w:val="Caption"/>
            <w:spacing w:after="0" w:line="360" w:lineRule="auto"/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sectPr w:rsidR="009030DD" w:rsidRPr="00B5635F" w:rsidSect="00C175D2"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  <w:r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br w:type="textWrapping" w:clear="all"/>
          </w:r>
        </w:p>
        <w:p w14:paraId="1CCDBA18" w14:textId="7624B302" w:rsidR="0096745E" w:rsidRPr="00B5635F" w:rsidRDefault="009F461F" w:rsidP="009C4443">
          <w:pPr>
            <w:pStyle w:val="Caption"/>
            <w:spacing w:after="0" w:line="360" w:lineRule="auto"/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</w:pP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lastRenderedPageBreak/>
            <w:t xml:space="preserve">Table 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begin"/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instrText xml:space="preserve"> SEQ Table \* ARABIC </w:instrTex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separate"/>
          </w:r>
          <w:r w:rsidR="00F00F3D" w:rsidRPr="00B5635F">
            <w:rPr>
              <w:rFonts w:asciiTheme="majorHAnsi" w:hAnsiTheme="majorHAnsi" w:cstheme="majorBidi"/>
              <w:b/>
              <w:i w:val="0"/>
              <w:noProof/>
              <w:color w:val="auto"/>
              <w:sz w:val="24"/>
              <w:szCs w:val="24"/>
            </w:rPr>
            <w:t>3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end"/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:</w:t>
          </w:r>
          <w:r w:rsidR="00007175" w:rsidRPr="00B5635F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Un</w:t>
          </w:r>
          <w:r w:rsidR="009F3A7A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derstanding </w:t>
          </w:r>
          <w:r w:rsidR="00E00B6C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o</w:t>
          </w:r>
          <w:r w:rsidR="009F3A7A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f </w:t>
          </w:r>
          <w:r w:rsidR="00E00B6C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="009F3A7A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uthorised </w:t>
          </w:r>
          <w:r w:rsidR="00E00B6C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="009F3A7A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ctivities</w:t>
          </w:r>
        </w:p>
        <w:tbl>
          <w:tblPr>
            <w:tblW w:w="1515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:  Understanding of authorised activities"/>
            <w:tblDescription w:val="Table containing 4 columns &quot;Authorisation Condition&quot;, &quot;Major Non-Compliance&quot;, &quot;How Will SEPA Assess / Supporting Guidance&quot; and &quot;Return To Compliance Examples&quot; and 1 row. Table highlights conditions within authorisations, when the condition would become major non-compliant and how SEPA will assess."/>
          </w:tblPr>
          <w:tblGrid>
            <w:gridCol w:w="2587"/>
            <w:gridCol w:w="3841"/>
            <w:gridCol w:w="4361"/>
            <w:gridCol w:w="4361"/>
          </w:tblGrid>
          <w:tr w:rsidR="006E2D43" w:rsidRPr="00B5635F" w14:paraId="0C6D9933" w14:textId="77777777" w:rsidTr="006653CD">
            <w:trPr>
              <w:trHeight w:val="300"/>
              <w:tblHeader/>
            </w:trPr>
            <w:tc>
              <w:tcPr>
                <w:tcW w:w="2587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3DB234" w14:textId="77777777" w:rsidR="006E2D43" w:rsidRPr="00B5635F" w:rsidRDefault="006E2D43" w:rsidP="006653CD">
                <w:pPr>
                  <w:spacing w:before="120" w:after="0"/>
                  <w:rPr>
                    <w:rFonts w:asciiTheme="majorHAnsi" w:eastAsia="Times New Roman" w:hAnsiTheme="majorHAnsi" w:cstheme="majorHAnsi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>Authorisation condition</w:t>
                </w:r>
                <w:r w:rsidRPr="00B5635F">
                  <w:rPr>
                    <w:rFonts w:asciiTheme="majorHAnsi" w:hAnsiTheme="majorHAnsi" w:cstheme="majorHAnsi"/>
                    <w:color w:val="FFFFFF" w:themeColor="background1"/>
                  </w:rPr>
                  <w:t> </w:t>
                </w:r>
              </w:p>
            </w:tc>
            <w:tc>
              <w:tcPr>
                <w:tcW w:w="3841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EA4D3C" w14:textId="77777777" w:rsidR="006E2D43" w:rsidRPr="00B5635F" w:rsidRDefault="006E2D43" w:rsidP="006653CD">
                <w:pPr>
                  <w:spacing w:before="120" w:after="0"/>
                  <w:rPr>
                    <w:rFonts w:asciiTheme="majorHAnsi" w:eastAsia="Times New Roman" w:hAnsiTheme="majorHAnsi" w:cstheme="majorHAnsi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>Major non-compliance</w:t>
                </w:r>
                <w:r w:rsidRPr="00B5635F">
                  <w:rPr>
                    <w:rFonts w:asciiTheme="majorHAnsi" w:hAnsiTheme="majorHAnsi" w:cstheme="majorHAnsi"/>
                    <w:color w:val="FFFFFF" w:themeColor="background1"/>
                  </w:rPr>
                  <w:t> </w:t>
                </w:r>
              </w:p>
            </w:tc>
            <w:tc>
              <w:tcPr>
                <w:tcW w:w="4361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5A1B032" w14:textId="77777777" w:rsidR="006E2D43" w:rsidRPr="00B5635F" w:rsidRDefault="006E2D43" w:rsidP="006653CD">
                <w:pPr>
                  <w:spacing w:before="120" w:after="0"/>
                  <w:rPr>
                    <w:rFonts w:asciiTheme="majorHAnsi" w:eastAsia="Times New Roman" w:hAnsiTheme="majorHAnsi" w:cstheme="majorHAnsi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4361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911F0E5" w14:textId="1006E949" w:rsidR="017A4640" w:rsidRPr="00B5635F" w:rsidRDefault="017A4640" w:rsidP="006653CD">
                <w:pPr>
                  <w:spacing w:before="120"/>
                  <w:rPr>
                    <w:rFonts w:asciiTheme="majorHAnsi" w:hAnsiTheme="majorHAnsi" w:cstheme="majorBidi"/>
                    <w:b/>
                    <w:bCs/>
                    <w:color w:val="FFFFFF" w:themeColor="background1"/>
                  </w:rPr>
                </w:pPr>
                <w:r w:rsidRPr="00B5635F">
                  <w:rPr>
                    <w:rFonts w:asciiTheme="majorHAnsi" w:hAnsiTheme="majorHAnsi" w:cstheme="majorBidi"/>
                    <w:b/>
                    <w:bCs/>
                    <w:color w:val="FFFFFF" w:themeColor="background1"/>
                  </w:rPr>
                  <w:t xml:space="preserve">Return to </w:t>
                </w:r>
                <w:r w:rsidR="0058404A" w:rsidRPr="00B5635F">
                  <w:rPr>
                    <w:rFonts w:asciiTheme="majorHAnsi" w:hAnsiTheme="majorHAnsi" w:cstheme="majorBidi"/>
                    <w:b/>
                    <w:bCs/>
                    <w:color w:val="FFFFFF" w:themeColor="background1"/>
                  </w:rPr>
                  <w:t>c</w:t>
                </w:r>
                <w:r w:rsidRPr="00B5635F">
                  <w:rPr>
                    <w:rFonts w:asciiTheme="majorHAnsi" w:hAnsiTheme="majorHAnsi" w:cstheme="majorBidi"/>
                    <w:b/>
                    <w:bCs/>
                    <w:color w:val="FFFFFF" w:themeColor="background1"/>
                  </w:rPr>
                  <w:t>ompliance</w:t>
                </w:r>
                <w:r w:rsidR="0058404A" w:rsidRPr="00B5635F">
                  <w:rPr>
                    <w:rFonts w:asciiTheme="majorHAnsi" w:hAnsiTheme="majorHAnsi" w:cstheme="majorBidi"/>
                    <w:b/>
                    <w:bCs/>
                    <w:color w:val="FFFFFF" w:themeColor="background1"/>
                  </w:rPr>
                  <w:t xml:space="preserve"> examples</w:t>
                </w:r>
              </w:p>
            </w:tc>
          </w:tr>
          <w:tr w:rsidR="006E2D43" w:rsidRPr="00B5635F" w14:paraId="6B7607B3" w14:textId="77777777" w:rsidTr="690E546E">
            <w:trPr>
              <w:trHeight w:val="300"/>
            </w:trPr>
            <w:tc>
              <w:tcPr>
                <w:tcW w:w="2587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2A1E93" w14:textId="40A281E4" w:rsidR="006E2D43" w:rsidRPr="00B5635F" w:rsidRDefault="006E2D43" w:rsidP="00356F77">
                <w:pPr>
                  <w:spacing w:before="120" w:after="0"/>
                  <w:rPr>
                    <w:rFonts w:asciiTheme="majorHAnsi" w:hAnsiTheme="majorHAnsi" w:cstheme="majorHAnsi"/>
                  </w:rPr>
                </w:pPr>
                <w:r w:rsidRPr="00B5635F">
                  <w:rPr>
                    <w:rFonts w:ascii="Arial" w:hAnsi="Arial" w:cs="Arial"/>
                  </w:rPr>
                  <w:t>Requirement to report incidents (either in operation of plant or environmental events)</w:t>
                </w:r>
                <w:r w:rsidR="007746DA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384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7E9D5C" w14:textId="42D55E75" w:rsidR="006E2D43" w:rsidRPr="00B5635F" w:rsidRDefault="006E2D43" w:rsidP="00356F77">
                <w:pPr>
                  <w:spacing w:before="120" w:after="0"/>
                  <w:textAlignment w:val="baseline"/>
                  <w:rPr>
                    <w:rFonts w:ascii="Arial" w:eastAsia="Arial" w:hAnsi="Arial" w:cs="Arial"/>
                  </w:rPr>
                </w:pPr>
                <w:r w:rsidRPr="00B5635F">
                  <w:rPr>
                    <w:rFonts w:ascii="Arial" w:eastAsia="Arial" w:hAnsi="Arial" w:cs="Arial"/>
                  </w:rPr>
                  <w:t xml:space="preserve">Unless specified otherwise in the </w:t>
                </w:r>
                <w:r w:rsidR="09D96F85" w:rsidRPr="00B5635F">
                  <w:rPr>
                    <w:rFonts w:ascii="Arial" w:eastAsia="Arial" w:hAnsi="Arial" w:cs="Arial"/>
                  </w:rPr>
                  <w:t>authorisation</w:t>
                </w:r>
                <w:r w:rsidRPr="00B5635F">
                  <w:rPr>
                    <w:rFonts w:ascii="Arial" w:eastAsia="Arial" w:hAnsi="Arial" w:cs="Arial"/>
                  </w:rPr>
                  <w:t>, failure to notify SEPA within 24 hours of an event</w:t>
                </w:r>
                <w:r w:rsidR="00487E4E">
                  <w:rPr>
                    <w:rFonts w:ascii="Arial" w:eastAsia="Arial" w:hAnsi="Arial" w:cs="Arial"/>
                  </w:rPr>
                  <w:t xml:space="preserve"> or incident</w:t>
                </w:r>
                <w:r w:rsidRPr="00B5635F">
                  <w:rPr>
                    <w:rFonts w:ascii="Arial" w:eastAsia="Arial" w:hAnsi="Arial" w:cs="Arial"/>
                  </w:rPr>
                  <w:t xml:space="preserve"> that has caused or could cause an adverse impact upon the environment</w:t>
                </w:r>
                <w:r w:rsidR="49791425" w:rsidRPr="00B5635F">
                  <w:rPr>
                    <w:rFonts w:ascii="Arial" w:eastAsia="Arial" w:hAnsi="Arial" w:cs="Arial"/>
                  </w:rPr>
                  <w:t xml:space="preserve"> or</w:t>
                </w:r>
                <w:r w:rsidRPr="00B5635F">
                  <w:rPr>
                    <w:rFonts w:ascii="Arial" w:eastAsia="Arial" w:hAnsi="Arial" w:cs="Arial"/>
                  </w:rPr>
                  <w:t xml:space="preserve"> human health</w:t>
                </w:r>
                <w:r w:rsidR="002819D0" w:rsidRPr="00B5635F">
                  <w:rPr>
                    <w:rFonts w:ascii="Arial" w:eastAsia="Arial" w:hAnsi="Arial" w:cs="Arial"/>
                  </w:rPr>
                  <w:t>.</w:t>
                </w:r>
              </w:p>
              <w:p w14:paraId="2367A73E" w14:textId="77777777" w:rsidR="006E2D43" w:rsidRPr="00B5635F" w:rsidRDefault="006E2D43" w:rsidP="00356F77">
                <w:pPr>
                  <w:spacing w:before="120" w:after="0"/>
                  <w:textAlignment w:val="baseline"/>
                  <w:rPr>
                    <w:rFonts w:ascii="Arial" w:eastAsia="Arial" w:hAnsi="Arial" w:cs="Arial"/>
                  </w:rPr>
                </w:pPr>
              </w:p>
              <w:p w14:paraId="4DE3C43E" w14:textId="7091F2B6" w:rsidR="006E2D43" w:rsidRPr="00B5635F" w:rsidRDefault="006E2D43" w:rsidP="00356F77">
                <w:pPr>
                  <w:spacing w:before="120" w:after="0"/>
                  <w:textAlignment w:val="baseline"/>
                  <w:rPr>
                    <w:rFonts w:ascii="Arial" w:eastAsia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>Failure to submit an incident report within 14 days.</w:t>
                </w:r>
              </w:p>
            </w:tc>
            <w:tc>
              <w:tcPr>
                <w:tcW w:w="436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F78DCF" w14:textId="41D82F52" w:rsidR="006E2D43" w:rsidRPr="00B5635F" w:rsidRDefault="006E2D43" w:rsidP="008A424C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714" w:hanging="357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Operator incident notification received within timescale </w:t>
                </w:r>
                <w:r w:rsidR="00AA3C28">
                  <w:rPr>
                    <w:rFonts w:ascii="Arial" w:hAnsi="Arial" w:cs="Arial"/>
                    <w:sz w:val="24"/>
                    <w:szCs w:val="24"/>
                  </w:rPr>
                  <w:t>(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>by phone call or email</w:t>
                </w:r>
                <w:r w:rsidR="00AA3C28">
                  <w:rPr>
                    <w:rFonts w:ascii="Arial" w:hAnsi="Arial" w:cs="Arial"/>
                    <w:sz w:val="24"/>
                    <w:szCs w:val="24"/>
                  </w:rPr>
                  <w:t>)</w:t>
                </w:r>
                <w:r w:rsidR="00A61EC2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0023100E" w14:textId="77777777" w:rsidR="00542D23" w:rsidRPr="00B5635F" w:rsidRDefault="00542D23" w:rsidP="008A424C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714" w:hanging="357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>Operator incident report submitted in accordance with authorisation conditions.</w:t>
                </w:r>
              </w:p>
              <w:p w14:paraId="138AD740" w14:textId="5573565A" w:rsidR="008A424C" w:rsidRPr="005117CC" w:rsidRDefault="008A424C" w:rsidP="005117CC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>Assessment of operator incident report and the timescale in which it was submitted.</w:t>
                </w:r>
              </w:p>
              <w:p w14:paraId="35EC6C5F" w14:textId="5063E22E" w:rsidR="006E2D43" w:rsidRPr="00B5635F" w:rsidRDefault="006E2D43" w:rsidP="00356F77">
                <w:pPr>
                  <w:spacing w:before="120" w:after="0"/>
                  <w:textAlignment w:val="baseline"/>
                  <w:rPr>
                    <w:rFonts w:asciiTheme="majorHAnsi" w:hAnsiTheme="majorHAnsi" w:cstheme="majorHAnsi"/>
                  </w:rPr>
                </w:pPr>
                <w:r w:rsidRPr="00B5635F">
                  <w:rPr>
                    <w:rFonts w:ascii="Arial" w:hAnsi="Arial" w:cs="Arial"/>
                  </w:rPr>
                  <w:t>“</w:t>
                </w:r>
                <w:r w:rsidR="00A61EC2" w:rsidRPr="00B5635F">
                  <w:rPr>
                    <w:rFonts w:ascii="Arial" w:hAnsi="Arial" w:cs="Arial"/>
                  </w:rPr>
                  <w:t>I</w:t>
                </w:r>
                <w:r w:rsidRPr="00B5635F">
                  <w:rPr>
                    <w:rFonts w:ascii="Arial" w:hAnsi="Arial" w:cs="Arial"/>
                  </w:rPr>
                  <w:t xml:space="preserve">ncident” means any of the following situations: accidents; malfunction, breakdown, or failure of plant or techniques; or any event such as </w:t>
                </w:r>
                <w:r w:rsidRPr="00B5635F">
                  <w:rPr>
                    <w:rFonts w:ascii="Arial" w:hAnsi="Arial" w:cs="Arial"/>
                    <w:i/>
                    <w:iCs/>
                  </w:rPr>
                  <w:t>force majeure</w:t>
                </w:r>
                <w:r w:rsidRPr="00B5635F">
                  <w:rPr>
                    <w:rFonts w:ascii="Arial" w:hAnsi="Arial" w:cs="Arial"/>
                  </w:rPr>
                  <w:t xml:space="preserve"> or emergency actions</w:t>
                </w:r>
                <w:r w:rsidR="00CE777E">
                  <w:rPr>
                    <w:rFonts w:ascii="Arial" w:hAnsi="Arial" w:cs="Arial"/>
                  </w:rPr>
                  <w:t xml:space="preserve"> that </w:t>
                </w:r>
                <w:r w:rsidRPr="00B5635F">
                  <w:rPr>
                    <w:rFonts w:ascii="Arial" w:hAnsi="Arial" w:cs="Arial"/>
                  </w:rPr>
                  <w:lastRenderedPageBreak/>
                  <w:t>results or is likely to result in a breach of any condition of the authorisation</w:t>
                </w:r>
                <w:r w:rsidR="00A61EC2" w:rsidRPr="00B5635F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43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517DD4" w14:textId="4F14A915" w:rsidR="1FFF489B" w:rsidRPr="00B5635F" w:rsidRDefault="1FFF489B" w:rsidP="00495A5D">
                <w:pPr>
                  <w:pStyle w:val="ListParagraph"/>
                  <w:numPr>
                    <w:ilvl w:val="0"/>
                    <w:numId w:val="26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B5635F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lastRenderedPageBreak/>
                  <w:t xml:space="preserve">Date notification is received. </w:t>
                </w:r>
              </w:p>
              <w:p w14:paraId="346AE8C2" w14:textId="1A8F6FB7" w:rsidR="1FFF489B" w:rsidRPr="00B5635F" w:rsidRDefault="1FFF489B" w:rsidP="00495A5D">
                <w:pPr>
                  <w:pStyle w:val="ListParagraph"/>
                  <w:numPr>
                    <w:ilvl w:val="0"/>
                    <w:numId w:val="26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B5635F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Date incident report is received.</w:t>
                </w:r>
              </w:p>
              <w:p w14:paraId="7272CB6F" w14:textId="419D8048" w:rsidR="00BB4647" w:rsidRPr="00B5635F" w:rsidRDefault="00BB4647" w:rsidP="00495A5D">
                <w:pPr>
                  <w:pStyle w:val="ListParagraph"/>
                  <w:numPr>
                    <w:ilvl w:val="0"/>
                    <w:numId w:val="26"/>
                  </w:numPr>
                  <w:spacing w:before="120" w:after="0" w:line="360" w:lineRule="auto"/>
                  <w:ind w:left="397" w:right="113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The operator has notified SEPA of the incident </w:t>
                </w:r>
                <w:r w:rsidR="004F0942">
                  <w:rPr>
                    <w:rFonts w:ascii="Arial" w:hAnsi="Arial" w:cs="Arial"/>
                    <w:sz w:val="24"/>
                    <w:szCs w:val="24"/>
                  </w:rPr>
                  <w:t>or environmental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 event and has provided a report of adequate quality</w:t>
                </w:r>
                <w:r w:rsidR="00A02285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="00A02285">
                  <w:rPr>
                    <w:rStyle w:val="FootnoteReference"/>
                    <w:rFonts w:ascii="Arial" w:hAnsi="Arial" w:cs="Arial"/>
                    <w:sz w:val="24"/>
                    <w:szCs w:val="24"/>
                  </w:rPr>
                  <w:footnoteReference w:id="2"/>
                </w:r>
              </w:p>
              <w:p w14:paraId="147A9E75" w14:textId="6E65E5E2" w:rsidR="33CF143E" w:rsidRPr="00B5635F" w:rsidRDefault="33CF143E" w:rsidP="33CF143E">
                <w:pPr>
                  <w:pStyle w:val="ListParagraph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</w:tbl>
        <w:p w14:paraId="17ABD083" w14:textId="16F4166D" w:rsidR="002819D0" w:rsidRPr="00B5635F" w:rsidRDefault="002819D0" w:rsidP="002819D0">
          <w:pPr>
            <w:spacing w:before="120" w:after="120"/>
            <w:sectPr w:rsidR="002819D0" w:rsidRPr="00B5635F" w:rsidSect="00B56F6B">
              <w:headerReference w:type="first" r:id="rId17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2BABFB06" w14:textId="78F4447E" w:rsidR="009F3A7A" w:rsidRPr="00B5635F" w:rsidRDefault="009F3A7A" w:rsidP="009C4443">
          <w:pPr>
            <w:pStyle w:val="Caption"/>
            <w:spacing w:after="0" w:line="360" w:lineRule="auto"/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</w:pP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lastRenderedPageBreak/>
            <w:t xml:space="preserve">Table 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begin"/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instrText xml:space="preserve"> SEQ Table \* ARABIC </w:instrTex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separate"/>
          </w:r>
          <w:r w:rsidR="00F00F3D" w:rsidRPr="00B5635F">
            <w:rPr>
              <w:rFonts w:asciiTheme="majorHAnsi" w:hAnsiTheme="majorHAnsi" w:cstheme="majorBidi"/>
              <w:b/>
              <w:i w:val="0"/>
              <w:noProof/>
              <w:color w:val="auto"/>
              <w:sz w:val="24"/>
              <w:szCs w:val="24"/>
            </w:rPr>
            <w:t>4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end"/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:</w:t>
          </w:r>
          <w:r w:rsidR="00007175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 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Overall </w:t>
          </w:r>
          <w:r w:rsidR="005449C6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m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anagement </w:t>
          </w:r>
          <w:r w:rsidR="005449C6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o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f </w:t>
          </w:r>
          <w:r w:rsidR="005449C6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uthorised </w:t>
          </w:r>
          <w:r w:rsidR="005449C6"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ctivities</w:t>
          </w:r>
        </w:p>
        <w:tbl>
          <w:tblPr>
            <w:tblW w:w="15149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4:  Overall management of authorised activities"/>
            <w:tblDescription w:val="Table containing 4 columns &quot;Authorisation Condition&quot;, &quot;Major Non-Compliance&quot;, &quot;How Will SEPA Assess / Supporting Guidance&quot; and &quot;Return To Compliance Examples&quot; and 2 rows. Table highlights conditions within authorisations, when the condition would become major non-compliant and how SEPA will assess."/>
          </w:tblPr>
          <w:tblGrid>
            <w:gridCol w:w="2585"/>
            <w:gridCol w:w="3840"/>
            <w:gridCol w:w="4362"/>
            <w:gridCol w:w="4362"/>
          </w:tblGrid>
          <w:tr w:rsidR="006E2D43" w:rsidRPr="00B5635F" w14:paraId="5BF06F8F" w14:textId="77777777" w:rsidTr="006653CD">
            <w:trPr>
              <w:trHeight w:val="300"/>
              <w:tblHeader/>
            </w:trPr>
            <w:tc>
              <w:tcPr>
                <w:tcW w:w="2585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A5B1F23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B5635F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3840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4C6793A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B5635F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4362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25751F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4362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BE3AE8" w14:textId="1374B8AD" w:rsidR="3B7AE6EF" w:rsidRPr="00B5635F" w:rsidRDefault="3B7AE6EF" w:rsidP="006653CD">
                <w:pPr>
                  <w:spacing w:before="120"/>
                  <w:rPr>
                    <w:rFonts w:ascii="Arial" w:hAnsi="Arial" w:cs="Arial"/>
                    <w:b/>
                    <w:bCs/>
                    <w:color w:val="FFFFFF" w:themeColor="background1"/>
                  </w:rPr>
                </w:pP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Return to </w:t>
                </w:r>
                <w:r w:rsidR="009F6FF2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c</w:t>
                </w: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ompliance</w:t>
                </w:r>
                <w:r w:rsidR="009F6FF2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 </w:t>
                </w:r>
                <w:r w:rsidR="00FD7397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examples</w:t>
                </w:r>
              </w:p>
            </w:tc>
          </w:tr>
          <w:tr w:rsidR="006E2D43" w:rsidRPr="00B5635F" w14:paraId="5D2B4D97" w14:textId="77777777" w:rsidTr="4D26A375">
            <w:trPr>
              <w:trHeight w:val="300"/>
            </w:trPr>
            <w:tc>
              <w:tcPr>
                <w:tcW w:w="2585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F4A5F4" w14:textId="0C0CF60D" w:rsidR="006E2D43" w:rsidRPr="00B5635F" w:rsidRDefault="006E2D43" w:rsidP="002819D0">
                <w:pPr>
                  <w:spacing w:before="120" w:after="0"/>
                  <w:textAlignment w:val="baseline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Fonts w:ascii="Arial" w:hAnsi="Arial" w:cs="Arial"/>
                  </w:rPr>
                  <w:t>Compliance with authorisation conditions</w:t>
                </w:r>
              </w:p>
            </w:tc>
            <w:tc>
              <w:tcPr>
                <w:tcW w:w="3840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8AB4CD" w14:textId="1092A7E2" w:rsidR="006E2D43" w:rsidRPr="00B5635F" w:rsidRDefault="006E2D43" w:rsidP="005202BD">
                <w:pPr>
                  <w:spacing w:before="120" w:after="0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 xml:space="preserve">Multiple non-compliance (same or different conditions) </w:t>
                </w:r>
                <w:r w:rsidR="00354647">
                  <w:rPr>
                    <w:rFonts w:ascii="Arial" w:hAnsi="Arial" w:cs="Arial"/>
                  </w:rPr>
                  <w:t xml:space="preserve">that </w:t>
                </w:r>
                <w:r w:rsidRPr="00B5635F">
                  <w:rPr>
                    <w:rFonts w:ascii="Arial" w:hAnsi="Arial" w:cs="Arial"/>
                  </w:rPr>
                  <w:t xml:space="preserve">cumulatively equate to </w:t>
                </w:r>
                <w:r w:rsidR="083B78A7" w:rsidRPr="00B5635F">
                  <w:rPr>
                    <w:rFonts w:ascii="Arial" w:hAnsi="Arial" w:cs="Arial"/>
                  </w:rPr>
                  <w:t>m</w:t>
                </w:r>
                <w:r w:rsidRPr="00B5635F">
                  <w:rPr>
                    <w:rFonts w:ascii="Arial" w:hAnsi="Arial" w:cs="Arial"/>
                  </w:rPr>
                  <w:t>ajor non-compliance</w:t>
                </w:r>
                <w:r w:rsidR="00A61EC2" w:rsidRPr="00B5635F">
                  <w:rPr>
                    <w:rFonts w:ascii="Arial" w:hAnsi="Arial" w:cs="Arial"/>
                  </w:rPr>
                  <w:t>.</w:t>
                </w:r>
                <w:r w:rsidRPr="00B5635F">
                  <w:rPr>
                    <w:rFonts w:ascii="Arial" w:hAnsi="Arial" w:cs="Arial"/>
                  </w:rPr>
                  <w:t xml:space="preserve"> </w:t>
                </w:r>
              </w:p>
              <w:p w14:paraId="118F55CA" w14:textId="7EAC0C7B" w:rsidR="00C3212B" w:rsidRPr="00B5635F" w:rsidRDefault="00C17330" w:rsidP="005202BD">
                <w:pPr>
                  <w:spacing w:before="120" w:after="0"/>
                  <w:rPr>
                    <w:rFonts w:ascii="Arial" w:hAnsi="Arial" w:cs="Arial"/>
                  </w:rPr>
                </w:pPr>
                <w:r w:rsidRPr="00B5635F">
                  <w:rPr>
                    <w:rFonts w:ascii="Arial" w:eastAsia="MS PGothic" w:hAnsi="Arial" w:cs="Arial"/>
                    <w:color w:val="000000"/>
                  </w:rPr>
                  <w:t>The major non-compliance will be r</w:t>
                </w:r>
                <w:r w:rsidRPr="00B5635F">
                  <w:rPr>
                    <w:rFonts w:eastAsia="MS PGothic"/>
                  </w:rPr>
                  <w:t xml:space="preserve">ecorded </w:t>
                </w:r>
                <w:r w:rsidRPr="00B5635F">
                  <w:rPr>
                    <w:rFonts w:ascii="Arial" w:eastAsia="MS PGothic" w:hAnsi="Arial" w:cs="Arial"/>
                    <w:color w:val="000000"/>
                  </w:rPr>
                  <w:t>against the condition that places the responsibility on the Authorised Person to ensure compliance with the conditions of the authorisation.</w:t>
                </w:r>
              </w:p>
            </w:tc>
            <w:tc>
              <w:tcPr>
                <w:tcW w:w="43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68BAD2A" w14:textId="599359F2" w:rsidR="006E2D43" w:rsidRPr="00B5635F" w:rsidRDefault="006E2D43" w:rsidP="005202BD">
                <w:pPr>
                  <w:spacing w:before="120" w:after="0"/>
                  <w:textAlignment w:val="baseline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>Having regard to condition-specific guidance where this exists and</w:t>
                </w:r>
                <w:r w:rsidR="003C3122">
                  <w:rPr>
                    <w:rFonts w:ascii="Arial" w:hAnsi="Arial" w:cs="Arial"/>
                  </w:rPr>
                  <w:t xml:space="preserve"> </w:t>
                </w:r>
                <w:r w:rsidRPr="00B5635F">
                  <w:rPr>
                    <w:rFonts w:ascii="Arial" w:hAnsi="Arial" w:cs="Arial"/>
                  </w:rPr>
                  <w:t xml:space="preserve">environmental events guidance and events records. </w:t>
                </w:r>
              </w:p>
              <w:p w14:paraId="12BADF39" w14:textId="29579064" w:rsidR="006E2D43" w:rsidRPr="00B5635F" w:rsidRDefault="7F0B5237" w:rsidP="4ABD2A09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ind w:left="569" w:hanging="425"/>
                  <w:rPr>
                    <w:rFonts w:ascii="Arial" w:hAnsi="Arial" w:cs="Arial"/>
                    <w:strike/>
                    <w:sz w:val="24"/>
                    <w:szCs w:val="24"/>
                  </w:rPr>
                </w:pPr>
                <w:r w:rsidRPr="4D26A375">
                  <w:rPr>
                    <w:rFonts w:ascii="Arial" w:hAnsi="Arial" w:cs="Arial"/>
                    <w:sz w:val="24"/>
                    <w:szCs w:val="24"/>
                  </w:rPr>
                  <w:t xml:space="preserve">More than or equal to </w:t>
                </w:r>
                <w:r w:rsidR="5EF7C0C9" w:rsidRPr="4D26A375">
                  <w:rPr>
                    <w:rFonts w:ascii="Arial" w:hAnsi="Arial" w:cs="Arial"/>
                    <w:sz w:val="24"/>
                    <w:szCs w:val="24"/>
                  </w:rPr>
                  <w:t>four</w:t>
                </w:r>
                <w:r w:rsidR="6D4B4A84" w:rsidRPr="4D26A37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C165A2" w:rsidRPr="4D26A375">
                  <w:rPr>
                    <w:rFonts w:ascii="Arial" w:hAnsi="Arial" w:cs="Arial"/>
                    <w:sz w:val="24"/>
                    <w:szCs w:val="24"/>
                  </w:rPr>
                  <w:t>C</w:t>
                </w:r>
                <w:r w:rsidR="006E2D43" w:rsidRPr="4D26A375">
                  <w:rPr>
                    <w:rFonts w:ascii="Arial" w:hAnsi="Arial" w:cs="Arial"/>
                    <w:sz w:val="24"/>
                    <w:szCs w:val="24"/>
                  </w:rPr>
                  <w:t xml:space="preserve">ategory 3 events within a 365-day period </w:t>
                </w:r>
                <w:r w:rsidR="005117CC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="006E2D43" w:rsidRPr="4D26A375">
                  <w:rPr>
                    <w:rFonts w:ascii="Arial" w:hAnsi="Arial" w:cs="Arial"/>
                    <w:sz w:val="24"/>
                    <w:szCs w:val="24"/>
                  </w:rPr>
                  <w:t xml:space="preserve"> have been caused by a breach of the same condition</w:t>
                </w:r>
                <w:r w:rsidR="712EC0B5" w:rsidRPr="4D26A375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42DAD92F" w14:textId="0F6F5B1B" w:rsidR="006E2D43" w:rsidRPr="00B5635F" w:rsidRDefault="006E2D43" w:rsidP="005202BD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ind w:left="569" w:hanging="425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Unless otherwise stated within the site authorisation, multiple non-compliance breaches may be considered collectively as major non-compliance depending on the </w:t>
                </w:r>
                <w:proofErr w:type="gramStart"/>
                <w:r w:rsidRPr="00B5635F">
                  <w:rPr>
                    <w:rFonts w:ascii="Arial" w:hAnsi="Arial" w:cs="Arial"/>
                    <w:sz w:val="24"/>
                    <w:szCs w:val="24"/>
                  </w:rPr>
                  <w:t>particular circumstances</w:t>
                </w:r>
                <w:proofErr w:type="gramEnd"/>
                <w:r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="00C36F07" w:rsidRPr="00B5635F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SEPA's assessment will be 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subject to additional governance checks to ensure national consistency in decision-making</w:t>
                </w:r>
                <w:r w:rsidR="00C36F07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436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270315B" w14:textId="6B408B55" w:rsidR="31BEFBEF" w:rsidRPr="00B5635F" w:rsidRDefault="31BEFBEF" w:rsidP="00E22051">
                <w:pPr>
                  <w:spacing w:before="120" w:after="0"/>
                  <w:ind w:left="113" w:right="113"/>
                  <w:textAlignment w:val="baseline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lastRenderedPageBreak/>
                  <w:t>Site specific assessment and discussion</w:t>
                </w:r>
              </w:p>
              <w:p w14:paraId="04C43FE8" w14:textId="471A23A8" w:rsidR="33CF143E" w:rsidRPr="00B5635F" w:rsidRDefault="33CF143E" w:rsidP="00E22051">
                <w:pPr>
                  <w:spacing w:before="120" w:after="0"/>
                  <w:ind w:left="113" w:right="113"/>
                  <w:rPr>
                    <w:rFonts w:ascii="Arial" w:hAnsi="Arial" w:cs="Arial"/>
                    <w:color w:val="3C4741" w:themeColor="text1"/>
                  </w:rPr>
                </w:pPr>
              </w:p>
            </w:tc>
          </w:tr>
          <w:tr w:rsidR="006E2D43" w:rsidRPr="00B5635F" w14:paraId="6C16E985" w14:textId="77777777" w:rsidTr="4D26A375">
            <w:trPr>
              <w:trHeight w:val="300"/>
            </w:trPr>
            <w:tc>
              <w:tcPr>
                <w:tcW w:w="2585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752B79" w14:textId="6847FBCE" w:rsidR="006E2D43" w:rsidRPr="00B5635F" w:rsidRDefault="006E2D43" w:rsidP="005202B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Style w:val="normaltextrun"/>
                    <w:rFonts w:ascii="Arial" w:hAnsi="Arial" w:cs="Arial"/>
                    <w:shd w:val="clear" w:color="auto" w:fill="FFFFFF"/>
                  </w:rPr>
                  <w:t>Completion, restoration, mitigation or clean up conditions</w:t>
                </w:r>
                <w:r w:rsidRPr="00B5635F">
                  <w:rPr>
                    <w:rStyle w:val="eop"/>
                    <w:rFonts w:ascii="Arial" w:hAnsi="Arial" w:cs="Arial"/>
                    <w:shd w:val="clear" w:color="auto" w:fill="FFFFFF"/>
                  </w:rPr>
                  <w:t> </w:t>
                </w:r>
              </w:p>
            </w:tc>
            <w:tc>
              <w:tcPr>
                <w:tcW w:w="3840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DE8B36" w14:textId="2BA89164" w:rsidR="006E2D43" w:rsidRPr="00B5635F" w:rsidRDefault="006E2D43" w:rsidP="005202BD">
                <w:pPr>
                  <w:spacing w:before="120" w:after="0"/>
                  <w:textAlignment w:val="baseline"/>
                  <w:rPr>
                    <w:rStyle w:val="eop"/>
                    <w:rFonts w:ascii="Arial" w:hAnsi="Arial" w:cs="Arial"/>
                  </w:rPr>
                </w:pPr>
                <w:r w:rsidRPr="00B5635F">
                  <w:rPr>
                    <w:rStyle w:val="eop"/>
                    <w:rFonts w:ascii="Arial" w:hAnsi="Arial" w:cs="Arial"/>
                  </w:rPr>
                  <w:t>Completion, restoration, mitigation or clean-up conditions not complied with</w:t>
                </w:r>
                <w:r w:rsidR="00C36F07" w:rsidRPr="00B5635F">
                  <w:rPr>
                    <w:rStyle w:val="eop"/>
                    <w:rFonts w:ascii="Arial" w:hAnsi="Arial" w:cs="Arial"/>
                  </w:rPr>
                  <w:t>.</w:t>
                </w:r>
              </w:p>
              <w:p w14:paraId="388F4766" w14:textId="77777777" w:rsidR="006E2D43" w:rsidRPr="00B5635F" w:rsidRDefault="006E2D43" w:rsidP="005202BD">
                <w:pPr>
                  <w:spacing w:before="120" w:after="0"/>
                  <w:rPr>
                    <w:rFonts w:ascii="Arial" w:eastAsia="Arial" w:hAnsi="Arial" w:cs="Arial"/>
                  </w:rPr>
                </w:pPr>
                <w:r w:rsidRPr="00B5635F">
                  <w:rPr>
                    <w:rFonts w:ascii="Arial" w:eastAsia="Arial" w:hAnsi="Arial" w:cs="Arial"/>
                  </w:rPr>
                  <w:t xml:space="preserve">Examples: </w:t>
                </w:r>
              </w:p>
              <w:p w14:paraId="4311B1B9" w14:textId="51D70095" w:rsidR="006E2D43" w:rsidRPr="00B5635F" w:rsidRDefault="006E2D43" w:rsidP="005202BD">
                <w:pPr>
                  <w:pStyle w:val="paragraph"/>
                  <w:numPr>
                    <w:ilvl w:val="0"/>
                    <w:numId w:val="14"/>
                  </w:numPr>
                  <w:spacing w:before="120" w:beforeAutospacing="0" w:after="0" w:afterAutospacing="0" w:line="360" w:lineRule="auto"/>
                  <w:ind w:left="313" w:hanging="283"/>
                  <w:rPr>
                    <w:rFonts w:ascii="Arial" w:hAnsi="Arial" w:cs="Arial"/>
                  </w:rPr>
                </w:pPr>
                <w:r w:rsidRPr="00B5635F">
                  <w:rPr>
                    <w:rStyle w:val="eop"/>
                    <w:rFonts w:ascii="Arial" w:hAnsi="Arial" w:cs="Arial"/>
                  </w:rPr>
                  <w:t>Silt mitigation failure causes extensive silt pollution</w:t>
                </w:r>
                <w:r w:rsidR="009817C7" w:rsidRPr="00B5635F">
                  <w:rPr>
                    <w:rStyle w:val="eop"/>
                    <w:rFonts w:ascii="Arial" w:hAnsi="Arial" w:cs="Arial"/>
                  </w:rPr>
                  <w:t xml:space="preserve"> </w:t>
                </w:r>
                <w:r w:rsidR="000B7CCE" w:rsidRPr="00B5635F">
                  <w:rPr>
                    <w:rStyle w:val="eop"/>
                    <w:rFonts w:ascii="Arial" w:hAnsi="Arial" w:cs="Arial"/>
                  </w:rPr>
                  <w:t xml:space="preserve">i.e. </w:t>
                </w:r>
                <w:r w:rsidR="009817C7" w:rsidRPr="00B5635F">
                  <w:rPr>
                    <w:rStyle w:val="eop"/>
                    <w:rFonts w:ascii="Arial" w:hAnsi="Arial" w:cs="Arial"/>
                  </w:rPr>
                  <w:t>equate</w:t>
                </w:r>
                <w:r w:rsidR="000B7CCE" w:rsidRPr="00B5635F">
                  <w:rPr>
                    <w:rStyle w:val="eop"/>
                    <w:rFonts w:ascii="Arial" w:hAnsi="Arial" w:cs="Arial"/>
                  </w:rPr>
                  <w:t>s</w:t>
                </w:r>
                <w:r w:rsidR="009817C7" w:rsidRPr="00B5635F">
                  <w:rPr>
                    <w:rStyle w:val="eop"/>
                    <w:rFonts w:ascii="Arial" w:hAnsi="Arial" w:cs="Arial"/>
                  </w:rPr>
                  <w:t xml:space="preserve"> to Category 1 or 2 environmental event threshold</w:t>
                </w:r>
                <w:r w:rsidR="00E120E8" w:rsidRPr="00B5635F">
                  <w:rPr>
                    <w:rStyle w:val="eop"/>
                    <w:rFonts w:ascii="Arial" w:hAnsi="Arial" w:cs="Arial"/>
                  </w:rPr>
                  <w:t>.</w:t>
                </w:r>
              </w:p>
            </w:tc>
            <w:tc>
              <w:tcPr>
                <w:tcW w:w="43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8DBEE49" w14:textId="3CC8CD66" w:rsidR="006E2D43" w:rsidRPr="00B5635F" w:rsidRDefault="006E2D43" w:rsidP="005202BD">
                <w:pPr>
                  <w:spacing w:before="120" w:after="0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>Investigation by inspecting officer</w:t>
                </w:r>
                <w:r w:rsidR="00C36F07" w:rsidRPr="00B5635F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436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9AE70C" w14:textId="223DE285" w:rsidR="657B98ED" w:rsidRPr="00B5635F" w:rsidRDefault="657B98ED" w:rsidP="00E22051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>Site specific assessment and discussion</w:t>
                </w:r>
                <w:r w:rsidR="00717C19" w:rsidRPr="00B5635F">
                  <w:rPr>
                    <w:rFonts w:ascii="Arial" w:hAnsi="Arial" w:cs="Arial"/>
                  </w:rPr>
                  <w:t>.</w:t>
                </w:r>
              </w:p>
              <w:p w14:paraId="762D5CF4" w14:textId="08B12BC5" w:rsidR="33CF143E" w:rsidRPr="00B5635F" w:rsidRDefault="33CF143E" w:rsidP="00E22051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</w:p>
            </w:tc>
          </w:tr>
        </w:tbl>
        <w:p w14:paraId="680CE808" w14:textId="77777777" w:rsidR="007971D1" w:rsidRPr="00B5635F" w:rsidRDefault="007971D1" w:rsidP="009C4443">
          <w:pPr>
            <w:spacing w:after="0"/>
            <w:sectPr w:rsidR="007971D1" w:rsidRPr="00B5635F" w:rsidSect="00C175D2">
              <w:headerReference w:type="even" r:id="rId18"/>
              <w:headerReference w:type="default" r:id="rId19"/>
              <w:footerReference w:type="even" r:id="rId20"/>
              <w:footerReference w:type="default" r:id="rId21"/>
              <w:headerReference w:type="first" r:id="rId22"/>
              <w:footerReference w:type="first" r:id="rId23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5A612E9E" w14:textId="4DF47DD9" w:rsidR="00455F42" w:rsidRPr="00B5635F" w:rsidRDefault="009F3A7A" w:rsidP="009C4443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B5635F">
            <w:rPr>
              <w:b/>
              <w:i w:val="0"/>
              <w:color w:val="auto"/>
              <w:sz w:val="24"/>
              <w:szCs w:val="24"/>
            </w:rPr>
            <w:lastRenderedPageBreak/>
            <w:t xml:space="preserve">Table 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begin"/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instrText xml:space="preserve"> SEQ Table \* ARABIC </w:instrTex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separate"/>
          </w:r>
          <w:r w:rsidR="00F00F3D" w:rsidRPr="00B5635F">
            <w:rPr>
              <w:rFonts w:asciiTheme="majorHAnsi" w:hAnsiTheme="majorHAnsi" w:cstheme="majorBidi"/>
              <w:b/>
              <w:i w:val="0"/>
              <w:noProof/>
              <w:color w:val="auto"/>
              <w:sz w:val="24"/>
              <w:szCs w:val="24"/>
            </w:rPr>
            <w:t>5</w:t>
          </w:r>
          <w:r w:rsidRPr="00B5635F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end"/>
          </w:r>
          <w:r w:rsidRPr="00B5635F">
            <w:rPr>
              <w:b/>
              <w:i w:val="0"/>
              <w:color w:val="auto"/>
              <w:sz w:val="24"/>
              <w:szCs w:val="24"/>
            </w:rPr>
            <w:t>:</w:t>
          </w:r>
          <w:r w:rsidR="004C699A" w:rsidRPr="00B5635F">
            <w:rPr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5E0927" w:rsidRPr="00B5635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Wider legal environmental requirements and financial non-compliance</w:t>
          </w:r>
        </w:p>
        <w:p w14:paraId="5A1048DF" w14:textId="260511E3" w:rsidR="009C5864" w:rsidRPr="00B5635F" w:rsidRDefault="00EB5AEF" w:rsidP="009C4443">
          <w:pPr>
            <w:spacing w:after="0"/>
          </w:pPr>
          <w:r w:rsidRPr="00B5635F">
            <w:t xml:space="preserve">EPAS is designed to provide a more accurate picture of legal environmental compliance. We will therefore assess compliance of the following situations under EPAS as it is </w:t>
          </w:r>
          <w:r w:rsidR="007971D1" w:rsidRPr="00B5635F">
            <w:t xml:space="preserve">important </w:t>
          </w:r>
          <w:r w:rsidR="0071361F" w:rsidRPr="00B5635F">
            <w:t>a</w:t>
          </w:r>
          <w:r w:rsidR="007971D1" w:rsidRPr="00B5635F">
            <w:t xml:space="preserve"> performance r</w:t>
          </w:r>
          <w:r w:rsidR="00487E4E">
            <w:t>ating</w:t>
          </w:r>
          <w:r w:rsidR="007971D1" w:rsidRPr="00B5635F">
            <w:t xml:space="preserve"> reflects this.</w:t>
          </w:r>
        </w:p>
        <w:tbl>
          <w:tblPr>
            <w:tblW w:w="15149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  <w:tblCaption w:val="Table 5:  Wider legal environmental requirements and financial non-compliance"/>
            <w:tblDescription w:val="Table containing 4 columns &quot;Authorisation Condition&quot;, &quot;Major Non-Compliance&quot;, &quot;How Will SEPA Assess / Supporting Guidance&quot; and &quot;Return To Compliance Examples&quot; and 3 rows. Table highlights ccontraventions,, when the contravention would result in major non-compliance and how SEPA will assess."/>
          </w:tblPr>
          <w:tblGrid>
            <w:gridCol w:w="2585"/>
            <w:gridCol w:w="3840"/>
            <w:gridCol w:w="4362"/>
            <w:gridCol w:w="4362"/>
          </w:tblGrid>
          <w:tr w:rsidR="006E2D43" w:rsidRPr="00B5635F" w14:paraId="167BA4A5" w14:textId="77777777" w:rsidTr="4440FBC3">
            <w:trPr>
              <w:trHeight w:val="300"/>
              <w:tblHeader/>
            </w:trPr>
            <w:tc>
              <w:tcPr>
                <w:tcW w:w="2585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9C4FF42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Contravention</w:t>
                </w:r>
              </w:p>
            </w:tc>
            <w:tc>
              <w:tcPr>
                <w:tcW w:w="3840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5817160" w14:textId="77777777" w:rsidR="006E2D43" w:rsidRPr="00B5635F" w:rsidRDefault="006E2D43" w:rsidP="006653CD">
                <w:pPr>
                  <w:spacing w:before="120" w:after="0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cstheme="minorHAnsi"/>
                    <w:b/>
                    <w:color w:val="FFFFFF" w:themeColor="background1"/>
                  </w:rPr>
                  <w:t>Major non-compliance</w:t>
                </w:r>
                <w:r w:rsidRPr="00B5635F">
                  <w:rPr>
                    <w:rFonts w:cstheme="minorHAnsi"/>
                    <w:color w:val="FFFFFF" w:themeColor="background1"/>
                  </w:rPr>
                  <w:t> </w:t>
                </w:r>
              </w:p>
            </w:tc>
            <w:tc>
              <w:tcPr>
                <w:tcW w:w="4362" w:type="dxa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1E74704" w14:textId="77777777" w:rsidR="006E2D43" w:rsidRPr="00B5635F" w:rsidRDefault="006E2D43" w:rsidP="006653C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B5635F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4362" w:type="dxa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B5563F" w14:textId="6F862B5E" w:rsidR="5B583C41" w:rsidRPr="00B5635F" w:rsidRDefault="5B583C41" w:rsidP="006653CD">
                <w:pPr>
                  <w:spacing w:before="120"/>
                  <w:rPr>
                    <w:rFonts w:ascii="Arial" w:hAnsi="Arial" w:cs="Arial"/>
                    <w:b/>
                    <w:bCs/>
                    <w:color w:val="FFFFFF" w:themeColor="background1"/>
                  </w:rPr>
                </w:pP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Return to </w:t>
                </w:r>
                <w:r w:rsidR="00FC326A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c</w:t>
                </w:r>
                <w:r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>ompliance</w:t>
                </w:r>
                <w:r w:rsidR="00FC326A" w:rsidRPr="00B5635F">
                  <w:rPr>
                    <w:rFonts w:ascii="Arial" w:hAnsi="Arial" w:cs="Arial"/>
                    <w:b/>
                    <w:bCs/>
                    <w:color w:val="FFFFFF" w:themeColor="background1"/>
                  </w:rPr>
                  <w:t xml:space="preserve"> examples</w:t>
                </w:r>
              </w:p>
            </w:tc>
          </w:tr>
          <w:tr w:rsidR="006E2D43" w:rsidRPr="00B5635F" w14:paraId="0D427E80" w14:textId="77777777" w:rsidTr="4440FBC3">
            <w:trPr>
              <w:trHeight w:val="300"/>
            </w:trPr>
            <w:tc>
              <w:tcPr>
                <w:tcW w:w="2585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681C9E" w14:textId="0B8311E4" w:rsidR="006E2D43" w:rsidRPr="00B5635F" w:rsidRDefault="006E2D43" w:rsidP="005202B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Fonts w:ascii="Arial" w:hAnsi="Arial" w:cs="Arial"/>
                  </w:rPr>
                  <w:t>Undertaking a regulated activity without authorisation</w:t>
                </w:r>
              </w:p>
            </w:tc>
            <w:tc>
              <w:tcPr>
                <w:tcW w:w="3840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1EA899" w14:textId="77777777" w:rsidR="006E2D43" w:rsidRPr="00B5635F" w:rsidRDefault="006E2D43" w:rsidP="005202BD">
                <w:pPr>
                  <w:spacing w:before="120" w:after="0"/>
                  <w:rPr>
                    <w:rFonts w:cstheme="minorHAnsi"/>
                  </w:rPr>
                </w:pPr>
                <w:r w:rsidRPr="00B5635F">
                  <w:rPr>
                    <w:rFonts w:cstheme="minorHAnsi"/>
                  </w:rPr>
                  <w:t>Undertaking a regulated activity without authorisation, for example:</w:t>
                </w:r>
              </w:p>
              <w:p w14:paraId="637B373B" w14:textId="0AEF4442" w:rsidR="006E2D43" w:rsidRPr="00B5635F" w:rsidRDefault="006E2D43" w:rsidP="005202BD">
                <w:pPr>
                  <w:pStyle w:val="paragraph"/>
                  <w:numPr>
                    <w:ilvl w:val="0"/>
                    <w:numId w:val="18"/>
                  </w:numPr>
                  <w:spacing w:before="120" w:beforeAutospacing="0" w:after="0" w:afterAutospacing="0" w:line="360" w:lineRule="auto"/>
                  <w:textAlignment w:val="baseline"/>
                  <w:rPr>
                    <w:rFonts w:asciiTheme="minorHAnsi" w:hAnsiTheme="minorHAnsi" w:cstheme="minorHAnsi"/>
                  </w:rPr>
                </w:pPr>
                <w:r w:rsidRPr="00B5635F">
                  <w:rPr>
                    <w:rStyle w:val="normaltextrun"/>
                    <w:rFonts w:asciiTheme="minorHAnsi" w:eastAsiaTheme="majorEastAsia" w:hAnsiTheme="minorHAnsi" w:cstheme="minorHAnsi"/>
                  </w:rPr>
                  <w:t>Unauthorised bank re-profiling at site authorised for sediment removal</w:t>
                </w:r>
                <w:r w:rsidR="00E120E8" w:rsidRPr="00B5635F">
                  <w:rPr>
                    <w:rStyle w:val="normaltextrun"/>
                    <w:rFonts w:asciiTheme="minorHAnsi" w:eastAsiaTheme="majorEastAsia" w:hAnsiTheme="minorHAnsi" w:cstheme="minorHAnsi"/>
                  </w:rPr>
                  <w:t>.</w:t>
                </w:r>
                <w:r w:rsidRPr="00B5635F">
                  <w:rPr>
                    <w:rStyle w:val="normaltextrun"/>
                    <w:rFonts w:asciiTheme="minorHAnsi" w:eastAsiaTheme="majorEastAsia" w:hAnsiTheme="minorHAnsi" w:cstheme="minorHAnsi"/>
                  </w:rPr>
                  <w:t> </w:t>
                </w:r>
                <w:r w:rsidRPr="00B5635F">
                  <w:rPr>
                    <w:rStyle w:val="eop"/>
                    <w:rFonts w:asciiTheme="minorHAnsi" w:hAnsiTheme="minorHAnsi" w:cstheme="minorHAnsi"/>
                  </w:rPr>
                  <w:t> </w:t>
                </w:r>
              </w:p>
              <w:p w14:paraId="15B7944C" w14:textId="181A5CD7" w:rsidR="006E2D43" w:rsidRPr="00B5635F" w:rsidRDefault="006E2D43" w:rsidP="005202BD">
                <w:pPr>
                  <w:pStyle w:val="paragraph"/>
                  <w:numPr>
                    <w:ilvl w:val="0"/>
                    <w:numId w:val="18"/>
                  </w:numPr>
                  <w:spacing w:before="120" w:beforeAutospacing="0" w:after="0" w:afterAutospacing="0" w:line="360" w:lineRule="auto"/>
                  <w:textAlignment w:val="baseline"/>
                  <w:rPr>
                    <w:rFonts w:asciiTheme="minorHAnsi" w:hAnsiTheme="minorHAnsi" w:cstheme="minorHAnsi"/>
                  </w:rPr>
                </w:pPr>
                <w:r w:rsidRPr="00B5635F">
                  <w:rPr>
                    <w:rStyle w:val="normaltextrun"/>
                    <w:rFonts w:asciiTheme="minorHAnsi" w:eastAsiaTheme="majorEastAsia" w:hAnsiTheme="minorHAnsi" w:cstheme="minorHAnsi"/>
                  </w:rPr>
                  <w:t>Unauthorised embankments created at site authorised for sediment removal</w:t>
                </w:r>
                <w:r w:rsidR="00E120E8" w:rsidRPr="00B5635F">
                  <w:rPr>
                    <w:rStyle w:val="normaltextrun"/>
                    <w:rFonts w:asciiTheme="minorHAnsi" w:eastAsiaTheme="majorEastAsia" w:hAnsiTheme="minorHAnsi" w:cstheme="minorHAnsi"/>
                  </w:rPr>
                  <w:t>.</w:t>
                </w:r>
                <w:r w:rsidRPr="00B5635F">
                  <w:rPr>
                    <w:rStyle w:val="eop"/>
                    <w:rFonts w:asciiTheme="minorHAnsi" w:hAnsiTheme="minorHAnsi" w:cstheme="minorHAnsi"/>
                  </w:rPr>
                  <w:t> </w:t>
                </w:r>
              </w:p>
            </w:tc>
            <w:tc>
              <w:tcPr>
                <w:tcW w:w="43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EC0E700" w14:textId="466854CF" w:rsidR="006E2D43" w:rsidRPr="00B5635F" w:rsidRDefault="006E2D43" w:rsidP="005202BD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>Site inspection</w:t>
                </w:r>
                <w:r w:rsidR="00E120E8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096AB81B" w14:textId="77777777" w:rsidR="006E2D43" w:rsidRPr="00B5635F" w:rsidRDefault="006E2D43" w:rsidP="005202BD">
                <w:pPr>
                  <w:spacing w:before="120" w:after="0"/>
                  <w:rPr>
                    <w:rFonts w:ascii="Arial" w:hAnsi="Arial" w:cs="Arial"/>
                  </w:rPr>
                </w:pPr>
              </w:p>
              <w:p w14:paraId="5E2593C3" w14:textId="77777777" w:rsidR="006E2D43" w:rsidRPr="00B5635F" w:rsidRDefault="006E2D43" w:rsidP="005202BD">
                <w:pPr>
                  <w:spacing w:before="120" w:after="0"/>
                  <w:rPr>
                    <w:rFonts w:ascii="Arial" w:hAnsi="Arial" w:cs="Arial"/>
                  </w:rPr>
                </w:pPr>
              </w:p>
              <w:p w14:paraId="62A28345" w14:textId="77777777" w:rsidR="006E2D43" w:rsidRPr="00B5635F" w:rsidRDefault="006E2D43" w:rsidP="005202B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436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27DE359" w14:textId="3EF780D0" w:rsidR="0478E902" w:rsidRPr="00B5635F" w:rsidRDefault="0478E902" w:rsidP="00E22051">
                <w:pPr>
                  <w:spacing w:before="120" w:after="0"/>
                  <w:ind w:left="113" w:right="113"/>
                </w:pPr>
                <w:r w:rsidRPr="00B5635F">
                  <w:rPr>
                    <w:rFonts w:ascii="Arial" w:eastAsia="Arial" w:hAnsi="Arial" w:cs="Arial"/>
                    <w:color w:val="000000"/>
                  </w:rPr>
                  <w:t>Unauthorised activity ceases, and, where appropriate, authorisation is varied to include the activity or appropriate authorisation obtained.</w:t>
                </w:r>
              </w:p>
              <w:p w14:paraId="3B066721" w14:textId="6B992D6B" w:rsidR="33CF143E" w:rsidRPr="00B5635F" w:rsidRDefault="33CF143E" w:rsidP="33CF143E">
                <w:pPr>
                  <w:pStyle w:val="ListParagraph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6E2D43" w:rsidRPr="00B5635F" w14:paraId="6894051E" w14:textId="77777777" w:rsidTr="4440FBC3">
            <w:trPr>
              <w:trHeight w:val="300"/>
            </w:trPr>
            <w:tc>
              <w:tcPr>
                <w:tcW w:w="2585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FBA5F4" w14:textId="12891BE0" w:rsidR="006E2D43" w:rsidRPr="00B5635F" w:rsidRDefault="006E2D43" w:rsidP="005202B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Fonts w:ascii="Arial" w:hAnsi="Arial" w:cs="Arial"/>
                  </w:rPr>
                  <w:t xml:space="preserve">Environmental event at an authorised site </w:t>
                </w:r>
                <w:r w:rsidR="00173556" w:rsidRPr="00B5635F">
                  <w:rPr>
                    <w:rFonts w:ascii="Arial" w:hAnsi="Arial" w:cs="Arial"/>
                  </w:rPr>
                  <w:t>that</w:t>
                </w:r>
                <w:r w:rsidRPr="00B5635F">
                  <w:rPr>
                    <w:rFonts w:ascii="Arial" w:hAnsi="Arial" w:cs="Arial"/>
                  </w:rPr>
                  <w:t xml:space="preserve"> is </w:t>
                </w:r>
                <w:r w:rsidRPr="00B5635F">
                  <w:rPr>
                    <w:rFonts w:ascii="Arial" w:hAnsi="Arial" w:cs="Arial"/>
                    <w:b/>
                    <w:bCs/>
                  </w:rPr>
                  <w:t>unrelated to the authorised activity</w:t>
                </w:r>
              </w:p>
            </w:tc>
            <w:tc>
              <w:tcPr>
                <w:tcW w:w="3840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31A56FC" w14:textId="77777777" w:rsidR="006E2D43" w:rsidRPr="00B5635F" w:rsidRDefault="006E2D43" w:rsidP="005202BD">
                <w:pPr>
                  <w:spacing w:before="120" w:after="0"/>
                  <w:textAlignment w:val="baseline"/>
                  <w:rPr>
                    <w:rFonts w:cstheme="minorHAnsi"/>
                  </w:rPr>
                </w:pPr>
                <w:r w:rsidRPr="00B5635F">
                  <w:rPr>
                    <w:rFonts w:cstheme="minorHAnsi"/>
                  </w:rPr>
                  <w:t>Causes a:</w:t>
                </w:r>
              </w:p>
              <w:p w14:paraId="1487D71E" w14:textId="776803E8" w:rsidR="006E2D43" w:rsidRPr="00B5635F" w:rsidRDefault="00E120E8" w:rsidP="005202BD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contextualSpacing w:val="0"/>
                  <w:textAlignment w:val="baseline"/>
                  <w:rPr>
                    <w:rFonts w:eastAsiaTheme="minorEastAsia" w:cstheme="minorHAnsi"/>
                    <w:sz w:val="24"/>
                    <w:szCs w:val="24"/>
                  </w:rPr>
                </w:pPr>
                <w:r w:rsidRPr="00B5635F">
                  <w:rPr>
                    <w:rFonts w:eastAsiaTheme="minorEastAsia" w:cstheme="minorHAnsi"/>
                    <w:sz w:val="24"/>
                    <w:szCs w:val="24"/>
                  </w:rPr>
                  <w:t>C</w:t>
                </w:r>
                <w:r w:rsidR="006E2D43" w:rsidRPr="00B5635F">
                  <w:rPr>
                    <w:rFonts w:eastAsiaTheme="minorEastAsia" w:cstheme="minorHAnsi"/>
                    <w:sz w:val="24"/>
                    <w:szCs w:val="24"/>
                  </w:rPr>
                  <w:t>ategory 1 or 2 environmental event</w:t>
                </w:r>
                <w:r w:rsidRPr="00B5635F">
                  <w:rPr>
                    <w:rFonts w:eastAsiaTheme="minorEastAsia" w:cstheme="minorHAnsi"/>
                    <w:sz w:val="24"/>
                    <w:szCs w:val="24"/>
                  </w:rPr>
                  <w:t>.</w:t>
                </w:r>
              </w:p>
              <w:p w14:paraId="3A545E02" w14:textId="13551392" w:rsidR="006E2D43" w:rsidRPr="00B5635F" w:rsidRDefault="00E120E8" w:rsidP="005202BD">
                <w:pPr>
                  <w:pStyle w:val="ListParagraph"/>
                  <w:numPr>
                    <w:ilvl w:val="0"/>
                    <w:numId w:val="19"/>
                  </w:numPr>
                  <w:tabs>
                    <w:tab w:val="left" w:pos="360"/>
                  </w:tabs>
                  <w:spacing w:before="120" w:after="0" w:line="360" w:lineRule="auto"/>
                  <w:contextualSpacing w:val="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5635F">
                  <w:rPr>
                    <w:rFonts w:cstheme="minorHAnsi"/>
                    <w:sz w:val="24"/>
                    <w:szCs w:val="24"/>
                  </w:rPr>
                  <w:t>B</w:t>
                </w:r>
                <w:r w:rsidR="006E2D43" w:rsidRPr="00B5635F">
                  <w:rPr>
                    <w:rFonts w:cstheme="minorHAnsi"/>
                    <w:sz w:val="24"/>
                    <w:szCs w:val="24"/>
                  </w:rPr>
                  <w:t>reach of water or air quality standard</w:t>
                </w:r>
                <w:r w:rsidRPr="00B5635F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51A750D6" w14:textId="437B1D1D" w:rsidR="006E2D43" w:rsidRPr="00B5635F" w:rsidRDefault="00E120E8" w:rsidP="00E120E8">
                <w:pPr>
                  <w:numPr>
                    <w:ilvl w:val="0"/>
                    <w:numId w:val="4"/>
                  </w:numPr>
                  <w:tabs>
                    <w:tab w:val="left" w:pos="360"/>
                  </w:tabs>
                  <w:spacing w:before="120" w:after="0"/>
                  <w:ind w:left="325" w:hanging="325"/>
                  <w:rPr>
                    <w:rFonts w:cstheme="minorHAnsi"/>
                  </w:rPr>
                </w:pPr>
                <w:r w:rsidRPr="00B5635F">
                  <w:rPr>
                    <w:rFonts w:cstheme="minorHAnsi"/>
                  </w:rPr>
                  <w:lastRenderedPageBreak/>
                  <w:t>S</w:t>
                </w:r>
                <w:r w:rsidR="006E2D43" w:rsidRPr="00B5635F">
                  <w:rPr>
                    <w:rFonts w:cstheme="minorHAnsi"/>
                  </w:rPr>
                  <w:t>ignificant and sustained adverse trend for groundwater</w:t>
                </w:r>
                <w:r w:rsidRPr="00B5635F">
                  <w:rPr>
                    <w:rFonts w:cstheme="minorHAnsi"/>
                  </w:rPr>
                  <w:t>.</w:t>
                </w:r>
              </w:p>
              <w:p w14:paraId="42C02C6F" w14:textId="44E24DCE" w:rsidR="006E2D43" w:rsidRPr="00B5635F" w:rsidRDefault="006E2D43" w:rsidP="005202BD">
                <w:pPr>
                  <w:spacing w:before="120" w:after="0"/>
                  <w:rPr>
                    <w:rFonts w:cstheme="minorHAnsi"/>
                  </w:rPr>
                </w:pPr>
                <w:r w:rsidRPr="00B5635F">
                  <w:rPr>
                    <w:rFonts w:cstheme="minorHAnsi"/>
                  </w:rPr>
                  <w:t>For example:  </w:t>
                </w:r>
              </w:p>
              <w:p w14:paraId="617577F0" w14:textId="3662F849" w:rsidR="006E2D43" w:rsidRPr="00B5635F" w:rsidRDefault="006E2D43" w:rsidP="005202BD">
                <w:pPr>
                  <w:numPr>
                    <w:ilvl w:val="0"/>
                    <w:numId w:val="22"/>
                  </w:numPr>
                  <w:spacing w:before="120" w:after="0"/>
                  <w:rPr>
                    <w:rFonts w:cstheme="minorHAnsi"/>
                  </w:rPr>
                </w:pPr>
                <w:r w:rsidRPr="00B5635F">
                  <w:rPr>
                    <w:rFonts w:cstheme="minorHAnsi"/>
                  </w:rPr>
                  <w:t>Unauthorised engineering activity causes extensive silt pollution</w:t>
                </w:r>
                <w:r w:rsidR="00E120E8" w:rsidRPr="00B5635F">
                  <w:rPr>
                    <w:rFonts w:cstheme="minorHAnsi"/>
                  </w:rPr>
                  <w:t>.</w:t>
                </w:r>
                <w:r w:rsidRPr="00B5635F">
                  <w:rPr>
                    <w:rFonts w:cstheme="minorHAnsi"/>
                  </w:rPr>
                  <w:t> </w:t>
                </w:r>
              </w:p>
              <w:p w14:paraId="72871551" w14:textId="0DDBDF97" w:rsidR="006E2D43" w:rsidRPr="00B5635F" w:rsidRDefault="006E2D43" w:rsidP="005202BD">
                <w:pPr>
                  <w:numPr>
                    <w:ilvl w:val="0"/>
                    <w:numId w:val="23"/>
                  </w:numPr>
                  <w:spacing w:before="120" w:after="0"/>
                  <w:rPr>
                    <w:rFonts w:cstheme="minorHAnsi"/>
                  </w:rPr>
                </w:pPr>
                <w:r w:rsidRPr="00B5635F">
                  <w:rPr>
                    <w:rFonts w:cstheme="minorHAnsi"/>
                  </w:rPr>
                  <w:t>Hydrocarbon pollution associated with on-site fuel storage</w:t>
                </w:r>
                <w:r w:rsidR="00E120E8" w:rsidRPr="00B5635F">
                  <w:rPr>
                    <w:rFonts w:cstheme="minorHAnsi"/>
                  </w:rPr>
                  <w:t>.</w:t>
                </w:r>
                <w:r w:rsidRPr="00B5635F">
                  <w:rPr>
                    <w:rFonts w:cstheme="minorHAnsi"/>
                  </w:rPr>
                  <w:t>  </w:t>
                </w:r>
              </w:p>
              <w:p w14:paraId="1AD500FB" w14:textId="471D59E1" w:rsidR="006E2D43" w:rsidRPr="00B5635F" w:rsidRDefault="006E2D43" w:rsidP="005202BD">
                <w:pPr>
                  <w:numPr>
                    <w:ilvl w:val="0"/>
                    <w:numId w:val="24"/>
                  </w:numPr>
                  <w:spacing w:before="120" w:after="0"/>
                  <w:rPr>
                    <w:rFonts w:cstheme="minorHAnsi"/>
                  </w:rPr>
                </w:pPr>
                <w:r w:rsidRPr="00B5635F">
                  <w:rPr>
                    <w:rFonts w:cstheme="minorHAnsi"/>
                  </w:rPr>
                  <w:t>Biosecurity hazards caused with inappropriate disposal of invasive species when carrying out authorised bank reprofiling</w:t>
                </w:r>
                <w:r w:rsidR="00E120E8" w:rsidRPr="00B5635F">
                  <w:rPr>
                    <w:rFonts w:cstheme="minorHAnsi"/>
                  </w:rPr>
                  <w:t>.</w:t>
                </w:r>
                <w:r w:rsidRPr="00B5635F">
                  <w:rPr>
                    <w:rFonts w:cstheme="minorHAnsi"/>
                  </w:rPr>
                  <w:t> </w:t>
                </w:r>
              </w:p>
            </w:tc>
            <w:tc>
              <w:tcPr>
                <w:tcW w:w="43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934B7C" w14:textId="4C0DE527" w:rsidR="006E2D43" w:rsidRPr="00B5635F" w:rsidRDefault="006E2D43" w:rsidP="007271C0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Environmental events guidance</w:t>
                </w:r>
                <w:r w:rsidR="00E120E8" w:rsidRPr="00B5635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0AA34948" w14:textId="621D59BB" w:rsidR="006E2D43" w:rsidRPr="00B5635F" w:rsidRDefault="006E2D43" w:rsidP="007271C0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5635F">
                  <w:rPr>
                    <w:rFonts w:ascii="Arial" w:hAnsi="Arial" w:cs="Arial"/>
                    <w:sz w:val="24"/>
                    <w:szCs w:val="24"/>
                  </w:rPr>
                  <w:t>Groundwater monitoring / investigation shows</w:t>
                </w:r>
                <w:r w:rsidR="00674838" w:rsidRPr="00B5635F">
                  <w:rPr>
                    <w:rFonts w:ascii="Arial" w:hAnsi="Arial" w:cs="Arial"/>
                    <w:sz w:val="24"/>
                    <w:szCs w:val="24"/>
                  </w:rPr>
                  <w:t>,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 or modelling demonstrates</w:t>
                </w:r>
                <w:r w:rsidR="00674838" w:rsidRPr="00B5635F">
                  <w:rPr>
                    <w:rFonts w:ascii="Arial" w:hAnsi="Arial" w:cs="Arial"/>
                    <w:sz w:val="24"/>
                    <w:szCs w:val="24"/>
                  </w:rPr>
                  <w:t>,</w:t>
                </w:r>
                <w:r w:rsidRPr="00B5635F">
                  <w:rPr>
                    <w:rFonts w:ascii="Arial" w:hAnsi="Arial" w:cs="Arial"/>
                    <w:sz w:val="24"/>
                    <w:szCs w:val="24"/>
                  </w:rPr>
                  <w:t xml:space="preserve"> significant and sustained adverse trend.</w:t>
                </w:r>
              </w:p>
              <w:p w14:paraId="4C5D9DA5" w14:textId="77777777" w:rsidR="002F64A1" w:rsidRPr="00B5635F" w:rsidRDefault="002F64A1" w:rsidP="007271C0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4259E754" w14:textId="77777777" w:rsidR="002F64A1" w:rsidRPr="00B5635F" w:rsidRDefault="002F64A1" w:rsidP="005202B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0861E308" w14:textId="77777777" w:rsidR="002F64A1" w:rsidRPr="00B5635F" w:rsidRDefault="002F64A1" w:rsidP="005202B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06281C30" w14:textId="2E4F5CC9" w:rsidR="002F64A1" w:rsidRPr="00B5635F" w:rsidRDefault="002F64A1" w:rsidP="005202BD">
                <w:pPr>
                  <w:tabs>
                    <w:tab w:val="left" w:pos="4575"/>
                  </w:tabs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B5635F">
                  <w:rPr>
                    <w:rFonts w:ascii="Arial" w:eastAsia="Times New Roman" w:hAnsi="Arial" w:cs="Arial"/>
                    <w:lang w:eastAsia="en-GB"/>
                  </w:rPr>
                  <w:tab/>
                </w:r>
              </w:p>
            </w:tc>
            <w:tc>
              <w:tcPr>
                <w:tcW w:w="436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A983EC" w14:textId="60A03C0C" w:rsidR="6D39A25C" w:rsidRPr="00B5635F" w:rsidRDefault="6D39A25C" w:rsidP="005965D5">
                <w:pPr>
                  <w:spacing w:before="120" w:after="0"/>
                  <w:ind w:left="113" w:right="113"/>
                  <w:rPr>
                    <w:rFonts w:ascii="Arial" w:eastAsia="Arial" w:hAnsi="Arial" w:cs="Arial"/>
                    <w:color w:val="000000"/>
                  </w:rPr>
                </w:pPr>
                <w:r w:rsidRPr="4440FBC3">
                  <w:rPr>
                    <w:rFonts w:ascii="Arial" w:eastAsia="Arial" w:hAnsi="Arial" w:cs="Arial"/>
                    <w:color w:val="000000"/>
                  </w:rPr>
                  <w:lastRenderedPageBreak/>
                  <w:t xml:space="preserve">Demonstrating the </w:t>
                </w:r>
                <w:r w:rsidR="0075726B" w:rsidRPr="4440FBC3">
                  <w:rPr>
                    <w:rFonts w:ascii="Arial" w:eastAsia="Arial" w:hAnsi="Arial" w:cs="Arial"/>
                    <w:color w:val="000000"/>
                  </w:rPr>
                  <w:t xml:space="preserve">cause or </w:t>
                </w:r>
                <w:bookmarkStart w:id="2" w:name="_Int_nx97MQSP"/>
                <w:r w:rsidR="0075726B" w:rsidRPr="4440FBC3">
                  <w:rPr>
                    <w:rFonts w:ascii="Arial" w:eastAsia="Arial" w:hAnsi="Arial" w:cs="Arial"/>
                    <w:color w:val="000000"/>
                  </w:rPr>
                  <w:t>likely cause</w:t>
                </w:r>
                <w:bookmarkEnd w:id="2"/>
                <w:r w:rsidR="0075726B" w:rsidRPr="4440FBC3">
                  <w:rPr>
                    <w:rFonts w:ascii="Arial" w:eastAsia="Arial" w:hAnsi="Arial" w:cs="Arial"/>
                    <w:color w:val="000000"/>
                  </w:rPr>
                  <w:t xml:space="preserve"> of the harm has ceased </w:t>
                </w:r>
                <w:r w:rsidR="006A61E3" w:rsidRPr="4440FBC3">
                  <w:rPr>
                    <w:rFonts w:ascii="Arial" w:eastAsia="Arial" w:hAnsi="Arial" w:cs="Arial"/>
                    <w:color w:val="000000"/>
                  </w:rPr>
                  <w:t>or</w:t>
                </w:r>
                <w:r w:rsidR="0075726B" w:rsidRPr="4440FBC3">
                  <w:rPr>
                    <w:rFonts w:ascii="Arial" w:eastAsia="Arial" w:hAnsi="Arial" w:cs="Arial"/>
                    <w:color w:val="000000"/>
                  </w:rPr>
                  <w:t xml:space="preserve"> been resolved. </w:t>
                </w:r>
                <w:r w:rsidRPr="4440FBC3">
                  <w:rPr>
                    <w:rFonts w:ascii="Arial" w:eastAsia="Arial" w:hAnsi="Arial" w:cs="Arial"/>
                    <w:color w:val="000000"/>
                  </w:rPr>
                  <w:t xml:space="preserve">This can include monitoring </w:t>
                </w:r>
                <w:r w:rsidR="006A61E3" w:rsidRPr="4440FBC3">
                  <w:rPr>
                    <w:rFonts w:ascii="Arial" w:eastAsia="Arial" w:hAnsi="Arial" w:cs="Arial"/>
                    <w:color w:val="000000"/>
                  </w:rPr>
                  <w:t>and</w:t>
                </w:r>
                <w:r w:rsidRPr="4440FBC3">
                  <w:rPr>
                    <w:rFonts w:ascii="Arial" w:eastAsia="Arial" w:hAnsi="Arial" w:cs="Arial"/>
                    <w:color w:val="000000"/>
                  </w:rPr>
                  <w:t xml:space="preserve"> modelling.</w:t>
                </w:r>
              </w:p>
              <w:p w14:paraId="6DD2C260" w14:textId="1C11436E" w:rsidR="33CF143E" w:rsidRPr="00B5635F" w:rsidRDefault="33CF143E" w:rsidP="005965D5">
                <w:pPr>
                  <w:pStyle w:val="ListParagraph"/>
                  <w:spacing w:before="120" w:after="0" w:line="360" w:lineRule="auto"/>
                  <w:ind w:left="113" w:right="113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6E2D43" w:rsidRPr="00B5635F" w14:paraId="210938A3" w14:textId="77777777" w:rsidTr="4440FBC3">
            <w:trPr>
              <w:trHeight w:val="300"/>
            </w:trPr>
            <w:tc>
              <w:tcPr>
                <w:tcW w:w="2585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954577" w14:textId="6C0A06B2" w:rsidR="006E2D43" w:rsidRPr="00B5635F" w:rsidRDefault="006E2D43" w:rsidP="005202BD">
                <w:pPr>
                  <w:spacing w:before="120" w:after="0"/>
                  <w:rPr>
                    <w:rFonts w:ascii="Arial" w:hAnsi="Arial" w:cs="Arial"/>
                  </w:rPr>
                </w:pPr>
                <w:r w:rsidRPr="00B5635F">
                  <w:rPr>
                    <w:rFonts w:ascii="Arial" w:hAnsi="Arial" w:cs="Arial"/>
                  </w:rPr>
                  <w:t>Non-payment of annual charges</w:t>
                </w:r>
              </w:p>
            </w:tc>
            <w:tc>
              <w:tcPr>
                <w:tcW w:w="3840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BD91F5" w14:textId="77777777" w:rsidR="00E32978" w:rsidRPr="00C26A1D" w:rsidRDefault="00E32978" w:rsidP="00E32978">
                <w:pPr>
                  <w:spacing w:before="120" w:after="0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E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scalation to debt collection or if debt goes into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next </w:t>
                </w:r>
                <w:bookmarkStart w:id="3" w:name="_Int_ilNXBrqb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financial year</w:t>
                </w:r>
                <w:bookmarkEnd w:id="3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3DC59F51" w14:textId="3830A819" w:rsidR="006E2D43" w:rsidRPr="00B5635F" w:rsidRDefault="00A735C9" w:rsidP="4ABD2A09">
                <w:pPr>
                  <w:spacing w:before="120" w:after="0"/>
                  <w:textAlignment w:val="baseline"/>
                </w:pP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lastRenderedPageBreak/>
                  <w:t>(</w:t>
                </w:r>
                <w:r w:rsidRPr="00902174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Non-compliance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is when payment is</w:t>
                </w:r>
                <w:r w:rsidRPr="00902174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 more than 90 days late</w:t>
                </w:r>
                <w:r w:rsidR="00F270F8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.)</w:t>
                </w:r>
              </w:p>
            </w:tc>
            <w:tc>
              <w:tcPr>
                <w:tcW w:w="4362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7DB3AD" w14:textId="17BA96A7" w:rsidR="006E2D43" w:rsidRPr="00B5635F" w:rsidRDefault="006E2D43" w:rsidP="007C19FC">
                <w:pPr>
                  <w:pStyle w:val="ListParagraph"/>
                  <w:numPr>
                    <w:ilvl w:val="0"/>
                    <w:numId w:val="5"/>
                  </w:numPr>
                  <w:tabs>
                    <w:tab w:val="left" w:pos="320"/>
                  </w:tabs>
                  <w:spacing w:before="120" w:after="0" w:line="360" w:lineRule="auto"/>
                  <w:ind w:left="0" w:firstLine="0"/>
                  <w:contextualSpacing w:val="0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B5635F">
                  <w:rPr>
                    <w:rStyle w:val="cf01"/>
                    <w:rFonts w:ascii="Arial" w:hAnsi="Arial" w:cs="Arial"/>
                    <w:sz w:val="24"/>
                    <w:szCs w:val="24"/>
                  </w:rPr>
                  <w:lastRenderedPageBreak/>
                  <w:t>Monthly debtors report</w:t>
                </w:r>
                <w:r w:rsidR="00C966DE" w:rsidRPr="00B5635F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436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E3D599" w14:textId="77777777" w:rsidR="00675868" w:rsidRDefault="00675868" w:rsidP="005965D5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F270F8">
                  <w:rPr>
                    <w:rFonts w:ascii="Arial" w:hAnsi="Arial" w:cs="Arial"/>
                  </w:rPr>
                  <w:t xml:space="preserve">Payment of annual charges. </w:t>
                </w:r>
              </w:p>
              <w:p w14:paraId="2FB81372" w14:textId="36E86D45" w:rsidR="33CF143E" w:rsidRPr="00B5635F" w:rsidRDefault="00F270F8" w:rsidP="005965D5">
                <w:pPr>
                  <w:spacing w:before="120" w:after="0"/>
                  <w:ind w:left="113" w:right="113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</w:rPr>
                  <w:lastRenderedPageBreak/>
                  <w:t>(P</w:t>
                </w:r>
                <w:r w:rsidR="00675868" w:rsidRPr="00F270F8">
                  <w:rPr>
                    <w:rFonts w:ascii="Arial" w:hAnsi="Arial" w:cs="Arial"/>
                  </w:rPr>
                  <w:t>ayment plan agreed with SEPA is equivalent to a compliance recovery plan.</w:t>
                </w:r>
                <w:r>
                  <w:rPr>
                    <w:rFonts w:ascii="Arial" w:hAnsi="Arial" w:cs="Arial"/>
                  </w:rPr>
                  <w:t>)</w:t>
                </w:r>
              </w:p>
            </w:tc>
          </w:tr>
        </w:tbl>
        <w:p w14:paraId="57697164" w14:textId="73AF6CAE" w:rsidR="00B8736A" w:rsidRPr="00B5635F" w:rsidRDefault="00281BB1" w:rsidP="00367B96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sectPr w:rsidR="00B8736A" w:rsidRPr="00B5635F" w:rsidSect="00C175D2">
              <w:headerReference w:type="even" r:id="rId24"/>
              <w:headerReference w:type="default" r:id="rId25"/>
              <w:footerReference w:type="even" r:id="rId26"/>
              <w:footerReference w:type="default" r:id="rId27"/>
              <w:headerReference w:type="first" r:id="rId28"/>
              <w:footerReference w:type="first" r:id="rId29"/>
              <w:pgSz w:w="16840" w:h="11900" w:orient="landscape"/>
              <w:pgMar w:top="57" w:right="839" w:bottom="839" w:left="839" w:header="794" w:footer="0" w:gutter="0"/>
              <w:cols w:space="708"/>
              <w:titlePg/>
              <w:docGrid w:linePitch="360"/>
            </w:sectPr>
          </w:pPr>
          <w:r w:rsidRPr="00B5635F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EA44112" wp14:editId="2E613AD6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4FB0D2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A441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1B4FB0D2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p w14:paraId="53A9057F" w14:textId="6C9EE890" w:rsidR="0084433E" w:rsidRPr="00717C19" w:rsidRDefault="0084433E" w:rsidP="009C4443">
      <w:pPr>
        <w:pStyle w:val="BodyText1"/>
        <w:spacing w:after="0"/>
        <w:rPr>
          <w:sz w:val="28"/>
          <w:szCs w:val="28"/>
        </w:rPr>
      </w:pPr>
      <w:r w:rsidRPr="00717C19">
        <w:rPr>
          <w:sz w:val="28"/>
          <w:szCs w:val="28"/>
        </w:rPr>
        <w:lastRenderedPageBreak/>
        <w:t xml:space="preserve">For information on accessing this document in an alternative format or language, please contact SEPA by </w:t>
      </w:r>
      <w:hyperlink r:id="rId30">
        <w:r w:rsidRPr="00717C19">
          <w:rPr>
            <w:rStyle w:val="Hyperlink"/>
            <w:sz w:val="28"/>
            <w:szCs w:val="28"/>
          </w:rPr>
          <w:t>email</w:t>
        </w:r>
      </w:hyperlink>
      <w:r w:rsidR="00730256" w:rsidRPr="00717C19">
        <w:rPr>
          <w:sz w:val="28"/>
          <w:szCs w:val="28"/>
        </w:rPr>
        <w:t xml:space="preserve"> or </w:t>
      </w:r>
      <w:r w:rsidR="00CD59BF" w:rsidRPr="00717C19">
        <w:rPr>
          <w:sz w:val="28"/>
          <w:szCs w:val="28"/>
        </w:rPr>
        <w:t>telephone 0300</w:t>
      </w:r>
      <w:r w:rsidR="00BD1F79" w:rsidRPr="00717C19">
        <w:rPr>
          <w:sz w:val="28"/>
          <w:szCs w:val="28"/>
        </w:rPr>
        <w:t xml:space="preserve"> 099 6699.</w:t>
      </w:r>
    </w:p>
    <w:p w14:paraId="1644CAA8" w14:textId="7974FF1B" w:rsidR="0084433E" w:rsidRPr="00717C19" w:rsidRDefault="0084433E" w:rsidP="009C4443">
      <w:pPr>
        <w:pStyle w:val="BodyText1"/>
        <w:spacing w:after="0"/>
        <w:rPr>
          <w:sz w:val="28"/>
          <w:szCs w:val="28"/>
        </w:rPr>
      </w:pPr>
      <w:r w:rsidRPr="00717C19">
        <w:rPr>
          <w:sz w:val="28"/>
          <w:szCs w:val="28"/>
        </w:rPr>
        <w:t xml:space="preserve">If you are a user of British Sign Language (BSL), the </w:t>
      </w:r>
      <w:hyperlink r:id="rId31" w:history="1">
        <w:r w:rsidRPr="00717C19">
          <w:rPr>
            <w:rStyle w:val="Hyperlink"/>
            <w:sz w:val="28"/>
            <w:szCs w:val="28"/>
          </w:rPr>
          <w:t>Contact Scotland BSL</w:t>
        </w:r>
      </w:hyperlink>
      <w:r w:rsidRPr="00717C19">
        <w:rPr>
          <w:sz w:val="28"/>
          <w:szCs w:val="28"/>
        </w:rPr>
        <w:t xml:space="preserve"> service gives you access to an online interpreter, enabling you to communicate with us using sign language.</w:t>
      </w:r>
    </w:p>
    <w:p w14:paraId="3906C55B" w14:textId="77777777" w:rsidR="00B8736A" w:rsidRPr="002819D0" w:rsidRDefault="00B8736A" w:rsidP="009C4443">
      <w:pPr>
        <w:tabs>
          <w:tab w:val="left" w:pos="9630"/>
        </w:tabs>
        <w:spacing w:after="0"/>
      </w:pPr>
    </w:p>
    <w:p w14:paraId="22A4A5FB" w14:textId="77777777" w:rsidR="00B8736A" w:rsidRPr="002819D0" w:rsidRDefault="00B8736A" w:rsidP="009C4443">
      <w:pPr>
        <w:tabs>
          <w:tab w:val="left" w:pos="9630"/>
        </w:tabs>
        <w:spacing w:after="0"/>
      </w:pPr>
    </w:p>
    <w:sectPr w:rsidR="00B8736A" w:rsidRPr="002819D0" w:rsidSect="00CE5BF8">
      <w:pgSz w:w="16840" w:h="11900" w:orient="landscape"/>
      <w:pgMar w:top="57" w:right="839" w:bottom="839" w:left="839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CDF2" w14:textId="77777777" w:rsidR="00D33A16" w:rsidRDefault="00D33A16" w:rsidP="00660C79">
      <w:pPr>
        <w:spacing w:line="240" w:lineRule="auto"/>
      </w:pPr>
      <w:r>
        <w:separator/>
      </w:r>
    </w:p>
  </w:endnote>
  <w:endnote w:type="continuationSeparator" w:id="0">
    <w:p w14:paraId="53FBD419" w14:textId="77777777" w:rsidR="00D33A16" w:rsidRDefault="00D33A16" w:rsidP="00660C79">
      <w:pPr>
        <w:spacing w:line="240" w:lineRule="auto"/>
      </w:pPr>
      <w:r>
        <w:continuationSeparator/>
      </w:r>
    </w:p>
  </w:endnote>
  <w:endnote w:type="continuationNotice" w:id="1">
    <w:p w14:paraId="70130F3F" w14:textId="77777777" w:rsidR="00D33A16" w:rsidRDefault="00D33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E" w14:textId="20BD9CAE" w:rsidR="00EC6A73" w:rsidRDefault="00230CF3" w:rsidP="000B6E8F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5308EDD" wp14:editId="67432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033419577" name="Text Box 3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60FF3" w14:textId="08DEC548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5308EDD">
              <v:stroke joinstyle="miter"/>
              <v:path gradientshapeok="t" o:connecttype="rect"/>
            </v:shapetype>
            <v:shape id="Text Box 30" style="position:absolute;margin-left:0;margin-top:0;width:33.15pt;height:33.3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>
              <v:textbox style="mso-fit-shape-to-text:t" inset="0,0,0,15pt">
                <w:txbxContent>
                  <w:p w:rsidRPr="00230CF3" w:rsidR="00230CF3" w:rsidP="00230CF3" w:rsidRDefault="00230CF3" w14:paraId="46460FF3" w14:textId="08DEC54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23D0D2DE" w14:textId="5ABE0A0B" w:rsidR="00EC6A73" w:rsidRDefault="00EC6A73" w:rsidP="000B6E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0CF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311403BA" w14:textId="1BA040DC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0CF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DFC278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38CA" w14:textId="34A0E615" w:rsidR="00EC6A73" w:rsidRDefault="00230CF3" w:rsidP="00EC6A73">
    <w:pPr>
      <w:pStyle w:val="Footer"/>
      <w:framePr w:wrap="none" w:vAnchor="text" w:hAnchor="page" w:x="10958" w:y="9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BA7842E" wp14:editId="329E9D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820332858" name="Text Box 3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0EDA7" w14:textId="67E9E5CC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BA7842E">
              <v:stroke joinstyle="miter"/>
              <v:path gradientshapeok="t" o:connecttype="rect"/>
            </v:shapetype>
            <v:shape id="Text Box 31" style="position:absolute;margin-left:0;margin-top:0;width:33.15pt;height:33.3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>
              <v:textbox style="mso-fit-shape-to-text:t" inset="0,0,0,15pt">
                <w:txbxContent>
                  <w:p w:rsidRPr="00230CF3" w:rsidR="00230CF3" w:rsidP="00230CF3" w:rsidRDefault="00230CF3" w14:paraId="3A40EDA7" w14:textId="67E9E5C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161027" w14:textId="6356253F" w:rsidR="00E25015" w:rsidRDefault="00C175D2" w:rsidP="0082542C">
    <w:pPr>
      <w:pStyle w:val="Footer"/>
      <w:ind w:right="360"/>
    </w:pPr>
    <w:r>
      <w:rPr>
        <w:noProof/>
      </w:rPr>
      <w:drawing>
        <wp:inline distT="0" distB="0" distL="0" distR="0" wp14:anchorId="7BF96DD8" wp14:editId="7C3BFFC9">
          <wp:extent cx="1007167" cy="265044"/>
          <wp:effectExtent l="0" t="0" r="0" b="1905"/>
          <wp:docPr id="1006367816" name="Picture 1006367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F70D" w14:textId="671D1A1F" w:rsidR="00A165CC" w:rsidRDefault="00230CF3" w:rsidP="00C175D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27FFDFD" wp14:editId="4F09E0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151965162" name="Text Box 2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E317C" w14:textId="5EBD23FB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27FFDFD">
              <v:stroke joinstyle="miter"/>
              <v:path gradientshapeok="t" o:connecttype="rect"/>
            </v:shapetype>
            <v:shape id="Text Box 29" style="position:absolute;margin-left:0;margin-top:0;width:33.15pt;height:33.3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>
              <v:textbox style="mso-fit-shape-to-text:t" inset="0,0,0,15pt">
                <w:txbxContent>
                  <w:p w:rsidRPr="00230CF3" w:rsidR="00230CF3" w:rsidP="00230CF3" w:rsidRDefault="00230CF3" w14:paraId="1CFE317C" w14:textId="5EBD23F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8DB35B" w14:textId="0B55D169" w:rsidR="00DE5CED" w:rsidRDefault="00E25015" w:rsidP="00C175D2">
    <w:pPr>
      <w:pStyle w:val="Footer"/>
      <w:ind w:right="360"/>
    </w:pPr>
    <w:r>
      <w:rPr>
        <w:noProof/>
      </w:rPr>
      <w:drawing>
        <wp:inline distT="0" distB="0" distL="0" distR="0" wp14:anchorId="29DEDE6E" wp14:editId="18EED6C6">
          <wp:extent cx="1007167" cy="265044"/>
          <wp:effectExtent l="0" t="0" r="0" b="1905"/>
          <wp:docPr id="1296474323" name="Picture 12964743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E6B8" w14:textId="3DBACE2B" w:rsidR="00E717A8" w:rsidRDefault="00230C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284231C" wp14:editId="7FF64D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597694438" name="Text Box 3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E0A1E" w14:textId="41B6F75E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284231C">
              <v:stroke joinstyle="miter"/>
              <v:path gradientshapeok="t" o:connecttype="rect"/>
            </v:shapetype>
            <v:shape id="Text Box 33" style="position:absolute;margin-left:0;margin-top:0;width:33.15pt;height:33.3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m2DgIAABwEAAAOAAAAZHJzL2Uyb0RvYy54bWysU01v2zAMvQ/YfxB0X2wH7bAY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e3nEkK3UynsyLBml0vO/Thm4KORaPiSKwksMRh&#10;7QM1pNQxJfaysGqNScwY+5uDEqMnu04YrTBsB9bWFZ+N02+hPtJSCCe+vZOrllqvhQ/PAolg2oNE&#10;G57o0Ab6isPZ4qwB/Pk3f8wn3CnKWU+CqbglRXNmvlviI2prNHA0tskoZvlt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HsKWbYOAgAAHAQA&#10;AA4AAAAAAAAAAAAAAAAALgIAAGRycy9lMm9Eb2MueG1sUEsBAi0AFAAGAAgAAAAhAGvw7dHZAAAA&#10;AwEAAA8AAAAAAAAAAAAAAAAAaAQAAGRycy9kb3ducmV2LnhtbFBLBQYAAAAABAAEAPMAAABuBQAA&#10;AAA=&#10;">
              <v:textbox style="mso-fit-shape-to-text:t" inset="0,0,0,15pt">
                <w:txbxContent>
                  <w:p w:rsidRPr="00230CF3" w:rsidR="00230CF3" w:rsidP="00230CF3" w:rsidRDefault="00230CF3" w14:paraId="5B5E0A1E" w14:textId="41B6F75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530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187E9" w14:textId="7FC85778" w:rsidR="00987791" w:rsidRDefault="009877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E9C55" w14:textId="2A844E6D" w:rsidR="00E717A8" w:rsidRDefault="00E717A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214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0B2B8" w14:textId="51679A06" w:rsidR="00D83940" w:rsidRDefault="00D839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F48F0" w14:textId="45D662FF" w:rsidR="00E717A8" w:rsidRDefault="00E717A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1B99" w14:textId="02AD9657" w:rsidR="00E717A8" w:rsidRDefault="00230C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86D2EB8" wp14:editId="2CA7A9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499521658" name="Text Box 3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F4868" w14:textId="780991EC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86D2EB8">
              <v:stroke joinstyle="miter"/>
              <v:path gradientshapeok="t" o:connecttype="rect"/>
            </v:shapetype>
            <v:shape id="Text Box 36" style="position:absolute;margin-left:0;margin-top:0;width:33.15pt;height:33.3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JcDwIAAB0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NP3ncfwN1AfaCuFIuHdy2VHvlfDhSSAxTIuQ&#10;asMjHY2GvuJwsjhrAX+95Y/5BDxFOetJMRW3JGnO9A9LhERxjQaOxiYZxU1+nVPc7swdkA4LehJO&#10;JpO8GPRoNgjmhfS8iI0oJKykdhXfjOZdOEqX3oNUi0VKIh05EVZ27WQsHfGKYD4PLwLdCfFAVD3A&#10;KCdRvgL+mBtverfYBYI/sRKxPQJ5gpw0mMg6vZco8j//U9blVc9/Aw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rKKJcDwIAAB0E&#10;AAAOAAAAAAAAAAAAAAAAAC4CAABkcnMvZTJvRG9jLnhtbFBLAQItABQABgAIAAAAIQBr8O3R2QAA&#10;AAMBAAAPAAAAAAAAAAAAAAAAAGkEAABkcnMvZG93bnJldi54bWxQSwUGAAAAAAQABADzAAAAbwUA&#10;AAAA&#10;">
              <v:textbox style="mso-fit-shape-to-text:t" inset="0,0,0,15pt">
                <w:txbxContent>
                  <w:p w:rsidRPr="00230CF3" w:rsidR="00230CF3" w:rsidP="00230CF3" w:rsidRDefault="00230CF3" w14:paraId="527F4868" w14:textId="780991E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3B23" w14:textId="35E06EF7" w:rsidR="00E25015" w:rsidRDefault="00230CF3" w:rsidP="00EC6A73">
    <w:pPr>
      <w:pStyle w:val="Footer"/>
      <w:framePr w:wrap="none" w:vAnchor="text" w:hAnchor="page" w:x="10958" w:y="9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7E0DD4EA" wp14:editId="06CB57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731363369" name="Text Box 3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3E689" w14:textId="0E70112E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0DD4EA">
              <v:stroke joinstyle="miter"/>
              <v:path gradientshapeok="t" o:connecttype="rect"/>
            </v:shapetype>
            <v:shape id="Text Box 37" style="position:absolute;margin-left:0;margin-top:0;width:33.15pt;height:33.3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/sDwIAAB0EAAAOAAAAZHJzL2Uyb0RvYy54bWysU01v2zAMvQ/YfxB0X2wH6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oFL/sDwIAAB0E&#10;AAAOAAAAAAAAAAAAAAAAAC4CAABkcnMvZTJvRG9jLnhtbFBLAQItABQABgAIAAAAIQBr8O3R2QAA&#10;AAMBAAAPAAAAAAAAAAAAAAAAAGkEAABkcnMvZG93bnJldi54bWxQSwUGAAAAAAQABADzAAAAbwUA&#10;AAAA&#10;">
              <v:textbox style="mso-fit-shape-to-text:t" inset="0,0,0,15pt">
                <w:txbxContent>
                  <w:p w:rsidRPr="00230CF3" w:rsidR="00230CF3" w:rsidP="00230CF3" w:rsidRDefault="00230CF3" w14:paraId="78C3E689" w14:textId="0E70112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648048" w14:textId="65F9240B" w:rsidR="00E25015" w:rsidRDefault="00E25015" w:rsidP="0082542C">
    <w:pPr>
      <w:pStyle w:val="Footer"/>
      <w:ind w:right="360"/>
    </w:pPr>
    <w:r>
      <w:rPr>
        <w:noProof/>
      </w:rPr>
      <w:drawing>
        <wp:inline distT="0" distB="0" distL="0" distR="0" wp14:anchorId="709A50CD" wp14:editId="6B1AB20B">
          <wp:extent cx="1007167" cy="265044"/>
          <wp:effectExtent l="0" t="0" r="0" b="1905"/>
          <wp:docPr id="1934913413" name="Picture 19349134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BE74777" w14:textId="77777777" w:rsidR="00E25015" w:rsidRDefault="00E25015" w:rsidP="0082542C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5539" w14:textId="50550BAC" w:rsidR="00F67DB9" w:rsidRDefault="00230CF3" w:rsidP="00C175D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69ADA40B" wp14:editId="0366BA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024900195" name="Text Box 3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7FB28" w14:textId="103AED00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9ADA40B">
              <v:stroke joinstyle="miter"/>
              <v:path gradientshapeok="t" o:connecttype="rect"/>
            </v:shapetype>
            <v:shape id="Text Box 35" style="position:absolute;margin-left:0;margin-top:0;width:33.15pt;height:33.3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qXDwIAAB0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U1TX8zjr+B+kBbIRwJ904uW+q9Ej68CCSGaRFS&#10;bXimQxvoKw4ni7MG8Oe//DGfgKcoZz0ppuKWJM2Z+W6JkCiu0cDR2CSjuM2vc4rbXfcApMOCnoST&#10;ySQvBjOaGqF7Iz0vYiMKCSupXcU3o/kQjtKl9yDVYpGSSEdOhJVdOxlLR7wimK/Dm0B3QjwQVU8w&#10;ykmU74A/5sab3i12geBPrERsj0CeICcNJrJO7yWK/Pf/lHV51fNf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ByatqXDwIAAB0E&#10;AAAOAAAAAAAAAAAAAAAAAC4CAABkcnMvZTJvRG9jLnhtbFBLAQItABQABgAIAAAAIQBr8O3R2QAA&#10;AAMBAAAPAAAAAAAAAAAAAAAAAGkEAABkcnMvZG93bnJldi54bWxQSwUGAAAAAAQABADzAAAAbwUA&#10;AAAA&#10;">
              <v:textbox style="mso-fit-shape-to-text:t" inset="0,0,0,15pt">
                <w:txbxContent>
                  <w:p w:rsidRPr="00230CF3" w:rsidR="00230CF3" w:rsidP="00230CF3" w:rsidRDefault="00230CF3" w14:paraId="1F07FB28" w14:textId="103AED0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7DB9">
      <w:rPr>
        <w:noProof/>
      </w:rPr>
      <w:drawing>
        <wp:inline distT="0" distB="0" distL="0" distR="0" wp14:anchorId="2AB8BF32" wp14:editId="0C8B98FD">
          <wp:extent cx="1007167" cy="265044"/>
          <wp:effectExtent l="0" t="0" r="0" b="1905"/>
          <wp:docPr id="496320157" name="Picture 4963201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7DB9">
      <w:tab/>
    </w:r>
    <w:r w:rsidR="00F67DB9">
      <w:tab/>
    </w:r>
    <w:r w:rsidR="00F67DB9">
      <w:tab/>
    </w:r>
    <w:r w:rsidR="00F67DB9">
      <w:tab/>
    </w:r>
    <w:r w:rsidR="00F67DB9">
      <w:tab/>
    </w:r>
    <w:r w:rsidR="00F67DB9">
      <w:tab/>
    </w:r>
    <w:r w:rsidR="00F67DB9">
      <w:tab/>
    </w:r>
    <w:r w:rsidR="00F67DB9">
      <w:tab/>
    </w:r>
    <w:r w:rsidR="00F67DB9">
      <w:tab/>
    </w:r>
    <w:r w:rsidR="00F67DB9">
      <w:tab/>
    </w:r>
    <w:r w:rsidR="00F67DB9">
      <w:fldChar w:fldCharType="begin"/>
    </w:r>
    <w:r w:rsidR="00F67DB9">
      <w:instrText xml:space="preserve"> PAGE   \* MERGEFORMAT </w:instrText>
    </w:r>
    <w:r w:rsidR="00F67DB9">
      <w:fldChar w:fldCharType="separate"/>
    </w:r>
    <w:r w:rsidR="00F67DB9">
      <w:t>3</w:t>
    </w:r>
    <w:r w:rsidR="00F67DB9">
      <w:fldChar w:fldCharType="end"/>
    </w:r>
  </w:p>
  <w:p w14:paraId="73CD6C18" w14:textId="1873C4FE" w:rsidR="00F67DB9" w:rsidRDefault="00F67DB9" w:rsidP="00C175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13A4" w14:textId="77777777" w:rsidR="00D33A16" w:rsidRDefault="00D33A16" w:rsidP="00660C79">
      <w:pPr>
        <w:spacing w:line="240" w:lineRule="auto"/>
      </w:pPr>
      <w:r>
        <w:separator/>
      </w:r>
    </w:p>
  </w:footnote>
  <w:footnote w:type="continuationSeparator" w:id="0">
    <w:p w14:paraId="54A9C515" w14:textId="77777777" w:rsidR="00D33A16" w:rsidRDefault="00D33A16" w:rsidP="00660C79">
      <w:pPr>
        <w:spacing w:line="240" w:lineRule="auto"/>
      </w:pPr>
      <w:r>
        <w:continuationSeparator/>
      </w:r>
    </w:p>
  </w:footnote>
  <w:footnote w:type="continuationNotice" w:id="1">
    <w:p w14:paraId="1A851D45" w14:textId="77777777" w:rsidR="00D33A16" w:rsidRDefault="00D33A16">
      <w:pPr>
        <w:spacing w:after="0" w:line="240" w:lineRule="auto"/>
      </w:pPr>
    </w:p>
  </w:footnote>
  <w:footnote w:id="2">
    <w:p w14:paraId="524F2AD0" w14:textId="1125AA09" w:rsidR="00A02285" w:rsidRDefault="00A022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Adequate quality means containing the required information to enable the assessment of compliance with authorisation conditions.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99DF" w14:textId="698B00EF" w:rsidR="00E717A8" w:rsidRDefault="00230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AFB1C9" wp14:editId="12987A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47156114" name="Text Box 2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859F6" w14:textId="5660242F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4AFB1C9">
              <v:stroke joinstyle="miter"/>
              <v:path gradientshapeok="t" o:connecttype="rect"/>
            </v:shapetype>
            <v:shape id="Text Box 21" style="position:absolute;margin-left:0;margin-top:0;width:33.15pt;height:33.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>
              <v:textbox style="mso-fit-shape-to-text:t" inset="0,15pt,0,0">
                <w:txbxContent>
                  <w:p w:rsidRPr="00230CF3" w:rsidR="00230CF3" w:rsidP="00230CF3" w:rsidRDefault="00230CF3" w14:paraId="57B859F6" w14:textId="5660242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7A12" w14:textId="48317336" w:rsidR="00E717A8" w:rsidRDefault="00230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C1DC6EB" wp14:editId="07AA1F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379957433" name="Text Box 2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996A2" w14:textId="6BD4B504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C1DC6EB">
              <v:stroke joinstyle="miter"/>
              <v:path gradientshapeok="t" o:connecttype="rect"/>
            </v:shapetype>
            <v:shape id="Text Box 26" style="position:absolute;margin-left:0;margin-top:0;width:33.15pt;height:33.3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xlDgIAAB0EAAAOAAAAZHJzL2Uyb0RvYy54bWysU01v2zAMvQ/YfxB0X2wHzbAa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nnEkK3Uynt0WCNbv+7HzAbwo6Fo2Ke2IlgSUO&#10;64DUkFLHlNjLwqo1JjFj7G8OSoye7DphtHDYDqytafrZOP4W6iNt5eFEeHBy1VLvtQj4LDwxTIuQ&#10;avGJDm2grzicLc4a8D//5o/5BDxFOetJMRW3JGnOzHdLhERxJaO4zWc53fzo3o6G3Xf3QDos6Ek4&#10;mcyYh2Y0tYfulfS8jI0oJKykdhXH0bzHk3TpPUi1XKYk0pETuLYbJ2PpiFcE82V4Fd6dEUei6hFG&#10;OYnyHfCn3PhncMs9EvyJlYjtCcgz5KTBRNb5vUSRv72nrOurXvwC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W2xcZQ4CAAAdBAAA&#10;DgAAAAAAAAAAAAAAAAAuAgAAZHJzL2Uyb0RvYy54bWxQSwECLQAUAAYACAAAACEAiAMxbtgAAAAD&#10;AQAADwAAAAAAAAAAAAAAAABoBAAAZHJzL2Rvd25yZXYueG1sUEsFBgAAAAAEAAQA8wAAAG0FAAAA&#10;AA==&#10;">
              <v:textbox style="mso-fit-shape-to-text:t" inset="0,15pt,0,0">
                <w:txbxContent>
                  <w:p w:rsidRPr="00230CF3" w:rsidR="00230CF3" w:rsidP="00230CF3" w:rsidRDefault="00230CF3" w14:paraId="75B996A2" w14:textId="6BD4B50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E4AF" w14:textId="684B690F" w:rsidR="006026A2" w:rsidRDefault="00230CF3" w:rsidP="002F64A1">
    <w:pPr>
      <w:pStyle w:val="BodyText1"/>
      <w:tabs>
        <w:tab w:val="left" w:pos="14742"/>
      </w:tabs>
      <w:spacing w:line="240" w:lineRule="auto"/>
      <w:ind w:right="278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0A5AC3" wp14:editId="3439DE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066144204" name="Text Box 2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7456E" w14:textId="7B4F5018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00A5AC3">
              <v:stroke joinstyle="miter"/>
              <v:path gradientshapeok="t" o:connecttype="rect"/>
            </v:shapetype>
            <v:shape id="Text Box 22" style="position:absolute;left:0;text-align:left;margin-left:0;margin-top:0;width:33.15pt;height:33.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>
              <v:textbox style="mso-fit-shape-to-text:t" inset="0,15pt,0,0">
                <w:txbxContent>
                  <w:p w:rsidRPr="00230CF3" w:rsidR="00230CF3" w:rsidP="00230CF3" w:rsidRDefault="00230CF3" w14:paraId="3997456E" w14:textId="7B4F501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4C0D">
      <w:rPr>
        <w:color w:val="6E7571" w:themeColor="text2"/>
      </w:rPr>
      <w:t xml:space="preserve">Major non-compliance:  engineering </w:t>
    </w:r>
  </w:p>
  <w:p w14:paraId="163F8150" w14:textId="7283A57C" w:rsidR="0044672D" w:rsidRDefault="004341F3" w:rsidP="004341F3">
    <w:pPr>
      <w:pStyle w:val="BodyText1"/>
      <w:tabs>
        <w:tab w:val="left" w:pos="10785"/>
      </w:tabs>
      <w:spacing w:line="240" w:lineRule="auto"/>
      <w:ind w:right="278"/>
      <w:rPr>
        <w:color w:val="6E7571" w:themeColor="text2"/>
      </w:rPr>
    </w:pPr>
    <w:r>
      <w:rPr>
        <w:color w:val="6E7571" w:themeColor="tex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0952" w14:textId="412B135B" w:rsidR="002369CA" w:rsidRDefault="00230CF3" w:rsidP="00A82D69">
    <w:pPr>
      <w:pStyle w:val="Header"/>
      <w:ind w:right="42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925A88" wp14:editId="47F8D4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546902362" name="Text Box 2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E1621" w14:textId="1563B5C0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C925A88">
              <v:stroke joinstyle="miter"/>
              <v:path gradientshapeok="t" o:connecttype="rect"/>
            </v:shapetype>
            <v:shape id="Text Box 20" style="position:absolute;margin-left:0;margin-top:0;width:33.15pt;height:33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>
              <v:textbox style="mso-fit-shape-to-text:t" inset="0,15pt,0,0">
                <w:txbxContent>
                  <w:p w:rsidRPr="00230CF3" w:rsidR="00230CF3" w:rsidP="00230CF3" w:rsidRDefault="00230CF3" w14:paraId="16BE1621" w14:textId="1563B5C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2D69">
      <w:rPr>
        <w:noProof/>
      </w:rPr>
      <w:drawing>
        <wp:inline distT="0" distB="0" distL="0" distR="0" wp14:anchorId="7B8A1022" wp14:editId="7A99D2AC">
          <wp:extent cx="3449124" cy="619125"/>
          <wp:effectExtent l="0" t="0" r="5715" b="3175"/>
          <wp:docPr id="205246839" name="Picture 2052468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52" cy="63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736A">
      <w:rPr>
        <w:color w:val="6E7571" w:themeColor="text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184D" w14:textId="77777777" w:rsidR="002819D0" w:rsidRDefault="002819D0" w:rsidP="0075535A">
    <w:pPr>
      <w:pStyle w:val="Header"/>
      <w:tabs>
        <w:tab w:val="clear" w:pos="4513"/>
        <w:tab w:val="clear" w:pos="9026"/>
        <w:tab w:val="left" w:pos="1245"/>
      </w:tabs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03732C92" wp14:editId="74818A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886026247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AE3A5" w14:textId="77777777" w:rsidR="002819D0" w:rsidRPr="000B4F11" w:rsidRDefault="002819D0" w:rsidP="00F72C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F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3732C92">
              <v:stroke joinstyle="miter"/>
              <v:path gradientshapeok="t" o:connecttype="rect"/>
            </v:shapetype>
            <v:shape id="Text Box 10" style="position:absolute;margin-left:0;margin-top:0;width:33.15pt;height:33.3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zwzxhA4CAAAcBAAA&#10;DgAAAAAAAAAAAAAAAAAuAgAAZHJzL2Uyb0RvYy54bWxQSwECLQAUAAYACAAAACEAiAMxbtgAAAAD&#10;AQAADwAAAAAAAAAAAAAAAABoBAAAZHJzL2Rvd25yZXYueG1sUEsFBgAAAAAEAAQA8wAAAG0FAAAA&#10;AA==&#10;">
              <v:textbox style="mso-fit-shape-to-text:t" inset="0,15pt,0,0">
                <w:txbxContent>
                  <w:p w:rsidRPr="000B4F11" w:rsidR="002819D0" w:rsidP="00F72C8D" w:rsidRDefault="002819D0" w14:paraId="356AE3A5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B4F1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3CBB" w14:textId="27F34A60" w:rsidR="00E717A8" w:rsidRDefault="00230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791B58" wp14:editId="58C78D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487622435" name="Text Box 2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3287B" w14:textId="6FF4B40C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B791B58">
              <v:stroke joinstyle="miter"/>
              <v:path gradientshapeok="t" o:connecttype="rect"/>
            </v:shapetype>
            <v:shape id="Text Box 24" style="position:absolute;margin-left:0;margin-top:0;width:33.15pt;height:33.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orNDuQ4CAAAcBAAA&#10;DgAAAAAAAAAAAAAAAAAuAgAAZHJzL2Uyb0RvYy54bWxQSwECLQAUAAYACAAAACEAiAMxbtgAAAAD&#10;AQAADwAAAAAAAAAAAAAAAABoBAAAZHJzL2Rvd25yZXYueG1sUEsFBgAAAAAEAAQA8wAAAG0FAAAA&#10;AA==&#10;">
              <v:textbox style="mso-fit-shape-to-text:t" inset="0,15pt,0,0">
                <w:txbxContent>
                  <w:p w:rsidRPr="00230CF3" w:rsidR="00230CF3" w:rsidP="00230CF3" w:rsidRDefault="00230CF3" w14:paraId="0EC3287B" w14:textId="6FF4B40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AAB7" w14:textId="559BE05A" w:rsidR="00E717A8" w:rsidRDefault="00230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7FAB197" wp14:editId="185073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021004173" name="Text Box 2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0B6A7" w14:textId="71EC26E4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7FAB197">
              <v:stroke joinstyle="miter"/>
              <v:path gradientshapeok="t" o:connecttype="rect"/>
            </v:shapetype>
            <v:shape id="Text Box 25" style="position:absolute;margin-left:0;margin-top:0;width:33.15pt;height:33.3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iHK6Pw4CAAAcBAAA&#10;DgAAAAAAAAAAAAAAAAAuAgAAZHJzL2Uyb0RvYy54bWxQSwECLQAUAAYACAAAACEAiAMxbtgAAAAD&#10;AQAADwAAAAAAAAAAAAAAAABoBAAAZHJzL2Rvd25yZXYueG1sUEsFBgAAAAAEAAQA8wAAAG0FAAAA&#10;AA==&#10;">
              <v:textbox style="mso-fit-shape-to-text:t" inset="0,15pt,0,0">
                <w:txbxContent>
                  <w:p w:rsidRPr="00230CF3" w:rsidR="00230CF3" w:rsidP="00230CF3" w:rsidRDefault="00230CF3" w14:paraId="7180B6A7" w14:textId="71EC26E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611C" w14:textId="3C5ED580" w:rsidR="0082542C" w:rsidRDefault="00230CF3" w:rsidP="0082542C">
    <w:pPr>
      <w:pStyle w:val="BodyText1"/>
      <w:tabs>
        <w:tab w:val="left" w:pos="14742"/>
      </w:tabs>
      <w:spacing w:line="240" w:lineRule="auto"/>
      <w:ind w:right="278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D316D76" wp14:editId="61005A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730038317" name="Text Box 2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F3D2B" w14:textId="1E8A7D74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D316D76">
              <v:stroke joinstyle="miter"/>
              <v:path gradientshapeok="t" o:connecttype="rect"/>
            </v:shapetype>
            <v:shape id="Text Box 23" style="position:absolute;left:0;text-align:left;margin-left:0;margin-top:0;width:33.15pt;height:33.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CCLiSuDQIAAB0EAAAO&#10;AAAAAAAAAAAAAAAAAC4CAABkcnMvZTJvRG9jLnhtbFBLAQItABQABgAIAAAAIQCIAzFu2AAAAAMB&#10;AAAPAAAAAAAAAAAAAAAAAGcEAABkcnMvZG93bnJldi54bWxQSwUGAAAAAAQABADzAAAAbAUAAAAA&#10;">
              <v:textbox style="mso-fit-shape-to-text:t" inset="0,15pt,0,0">
                <w:txbxContent>
                  <w:p w:rsidRPr="00230CF3" w:rsidR="00230CF3" w:rsidP="00230CF3" w:rsidRDefault="00230CF3" w14:paraId="386F3D2B" w14:textId="1E8A7D7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542C">
      <w:rPr>
        <w:color w:val="6E7571" w:themeColor="text2"/>
      </w:rPr>
      <w:t>Major non-compliance: engineering</w:t>
    </w:r>
  </w:p>
  <w:p w14:paraId="1D5A15A0" w14:textId="3D9645F0" w:rsidR="0082542C" w:rsidRDefault="0082542C" w:rsidP="00A82D69">
    <w:pPr>
      <w:pStyle w:val="Header"/>
      <w:ind w:right="4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9105" w14:textId="617BB671" w:rsidR="00E717A8" w:rsidRDefault="00230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212EB62" wp14:editId="0CC05E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5268814" name="Text Box 2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EFB54" w14:textId="48BCAA38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212EB62">
              <v:stroke joinstyle="miter"/>
              <v:path gradientshapeok="t" o:connecttype="rect"/>
            </v:shapetype>
            <v:shape id="Text Box 27" style="position:absolute;margin-left:0;margin-top:0;width:33.15pt;height:33.3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aTDQIAAB0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NP15/A3UB9rKw5Hw4OSypd4rEfBJeGKYFiHV&#10;4iMd2kBfcThZnDXgf//PH/MJeIpy1pNiKm5J0pyZn5YIieJKRnGTX+d086N7Mxp2190B6bCgJ+Fk&#10;MmMemtHUHroX0vMiNqKQsJLaVRxH8w6P0qX3INVikZJIR07gyq6djKUjXhHM5+FFeHdCHImqBxjl&#10;JMo3wB9z45/BLXZI8CdWIrZHIE+QkwYTWaf3EkX++p6yLq96/gc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DvkZaTDQIAAB0EAAAO&#10;AAAAAAAAAAAAAAAAAC4CAABkcnMvZTJvRG9jLnhtbFBLAQItABQABgAIAAAAIQCIAzFu2AAAAAMB&#10;AAAPAAAAAAAAAAAAAAAAAGcEAABkcnMvZG93bnJldi54bWxQSwUGAAAAAAQABADzAAAAbAUAAAAA&#10;">
              <v:textbox style="mso-fit-shape-to-text:t" inset="0,15pt,0,0">
                <w:txbxContent>
                  <w:p w:rsidRPr="00230CF3" w:rsidR="00230CF3" w:rsidP="00230CF3" w:rsidRDefault="00230CF3" w14:paraId="5BBEFB54" w14:textId="48BCAA3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8B0A" w14:textId="0B60ED58" w:rsidR="00E717A8" w:rsidRDefault="00230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07DFD0C" wp14:editId="08CAAC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22939964" name="Text Box 2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13B81" w14:textId="6A34BB72" w:rsidR="00230CF3" w:rsidRPr="00230CF3" w:rsidRDefault="00230CF3" w:rsidP="00230C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C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7DFD0C">
              <v:stroke joinstyle="miter"/>
              <v:path gradientshapeok="t" o:connecttype="rect"/>
            </v:shapetype>
            <v:shape id="Text Box 28" style="position:absolute;margin-left:0;margin-top:0;width:33.15pt;height:33.3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WFBB1Q4CAAAdBAAA&#10;DgAAAAAAAAAAAAAAAAAuAgAAZHJzL2Uyb0RvYy54bWxQSwECLQAUAAYACAAAACEAiAMxbtgAAAAD&#10;AQAADwAAAAAAAAAAAAAAAABoBAAAZHJzL2Rvd25yZXYueG1sUEsFBgAAAAAEAAQA8wAAAG0FAAAA&#10;AA==&#10;">
              <v:textbox style="mso-fit-shape-to-text:t" inset="0,15pt,0,0">
                <w:txbxContent>
                  <w:p w:rsidRPr="00230CF3" w:rsidR="00230CF3" w:rsidP="00230CF3" w:rsidRDefault="00230CF3" w14:paraId="61613B81" w14:textId="6A34BB7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C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6D7B"/>
    <w:multiLevelType w:val="hybridMultilevel"/>
    <w:tmpl w:val="F93AAF96"/>
    <w:lvl w:ilvl="0" w:tplc="BD96C6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3A6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22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A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2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A2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43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04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684F"/>
    <w:multiLevelType w:val="hybridMultilevel"/>
    <w:tmpl w:val="B16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44EB7"/>
    <w:multiLevelType w:val="multilevel"/>
    <w:tmpl w:val="FB1A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3AB2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707C"/>
    <w:multiLevelType w:val="hybridMultilevel"/>
    <w:tmpl w:val="17487BD4"/>
    <w:lvl w:ilvl="0" w:tplc="C3DA0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7C36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C88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52D2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6AB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02FE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AE7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7A23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7468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E79EE"/>
    <w:multiLevelType w:val="hybridMultilevel"/>
    <w:tmpl w:val="02688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B74FF"/>
    <w:multiLevelType w:val="hybridMultilevel"/>
    <w:tmpl w:val="4914F326"/>
    <w:lvl w:ilvl="0" w:tplc="2EBC4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2E3D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7EF6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BE39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D287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A6E3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FC74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E41D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8E49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D408D"/>
    <w:multiLevelType w:val="hybridMultilevel"/>
    <w:tmpl w:val="217015BE"/>
    <w:lvl w:ilvl="0" w:tplc="16E23B3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477A6FD6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520E62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31AE5578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3AECCD18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9110AF9C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877C0010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ADA40282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A89A9D28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461F96DF"/>
    <w:multiLevelType w:val="hybridMultilevel"/>
    <w:tmpl w:val="1D164116"/>
    <w:lvl w:ilvl="0" w:tplc="6F34B0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6AB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0F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87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2D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E0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1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2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C0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B42A9"/>
    <w:multiLevelType w:val="hybridMultilevel"/>
    <w:tmpl w:val="1C02F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6D4682"/>
    <w:multiLevelType w:val="hybridMultilevel"/>
    <w:tmpl w:val="656E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C4A1C"/>
    <w:multiLevelType w:val="hybridMultilevel"/>
    <w:tmpl w:val="A6E4FDDE"/>
    <w:lvl w:ilvl="0" w:tplc="16E23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54C84"/>
    <w:multiLevelType w:val="multilevel"/>
    <w:tmpl w:val="67E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5C540A"/>
    <w:multiLevelType w:val="hybridMultilevel"/>
    <w:tmpl w:val="A60E0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32FB"/>
    <w:multiLevelType w:val="hybridMultilevel"/>
    <w:tmpl w:val="02EA1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057EEA"/>
    <w:multiLevelType w:val="multilevel"/>
    <w:tmpl w:val="7030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FA7E74"/>
    <w:multiLevelType w:val="hybridMultilevel"/>
    <w:tmpl w:val="6C880CCC"/>
    <w:lvl w:ilvl="0" w:tplc="2DD26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EB2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8C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66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EE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CB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82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4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E6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E26D9"/>
    <w:multiLevelType w:val="hybridMultilevel"/>
    <w:tmpl w:val="F67C9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298F4"/>
    <w:multiLevelType w:val="hybridMultilevel"/>
    <w:tmpl w:val="F3FCC4A8"/>
    <w:lvl w:ilvl="0" w:tplc="0F6CFF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CE1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2C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88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4A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2F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80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24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C0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03344"/>
    <w:multiLevelType w:val="hybridMultilevel"/>
    <w:tmpl w:val="DD7C82D6"/>
    <w:lvl w:ilvl="0" w:tplc="9A343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C2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AEA5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166A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7E2D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4649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D26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94F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740F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2A2875"/>
    <w:multiLevelType w:val="multilevel"/>
    <w:tmpl w:val="9214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22230C"/>
    <w:multiLevelType w:val="multilevel"/>
    <w:tmpl w:val="9712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7678CA"/>
    <w:multiLevelType w:val="hybridMultilevel"/>
    <w:tmpl w:val="A3187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2462F"/>
    <w:multiLevelType w:val="hybridMultilevel"/>
    <w:tmpl w:val="7F30E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33EFF"/>
    <w:multiLevelType w:val="hybridMultilevel"/>
    <w:tmpl w:val="D72A000C"/>
    <w:lvl w:ilvl="0" w:tplc="C3DA0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032B"/>
    <w:multiLevelType w:val="hybridMultilevel"/>
    <w:tmpl w:val="520CE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4741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716925">
    <w:abstractNumId w:val="6"/>
  </w:num>
  <w:num w:numId="2" w16cid:durableId="1448350997">
    <w:abstractNumId w:val="19"/>
  </w:num>
  <w:num w:numId="3" w16cid:durableId="272179222">
    <w:abstractNumId w:val="5"/>
  </w:num>
  <w:num w:numId="4" w16cid:durableId="1465078482">
    <w:abstractNumId w:val="4"/>
  </w:num>
  <w:num w:numId="5" w16cid:durableId="325745831">
    <w:abstractNumId w:val="22"/>
  </w:num>
  <w:num w:numId="6" w16cid:durableId="471292683">
    <w:abstractNumId w:val="1"/>
  </w:num>
  <w:num w:numId="7" w16cid:durableId="488329322">
    <w:abstractNumId w:val="7"/>
  </w:num>
  <w:num w:numId="8" w16cid:durableId="901255089">
    <w:abstractNumId w:val="25"/>
  </w:num>
  <w:num w:numId="9" w16cid:durableId="1068839312">
    <w:abstractNumId w:val="16"/>
  </w:num>
  <w:num w:numId="10" w16cid:durableId="484395468">
    <w:abstractNumId w:val="18"/>
  </w:num>
  <w:num w:numId="11" w16cid:durableId="1301763799">
    <w:abstractNumId w:val="8"/>
  </w:num>
  <w:num w:numId="12" w16cid:durableId="1509370305">
    <w:abstractNumId w:val="0"/>
  </w:num>
  <w:num w:numId="13" w16cid:durableId="162819723">
    <w:abstractNumId w:val="3"/>
  </w:num>
  <w:num w:numId="14" w16cid:durableId="1418012647">
    <w:abstractNumId w:val="23"/>
  </w:num>
  <w:num w:numId="15" w16cid:durableId="2024890432">
    <w:abstractNumId w:val="10"/>
  </w:num>
  <w:num w:numId="16" w16cid:durableId="1059473114">
    <w:abstractNumId w:val="14"/>
  </w:num>
  <w:num w:numId="17" w16cid:durableId="551893504">
    <w:abstractNumId w:val="9"/>
  </w:num>
  <w:num w:numId="18" w16cid:durableId="1133450586">
    <w:abstractNumId w:val="11"/>
  </w:num>
  <w:num w:numId="19" w16cid:durableId="286591843">
    <w:abstractNumId w:val="24"/>
  </w:num>
  <w:num w:numId="20" w16cid:durableId="382101803">
    <w:abstractNumId w:val="21"/>
  </w:num>
  <w:num w:numId="21" w16cid:durableId="1771662014">
    <w:abstractNumId w:val="20"/>
  </w:num>
  <w:num w:numId="22" w16cid:durableId="854538228">
    <w:abstractNumId w:val="2"/>
  </w:num>
  <w:num w:numId="23" w16cid:durableId="469398435">
    <w:abstractNumId w:val="12"/>
  </w:num>
  <w:num w:numId="24" w16cid:durableId="1507163444">
    <w:abstractNumId w:val="15"/>
  </w:num>
  <w:num w:numId="25" w16cid:durableId="2097701493">
    <w:abstractNumId w:val="13"/>
  </w:num>
  <w:num w:numId="26" w16cid:durableId="3789663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0"/>
    <w:rsid w:val="0000693F"/>
    <w:rsid w:val="00007175"/>
    <w:rsid w:val="000118DB"/>
    <w:rsid w:val="00013DDE"/>
    <w:rsid w:val="0001462B"/>
    <w:rsid w:val="00016644"/>
    <w:rsid w:val="00023101"/>
    <w:rsid w:val="00026423"/>
    <w:rsid w:val="00032829"/>
    <w:rsid w:val="00040561"/>
    <w:rsid w:val="00045169"/>
    <w:rsid w:val="00045B55"/>
    <w:rsid w:val="00056A73"/>
    <w:rsid w:val="00070937"/>
    <w:rsid w:val="00085B10"/>
    <w:rsid w:val="0008648B"/>
    <w:rsid w:val="00094417"/>
    <w:rsid w:val="000947EC"/>
    <w:rsid w:val="000A26EA"/>
    <w:rsid w:val="000A456D"/>
    <w:rsid w:val="000B17D3"/>
    <w:rsid w:val="000B6E8F"/>
    <w:rsid w:val="000B7559"/>
    <w:rsid w:val="000B7CCE"/>
    <w:rsid w:val="000C07BA"/>
    <w:rsid w:val="000C7F5F"/>
    <w:rsid w:val="000D141D"/>
    <w:rsid w:val="000D1DF0"/>
    <w:rsid w:val="000E0D15"/>
    <w:rsid w:val="000E16F8"/>
    <w:rsid w:val="000E4C0D"/>
    <w:rsid w:val="000E6B90"/>
    <w:rsid w:val="000F05CB"/>
    <w:rsid w:val="000F2F35"/>
    <w:rsid w:val="000F413F"/>
    <w:rsid w:val="0010432C"/>
    <w:rsid w:val="00105F31"/>
    <w:rsid w:val="001074A5"/>
    <w:rsid w:val="0011211A"/>
    <w:rsid w:val="00112610"/>
    <w:rsid w:val="00116DE5"/>
    <w:rsid w:val="001220BE"/>
    <w:rsid w:val="00131A7D"/>
    <w:rsid w:val="00140ED0"/>
    <w:rsid w:val="001465F1"/>
    <w:rsid w:val="00146B19"/>
    <w:rsid w:val="00147807"/>
    <w:rsid w:val="00152111"/>
    <w:rsid w:val="0016173F"/>
    <w:rsid w:val="0016381B"/>
    <w:rsid w:val="00173556"/>
    <w:rsid w:val="00174F88"/>
    <w:rsid w:val="0018486A"/>
    <w:rsid w:val="00184BE2"/>
    <w:rsid w:val="00192D12"/>
    <w:rsid w:val="00194F54"/>
    <w:rsid w:val="001A1AFE"/>
    <w:rsid w:val="001B09F2"/>
    <w:rsid w:val="001B36B0"/>
    <w:rsid w:val="001C3864"/>
    <w:rsid w:val="001D0A0F"/>
    <w:rsid w:val="001D1D78"/>
    <w:rsid w:val="001E4146"/>
    <w:rsid w:val="001E4EFD"/>
    <w:rsid w:val="001F1C9A"/>
    <w:rsid w:val="001F202A"/>
    <w:rsid w:val="001F20FB"/>
    <w:rsid w:val="00211714"/>
    <w:rsid w:val="00215727"/>
    <w:rsid w:val="0021580B"/>
    <w:rsid w:val="00225657"/>
    <w:rsid w:val="00230CF3"/>
    <w:rsid w:val="00236552"/>
    <w:rsid w:val="002369CA"/>
    <w:rsid w:val="002624D5"/>
    <w:rsid w:val="00272983"/>
    <w:rsid w:val="002819D0"/>
    <w:rsid w:val="00281BB1"/>
    <w:rsid w:val="00281C45"/>
    <w:rsid w:val="002825A5"/>
    <w:rsid w:val="002951D0"/>
    <w:rsid w:val="002A1F8C"/>
    <w:rsid w:val="002A2C43"/>
    <w:rsid w:val="002C7710"/>
    <w:rsid w:val="002D5419"/>
    <w:rsid w:val="002E128C"/>
    <w:rsid w:val="002E3741"/>
    <w:rsid w:val="002E3C39"/>
    <w:rsid w:val="002E4C48"/>
    <w:rsid w:val="002F0A37"/>
    <w:rsid w:val="002F64A1"/>
    <w:rsid w:val="0030096D"/>
    <w:rsid w:val="00300989"/>
    <w:rsid w:val="00301E5E"/>
    <w:rsid w:val="0030221B"/>
    <w:rsid w:val="0030479F"/>
    <w:rsid w:val="00305BBC"/>
    <w:rsid w:val="003060C9"/>
    <w:rsid w:val="00306378"/>
    <w:rsid w:val="003154B1"/>
    <w:rsid w:val="00317618"/>
    <w:rsid w:val="00320B1F"/>
    <w:rsid w:val="003358F2"/>
    <w:rsid w:val="00351E8C"/>
    <w:rsid w:val="00354647"/>
    <w:rsid w:val="003548D5"/>
    <w:rsid w:val="00355564"/>
    <w:rsid w:val="00355E12"/>
    <w:rsid w:val="00356F77"/>
    <w:rsid w:val="00357257"/>
    <w:rsid w:val="00362137"/>
    <w:rsid w:val="00364FD2"/>
    <w:rsid w:val="00367B96"/>
    <w:rsid w:val="00367D40"/>
    <w:rsid w:val="003726BD"/>
    <w:rsid w:val="003749EF"/>
    <w:rsid w:val="003905F5"/>
    <w:rsid w:val="003A0809"/>
    <w:rsid w:val="003A45FD"/>
    <w:rsid w:val="003A7812"/>
    <w:rsid w:val="003B1FF6"/>
    <w:rsid w:val="003C3122"/>
    <w:rsid w:val="003C60D8"/>
    <w:rsid w:val="003D078C"/>
    <w:rsid w:val="003E69B7"/>
    <w:rsid w:val="003F5384"/>
    <w:rsid w:val="003F631F"/>
    <w:rsid w:val="004025F2"/>
    <w:rsid w:val="00403A81"/>
    <w:rsid w:val="00406222"/>
    <w:rsid w:val="004073BC"/>
    <w:rsid w:val="00412609"/>
    <w:rsid w:val="0041732B"/>
    <w:rsid w:val="00420232"/>
    <w:rsid w:val="00421A7B"/>
    <w:rsid w:val="00422FD0"/>
    <w:rsid w:val="00430766"/>
    <w:rsid w:val="0043374A"/>
    <w:rsid w:val="004341F3"/>
    <w:rsid w:val="00437D02"/>
    <w:rsid w:val="004421B4"/>
    <w:rsid w:val="00444AA1"/>
    <w:rsid w:val="004452C8"/>
    <w:rsid w:val="00446420"/>
    <w:rsid w:val="0044672D"/>
    <w:rsid w:val="004553EC"/>
    <w:rsid w:val="00455ADE"/>
    <w:rsid w:val="00455F42"/>
    <w:rsid w:val="00466D27"/>
    <w:rsid w:val="004743D5"/>
    <w:rsid w:val="00483467"/>
    <w:rsid w:val="00486994"/>
    <w:rsid w:val="00487E4E"/>
    <w:rsid w:val="0049285B"/>
    <w:rsid w:val="00493DE5"/>
    <w:rsid w:val="00495A5D"/>
    <w:rsid w:val="004A10A5"/>
    <w:rsid w:val="004A7CFC"/>
    <w:rsid w:val="004B4EAF"/>
    <w:rsid w:val="004C2374"/>
    <w:rsid w:val="004C300C"/>
    <w:rsid w:val="004C6985"/>
    <w:rsid w:val="004C699A"/>
    <w:rsid w:val="004C6C99"/>
    <w:rsid w:val="004D1086"/>
    <w:rsid w:val="004D6DB1"/>
    <w:rsid w:val="004E2936"/>
    <w:rsid w:val="004F0942"/>
    <w:rsid w:val="004F597F"/>
    <w:rsid w:val="00500EFC"/>
    <w:rsid w:val="005117CC"/>
    <w:rsid w:val="00512A4A"/>
    <w:rsid w:val="005151B3"/>
    <w:rsid w:val="00516070"/>
    <w:rsid w:val="005202BD"/>
    <w:rsid w:val="00520BED"/>
    <w:rsid w:val="00521E4B"/>
    <w:rsid w:val="0052209C"/>
    <w:rsid w:val="00522118"/>
    <w:rsid w:val="00522C91"/>
    <w:rsid w:val="005245E3"/>
    <w:rsid w:val="00532023"/>
    <w:rsid w:val="005321DF"/>
    <w:rsid w:val="00535D4C"/>
    <w:rsid w:val="00541BFE"/>
    <w:rsid w:val="00542D23"/>
    <w:rsid w:val="005449C6"/>
    <w:rsid w:val="0056375E"/>
    <w:rsid w:val="005759EF"/>
    <w:rsid w:val="00582470"/>
    <w:rsid w:val="00582DEA"/>
    <w:rsid w:val="0058404A"/>
    <w:rsid w:val="00586EEC"/>
    <w:rsid w:val="00587506"/>
    <w:rsid w:val="005900AA"/>
    <w:rsid w:val="00590A48"/>
    <w:rsid w:val="00592C9F"/>
    <w:rsid w:val="005953F8"/>
    <w:rsid w:val="005959C3"/>
    <w:rsid w:val="005965D5"/>
    <w:rsid w:val="005A10F7"/>
    <w:rsid w:val="005A355E"/>
    <w:rsid w:val="005A3B4D"/>
    <w:rsid w:val="005A5386"/>
    <w:rsid w:val="005A7A26"/>
    <w:rsid w:val="005B5F37"/>
    <w:rsid w:val="005B725A"/>
    <w:rsid w:val="005C5BD2"/>
    <w:rsid w:val="005C6172"/>
    <w:rsid w:val="005D00E2"/>
    <w:rsid w:val="005D1213"/>
    <w:rsid w:val="005D3961"/>
    <w:rsid w:val="005D4596"/>
    <w:rsid w:val="005D7437"/>
    <w:rsid w:val="005E0927"/>
    <w:rsid w:val="005F7BC4"/>
    <w:rsid w:val="00601CCE"/>
    <w:rsid w:val="006026A2"/>
    <w:rsid w:val="006033E7"/>
    <w:rsid w:val="00604CCA"/>
    <w:rsid w:val="00615899"/>
    <w:rsid w:val="00617A1E"/>
    <w:rsid w:val="006243FF"/>
    <w:rsid w:val="00625804"/>
    <w:rsid w:val="006258B0"/>
    <w:rsid w:val="006361CB"/>
    <w:rsid w:val="0064066D"/>
    <w:rsid w:val="0065175F"/>
    <w:rsid w:val="006569BA"/>
    <w:rsid w:val="00660C79"/>
    <w:rsid w:val="006653CD"/>
    <w:rsid w:val="00671A97"/>
    <w:rsid w:val="00674838"/>
    <w:rsid w:val="00675868"/>
    <w:rsid w:val="006769A7"/>
    <w:rsid w:val="0067757C"/>
    <w:rsid w:val="0067776E"/>
    <w:rsid w:val="00684CB4"/>
    <w:rsid w:val="006908BB"/>
    <w:rsid w:val="006A61E3"/>
    <w:rsid w:val="006B1263"/>
    <w:rsid w:val="006C34F9"/>
    <w:rsid w:val="006C4D22"/>
    <w:rsid w:val="006D1292"/>
    <w:rsid w:val="006D16CE"/>
    <w:rsid w:val="006D43D9"/>
    <w:rsid w:val="006D6E2F"/>
    <w:rsid w:val="006E2D43"/>
    <w:rsid w:val="006F47F4"/>
    <w:rsid w:val="00705B88"/>
    <w:rsid w:val="007119BE"/>
    <w:rsid w:val="00712D47"/>
    <w:rsid w:val="0071361F"/>
    <w:rsid w:val="00717C19"/>
    <w:rsid w:val="007271C0"/>
    <w:rsid w:val="00730256"/>
    <w:rsid w:val="00736AD1"/>
    <w:rsid w:val="007375EB"/>
    <w:rsid w:val="0074561A"/>
    <w:rsid w:val="0074634B"/>
    <w:rsid w:val="00746689"/>
    <w:rsid w:val="00750469"/>
    <w:rsid w:val="0075535A"/>
    <w:rsid w:val="00755FF3"/>
    <w:rsid w:val="0075726B"/>
    <w:rsid w:val="00760F9A"/>
    <w:rsid w:val="00766162"/>
    <w:rsid w:val="007746DA"/>
    <w:rsid w:val="00776262"/>
    <w:rsid w:val="00783623"/>
    <w:rsid w:val="007929A4"/>
    <w:rsid w:val="007971D1"/>
    <w:rsid w:val="007A4720"/>
    <w:rsid w:val="007B0327"/>
    <w:rsid w:val="007B57CF"/>
    <w:rsid w:val="007B709F"/>
    <w:rsid w:val="007B7285"/>
    <w:rsid w:val="007B753C"/>
    <w:rsid w:val="007C19FC"/>
    <w:rsid w:val="007C3F12"/>
    <w:rsid w:val="007C4DCA"/>
    <w:rsid w:val="007C53DD"/>
    <w:rsid w:val="007C721D"/>
    <w:rsid w:val="007D441B"/>
    <w:rsid w:val="007D670F"/>
    <w:rsid w:val="007E1793"/>
    <w:rsid w:val="007F40B7"/>
    <w:rsid w:val="00801105"/>
    <w:rsid w:val="0080382B"/>
    <w:rsid w:val="00803AAA"/>
    <w:rsid w:val="00813971"/>
    <w:rsid w:val="0081433E"/>
    <w:rsid w:val="008148B5"/>
    <w:rsid w:val="008222D7"/>
    <w:rsid w:val="0082316F"/>
    <w:rsid w:val="008248C3"/>
    <w:rsid w:val="0082542C"/>
    <w:rsid w:val="00830BB9"/>
    <w:rsid w:val="0084143A"/>
    <w:rsid w:val="0084433E"/>
    <w:rsid w:val="0085445A"/>
    <w:rsid w:val="00856C73"/>
    <w:rsid w:val="00861B46"/>
    <w:rsid w:val="00877DA9"/>
    <w:rsid w:val="00882502"/>
    <w:rsid w:val="0088615B"/>
    <w:rsid w:val="0089075F"/>
    <w:rsid w:val="008A345E"/>
    <w:rsid w:val="008A424C"/>
    <w:rsid w:val="008A5426"/>
    <w:rsid w:val="008A67E4"/>
    <w:rsid w:val="008C1A73"/>
    <w:rsid w:val="008C61DF"/>
    <w:rsid w:val="008D113C"/>
    <w:rsid w:val="008D376F"/>
    <w:rsid w:val="008D4CB1"/>
    <w:rsid w:val="008E27A3"/>
    <w:rsid w:val="008E3D62"/>
    <w:rsid w:val="008E7920"/>
    <w:rsid w:val="00900110"/>
    <w:rsid w:val="009030DD"/>
    <w:rsid w:val="00903BD6"/>
    <w:rsid w:val="0090444E"/>
    <w:rsid w:val="009070AC"/>
    <w:rsid w:val="00913020"/>
    <w:rsid w:val="009142E0"/>
    <w:rsid w:val="00914D34"/>
    <w:rsid w:val="00917BB1"/>
    <w:rsid w:val="00925842"/>
    <w:rsid w:val="0093231C"/>
    <w:rsid w:val="009343B7"/>
    <w:rsid w:val="00944530"/>
    <w:rsid w:val="009447C7"/>
    <w:rsid w:val="0096113D"/>
    <w:rsid w:val="009636C2"/>
    <w:rsid w:val="00965648"/>
    <w:rsid w:val="0096745E"/>
    <w:rsid w:val="00973483"/>
    <w:rsid w:val="00975D21"/>
    <w:rsid w:val="009773A0"/>
    <w:rsid w:val="00980531"/>
    <w:rsid w:val="009805ED"/>
    <w:rsid w:val="009817C7"/>
    <w:rsid w:val="0098451A"/>
    <w:rsid w:val="00987791"/>
    <w:rsid w:val="009A240D"/>
    <w:rsid w:val="009B25D7"/>
    <w:rsid w:val="009B3216"/>
    <w:rsid w:val="009C40B4"/>
    <w:rsid w:val="009C4443"/>
    <w:rsid w:val="009C5864"/>
    <w:rsid w:val="009C7DA8"/>
    <w:rsid w:val="009D263E"/>
    <w:rsid w:val="009D36C1"/>
    <w:rsid w:val="009D571E"/>
    <w:rsid w:val="009D5F0B"/>
    <w:rsid w:val="009E26F1"/>
    <w:rsid w:val="009E5782"/>
    <w:rsid w:val="009F3A7A"/>
    <w:rsid w:val="009F461F"/>
    <w:rsid w:val="009F6FF2"/>
    <w:rsid w:val="00A017AA"/>
    <w:rsid w:val="00A02285"/>
    <w:rsid w:val="00A041BB"/>
    <w:rsid w:val="00A072AD"/>
    <w:rsid w:val="00A07FE3"/>
    <w:rsid w:val="00A165CC"/>
    <w:rsid w:val="00A20C0F"/>
    <w:rsid w:val="00A239C7"/>
    <w:rsid w:val="00A25CAF"/>
    <w:rsid w:val="00A30991"/>
    <w:rsid w:val="00A35EC7"/>
    <w:rsid w:val="00A4691F"/>
    <w:rsid w:val="00A502B0"/>
    <w:rsid w:val="00A52070"/>
    <w:rsid w:val="00A5630A"/>
    <w:rsid w:val="00A563F6"/>
    <w:rsid w:val="00A61EC2"/>
    <w:rsid w:val="00A63422"/>
    <w:rsid w:val="00A70C36"/>
    <w:rsid w:val="00A7227E"/>
    <w:rsid w:val="00A735C9"/>
    <w:rsid w:val="00A76463"/>
    <w:rsid w:val="00A82D69"/>
    <w:rsid w:val="00A83901"/>
    <w:rsid w:val="00A83AA7"/>
    <w:rsid w:val="00A83C71"/>
    <w:rsid w:val="00A9349C"/>
    <w:rsid w:val="00AA2088"/>
    <w:rsid w:val="00AA3C28"/>
    <w:rsid w:val="00AA7908"/>
    <w:rsid w:val="00AC2AAD"/>
    <w:rsid w:val="00AC44C5"/>
    <w:rsid w:val="00AC5E52"/>
    <w:rsid w:val="00AC5FF9"/>
    <w:rsid w:val="00AC795B"/>
    <w:rsid w:val="00AD132D"/>
    <w:rsid w:val="00AD4D71"/>
    <w:rsid w:val="00AD5756"/>
    <w:rsid w:val="00AE0466"/>
    <w:rsid w:val="00AE068C"/>
    <w:rsid w:val="00AE7C1B"/>
    <w:rsid w:val="00AF269C"/>
    <w:rsid w:val="00AF4115"/>
    <w:rsid w:val="00AF607B"/>
    <w:rsid w:val="00B02CA3"/>
    <w:rsid w:val="00B14A1E"/>
    <w:rsid w:val="00B26B28"/>
    <w:rsid w:val="00B33454"/>
    <w:rsid w:val="00B3371F"/>
    <w:rsid w:val="00B36000"/>
    <w:rsid w:val="00B40149"/>
    <w:rsid w:val="00B411E4"/>
    <w:rsid w:val="00B41E61"/>
    <w:rsid w:val="00B421BC"/>
    <w:rsid w:val="00B445CA"/>
    <w:rsid w:val="00B44DFB"/>
    <w:rsid w:val="00B46E48"/>
    <w:rsid w:val="00B5314B"/>
    <w:rsid w:val="00B54CF4"/>
    <w:rsid w:val="00B556BC"/>
    <w:rsid w:val="00B5635F"/>
    <w:rsid w:val="00B56F6B"/>
    <w:rsid w:val="00B57AD1"/>
    <w:rsid w:val="00B63522"/>
    <w:rsid w:val="00B72AF5"/>
    <w:rsid w:val="00B758D5"/>
    <w:rsid w:val="00B8736A"/>
    <w:rsid w:val="00B8CBCD"/>
    <w:rsid w:val="00BA62F7"/>
    <w:rsid w:val="00BB4647"/>
    <w:rsid w:val="00BC5AF1"/>
    <w:rsid w:val="00BD1F79"/>
    <w:rsid w:val="00BE4E76"/>
    <w:rsid w:val="00BE60E1"/>
    <w:rsid w:val="00BF5ED5"/>
    <w:rsid w:val="00BF7C5F"/>
    <w:rsid w:val="00C00AE8"/>
    <w:rsid w:val="00C06E37"/>
    <w:rsid w:val="00C07CA2"/>
    <w:rsid w:val="00C10FCD"/>
    <w:rsid w:val="00C165A2"/>
    <w:rsid w:val="00C17330"/>
    <w:rsid w:val="00C175D2"/>
    <w:rsid w:val="00C2227F"/>
    <w:rsid w:val="00C3212B"/>
    <w:rsid w:val="00C34F86"/>
    <w:rsid w:val="00C3676E"/>
    <w:rsid w:val="00C36F07"/>
    <w:rsid w:val="00C42A32"/>
    <w:rsid w:val="00C522F9"/>
    <w:rsid w:val="00C52373"/>
    <w:rsid w:val="00C55CA4"/>
    <w:rsid w:val="00C569B9"/>
    <w:rsid w:val="00C63AF5"/>
    <w:rsid w:val="00C64941"/>
    <w:rsid w:val="00C67A8F"/>
    <w:rsid w:val="00C85AEB"/>
    <w:rsid w:val="00C86125"/>
    <w:rsid w:val="00C9138C"/>
    <w:rsid w:val="00C966DE"/>
    <w:rsid w:val="00CA0021"/>
    <w:rsid w:val="00CA3BFD"/>
    <w:rsid w:val="00CA6F75"/>
    <w:rsid w:val="00CA7E99"/>
    <w:rsid w:val="00CB0310"/>
    <w:rsid w:val="00CB0A8D"/>
    <w:rsid w:val="00CB26F1"/>
    <w:rsid w:val="00CB3451"/>
    <w:rsid w:val="00CB6184"/>
    <w:rsid w:val="00CC01E4"/>
    <w:rsid w:val="00CC2E5B"/>
    <w:rsid w:val="00CC3F39"/>
    <w:rsid w:val="00CD482B"/>
    <w:rsid w:val="00CD4DCA"/>
    <w:rsid w:val="00CD59BF"/>
    <w:rsid w:val="00CE025E"/>
    <w:rsid w:val="00CE1409"/>
    <w:rsid w:val="00CE5BF8"/>
    <w:rsid w:val="00CE777E"/>
    <w:rsid w:val="00CF7EFB"/>
    <w:rsid w:val="00D03677"/>
    <w:rsid w:val="00D074ED"/>
    <w:rsid w:val="00D1030B"/>
    <w:rsid w:val="00D17371"/>
    <w:rsid w:val="00D240DA"/>
    <w:rsid w:val="00D31399"/>
    <w:rsid w:val="00D33A16"/>
    <w:rsid w:val="00D35448"/>
    <w:rsid w:val="00D36D61"/>
    <w:rsid w:val="00D43698"/>
    <w:rsid w:val="00D4465C"/>
    <w:rsid w:val="00D44B97"/>
    <w:rsid w:val="00D44F00"/>
    <w:rsid w:val="00D62B81"/>
    <w:rsid w:val="00D6406E"/>
    <w:rsid w:val="00D661AD"/>
    <w:rsid w:val="00D7091E"/>
    <w:rsid w:val="00D83940"/>
    <w:rsid w:val="00D85E72"/>
    <w:rsid w:val="00D86582"/>
    <w:rsid w:val="00D8792F"/>
    <w:rsid w:val="00D93E9D"/>
    <w:rsid w:val="00DB298A"/>
    <w:rsid w:val="00DB3CA7"/>
    <w:rsid w:val="00DC04E5"/>
    <w:rsid w:val="00DC1FC5"/>
    <w:rsid w:val="00DC55E6"/>
    <w:rsid w:val="00DD171E"/>
    <w:rsid w:val="00DD7E2D"/>
    <w:rsid w:val="00DE5CED"/>
    <w:rsid w:val="00DF3B91"/>
    <w:rsid w:val="00E00B6C"/>
    <w:rsid w:val="00E03496"/>
    <w:rsid w:val="00E120E8"/>
    <w:rsid w:val="00E20500"/>
    <w:rsid w:val="00E22051"/>
    <w:rsid w:val="00E2278D"/>
    <w:rsid w:val="00E23B46"/>
    <w:rsid w:val="00E245AC"/>
    <w:rsid w:val="00E25015"/>
    <w:rsid w:val="00E317CE"/>
    <w:rsid w:val="00E32978"/>
    <w:rsid w:val="00E4297D"/>
    <w:rsid w:val="00E50CE0"/>
    <w:rsid w:val="00E62524"/>
    <w:rsid w:val="00E67C75"/>
    <w:rsid w:val="00E717A8"/>
    <w:rsid w:val="00E7774C"/>
    <w:rsid w:val="00E80C63"/>
    <w:rsid w:val="00E841FD"/>
    <w:rsid w:val="00E85B15"/>
    <w:rsid w:val="00E85D33"/>
    <w:rsid w:val="00E86A6D"/>
    <w:rsid w:val="00E879A9"/>
    <w:rsid w:val="00E914CE"/>
    <w:rsid w:val="00E94FBA"/>
    <w:rsid w:val="00EA297B"/>
    <w:rsid w:val="00EA3FD3"/>
    <w:rsid w:val="00EA4BFF"/>
    <w:rsid w:val="00EA670A"/>
    <w:rsid w:val="00EB03FB"/>
    <w:rsid w:val="00EB5AEF"/>
    <w:rsid w:val="00EC6A73"/>
    <w:rsid w:val="00ED1EFF"/>
    <w:rsid w:val="00ED3EE7"/>
    <w:rsid w:val="00ED4ED5"/>
    <w:rsid w:val="00EE5BE1"/>
    <w:rsid w:val="00EF38F2"/>
    <w:rsid w:val="00EF536D"/>
    <w:rsid w:val="00EF734A"/>
    <w:rsid w:val="00F00F3D"/>
    <w:rsid w:val="00F024FE"/>
    <w:rsid w:val="00F07048"/>
    <w:rsid w:val="00F10A23"/>
    <w:rsid w:val="00F11845"/>
    <w:rsid w:val="00F11F37"/>
    <w:rsid w:val="00F15CDA"/>
    <w:rsid w:val="00F16A9D"/>
    <w:rsid w:val="00F17A29"/>
    <w:rsid w:val="00F2431E"/>
    <w:rsid w:val="00F25815"/>
    <w:rsid w:val="00F270F8"/>
    <w:rsid w:val="00F3413F"/>
    <w:rsid w:val="00F417D5"/>
    <w:rsid w:val="00F56B39"/>
    <w:rsid w:val="00F60DD8"/>
    <w:rsid w:val="00F66D0D"/>
    <w:rsid w:val="00F67DB9"/>
    <w:rsid w:val="00F701DF"/>
    <w:rsid w:val="00F71FF4"/>
    <w:rsid w:val="00F72274"/>
    <w:rsid w:val="00F72C8D"/>
    <w:rsid w:val="00F7795C"/>
    <w:rsid w:val="00F811AB"/>
    <w:rsid w:val="00F93DED"/>
    <w:rsid w:val="00F9441A"/>
    <w:rsid w:val="00FA3DA6"/>
    <w:rsid w:val="00FA4088"/>
    <w:rsid w:val="00FA5038"/>
    <w:rsid w:val="00FB2431"/>
    <w:rsid w:val="00FC326A"/>
    <w:rsid w:val="00FC76C9"/>
    <w:rsid w:val="00FD2229"/>
    <w:rsid w:val="00FD2F74"/>
    <w:rsid w:val="00FD59C7"/>
    <w:rsid w:val="00FD6BED"/>
    <w:rsid w:val="00FD7397"/>
    <w:rsid w:val="00FE19F7"/>
    <w:rsid w:val="00FE4370"/>
    <w:rsid w:val="00FE5380"/>
    <w:rsid w:val="00FF002F"/>
    <w:rsid w:val="00FF1188"/>
    <w:rsid w:val="00FF2D60"/>
    <w:rsid w:val="00FF5D5A"/>
    <w:rsid w:val="00FF669F"/>
    <w:rsid w:val="017A4640"/>
    <w:rsid w:val="0478E902"/>
    <w:rsid w:val="04F9608E"/>
    <w:rsid w:val="05D9BBB7"/>
    <w:rsid w:val="0778C437"/>
    <w:rsid w:val="083B78A7"/>
    <w:rsid w:val="0974792E"/>
    <w:rsid w:val="09CFDD9B"/>
    <w:rsid w:val="09D96F85"/>
    <w:rsid w:val="0BC5A7BA"/>
    <w:rsid w:val="0F564007"/>
    <w:rsid w:val="0FB4C3D8"/>
    <w:rsid w:val="10B84B2A"/>
    <w:rsid w:val="10F3678A"/>
    <w:rsid w:val="1407E1EE"/>
    <w:rsid w:val="15220B02"/>
    <w:rsid w:val="15797AFF"/>
    <w:rsid w:val="18EABDEE"/>
    <w:rsid w:val="198055C9"/>
    <w:rsid w:val="1A4E9C72"/>
    <w:rsid w:val="1BF57F3B"/>
    <w:rsid w:val="1F11E666"/>
    <w:rsid w:val="1FFF489B"/>
    <w:rsid w:val="2363D005"/>
    <w:rsid w:val="27759DD3"/>
    <w:rsid w:val="2D52F9A6"/>
    <w:rsid w:val="3127C7A5"/>
    <w:rsid w:val="31BEFBEF"/>
    <w:rsid w:val="33CF143E"/>
    <w:rsid w:val="346C69CD"/>
    <w:rsid w:val="364C0F90"/>
    <w:rsid w:val="39983E00"/>
    <w:rsid w:val="3B29A112"/>
    <w:rsid w:val="3B7AE6EF"/>
    <w:rsid w:val="3B9BE222"/>
    <w:rsid w:val="3EE947D6"/>
    <w:rsid w:val="423C84EE"/>
    <w:rsid w:val="442909DE"/>
    <w:rsid w:val="4440FBC3"/>
    <w:rsid w:val="45081D22"/>
    <w:rsid w:val="45CA113E"/>
    <w:rsid w:val="45DE033D"/>
    <w:rsid w:val="46771A54"/>
    <w:rsid w:val="49791425"/>
    <w:rsid w:val="4ABD2A09"/>
    <w:rsid w:val="4B6A19BF"/>
    <w:rsid w:val="4D26A375"/>
    <w:rsid w:val="4E633DC2"/>
    <w:rsid w:val="4F2A4383"/>
    <w:rsid w:val="50BC5ECF"/>
    <w:rsid w:val="5159CBD3"/>
    <w:rsid w:val="530D73AB"/>
    <w:rsid w:val="577BD1E3"/>
    <w:rsid w:val="5B583C41"/>
    <w:rsid w:val="5BBD1770"/>
    <w:rsid w:val="5BF507B1"/>
    <w:rsid w:val="5C3A4EA1"/>
    <w:rsid w:val="5CF5B8BB"/>
    <w:rsid w:val="5EF7C0C9"/>
    <w:rsid w:val="61DC490B"/>
    <w:rsid w:val="64586177"/>
    <w:rsid w:val="657B98ED"/>
    <w:rsid w:val="673BF212"/>
    <w:rsid w:val="67F86B48"/>
    <w:rsid w:val="690E546E"/>
    <w:rsid w:val="696B3BE6"/>
    <w:rsid w:val="6B1784FD"/>
    <w:rsid w:val="6C1FA7BB"/>
    <w:rsid w:val="6C25494B"/>
    <w:rsid w:val="6CC99C3F"/>
    <w:rsid w:val="6CFF4D08"/>
    <w:rsid w:val="6D39A25C"/>
    <w:rsid w:val="6D4B4A84"/>
    <w:rsid w:val="712EC0B5"/>
    <w:rsid w:val="71C551D2"/>
    <w:rsid w:val="738FB96C"/>
    <w:rsid w:val="78397A74"/>
    <w:rsid w:val="7A40C11E"/>
    <w:rsid w:val="7CBB00B4"/>
    <w:rsid w:val="7D3B2AFB"/>
    <w:rsid w:val="7D739D0F"/>
    <w:rsid w:val="7D8807F5"/>
    <w:rsid w:val="7E5B8F63"/>
    <w:rsid w:val="7EF0D65A"/>
    <w:rsid w:val="7F0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B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F7795C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522118"/>
  </w:style>
  <w:style w:type="character" w:customStyle="1" w:styleId="eop">
    <w:name w:val="eop"/>
    <w:basedOn w:val="DefaultParagraphFont"/>
    <w:rsid w:val="00522118"/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"/>
    <w:basedOn w:val="Normal"/>
    <w:link w:val="ListParagraphChar"/>
    <w:uiPriority w:val="34"/>
    <w:qFormat/>
    <w:rsid w:val="0052211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"/>
    <w:basedOn w:val="DefaultParagraphFont"/>
    <w:link w:val="ListParagraph"/>
    <w:uiPriority w:val="34"/>
    <w:qFormat/>
    <w:locked/>
    <w:rsid w:val="00522118"/>
    <w:rPr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A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EF"/>
    <w:rPr>
      <w:rFonts w:eastAsiaTheme="minorEastAsia"/>
      <w:b/>
      <w:bCs/>
      <w:sz w:val="20"/>
      <w:szCs w:val="20"/>
    </w:rPr>
  </w:style>
  <w:style w:type="character" w:customStyle="1" w:styleId="cf01">
    <w:name w:val="cf01"/>
    <w:basedOn w:val="DefaultParagraphFont"/>
    <w:rsid w:val="00D1737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E69B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2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28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yperlink" Target="mailto:contactscotland-bsl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yperlink" Target="mailto:epas@sepa.org.uk" TargetMode="Externa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cfbb0f67fdcb20f11cbb8ebbb7db94d9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d8ba7c30d25fd49f294ba980ac580ffb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CA368-1B75-4B25-997C-18042302A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CA5AB-D603-4874-B1AA-F9459EAFB702}">
  <ds:schemaRefs>
    <ds:schemaRef ds:uri="http://schemas.microsoft.com/office/2006/metadata/properties"/>
    <ds:schemaRef ds:uri="http://schemas.microsoft.com/office/infopath/2007/PartnerControls"/>
    <ds:schemaRef ds:uri="da804293-9b54-4d41-bda8-49841b43b8d0"/>
    <ds:schemaRef ds:uri="d78196fb-9298-4b53-bbe4-5b9c17bf8b22"/>
  </ds:schemaRefs>
</ds:datastoreItem>
</file>

<file path=customXml/itemProps4.xml><?xml version="1.0" encoding="utf-8"?>
<ds:datastoreItem xmlns:ds="http://schemas.openxmlformats.org/officeDocument/2006/customXml" ds:itemID="{8178D505-E1B5-4700-AC53-46D889F3E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1089</Words>
  <Characters>6451</Characters>
  <Application>Microsoft Office Word</Application>
  <DocSecurity>0</DocSecurity>
  <Lines>307</Lines>
  <Paragraphs>132</Paragraphs>
  <ScaleCrop>false</ScaleCrop>
  <Company/>
  <LinksUpToDate>false</LinksUpToDate>
  <CharactersWithSpaces>7408</CharactersWithSpaces>
  <SharedDoc>false</SharedDoc>
  <HLinks>
    <vt:vector size="12" baseType="variant">
      <vt:variant>
        <vt:i4>7209006</vt:i4>
      </vt:variant>
      <vt:variant>
        <vt:i4>18</vt:i4>
      </vt:variant>
      <vt:variant>
        <vt:i4>0</vt:i4>
      </vt:variant>
      <vt:variant>
        <vt:i4>5</vt:i4>
      </vt:variant>
      <vt:variant>
        <vt:lpwstr>mailto:contactscotland-bsl.org</vt:lpwstr>
      </vt:variant>
      <vt:variant>
        <vt:lpwstr/>
      </vt:variant>
      <vt:variant>
        <vt:i4>6225976</vt:i4>
      </vt:variant>
      <vt:variant>
        <vt:i4>15</vt:i4>
      </vt:variant>
      <vt:variant>
        <vt:i4>0</vt:i4>
      </vt:variant>
      <vt:variant>
        <vt:i4>5</vt:i4>
      </vt:variant>
      <vt:variant>
        <vt:lpwstr>mailto:epas@sepa.org.uk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2025-11-05T14:51:00Z</dcterms:created>
  <dcterms:modified xsi:type="dcterms:W3CDTF">2025-11-27T14:27:00Z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5c33db5a,8c56c92,7b26dbcc,2b83802d,1d108723,7876138d,52407ab9,9d9cd4e,60bc193c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44a997ea,3d98bb39,6c80133a,5aa7f49a,23a017e6,457e6341,3d16bc63,5960e27a,2b97b829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2025-11-05T14:52:17Z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1f32d110-2e48-4390-bb09-37a4e916eaa3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MSIP_Label_ea4fd52f-9814-4cae-aa53-0ea7b16cd381_Enabled">
    <vt:lpwstr>true</vt:lpwstr>
  </property>
  <property fmtid="{D5CDD505-2E9C-101B-9397-08002B2CF9AE}" pid="17" name="MediaServiceImageTags">
    <vt:lpwstr/>
  </property>
  <property fmtid="{D5CDD505-2E9C-101B-9397-08002B2CF9AE}" pid="18" name="MSIP_Label_ea4fd52f-9814-4cae-aa53-0ea7b16cd381_SetDate">
    <vt:lpwstr>2023-03-29T16:54:40Z</vt:lpwstr>
  </property>
  <property fmtid="{D5CDD505-2E9C-101B-9397-08002B2CF9AE}" pid="19" name="ContentTypeId">
    <vt:lpwstr>0x010100CC0D5F771FAE4846B93912554B05E957</vt:lpwstr>
  </property>
  <property fmtid="{D5CDD505-2E9C-101B-9397-08002B2CF9AE}" pid="20" name="Document type">
    <vt:lpwstr/>
  </property>
  <property fmtid="{D5CDD505-2E9C-101B-9397-08002B2CF9AE}" pid="21" name="Document_x0020_type">
    <vt:lpwstr/>
  </property>
  <property fmtid="{D5CDD505-2E9C-101B-9397-08002B2CF9AE}" pid="22" name="docLang">
    <vt:lpwstr>en</vt:lpwstr>
  </property>
  <property fmtid="{D5CDD505-2E9C-101B-9397-08002B2CF9AE}" pid="23" name="MSIP_Label_ea4fd52f-9814-4cae-aa53-0ea7b16cd381_Method">
    <vt:lpwstr>Privileged</vt:lpwstr>
  </property>
  <property fmtid="{D5CDD505-2E9C-101B-9397-08002B2CF9AE}" pid="24" name="MSIP_Label_ea4fd52f-9814-4cae-aa53-0ea7b16cd381_SiteId">
    <vt:lpwstr>5cf26d65-cf46-4c72-ba82-7577d9c2d7ab</vt:lpwstr>
  </property>
  <property fmtid="{D5CDD505-2E9C-101B-9397-08002B2CF9AE}" pid="25" name="MSIP_Label_ea4fd52f-9814-4cae-aa53-0ea7b16cd381_Name">
    <vt:lpwstr>Official General</vt:lpwstr>
  </property>
  <property fmtid="{D5CDD505-2E9C-101B-9397-08002B2CF9AE}" pid="26" name="MSIP_Label_ea4fd52f-9814-4cae-aa53-0ea7b16cd381_ContentBits">
    <vt:lpwstr>3</vt:lpwstr>
  </property>
  <property fmtid="{D5CDD505-2E9C-101B-9397-08002B2CF9AE}" pid="27" name="MSIP_Label_ea4fd52f-9814-4cae-aa53-0ea7b16cd381_ActionId">
    <vt:lpwstr>f869009a-32b8-4965-9a48-fd59adde153c</vt:lpwstr>
  </property>
</Properties>
</file>