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31B083B5" w14:textId="77777777" w:rsidR="00F74BAD" w:rsidRDefault="00F74BAD" w:rsidP="00F74BAD">
          <w:r>
            <w:rPr>
              <w:noProof/>
            </w:rPr>
            <w:drawing>
              <wp:inline distT="0" distB="0" distL="0" distR="0" wp14:anchorId="0E651394" wp14:editId="56ACC684">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5BB97E3C" w14:textId="5452D0AB" w:rsidR="00F74BAD" w:rsidRPr="00E245AC" w:rsidRDefault="00D81C3D" w:rsidP="00F74BAD">
          <w:pPr>
            <w:pStyle w:val="Heading1"/>
          </w:pPr>
          <w:r>
            <w:t>Agency Board</w:t>
          </w:r>
          <w:r w:rsidR="00AA65CB">
            <w:t xml:space="preserve"> </w:t>
          </w:r>
          <w:r w:rsidR="00F74BAD">
            <w:t xml:space="preserve">meeting </w:t>
          </w:r>
        </w:p>
        <w:p w14:paraId="762CA893" w14:textId="248261F1" w:rsidR="00F74BAD" w:rsidRDefault="00D81C3D" w:rsidP="00F74BAD">
          <w:pPr>
            <w:pStyle w:val="Heading2"/>
          </w:pPr>
          <w:r>
            <w:t>30</w:t>
          </w:r>
          <w:r w:rsidR="00F74BAD">
            <w:t xml:space="preserve"> </w:t>
          </w:r>
          <w:r w:rsidR="005B6BFD">
            <w:t>September</w:t>
          </w:r>
          <w:r w:rsidR="00F74BAD">
            <w:t xml:space="preserve"> 202</w:t>
          </w:r>
          <w:r w:rsidR="005B6BFD">
            <w:t>5</w:t>
          </w:r>
        </w:p>
        <w:p w14:paraId="2A4BF502" w14:textId="77777777" w:rsidR="00F74BAD" w:rsidRDefault="00F74BAD" w:rsidP="00F74BAD">
          <w:pPr>
            <w:pStyle w:val="Footer"/>
            <w:ind w:right="360"/>
          </w:pPr>
          <w:r>
            <w:rPr>
              <w:noProof/>
            </w:rPr>
            <mc:AlternateContent>
              <mc:Choice Requires="wps">
                <w:drawing>
                  <wp:anchor distT="0" distB="0" distL="114300" distR="114300" simplePos="0" relativeHeight="251658241" behindDoc="0" locked="0" layoutInCell="1" allowOverlap="1" wp14:anchorId="3D48A72C" wp14:editId="27420812">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7A8CA6BB" id="Straight Connector 1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" strokecolor="#016574" strokeweight=".5pt">
                    <v:stroke joinstyle="miter"/>
                  </v:line>
                </w:pict>
              </mc:Fallback>
            </mc:AlternateContent>
          </w:r>
        </w:p>
        <w:p w14:paraId="3F030CE4" w14:textId="36D41CDF" w:rsidR="00F74BAD" w:rsidRPr="00236552" w:rsidRDefault="00F74BAD" w:rsidP="00F74BAD">
          <w:pPr>
            <w:pStyle w:val="Heading1"/>
          </w:pPr>
          <w:r>
            <w:t xml:space="preserve">People &amp; Resources Committee </w:t>
          </w:r>
          <w:r w:rsidR="00123F22">
            <w:t xml:space="preserve">(PRC) </w:t>
          </w:r>
          <w:r>
            <w:t>Terms of Reference</w:t>
          </w:r>
          <w:r w:rsidR="00123F22">
            <w:t xml:space="preserve"> </w:t>
          </w:r>
          <w:r w:rsidR="0097644D">
            <w:t>(</w:t>
          </w:r>
          <w:proofErr w:type="spellStart"/>
          <w:r w:rsidR="0097644D">
            <w:t>ToR</w:t>
          </w:r>
          <w:proofErr w:type="spellEnd"/>
          <w:r w:rsidR="0097644D">
            <w:t>)</w:t>
          </w:r>
          <w:r>
            <w:t xml:space="preserve"> </w:t>
          </w:r>
        </w:p>
        <w:p w14:paraId="73126563" w14:textId="77777777" w:rsidR="00F74BAD" w:rsidRDefault="00F74BAD" w:rsidP="00F74BAD">
          <w:pPr>
            <w:pStyle w:val="Heading3"/>
            <w:rPr>
              <w:color w:val="016574" w:themeColor="accent1"/>
            </w:rPr>
          </w:pPr>
          <w:r>
            <w:t xml:space="preserve">Purpose: </w:t>
          </w:r>
        </w:p>
        <w:p w14:paraId="19D2E1BB" w14:textId="0BBC6271" w:rsidR="005915E7" w:rsidRDefault="00F74BAD" w:rsidP="005915E7">
          <w:r>
            <w:rPr>
              <w:rStyle w:val="normaltextrun"/>
            </w:rPr>
            <w:t xml:space="preserve">This paper is to ask the </w:t>
          </w:r>
          <w:r w:rsidR="00D81C3D">
            <w:rPr>
              <w:rStyle w:val="normaltextrun"/>
            </w:rPr>
            <w:t xml:space="preserve">Board </w:t>
          </w:r>
          <w:r>
            <w:rPr>
              <w:rStyle w:val="normaltextrun"/>
            </w:rPr>
            <w:t xml:space="preserve">to </w:t>
          </w:r>
          <w:r w:rsidR="0034606A">
            <w:rPr>
              <w:rStyle w:val="normaltextrun"/>
            </w:rPr>
            <w:t>approve</w:t>
          </w:r>
          <w:r>
            <w:rPr>
              <w:rStyle w:val="normaltextrun"/>
            </w:rPr>
            <w:t xml:space="preserve"> the </w:t>
          </w:r>
          <w:r w:rsidR="00003F64">
            <w:rPr>
              <w:rStyle w:val="normaltextrun"/>
            </w:rPr>
            <w:t>revised</w:t>
          </w:r>
          <w:r>
            <w:rPr>
              <w:rStyle w:val="normaltextrun"/>
            </w:rPr>
            <w:t xml:space="preserve"> </w:t>
          </w:r>
          <w:r w:rsidR="00123F22">
            <w:rPr>
              <w:rStyle w:val="normaltextrun"/>
            </w:rPr>
            <w:t xml:space="preserve">PRC </w:t>
          </w:r>
          <w:proofErr w:type="spellStart"/>
          <w:r w:rsidR="00123F22">
            <w:rPr>
              <w:rStyle w:val="normaltextrun"/>
            </w:rPr>
            <w:t>ToR</w:t>
          </w:r>
          <w:proofErr w:type="spellEnd"/>
          <w:r w:rsidR="0034606A">
            <w:rPr>
              <w:rStyle w:val="normaltextrun"/>
            </w:rPr>
            <w:t xml:space="preserve">. </w:t>
          </w:r>
          <w:r w:rsidR="005915E7">
            <w:t xml:space="preserve">These </w:t>
          </w:r>
          <w:proofErr w:type="spellStart"/>
          <w:r w:rsidR="00003F64">
            <w:t>ToR</w:t>
          </w:r>
          <w:proofErr w:type="spellEnd"/>
          <w:r w:rsidR="005915E7">
            <w:t xml:space="preserve"> were first discussed by the </w:t>
          </w:r>
          <w:r w:rsidR="0034606A">
            <w:t xml:space="preserve">PRC </w:t>
          </w:r>
          <w:r w:rsidR="005915E7">
            <w:t>on 27 August 2024</w:t>
          </w:r>
          <w:r w:rsidR="00C13242">
            <w:t xml:space="preserve">, with amendments approved by the </w:t>
          </w:r>
          <w:r w:rsidR="0034606A">
            <w:t xml:space="preserve">Agency </w:t>
          </w:r>
          <w:r w:rsidR="00C13242">
            <w:t>Board on</w:t>
          </w:r>
          <w:r w:rsidR="00994860" w:rsidRPr="00DD1D30">
            <w:rPr>
              <w:rFonts w:ascii="Arial" w:eastAsia="Times New Roman" w:hAnsi="Arial" w:cs="Arial"/>
              <w:color w:val="3C4741" w:themeColor="text1"/>
              <w:lang w:eastAsia="en-GB"/>
            </w:rPr>
            <w:t xml:space="preserve"> 26 November 2024 </w:t>
          </w:r>
          <w:r w:rsidR="00994860">
            <w:rPr>
              <w:rFonts w:ascii="Arial" w:eastAsia="Times New Roman" w:hAnsi="Arial" w:cs="Arial"/>
              <w:color w:val="3C4741" w:themeColor="text1"/>
              <w:lang w:eastAsia="en-GB"/>
            </w:rPr>
            <w:t xml:space="preserve">and </w:t>
          </w:r>
          <w:proofErr w:type="gramStart"/>
          <w:r w:rsidR="00C13242">
            <w:t>25 February 2025,</w:t>
          </w:r>
          <w:r w:rsidR="005915E7">
            <w:t xml:space="preserve"> and</w:t>
          </w:r>
          <w:proofErr w:type="gramEnd"/>
          <w:r w:rsidR="005915E7">
            <w:t xml:space="preserve"> further revised following detailed discussion at </w:t>
          </w:r>
          <w:r w:rsidR="005E14D3">
            <w:t>a</w:t>
          </w:r>
          <w:r w:rsidR="005915E7">
            <w:t xml:space="preserve"> committee workshop on 15 April 2025</w:t>
          </w:r>
          <w:r w:rsidR="00E53109">
            <w:t xml:space="preserve"> led by the new Committee Chair</w:t>
          </w:r>
          <w:r w:rsidR="005915E7">
            <w:t>. The version presented here for approval ha</w:t>
          </w:r>
          <w:r w:rsidR="00BB75BC">
            <w:t>s</w:t>
          </w:r>
          <w:r w:rsidR="005915E7">
            <w:t xml:space="preserve"> been discussed and agreed with the </w:t>
          </w:r>
          <w:r w:rsidR="00BB75BC">
            <w:t>C</w:t>
          </w:r>
          <w:r w:rsidR="005915E7">
            <w:t>ommittee Chair and Agency B</w:t>
          </w:r>
          <w:r w:rsidR="00206843">
            <w:t>o</w:t>
          </w:r>
          <w:r w:rsidR="005915E7">
            <w:t>ard Chair</w:t>
          </w:r>
          <w:r w:rsidR="00A53267">
            <w:t xml:space="preserve"> following incorporation of their comments</w:t>
          </w:r>
          <w:r w:rsidR="00E20E8A">
            <w:t xml:space="preserve"> in July and </w:t>
          </w:r>
          <w:proofErr w:type="gramStart"/>
          <w:r w:rsidR="00E20E8A">
            <w:t>August 2025</w:t>
          </w:r>
          <w:r w:rsidR="005E14D3">
            <w:t>, and</w:t>
          </w:r>
          <w:proofErr w:type="gramEnd"/>
          <w:r w:rsidR="005E14D3">
            <w:t xml:space="preserve"> approved by the PRC on 16 September </w:t>
          </w:r>
          <w:r w:rsidR="00123F22">
            <w:t xml:space="preserve">2025 </w:t>
          </w:r>
          <w:r w:rsidR="005E14D3">
            <w:t>for submission to</w:t>
          </w:r>
          <w:r w:rsidR="00FD54DE">
            <w:t xml:space="preserve"> the Agency Board</w:t>
          </w:r>
          <w:r w:rsidR="005915E7">
            <w:t xml:space="preserve">. </w:t>
          </w:r>
        </w:p>
        <w:p w14:paraId="71CA5395" w14:textId="77777777" w:rsidR="00F74BAD" w:rsidRDefault="00F74BAD" w:rsidP="00F74BAD">
          <w:pPr>
            <w:pStyle w:val="Heading3"/>
            <w:rPr>
              <w:color w:val="016574" w:themeColor="accent1"/>
            </w:rPr>
          </w:pPr>
          <w:r w:rsidRPr="00BB6C63">
            <w:rPr>
              <w:rStyle w:val="normaltextrun"/>
            </w:rPr>
            <w:t>Recommendations</w:t>
          </w:r>
          <w:r>
            <w:rPr>
              <w:rStyle w:val="normaltextrun"/>
            </w:rPr>
            <w:t xml:space="preserve">: </w:t>
          </w:r>
        </w:p>
        <w:p w14:paraId="79F57170" w14:textId="1E82C99B" w:rsidR="00F74BAD" w:rsidRDefault="00F74BAD" w:rsidP="00F74BAD">
          <w:pPr>
            <w:rPr>
              <w:rStyle w:val="normaltextrun"/>
            </w:rPr>
          </w:pPr>
          <w:r>
            <w:rPr>
              <w:rStyle w:val="normaltextrun"/>
            </w:rPr>
            <w:t xml:space="preserve">The </w:t>
          </w:r>
          <w:r w:rsidR="00123F22">
            <w:rPr>
              <w:rStyle w:val="normaltextrun"/>
            </w:rPr>
            <w:t>Board</w:t>
          </w:r>
          <w:r>
            <w:rPr>
              <w:rStyle w:val="normaltextrun"/>
            </w:rPr>
            <w:t xml:space="preserve"> is asked to </w:t>
          </w:r>
          <w:r w:rsidRPr="0092215A">
            <w:rPr>
              <w:rStyle w:val="normaltextrun"/>
              <w:b/>
              <w:bCs/>
            </w:rPr>
            <w:t>approve</w:t>
          </w:r>
          <w:r>
            <w:rPr>
              <w:rStyle w:val="normaltextrun"/>
            </w:rPr>
            <w:t xml:space="preserve"> the </w:t>
          </w:r>
          <w:r w:rsidR="00486713">
            <w:rPr>
              <w:rStyle w:val="normaltextrun"/>
            </w:rPr>
            <w:t>revised</w:t>
          </w:r>
          <w:r w:rsidR="0097644D">
            <w:rPr>
              <w:rStyle w:val="normaltextrun"/>
            </w:rPr>
            <w:t xml:space="preserve"> </w:t>
          </w:r>
          <w:proofErr w:type="spellStart"/>
          <w:r w:rsidR="0097644D">
            <w:rPr>
              <w:rStyle w:val="normaltextrun"/>
            </w:rPr>
            <w:t>ToR</w:t>
          </w:r>
          <w:proofErr w:type="spellEnd"/>
          <w:r w:rsidR="00123F22">
            <w:rPr>
              <w:rStyle w:val="normaltextrun"/>
            </w:rPr>
            <w:t xml:space="preserve"> for the PRC</w:t>
          </w:r>
          <w:r w:rsidR="00FD54DE">
            <w:rPr>
              <w:rStyle w:val="normaltextrun"/>
            </w:rPr>
            <w:t xml:space="preserve">, including for </w:t>
          </w:r>
          <w:r>
            <w:rPr>
              <w:rStyle w:val="normaltextrun"/>
            </w:rPr>
            <w:t>publication</w:t>
          </w:r>
          <w:r w:rsidR="00FD54DE">
            <w:rPr>
              <w:rStyle w:val="normaltextrun"/>
            </w:rPr>
            <w:t xml:space="preserve"> on the SEPA website</w:t>
          </w:r>
          <w:r>
            <w:rPr>
              <w:rStyle w:val="normaltextrun"/>
            </w:rPr>
            <w:t>.</w:t>
          </w:r>
        </w:p>
        <w:p w14:paraId="24BF69FE" w14:textId="652196A1" w:rsidR="00F74BAD" w:rsidRDefault="00F74BAD" w:rsidP="00F74BAD">
          <w:pPr>
            <w:pStyle w:val="BodyText1"/>
            <w:rPr>
              <w:rStyle w:val="Heading3Char"/>
            </w:rPr>
          </w:pPr>
          <w:r w:rsidRPr="00BB6C63">
            <w:rPr>
              <w:rStyle w:val="Heading3Char"/>
            </w:rPr>
            <w:t>Author</w:t>
          </w:r>
          <w:r>
            <w:rPr>
              <w:rStyle w:val="Heading3Char"/>
            </w:rPr>
            <w:t xml:space="preserve">s: </w:t>
          </w:r>
          <w:r w:rsidR="009A2B4D" w:rsidRPr="00677B9D">
            <w:rPr>
              <w:rStyle w:val="Heading3Char"/>
              <w:rFonts w:asciiTheme="minorHAnsi" w:hAnsiTheme="minorHAnsi" w:cstheme="minorHAnsi"/>
              <w:b w:val="0"/>
              <w:bCs/>
              <w:color w:val="1E2320" w:themeColor="text1" w:themeShade="80"/>
              <w:sz w:val="24"/>
            </w:rPr>
            <w:t>Jennifer McWhirter, Clerk to the Board and Head of Corporate Legal &amp; Leadership Support</w:t>
          </w:r>
          <w:r w:rsidR="009A2B4D">
            <w:rPr>
              <w:rStyle w:val="Heading3Char"/>
              <w:rFonts w:asciiTheme="minorHAnsi" w:hAnsiTheme="minorHAnsi" w:cstheme="minorHAnsi"/>
              <w:b w:val="0"/>
              <w:bCs/>
              <w:color w:val="1E2320" w:themeColor="text1" w:themeShade="80"/>
              <w:sz w:val="24"/>
            </w:rPr>
            <w:t>,</w:t>
          </w:r>
          <w:r w:rsidR="009A2B4D" w:rsidRPr="00677B9D">
            <w:rPr>
              <w:rStyle w:val="Heading3Char"/>
              <w:rFonts w:asciiTheme="minorHAnsi" w:hAnsiTheme="minorHAnsi" w:cstheme="minorHAnsi"/>
              <w:b w:val="0"/>
              <w:bCs/>
              <w:color w:val="1E2320" w:themeColor="text1" w:themeShade="80"/>
              <w:sz w:val="24"/>
            </w:rPr>
            <w:t xml:space="preserve"> and Jenny Faichney, CLT &amp; Board Support Unit Manager</w:t>
          </w:r>
        </w:p>
        <w:p w14:paraId="5E51FB41" w14:textId="39036312" w:rsidR="00F74BAD" w:rsidRPr="004A174B" w:rsidRDefault="00F74BAD" w:rsidP="00F74BAD">
          <w:r w:rsidRPr="00BB6C63">
            <w:rPr>
              <w:rStyle w:val="Heading3Char"/>
            </w:rPr>
            <w:t xml:space="preserve">Corporate Leadership Team </w:t>
          </w:r>
          <w:r w:rsidR="008B3A14">
            <w:rPr>
              <w:rStyle w:val="Heading3Char"/>
            </w:rPr>
            <w:t xml:space="preserve">(CLT) </w:t>
          </w:r>
          <w:r w:rsidRPr="00BB6C63">
            <w:rPr>
              <w:rStyle w:val="Heading3Char"/>
            </w:rPr>
            <w:t>Sponsor</w:t>
          </w:r>
          <w:r w:rsidRPr="00BB6C63">
            <w:rPr>
              <w:rStyle w:val="normaltextrun"/>
              <w:rFonts w:cs="Arial"/>
              <w:b/>
              <w:bCs/>
              <w:color w:val="000000"/>
              <w:shd w:val="clear" w:color="auto" w:fill="FFFFFF"/>
            </w:rPr>
            <w:t xml:space="preserve">: </w:t>
          </w:r>
          <w:r>
            <w:t>Kirsty-Louise Campbell, Chief Officer Governance, Performance and Engagement</w:t>
          </w:r>
        </w:p>
        <w:p w14:paraId="0A20DF7B" w14:textId="3C3A9AA9" w:rsidR="00F74BAD" w:rsidRDefault="00F74BAD" w:rsidP="00F74BAD">
          <w:pPr>
            <w:pStyle w:val="BodyText1"/>
            <w:rPr>
              <w:rStyle w:val="eop"/>
              <w:rFonts w:cs="Arial"/>
              <w:color w:val="000000"/>
              <w:shd w:val="clear" w:color="auto" w:fill="FFFFFF"/>
            </w:rPr>
          </w:pPr>
          <w:r w:rsidRPr="00BB6C63">
            <w:rPr>
              <w:rStyle w:val="Heading3Char"/>
            </w:rPr>
            <w:t>Date:</w:t>
          </w:r>
          <w:r w:rsidRPr="00BB6C63">
            <w:rPr>
              <w:rStyle w:val="normaltextrun"/>
              <w:rFonts w:cs="Arial"/>
              <w:color w:val="000000"/>
              <w:shd w:val="clear" w:color="auto" w:fill="FFFFFF"/>
            </w:rPr>
            <w:t xml:space="preserve"> </w:t>
          </w:r>
          <w:r w:rsidR="00940B43">
            <w:rPr>
              <w:rStyle w:val="normaltextrun"/>
              <w:rFonts w:cs="Arial"/>
              <w:color w:val="000000"/>
              <w:shd w:val="clear" w:color="auto" w:fill="FFFFFF"/>
            </w:rPr>
            <w:t>18 September</w:t>
          </w:r>
          <w:r>
            <w:rPr>
              <w:rStyle w:val="normaltextrun"/>
              <w:rFonts w:cs="Arial"/>
              <w:color w:val="000000"/>
              <w:shd w:val="clear" w:color="auto" w:fill="FFFFFF"/>
            </w:rPr>
            <w:t xml:space="preserve"> 202</w:t>
          </w:r>
          <w:r w:rsidR="00552E87">
            <w:rPr>
              <w:rStyle w:val="normaltextrun"/>
              <w:rFonts w:cs="Arial"/>
              <w:color w:val="000000"/>
              <w:shd w:val="clear" w:color="auto" w:fill="FFFFFF"/>
            </w:rPr>
            <w:t>5</w:t>
          </w:r>
        </w:p>
        <w:p w14:paraId="5EFF9F92" w14:textId="0FB54226" w:rsidR="00F74BAD" w:rsidRPr="001A7680" w:rsidRDefault="00F74BAD" w:rsidP="00425620">
          <w:pPr>
            <w:pStyle w:val="BodyText1"/>
            <w:rPr>
              <w:rStyle w:val="normaltextrun"/>
              <w:color w:val="0070C0"/>
            </w:rPr>
          </w:pPr>
          <w:r>
            <w:rPr>
              <w:noProof/>
            </w:rPr>
            <mc:AlternateContent>
              <mc:Choice Requires="wps">
                <w:drawing>
                  <wp:anchor distT="0" distB="0" distL="114300" distR="114300" simplePos="0" relativeHeight="251658242" behindDoc="0" locked="0" layoutInCell="1" allowOverlap="1" wp14:anchorId="2B3C6026" wp14:editId="464161D4">
                    <wp:simplePos x="0" y="0"/>
                    <wp:positionH relativeFrom="column">
                      <wp:posOffset>0</wp:posOffset>
                    </wp:positionH>
                    <wp:positionV relativeFrom="paragraph">
                      <wp:posOffset>-635</wp:posOffset>
                    </wp:positionV>
                    <wp:extent cx="6466840" cy="0"/>
                    <wp:effectExtent l="0" t="0" r="10160" b="12700"/>
                    <wp:wrapNone/>
                    <wp:docPr id="1769839486" name="Straight Connector 17698394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790FCA9C" id="Straight Connector 1769839486"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05pt" to="509.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" strokecolor="#016574" strokeweight=".5pt">
                    <v:stroke joinstyle="miter"/>
                  </v:line>
                </w:pict>
              </mc:Fallback>
            </mc:AlternateContent>
          </w:r>
          <w:r>
            <w:rPr>
              <w:rStyle w:val="normaltextrun"/>
            </w:rPr>
            <w:t xml:space="preserve"> </w:t>
          </w:r>
        </w:p>
        <w:p w14:paraId="4CDCF9CA" w14:textId="314B2B43" w:rsidR="00AB75AA" w:rsidRPr="00AB75AA" w:rsidRDefault="00AB75AA" w:rsidP="00AB75AA">
          <w:pPr>
            <w:spacing w:after="0" w:line="240" w:lineRule="auto"/>
            <w:ind w:left="705" w:hanging="705"/>
            <w:jc w:val="center"/>
            <w:textAlignment w:val="baseline"/>
            <w:rPr>
              <w:rFonts w:eastAsia="Times New Roman" w:cstheme="minorHAnsi"/>
              <w:b/>
              <w:bCs/>
              <w:lang w:eastAsia="en-GB"/>
            </w:rPr>
          </w:pPr>
          <w:r w:rsidRPr="00AB75AA">
            <w:rPr>
              <w:rFonts w:eastAsia="Times New Roman" w:cstheme="minorHAnsi"/>
              <w:b/>
              <w:bCs/>
              <w:lang w:eastAsia="en-GB"/>
            </w:rPr>
            <w:lastRenderedPageBreak/>
            <w:t>SEPA Agency Board</w:t>
          </w:r>
        </w:p>
        <w:p w14:paraId="5467A95A" w14:textId="77777777" w:rsidR="00AB75AA" w:rsidRPr="00AB75AA" w:rsidRDefault="00AB75AA" w:rsidP="00AB75AA">
          <w:pPr>
            <w:widowControl w:val="0"/>
            <w:spacing w:after="0" w:line="240" w:lineRule="auto"/>
            <w:jc w:val="center"/>
            <w:rPr>
              <w:rFonts w:eastAsia="Times New Roman" w:cstheme="minorHAnsi"/>
              <w:b/>
            </w:rPr>
          </w:pPr>
          <w:r w:rsidRPr="00AB75AA">
            <w:rPr>
              <w:rFonts w:eastAsia="Times New Roman" w:cstheme="minorHAnsi"/>
              <w:b/>
            </w:rPr>
            <w:t>People and Resources Committee</w:t>
          </w:r>
        </w:p>
        <w:p w14:paraId="27D8BBE9" w14:textId="77777777" w:rsidR="00AB75AA" w:rsidRPr="00AB75AA" w:rsidRDefault="00AB75AA" w:rsidP="00AB75AA">
          <w:pPr>
            <w:widowControl w:val="0"/>
            <w:spacing w:after="0" w:line="240" w:lineRule="auto"/>
            <w:jc w:val="center"/>
            <w:rPr>
              <w:rFonts w:eastAsia="Times New Roman" w:cstheme="minorHAnsi"/>
              <w:b/>
              <w:bCs/>
            </w:rPr>
          </w:pPr>
          <w:r w:rsidRPr="00AB75AA">
            <w:rPr>
              <w:rFonts w:eastAsia="Times New Roman" w:cstheme="minorHAnsi"/>
              <w:b/>
              <w:bCs/>
            </w:rPr>
            <w:t>Terms of Reference</w:t>
          </w:r>
        </w:p>
        <w:p w14:paraId="40ADA7CC" w14:textId="77777777" w:rsidR="00AB75AA" w:rsidRPr="00AB75AA" w:rsidRDefault="00AB75AA" w:rsidP="00AB75AA">
          <w:pPr>
            <w:widowControl w:val="0"/>
            <w:spacing w:after="0" w:line="240" w:lineRule="auto"/>
            <w:jc w:val="center"/>
            <w:rPr>
              <w:rFonts w:eastAsia="Times New Roman" w:cstheme="minorHAnsi"/>
            </w:rPr>
          </w:pPr>
        </w:p>
        <w:p w14:paraId="610B01E4" w14:textId="77777777" w:rsidR="00AB75AA" w:rsidRPr="00AB75AA" w:rsidRDefault="00AB75AA" w:rsidP="00AB75AA">
          <w:pPr>
            <w:widowControl w:val="0"/>
            <w:spacing w:line="240" w:lineRule="auto"/>
            <w:jc w:val="both"/>
            <w:outlineLvl w:val="1"/>
            <w:rPr>
              <w:rFonts w:eastAsiaTheme="majorEastAsia" w:cstheme="minorHAnsi"/>
              <w:bCs/>
            </w:rPr>
          </w:pPr>
          <w:r w:rsidRPr="00AB75AA">
            <w:rPr>
              <w:rFonts w:eastAsiaTheme="majorEastAsia" w:cstheme="minorHAnsi"/>
              <w:b/>
              <w:bCs/>
            </w:rPr>
            <w:t>1.</w:t>
          </w:r>
          <w:r w:rsidRPr="00AB75AA">
            <w:rPr>
              <w:rFonts w:eastAsiaTheme="majorEastAsia" w:cstheme="minorHAnsi"/>
              <w:b/>
              <w:bCs/>
            </w:rPr>
            <w:tab/>
            <w:t>Establishing the Committee</w:t>
          </w:r>
        </w:p>
        <w:p w14:paraId="7E547E49" w14:textId="77777777" w:rsidR="00AB75AA" w:rsidRPr="00AB75AA" w:rsidRDefault="00AB75AA" w:rsidP="00AB75AA">
          <w:pPr>
            <w:widowControl w:val="0"/>
            <w:spacing w:line="240" w:lineRule="auto"/>
            <w:ind w:left="720" w:hanging="720"/>
            <w:jc w:val="both"/>
            <w:rPr>
              <w:rFonts w:cstheme="minorHAnsi"/>
            </w:rPr>
          </w:pPr>
          <w:r w:rsidRPr="00AB75AA">
            <w:rPr>
              <w:rFonts w:cstheme="minorHAnsi"/>
            </w:rPr>
            <w:t>1.1</w:t>
          </w:r>
          <w:r w:rsidRPr="00AB75AA">
            <w:rPr>
              <w:rFonts w:cstheme="minorHAnsi"/>
            </w:rPr>
            <w:tab/>
            <w:t>Under the Standing Orders for Meetings of the Agency Board and Board Standing Committees, approved by the Board of the Scottish Environment Protection Agency on 25 February 2025, the Agency Board may convene ad hoc committees and working groups to assist and advise it in undertaking its responsibilities.</w:t>
          </w:r>
        </w:p>
        <w:p w14:paraId="14D77D5F" w14:textId="77777777" w:rsidR="00AB75AA" w:rsidRPr="00AB75AA" w:rsidRDefault="00AB75AA" w:rsidP="00AB75AA">
          <w:pPr>
            <w:widowControl w:val="0"/>
            <w:spacing w:line="240" w:lineRule="auto"/>
            <w:jc w:val="both"/>
            <w:rPr>
              <w:rFonts w:cstheme="minorHAnsi"/>
            </w:rPr>
          </w:pPr>
          <w:r w:rsidRPr="00AB75AA">
            <w:rPr>
              <w:rFonts w:cstheme="minorHAnsi"/>
              <w:b/>
              <w:bCs/>
            </w:rPr>
            <w:t>2.</w:t>
          </w:r>
          <w:r w:rsidRPr="00AB75AA">
            <w:rPr>
              <w:rFonts w:cstheme="minorHAnsi"/>
              <w:b/>
              <w:bCs/>
            </w:rPr>
            <w:tab/>
            <w:t xml:space="preserve">Purpose of the Committee </w:t>
          </w:r>
        </w:p>
        <w:p w14:paraId="29F16966" w14:textId="66D486AE" w:rsidR="00AB75AA" w:rsidRPr="00AB75AA" w:rsidRDefault="00AB75AA" w:rsidP="00AB75AA">
          <w:pPr>
            <w:widowControl w:val="0"/>
            <w:spacing w:line="240" w:lineRule="auto"/>
            <w:ind w:left="720" w:hanging="720"/>
            <w:jc w:val="both"/>
          </w:pPr>
          <w:r w:rsidRPr="00AB75AA">
            <w:t>2.1</w:t>
          </w:r>
          <w:r w:rsidRPr="00AB75AA">
            <w:tab/>
            <w:t xml:space="preserve">The purpose of the People &amp; Resources Committee is to provide assurance to the Board that SEPA meets its obligations as an employer in relation to a range of people related matters including </w:t>
          </w:r>
          <w:r w:rsidR="00D83BC3">
            <w:t>employee</w:t>
          </w:r>
          <w:r w:rsidRPr="00AB75AA">
            <w:t xml:space="preserve"> wellbeing, development and support, workforce planning, strategy development and equalities and diversity. It will undertake scrutiny and regular review of HR strategy, policies and other HR matters; remuneration matters including pay increases and pensions arrangements in line with Scottish Government pay remits; and ensure compliance with relevant legislation and Scottish Government requirements. In addition, the revised remit of the Committee will include the effective scrutiny</w:t>
          </w:r>
          <w:r w:rsidR="00053723">
            <w:t>,</w:t>
          </w:r>
          <w:r w:rsidRPr="00AB75AA">
            <w:t xml:space="preserve"> including by way of deep dives</w:t>
          </w:r>
          <w:r w:rsidR="00053723">
            <w:t>,</w:t>
          </w:r>
          <w:r w:rsidRPr="00AB75AA">
            <w:t xml:space="preserve"> on matters including transformational business cases, sustainability, finance (focus on the resource aspects) and procurement.</w:t>
          </w:r>
        </w:p>
        <w:p w14:paraId="2D653743" w14:textId="77777777" w:rsidR="00AB75AA" w:rsidRPr="00AB75AA" w:rsidRDefault="00AB75AA" w:rsidP="00AB75AA">
          <w:pPr>
            <w:widowControl w:val="0"/>
            <w:spacing w:line="240" w:lineRule="auto"/>
            <w:jc w:val="both"/>
            <w:outlineLvl w:val="1"/>
            <w:rPr>
              <w:rFonts w:eastAsiaTheme="majorEastAsia" w:cstheme="minorHAnsi"/>
              <w:bCs/>
            </w:rPr>
          </w:pPr>
          <w:r w:rsidRPr="00AB75AA">
            <w:rPr>
              <w:rFonts w:eastAsiaTheme="majorEastAsia" w:cstheme="minorHAnsi"/>
              <w:b/>
              <w:bCs/>
            </w:rPr>
            <w:t>3.</w:t>
          </w:r>
          <w:r w:rsidRPr="00AB75AA">
            <w:rPr>
              <w:rFonts w:eastAsiaTheme="majorEastAsia" w:cstheme="minorHAnsi"/>
              <w:b/>
              <w:bCs/>
            </w:rPr>
            <w:tab/>
            <w:t>Functions and duties of the Committee - Remit</w:t>
          </w:r>
        </w:p>
        <w:p w14:paraId="1F05CA93" w14:textId="77777777" w:rsidR="00AB75AA" w:rsidRPr="00AB75AA" w:rsidRDefault="00AB75AA" w:rsidP="00AB75AA">
          <w:pPr>
            <w:widowControl w:val="0"/>
            <w:spacing w:line="240" w:lineRule="auto"/>
            <w:jc w:val="both"/>
            <w:rPr>
              <w:rFonts w:cstheme="minorHAnsi"/>
            </w:rPr>
          </w:pPr>
          <w:r w:rsidRPr="00AB75AA">
            <w:rPr>
              <w:rFonts w:cstheme="minorHAnsi"/>
            </w:rPr>
            <w:t>3.1</w:t>
          </w:r>
          <w:r w:rsidRPr="00AB75AA">
            <w:rPr>
              <w:rFonts w:cstheme="minorHAnsi"/>
            </w:rPr>
            <w:tab/>
            <w:t>Power is delegated by the Agency Board, to the Committee to:</w:t>
          </w:r>
        </w:p>
        <w:p w14:paraId="3C393CF3" w14:textId="77777777" w:rsidR="00AB75AA" w:rsidRPr="00AB75AA" w:rsidRDefault="00AB75AA" w:rsidP="00AB75AA">
          <w:pPr>
            <w:widowControl w:val="0"/>
            <w:numPr>
              <w:ilvl w:val="0"/>
              <w:numId w:val="34"/>
            </w:numPr>
            <w:spacing w:after="0" w:line="240" w:lineRule="auto"/>
            <w:contextualSpacing/>
            <w:jc w:val="both"/>
            <w:rPr>
              <w:rFonts w:cstheme="minorHAnsi"/>
            </w:rPr>
          </w:pPr>
          <w:r w:rsidRPr="00AB75AA">
            <w:rPr>
              <w:rFonts w:cstheme="minorHAnsi"/>
            </w:rPr>
            <w:t>Assist the Agency Board and Corporate Leadership Team (CLT) in ensuring SEPA conducts its employee relations fairly, efficiently and effectively.</w:t>
          </w:r>
        </w:p>
        <w:p w14:paraId="7AE3FE0E" w14:textId="77777777" w:rsidR="00AB75AA" w:rsidRPr="00AB75AA" w:rsidRDefault="00AB75AA" w:rsidP="00AB75AA">
          <w:pPr>
            <w:widowControl w:val="0"/>
            <w:spacing w:after="0" w:line="240" w:lineRule="auto"/>
            <w:ind w:left="1080"/>
            <w:jc w:val="both"/>
            <w:rPr>
              <w:rFonts w:eastAsia="Times New Roman" w:cstheme="minorHAnsi"/>
            </w:rPr>
          </w:pPr>
        </w:p>
        <w:p w14:paraId="17965FBE" w14:textId="77777777" w:rsidR="00AB75AA" w:rsidRPr="00AB75AA" w:rsidRDefault="00AB75AA" w:rsidP="00AB75AA">
          <w:pPr>
            <w:widowControl w:val="0"/>
            <w:numPr>
              <w:ilvl w:val="0"/>
              <w:numId w:val="34"/>
            </w:numPr>
            <w:spacing w:after="0" w:line="240" w:lineRule="auto"/>
            <w:jc w:val="both"/>
            <w:rPr>
              <w:rFonts w:eastAsia="Times New Roman" w:cstheme="minorHAnsi"/>
            </w:rPr>
          </w:pPr>
          <w:r w:rsidRPr="00AB75AA">
            <w:rPr>
              <w:rFonts w:eastAsia="Times New Roman" w:cstheme="minorHAnsi"/>
            </w:rPr>
            <w:t>Provide advice to CLT on developing and articulating a people strategy which reflects the vision, values, behaviours and competences required to deliver SEPA’s corporate plan.</w:t>
          </w:r>
        </w:p>
        <w:p w14:paraId="7EE3AADA" w14:textId="77777777" w:rsidR="00AB75AA" w:rsidRPr="00AB75AA" w:rsidRDefault="00AB75AA" w:rsidP="00AB75AA">
          <w:pPr>
            <w:widowControl w:val="0"/>
            <w:spacing w:line="240" w:lineRule="auto"/>
            <w:ind w:left="720"/>
            <w:contextualSpacing/>
            <w:jc w:val="both"/>
            <w:rPr>
              <w:rFonts w:cstheme="minorHAnsi"/>
            </w:rPr>
          </w:pPr>
        </w:p>
        <w:p w14:paraId="7F1E5B30" w14:textId="1506A7B0" w:rsidR="00AB75AA" w:rsidRPr="00AB75AA" w:rsidRDefault="00AB75AA" w:rsidP="00AB75AA">
          <w:pPr>
            <w:widowControl w:val="0"/>
            <w:numPr>
              <w:ilvl w:val="0"/>
              <w:numId w:val="34"/>
            </w:numPr>
            <w:spacing w:after="0" w:line="240" w:lineRule="auto"/>
            <w:contextualSpacing/>
            <w:jc w:val="both"/>
            <w:rPr>
              <w:rFonts w:cstheme="minorHAnsi"/>
            </w:rPr>
          </w:pPr>
          <w:r w:rsidRPr="00AB75AA">
            <w:rPr>
              <w:rFonts w:cstheme="minorHAnsi"/>
            </w:rPr>
            <w:t xml:space="preserve">Scrutinise and provide assurance to the Agency Board on all matters relating to salary, rewards and conditions of service of </w:t>
          </w:r>
          <w:r w:rsidR="00D83BC3">
            <w:t>employees</w:t>
          </w:r>
          <w:r w:rsidRPr="00AB75AA">
            <w:rPr>
              <w:rFonts w:cstheme="minorHAnsi"/>
            </w:rPr>
            <w:t>, making strategic recommendations to the Board on what type of employer SEPA wants to be, relating to pay and performance.</w:t>
          </w:r>
        </w:p>
        <w:p w14:paraId="4A9D3327" w14:textId="77777777" w:rsidR="00AB75AA" w:rsidRPr="00AB75AA" w:rsidRDefault="00AB75AA" w:rsidP="00AB75AA">
          <w:pPr>
            <w:widowControl w:val="0"/>
            <w:spacing w:after="0" w:line="240" w:lineRule="auto"/>
            <w:ind w:left="1080"/>
            <w:contextualSpacing/>
            <w:jc w:val="both"/>
            <w:rPr>
              <w:rFonts w:cstheme="minorHAnsi"/>
            </w:rPr>
          </w:pPr>
        </w:p>
        <w:p w14:paraId="0BC03C9B" w14:textId="77777777" w:rsidR="00AB75AA" w:rsidRPr="00AB75AA" w:rsidRDefault="00AB75AA" w:rsidP="00AB75AA">
          <w:pPr>
            <w:widowControl w:val="0"/>
            <w:numPr>
              <w:ilvl w:val="0"/>
              <w:numId w:val="34"/>
            </w:numPr>
            <w:spacing w:after="0" w:line="240" w:lineRule="auto"/>
            <w:jc w:val="both"/>
            <w:rPr>
              <w:rFonts w:eastAsia="Times New Roman" w:cstheme="minorHAnsi"/>
            </w:rPr>
          </w:pPr>
          <w:r w:rsidRPr="00AB75AA">
            <w:rPr>
              <w:rFonts w:eastAsia="Times New Roman" w:cstheme="minorHAnsi"/>
            </w:rPr>
            <w:t>Provide oversight of the process for implementation of organisational change, including involvement in the design and implementation of the appointment process for executive appointments.</w:t>
          </w:r>
        </w:p>
        <w:p w14:paraId="68E1CD30" w14:textId="77777777" w:rsidR="00AB75AA" w:rsidRPr="00AB75AA" w:rsidRDefault="00AB75AA" w:rsidP="00AB75AA">
          <w:pPr>
            <w:widowControl w:val="0"/>
            <w:spacing w:after="0" w:line="240" w:lineRule="auto"/>
            <w:jc w:val="both"/>
            <w:rPr>
              <w:rFonts w:eastAsia="Times New Roman" w:cstheme="minorHAnsi"/>
            </w:rPr>
          </w:pPr>
        </w:p>
        <w:p w14:paraId="3989A432" w14:textId="77777777" w:rsidR="00AB75AA" w:rsidRPr="00AB75AA" w:rsidRDefault="00AB75AA" w:rsidP="00AB75AA">
          <w:pPr>
            <w:widowControl w:val="0"/>
            <w:numPr>
              <w:ilvl w:val="0"/>
              <w:numId w:val="34"/>
            </w:numPr>
            <w:spacing w:after="0" w:line="240" w:lineRule="auto"/>
            <w:jc w:val="both"/>
            <w:rPr>
              <w:rFonts w:eastAsia="Times New Roman" w:cstheme="minorHAnsi"/>
            </w:rPr>
          </w:pPr>
          <w:r w:rsidRPr="00AB75AA">
            <w:rPr>
              <w:rFonts w:eastAsia="Times New Roman" w:cstheme="minorHAnsi"/>
            </w:rPr>
            <w:t>Work with CLT on horizon scanning and scenario planning as a subset of work for the Board.</w:t>
          </w:r>
        </w:p>
        <w:p w14:paraId="1E9B090B" w14:textId="77777777" w:rsidR="00AB75AA" w:rsidRPr="00AB75AA" w:rsidRDefault="00AB75AA" w:rsidP="00AB75AA">
          <w:pPr>
            <w:widowControl w:val="0"/>
            <w:spacing w:after="0" w:line="240" w:lineRule="auto"/>
            <w:ind w:left="1080"/>
            <w:jc w:val="both"/>
            <w:rPr>
              <w:rFonts w:eastAsia="Times New Roman" w:cstheme="minorHAnsi"/>
            </w:rPr>
          </w:pPr>
        </w:p>
        <w:p w14:paraId="3CB6BF71" w14:textId="77777777" w:rsidR="00AB75AA" w:rsidRPr="00AB75AA" w:rsidRDefault="00AB75AA" w:rsidP="00AB75AA">
          <w:pPr>
            <w:widowControl w:val="0"/>
            <w:numPr>
              <w:ilvl w:val="0"/>
              <w:numId w:val="34"/>
            </w:numPr>
            <w:spacing w:after="0" w:line="240" w:lineRule="auto"/>
            <w:jc w:val="both"/>
            <w:rPr>
              <w:rFonts w:eastAsia="Times New Roman" w:cstheme="minorHAnsi"/>
            </w:rPr>
          </w:pPr>
          <w:r w:rsidRPr="00AB75AA">
            <w:rPr>
              <w:rFonts w:eastAsia="Times New Roman" w:cstheme="minorHAnsi"/>
            </w:rPr>
            <w:t>Review people and resource related risks.</w:t>
          </w:r>
        </w:p>
        <w:p w14:paraId="49DB20BA" w14:textId="77777777" w:rsidR="00AB75AA" w:rsidRPr="00AB75AA" w:rsidRDefault="00AB75AA" w:rsidP="00AB75AA">
          <w:pPr>
            <w:widowControl w:val="0"/>
            <w:spacing w:after="0" w:line="240" w:lineRule="auto"/>
            <w:jc w:val="both"/>
            <w:rPr>
              <w:rFonts w:eastAsia="Times New Roman" w:cstheme="minorHAnsi"/>
            </w:rPr>
          </w:pPr>
        </w:p>
        <w:p w14:paraId="76834EC4" w14:textId="77777777" w:rsidR="00AB75AA" w:rsidRPr="00AB75AA" w:rsidRDefault="00AB75AA" w:rsidP="00AB75AA">
          <w:pPr>
            <w:widowControl w:val="0"/>
            <w:spacing w:after="0" w:line="240" w:lineRule="auto"/>
            <w:jc w:val="both"/>
            <w:rPr>
              <w:rFonts w:eastAsia="Times New Roman" w:cstheme="minorHAnsi"/>
            </w:rPr>
          </w:pPr>
        </w:p>
        <w:p w14:paraId="2671B52F" w14:textId="337D86CC" w:rsidR="00AB75AA" w:rsidRPr="00AB75AA" w:rsidRDefault="00AB75AA" w:rsidP="00AB75AA">
          <w:pPr>
            <w:widowControl w:val="0"/>
            <w:numPr>
              <w:ilvl w:val="0"/>
              <w:numId w:val="34"/>
            </w:numPr>
            <w:spacing w:after="0" w:line="240" w:lineRule="auto"/>
            <w:jc w:val="both"/>
            <w:rPr>
              <w:rFonts w:eastAsia="Times New Roman" w:cstheme="minorHAnsi"/>
            </w:rPr>
          </w:pPr>
          <w:r w:rsidRPr="00AB75AA">
            <w:rPr>
              <w:rFonts w:eastAsia="Times New Roman" w:cstheme="minorHAnsi"/>
            </w:rPr>
            <w:lastRenderedPageBreak/>
            <w:t xml:space="preserve">Work with CLT </w:t>
          </w:r>
          <w:r w:rsidRPr="00E85659">
            <w:rPr>
              <w:rFonts w:eastAsia="Times New Roman" w:cstheme="minorHAnsi"/>
            </w:rPr>
            <w:t>on Public Se</w:t>
          </w:r>
          <w:r w:rsidR="00E85659" w:rsidRPr="00E85659">
            <w:rPr>
              <w:rFonts w:eastAsia="Times New Roman" w:cstheme="minorHAnsi"/>
            </w:rPr>
            <w:t>rvice</w:t>
          </w:r>
          <w:r w:rsidRPr="00E85659">
            <w:rPr>
              <w:rFonts w:eastAsia="Times New Roman" w:cstheme="minorHAnsi"/>
            </w:rPr>
            <w:t xml:space="preserve"> Reform as relevant</w:t>
          </w:r>
          <w:r w:rsidRPr="00AB75AA">
            <w:rPr>
              <w:rFonts w:eastAsia="Times New Roman" w:cstheme="minorHAnsi"/>
            </w:rPr>
            <w:t xml:space="preserve"> to the remit of the Committee.</w:t>
          </w:r>
        </w:p>
        <w:p w14:paraId="734088D7" w14:textId="77777777" w:rsidR="00AB75AA" w:rsidRPr="00AB75AA" w:rsidRDefault="00AB75AA" w:rsidP="00AB75AA">
          <w:pPr>
            <w:widowControl w:val="0"/>
            <w:spacing w:after="0" w:line="240" w:lineRule="auto"/>
            <w:jc w:val="both"/>
            <w:rPr>
              <w:rFonts w:eastAsia="Times New Roman" w:cstheme="minorHAnsi"/>
            </w:rPr>
          </w:pPr>
        </w:p>
        <w:p w14:paraId="0DCE85DD" w14:textId="77777777" w:rsidR="00AB75AA" w:rsidRPr="00AB75AA" w:rsidRDefault="00AB75AA" w:rsidP="00AB75AA">
          <w:pPr>
            <w:widowControl w:val="0"/>
            <w:numPr>
              <w:ilvl w:val="0"/>
              <w:numId w:val="34"/>
            </w:numPr>
            <w:spacing w:after="0" w:line="240" w:lineRule="auto"/>
            <w:jc w:val="both"/>
            <w:rPr>
              <w:rFonts w:eastAsia="Times New Roman" w:cstheme="minorHAnsi"/>
            </w:rPr>
          </w:pPr>
          <w:r w:rsidRPr="00AB75AA">
            <w:rPr>
              <w:rFonts w:eastAsia="Times New Roman" w:cstheme="minorHAnsi"/>
            </w:rPr>
            <w:t>Provide assurance to the Agency Board that People, Resource and Financial planning are aligned.</w:t>
          </w:r>
        </w:p>
        <w:p w14:paraId="46F2162C" w14:textId="77777777" w:rsidR="00AB75AA" w:rsidRPr="00AB75AA" w:rsidRDefault="00AB75AA" w:rsidP="00AB75AA">
          <w:pPr>
            <w:widowControl w:val="0"/>
            <w:tabs>
              <w:tab w:val="left" w:pos="2172"/>
            </w:tabs>
            <w:spacing w:after="0" w:line="240" w:lineRule="auto"/>
            <w:ind w:left="1080"/>
            <w:jc w:val="both"/>
            <w:rPr>
              <w:rFonts w:eastAsia="Times New Roman" w:cstheme="minorHAnsi"/>
            </w:rPr>
          </w:pPr>
        </w:p>
        <w:p w14:paraId="50497A3D" w14:textId="77777777" w:rsidR="00AB75AA" w:rsidRPr="00AB75AA" w:rsidRDefault="00AB75AA" w:rsidP="00AB75AA">
          <w:pPr>
            <w:widowControl w:val="0"/>
            <w:numPr>
              <w:ilvl w:val="0"/>
              <w:numId w:val="34"/>
            </w:numPr>
            <w:tabs>
              <w:tab w:val="left" w:pos="2172"/>
            </w:tabs>
            <w:spacing w:after="0" w:line="240" w:lineRule="auto"/>
            <w:jc w:val="both"/>
            <w:rPr>
              <w:rFonts w:eastAsia="Times New Roman" w:cstheme="minorHAnsi"/>
            </w:rPr>
          </w:pPr>
          <w:r w:rsidRPr="00AB75AA">
            <w:rPr>
              <w:rFonts w:eastAsia="Times New Roman" w:cstheme="minorHAnsi"/>
            </w:rPr>
            <w:t xml:space="preserve">Report back to the Agency Board with recommendations and any key issues the Committee believes should be discussed or considered for approval at Board level. </w:t>
          </w:r>
        </w:p>
        <w:p w14:paraId="2DE35159" w14:textId="77777777" w:rsidR="00AB75AA" w:rsidRPr="00AB75AA" w:rsidRDefault="00AB75AA" w:rsidP="00AB75AA">
          <w:pPr>
            <w:widowControl w:val="0"/>
            <w:spacing w:after="0" w:line="240" w:lineRule="auto"/>
            <w:jc w:val="both"/>
            <w:rPr>
              <w:rFonts w:eastAsia="Times New Roman" w:cstheme="minorHAnsi"/>
            </w:rPr>
          </w:pPr>
        </w:p>
        <w:p w14:paraId="04B49F59" w14:textId="77777777" w:rsidR="00AB75AA" w:rsidRPr="00AB75AA" w:rsidRDefault="00AB75AA" w:rsidP="00AB75AA">
          <w:pPr>
            <w:widowControl w:val="0"/>
            <w:spacing w:line="240" w:lineRule="auto"/>
            <w:jc w:val="both"/>
            <w:rPr>
              <w:rFonts w:cstheme="minorHAnsi"/>
            </w:rPr>
          </w:pPr>
          <w:r w:rsidRPr="00AB75AA">
            <w:rPr>
              <w:rFonts w:cstheme="minorHAnsi"/>
            </w:rPr>
            <w:t>3.2</w:t>
          </w:r>
          <w:r w:rsidRPr="00AB75AA">
            <w:rPr>
              <w:rFonts w:cstheme="minorHAnsi"/>
            </w:rPr>
            <w:tab/>
            <w:t xml:space="preserve">The Committee’s </w:t>
          </w:r>
          <w:r w:rsidRPr="00AB75AA">
            <w:rPr>
              <w:rFonts w:cstheme="minorHAnsi"/>
              <w:b/>
              <w:bCs/>
            </w:rPr>
            <w:t>functions and duties</w:t>
          </w:r>
          <w:r w:rsidRPr="00AB75AA">
            <w:rPr>
              <w:rFonts w:cstheme="minorHAnsi"/>
            </w:rPr>
            <w:t xml:space="preserve"> will be undertaken in the following areas:</w:t>
          </w:r>
        </w:p>
        <w:p w14:paraId="2051CEE8" w14:textId="77777777" w:rsidR="00AB75AA" w:rsidRPr="00AB75AA" w:rsidRDefault="00AB75AA" w:rsidP="00AB75AA">
          <w:pPr>
            <w:widowControl w:val="0"/>
            <w:spacing w:line="240" w:lineRule="auto"/>
            <w:jc w:val="both"/>
            <w:rPr>
              <w:rFonts w:cstheme="minorHAnsi"/>
              <w:b/>
              <w:bCs/>
            </w:rPr>
          </w:pPr>
          <w:r w:rsidRPr="00AB75AA">
            <w:rPr>
              <w:rFonts w:cstheme="minorHAnsi"/>
              <w:b/>
              <w:bCs/>
            </w:rPr>
            <w:t>3.2.1</w:t>
          </w:r>
          <w:r w:rsidRPr="00AB75AA">
            <w:rPr>
              <w:rFonts w:cstheme="minorHAnsi"/>
            </w:rPr>
            <w:tab/>
          </w:r>
          <w:r w:rsidRPr="00AB75AA">
            <w:rPr>
              <w:rFonts w:cstheme="minorHAnsi"/>
              <w:b/>
              <w:bCs/>
            </w:rPr>
            <w:t>People</w:t>
          </w:r>
        </w:p>
        <w:p w14:paraId="7D7B6F3F" w14:textId="4A399470" w:rsidR="00AB75AA" w:rsidRPr="00AB75AA" w:rsidRDefault="00AB75AA" w:rsidP="00AB75AA">
          <w:pPr>
            <w:widowControl w:val="0"/>
            <w:numPr>
              <w:ilvl w:val="0"/>
              <w:numId w:val="35"/>
            </w:numPr>
            <w:spacing w:after="0" w:line="240" w:lineRule="auto"/>
            <w:contextualSpacing/>
            <w:jc w:val="both"/>
            <w:rPr>
              <w:rFonts w:cstheme="minorHAnsi"/>
            </w:rPr>
          </w:pPr>
          <w:r w:rsidRPr="00AB75AA">
            <w:rPr>
              <w:rFonts w:cstheme="minorHAnsi"/>
            </w:rPr>
            <w:t xml:space="preserve">Monitor the development and implementation of SEPA’s People Strategy and </w:t>
          </w:r>
          <w:r w:rsidRPr="00AB75AA">
            <w:t>scrutinise SEPA People performance indicators and People Surveys or related activity, considering insights and related actions</w:t>
          </w:r>
          <w:r w:rsidR="00B1712D">
            <w:t>.</w:t>
          </w:r>
        </w:p>
        <w:p w14:paraId="0367C358" w14:textId="77777777" w:rsidR="00AB75AA" w:rsidRPr="00AB75AA" w:rsidRDefault="00AB75AA" w:rsidP="00AB75AA">
          <w:pPr>
            <w:widowControl w:val="0"/>
            <w:spacing w:after="0" w:line="240" w:lineRule="auto"/>
            <w:ind w:left="1080"/>
            <w:contextualSpacing/>
            <w:jc w:val="both"/>
            <w:rPr>
              <w:rFonts w:cstheme="minorHAnsi"/>
            </w:rPr>
          </w:pPr>
        </w:p>
        <w:p w14:paraId="3EBDB965" w14:textId="446C823E" w:rsidR="00AB75AA" w:rsidRPr="00AB75AA" w:rsidRDefault="00AB75AA" w:rsidP="00AB75AA">
          <w:pPr>
            <w:widowControl w:val="0"/>
            <w:numPr>
              <w:ilvl w:val="0"/>
              <w:numId w:val="35"/>
            </w:numPr>
            <w:tabs>
              <w:tab w:val="left" w:pos="7371"/>
            </w:tabs>
            <w:spacing w:after="0" w:line="240" w:lineRule="auto"/>
            <w:contextualSpacing/>
            <w:jc w:val="both"/>
            <w:rPr>
              <w:rFonts w:cstheme="minorHAnsi"/>
            </w:rPr>
          </w:pPr>
          <w:r w:rsidRPr="00AB75AA">
            <w:rPr>
              <w:rFonts w:cstheme="minorHAnsi"/>
            </w:rPr>
            <w:t>Review, monitor implementation and effectiveness</w:t>
          </w:r>
          <w:r w:rsidR="003C67EB">
            <w:rPr>
              <w:rFonts w:cstheme="minorHAnsi"/>
            </w:rPr>
            <w:t>,</w:t>
          </w:r>
          <w:r w:rsidRPr="00AB75AA">
            <w:rPr>
              <w:rFonts w:cstheme="minorHAnsi"/>
            </w:rPr>
            <w:t xml:space="preserve"> and recommend actions in respect of relevant matters including: Employment policies; proper consultation with </w:t>
          </w:r>
          <w:r w:rsidR="00D83BC3">
            <w:t>employees</w:t>
          </w:r>
          <w:r w:rsidRPr="00AB75AA">
            <w:rPr>
              <w:rFonts w:cstheme="minorHAnsi"/>
            </w:rPr>
            <w:t xml:space="preserve"> on key issues affecting them; adequate grievance and disciplinary procedures; effective whistleblowing policy and procedures consistent with the Public Interest Disclosure Act 1998; employee exit arrangements</w:t>
          </w:r>
          <w:r w:rsidR="00FA6485">
            <w:rPr>
              <w:rFonts w:cstheme="minorHAnsi"/>
            </w:rPr>
            <w:t>;</w:t>
          </w:r>
          <w:r w:rsidRPr="00AB75AA">
            <w:rPr>
              <w:rFonts w:cstheme="minorHAnsi"/>
            </w:rPr>
            <w:t xml:space="preserve"> a code of conduct for </w:t>
          </w:r>
          <w:r w:rsidR="00D83BC3">
            <w:t>employees</w:t>
          </w:r>
          <w:r w:rsidRPr="00AB75AA">
            <w:rPr>
              <w:rFonts w:cstheme="minorHAnsi"/>
            </w:rPr>
            <w:t xml:space="preserve">; performance measurement policy and procedures; </w:t>
          </w:r>
          <w:r w:rsidR="000D7713">
            <w:t>employee</w:t>
          </w:r>
          <w:r w:rsidR="000D7713" w:rsidRPr="00AB75AA">
            <w:rPr>
              <w:rFonts w:cstheme="minorHAnsi"/>
            </w:rPr>
            <w:t xml:space="preserve"> </w:t>
          </w:r>
          <w:r w:rsidRPr="00AB75AA">
            <w:rPr>
              <w:rFonts w:cstheme="minorHAnsi"/>
            </w:rPr>
            <w:t xml:space="preserve">and management development strategies and policies and monitoring of the related cultural aspects; implementation of </w:t>
          </w:r>
          <w:r w:rsidR="00FA530E">
            <w:rPr>
              <w:rFonts w:cstheme="minorHAnsi"/>
            </w:rPr>
            <w:t xml:space="preserve">People </w:t>
          </w:r>
          <w:r w:rsidRPr="00AB75AA">
            <w:rPr>
              <w:rFonts w:cstheme="minorHAnsi"/>
            </w:rPr>
            <w:t>recommendations and decisions of the Board.</w:t>
          </w:r>
        </w:p>
        <w:p w14:paraId="0F7E3AE6" w14:textId="77777777" w:rsidR="00AB75AA" w:rsidRPr="00AB75AA" w:rsidRDefault="00AB75AA" w:rsidP="00AB75AA">
          <w:pPr>
            <w:widowControl w:val="0"/>
            <w:tabs>
              <w:tab w:val="left" w:pos="7371"/>
            </w:tabs>
            <w:spacing w:after="0" w:line="240" w:lineRule="auto"/>
            <w:jc w:val="both"/>
            <w:rPr>
              <w:rFonts w:cstheme="minorHAnsi"/>
            </w:rPr>
          </w:pPr>
        </w:p>
        <w:p w14:paraId="78A64FE9" w14:textId="77777777" w:rsidR="00AB75AA" w:rsidRPr="00AB75AA" w:rsidRDefault="00AB75AA" w:rsidP="00AB75AA">
          <w:pPr>
            <w:widowControl w:val="0"/>
            <w:numPr>
              <w:ilvl w:val="0"/>
              <w:numId w:val="36"/>
            </w:numPr>
            <w:spacing w:after="0" w:line="240" w:lineRule="auto"/>
            <w:contextualSpacing/>
            <w:jc w:val="both"/>
            <w:rPr>
              <w:rFonts w:cstheme="minorHAnsi"/>
            </w:rPr>
          </w:pPr>
          <w:r w:rsidRPr="00AB75AA">
            <w:rPr>
              <w:rFonts w:cstheme="minorHAnsi"/>
              <w:shd w:val="clear" w:color="auto" w:fill="FFFFFF"/>
            </w:rPr>
            <w:t>Oversee and monitor progress on equality outcomes, diversity and succession planning, pay gaps and SEPA’s equal pay policy.</w:t>
          </w:r>
        </w:p>
        <w:p w14:paraId="1F548CFE" w14:textId="77777777" w:rsidR="00AB75AA" w:rsidRPr="00AB75AA" w:rsidRDefault="00AB75AA" w:rsidP="00AB75AA">
          <w:pPr>
            <w:widowControl w:val="0"/>
            <w:spacing w:after="0" w:line="240" w:lineRule="auto"/>
            <w:ind w:left="1080"/>
            <w:contextualSpacing/>
            <w:jc w:val="both"/>
            <w:rPr>
              <w:rFonts w:cstheme="minorHAnsi"/>
            </w:rPr>
          </w:pPr>
        </w:p>
        <w:p w14:paraId="09B19CC1" w14:textId="39FCAB31" w:rsidR="00AB75AA" w:rsidRPr="00AB75AA" w:rsidRDefault="00AB75AA" w:rsidP="00AB75AA">
          <w:pPr>
            <w:widowControl w:val="0"/>
            <w:numPr>
              <w:ilvl w:val="0"/>
              <w:numId w:val="36"/>
            </w:numPr>
            <w:spacing w:after="0" w:line="240" w:lineRule="auto"/>
            <w:contextualSpacing/>
            <w:jc w:val="both"/>
            <w:rPr>
              <w:rFonts w:cstheme="minorHAnsi"/>
            </w:rPr>
          </w:pPr>
          <w:r w:rsidRPr="00AB75AA">
            <w:rPr>
              <w:rFonts w:cstheme="minorHAnsi"/>
            </w:rPr>
            <w:t>Oversee health, safety and wellbeing matters</w:t>
          </w:r>
          <w:r w:rsidR="00E41F6F">
            <w:rPr>
              <w:rFonts w:cstheme="minorHAnsi"/>
            </w:rPr>
            <w:t>.</w:t>
          </w:r>
          <w:r w:rsidRPr="00AB75AA">
            <w:rPr>
              <w:rFonts w:cstheme="minorHAnsi"/>
            </w:rPr>
            <w:t xml:space="preserve"> </w:t>
          </w:r>
        </w:p>
        <w:p w14:paraId="7A340DA7" w14:textId="77777777" w:rsidR="00E41F6F" w:rsidRDefault="00E41F6F" w:rsidP="00E41F6F">
          <w:pPr>
            <w:widowControl w:val="0"/>
            <w:spacing w:after="0" w:line="240" w:lineRule="auto"/>
            <w:ind w:left="1080"/>
            <w:contextualSpacing/>
            <w:jc w:val="both"/>
            <w:rPr>
              <w:rFonts w:cstheme="minorHAnsi"/>
            </w:rPr>
          </w:pPr>
        </w:p>
        <w:p w14:paraId="4A7B2EFF" w14:textId="4594D820" w:rsidR="00AB75AA" w:rsidRPr="00AB75AA" w:rsidRDefault="00AB75AA" w:rsidP="00AB75AA">
          <w:pPr>
            <w:widowControl w:val="0"/>
            <w:numPr>
              <w:ilvl w:val="0"/>
              <w:numId w:val="36"/>
            </w:numPr>
            <w:spacing w:after="0" w:line="240" w:lineRule="auto"/>
            <w:contextualSpacing/>
            <w:jc w:val="both"/>
            <w:rPr>
              <w:rFonts w:cstheme="minorHAnsi"/>
            </w:rPr>
          </w:pPr>
          <w:r w:rsidRPr="00AB75AA">
            <w:rPr>
              <w:rFonts w:cstheme="minorHAnsi"/>
            </w:rPr>
            <w:t>Involvement in grievance hearings, as required, as per SEPA’s People Policies and Procedures.</w:t>
          </w:r>
        </w:p>
        <w:p w14:paraId="72C6D250" w14:textId="77777777" w:rsidR="00AB75AA" w:rsidRPr="00AB75AA" w:rsidRDefault="00AB75AA" w:rsidP="00AB75AA">
          <w:pPr>
            <w:widowControl w:val="0"/>
            <w:spacing w:after="0" w:line="240" w:lineRule="auto"/>
            <w:jc w:val="both"/>
            <w:rPr>
              <w:rFonts w:cstheme="minorHAnsi"/>
            </w:rPr>
          </w:pPr>
        </w:p>
        <w:p w14:paraId="507F338F" w14:textId="77777777" w:rsidR="00AB75AA" w:rsidRPr="00AB75AA" w:rsidRDefault="00AB75AA" w:rsidP="00AB75AA">
          <w:pPr>
            <w:keepLines/>
            <w:widowControl w:val="0"/>
            <w:spacing w:line="240" w:lineRule="auto"/>
            <w:jc w:val="both"/>
            <w:outlineLvl w:val="0"/>
            <w:rPr>
              <w:rFonts w:eastAsiaTheme="majorEastAsia" w:cstheme="minorHAnsi"/>
              <w:b/>
            </w:rPr>
          </w:pPr>
          <w:r w:rsidRPr="00AB75AA">
            <w:rPr>
              <w:rFonts w:eastAsiaTheme="majorEastAsia" w:cstheme="minorHAnsi"/>
              <w:b/>
            </w:rPr>
            <w:t>3.2.2</w:t>
          </w:r>
          <w:r w:rsidRPr="00AB75AA">
            <w:rPr>
              <w:rFonts w:eastAsiaTheme="majorEastAsia" w:cstheme="minorHAnsi"/>
              <w:b/>
            </w:rPr>
            <w:tab/>
          </w:r>
          <w:r w:rsidRPr="00AB75AA">
            <w:rPr>
              <w:rFonts w:eastAsiaTheme="majorEastAsia" w:cstheme="minorHAnsi"/>
              <w:b/>
              <w:bCs/>
            </w:rPr>
            <w:t>Salary, Rewards and Conditions of Service</w:t>
          </w:r>
        </w:p>
        <w:p w14:paraId="3AE9CF63" w14:textId="77777777" w:rsidR="00AB75AA" w:rsidRPr="00AB75AA" w:rsidRDefault="00AB75AA" w:rsidP="00AB75AA">
          <w:pPr>
            <w:widowControl w:val="0"/>
            <w:numPr>
              <w:ilvl w:val="0"/>
              <w:numId w:val="37"/>
            </w:numPr>
            <w:spacing w:after="0" w:line="240" w:lineRule="auto"/>
            <w:contextualSpacing/>
            <w:jc w:val="both"/>
            <w:rPr>
              <w:rFonts w:cstheme="minorHAnsi"/>
            </w:rPr>
          </w:pPr>
          <w:r w:rsidRPr="00AB75AA">
            <w:rPr>
              <w:rFonts w:cstheme="minorHAnsi"/>
            </w:rPr>
            <w:t xml:space="preserve">Scrutinise and review remuneration matters </w:t>
          </w:r>
          <w:r w:rsidRPr="00AB75AA">
            <w:t xml:space="preserve">(including Chief Executive and Board remuneration </w:t>
          </w:r>
          <w:r w:rsidRPr="00AB75AA">
            <w:rPr>
              <w:rFonts w:ascii="Arial" w:eastAsia="Arial" w:hAnsi="Arial" w:cs="Arial"/>
            </w:rPr>
            <w:t>within the scope of the relevant pay policy issued by the Scottish Government</w:t>
          </w:r>
          <w:r w:rsidRPr="00AB75AA">
            <w:t xml:space="preserve">) </w:t>
          </w:r>
          <w:r w:rsidRPr="00AB75AA">
            <w:rPr>
              <w:rFonts w:cstheme="minorHAnsi"/>
            </w:rPr>
            <w:t xml:space="preserve">including pay increases and pensions arrangements. </w:t>
          </w:r>
        </w:p>
        <w:p w14:paraId="61FC5A99" w14:textId="77777777" w:rsidR="00AB75AA" w:rsidRPr="00AB75AA" w:rsidRDefault="00AB75AA" w:rsidP="00AB75AA">
          <w:pPr>
            <w:widowControl w:val="0"/>
            <w:spacing w:after="0" w:line="240" w:lineRule="auto"/>
            <w:ind w:left="1080"/>
            <w:contextualSpacing/>
            <w:jc w:val="both"/>
            <w:rPr>
              <w:rFonts w:cstheme="minorHAnsi"/>
            </w:rPr>
          </w:pPr>
        </w:p>
        <w:p w14:paraId="292C972B" w14:textId="6E81715D" w:rsidR="00AB75AA" w:rsidRPr="00AB75AA" w:rsidRDefault="00AB75AA" w:rsidP="00AB75AA">
          <w:pPr>
            <w:widowControl w:val="0"/>
            <w:numPr>
              <w:ilvl w:val="0"/>
              <w:numId w:val="38"/>
            </w:numPr>
            <w:spacing w:after="0" w:line="240" w:lineRule="auto"/>
            <w:contextualSpacing/>
            <w:jc w:val="both"/>
            <w:rPr>
              <w:rFonts w:cstheme="minorHAnsi"/>
            </w:rPr>
          </w:pPr>
          <w:r w:rsidRPr="00AB75AA">
            <w:rPr>
              <w:rFonts w:cstheme="minorHAnsi"/>
            </w:rPr>
            <w:t>Advise the Chair on the process for the recruitment and selection of the Chief Executive and participate in the process as appropriate</w:t>
          </w:r>
          <w:r w:rsidR="002C41BD">
            <w:rPr>
              <w:rFonts w:cstheme="minorHAnsi"/>
            </w:rPr>
            <w:t>,</w:t>
          </w:r>
          <w:r w:rsidRPr="00AB75AA">
            <w:rPr>
              <w:rFonts w:cstheme="minorHAnsi"/>
            </w:rPr>
            <w:t xml:space="preserve"> </w:t>
          </w:r>
          <w:r w:rsidRPr="00AB75AA">
            <w:t>including supporting on the ongoing setting of annual objectives which will be approved by the Agency Board Chair</w:t>
          </w:r>
          <w:r w:rsidRPr="00AB75AA">
            <w:rPr>
              <w:rFonts w:cstheme="minorHAnsi"/>
            </w:rPr>
            <w:t>.</w:t>
          </w:r>
        </w:p>
        <w:p w14:paraId="5EB16FD8" w14:textId="77777777" w:rsidR="00AB75AA" w:rsidRPr="00AB75AA" w:rsidRDefault="00AB75AA" w:rsidP="00AB75AA">
          <w:pPr>
            <w:widowControl w:val="0"/>
            <w:spacing w:line="240" w:lineRule="auto"/>
            <w:ind w:left="720"/>
            <w:contextualSpacing/>
            <w:jc w:val="both"/>
            <w:rPr>
              <w:rFonts w:cstheme="minorHAnsi"/>
            </w:rPr>
          </w:pPr>
        </w:p>
        <w:p w14:paraId="581CA130" w14:textId="247C4E1E" w:rsidR="00AB75AA" w:rsidRPr="00AB75AA" w:rsidRDefault="00AB75AA" w:rsidP="00AB75AA">
          <w:pPr>
            <w:widowControl w:val="0"/>
            <w:numPr>
              <w:ilvl w:val="0"/>
              <w:numId w:val="38"/>
            </w:numPr>
            <w:spacing w:after="0" w:line="240" w:lineRule="auto"/>
            <w:contextualSpacing/>
            <w:jc w:val="both"/>
            <w:rPr>
              <w:rFonts w:cstheme="minorHAnsi"/>
            </w:rPr>
          </w:pPr>
          <w:r w:rsidRPr="00AB75AA">
            <w:rPr>
              <w:rFonts w:cstheme="minorHAnsi"/>
            </w:rPr>
            <w:t>Provide guidance to the Chief Executive in relation to the selection and appointment of members of CLT (</w:t>
          </w:r>
          <w:r w:rsidR="008F7C9D">
            <w:rPr>
              <w:rFonts w:cstheme="minorHAnsi"/>
            </w:rPr>
            <w:t>t</w:t>
          </w:r>
          <w:r w:rsidRPr="00AB75AA">
            <w:rPr>
              <w:rFonts w:cstheme="minorHAnsi"/>
            </w:rPr>
            <w:t>his includes the design of the role as well as the composition of the selection panel and any other relevant aspects of the recruitment process)</w:t>
          </w:r>
          <w:r w:rsidR="008F7C9D">
            <w:rPr>
              <w:rFonts w:cstheme="minorHAnsi"/>
            </w:rPr>
            <w:t>.</w:t>
          </w:r>
        </w:p>
        <w:p w14:paraId="5A5908F9" w14:textId="77777777" w:rsidR="00AB75AA" w:rsidRPr="00AB75AA" w:rsidRDefault="00AB75AA" w:rsidP="00AB75AA">
          <w:pPr>
            <w:spacing w:line="240" w:lineRule="auto"/>
            <w:ind w:left="720"/>
            <w:contextualSpacing/>
            <w:rPr>
              <w:rFonts w:cstheme="minorHAnsi"/>
            </w:rPr>
          </w:pPr>
        </w:p>
        <w:p w14:paraId="24BA275A" w14:textId="77777777" w:rsidR="00AB75AA" w:rsidRDefault="00AB75AA" w:rsidP="00AB75AA">
          <w:pPr>
            <w:widowControl w:val="0"/>
            <w:numPr>
              <w:ilvl w:val="0"/>
              <w:numId w:val="38"/>
            </w:numPr>
            <w:spacing w:after="0" w:line="240" w:lineRule="auto"/>
            <w:contextualSpacing/>
            <w:jc w:val="both"/>
            <w:rPr>
              <w:rFonts w:cstheme="minorHAnsi"/>
            </w:rPr>
          </w:pPr>
          <w:r w:rsidRPr="00AB75AA">
            <w:rPr>
              <w:rFonts w:cstheme="minorHAnsi"/>
            </w:rPr>
            <w:t>Maintain oversight of the employee annual pay remits in terms of affordability, development of pay remit and subsequent negotiations.</w:t>
          </w:r>
        </w:p>
        <w:p w14:paraId="2F830010" w14:textId="77777777" w:rsidR="00AB75AA" w:rsidRPr="00AB75AA" w:rsidRDefault="00AB75AA" w:rsidP="00AB75AA">
          <w:pPr>
            <w:widowControl w:val="0"/>
            <w:spacing w:line="240" w:lineRule="auto"/>
            <w:jc w:val="both"/>
            <w:outlineLvl w:val="1"/>
            <w:rPr>
              <w:rFonts w:ascii="Arial" w:eastAsiaTheme="majorEastAsia" w:hAnsi="Arial" w:cstheme="majorBidi"/>
              <w:b/>
              <w:color w:val="016574" w:themeColor="accent2"/>
              <w:sz w:val="32"/>
              <w:szCs w:val="26"/>
            </w:rPr>
          </w:pPr>
          <w:r w:rsidRPr="00AB75AA">
            <w:rPr>
              <w:rFonts w:eastAsia="Times New Roman" w:cstheme="minorHAnsi"/>
              <w:b/>
            </w:rPr>
            <w:lastRenderedPageBreak/>
            <w:t>3.2.3</w:t>
          </w:r>
          <w:r w:rsidRPr="00AB75AA">
            <w:rPr>
              <w:rFonts w:eastAsia="Times New Roman" w:cstheme="minorHAnsi"/>
              <w:b/>
            </w:rPr>
            <w:tab/>
          </w:r>
          <w:r w:rsidRPr="00AB75AA">
            <w:rPr>
              <w:rFonts w:eastAsia="Times New Roman" w:cstheme="minorHAnsi"/>
              <w:b/>
              <w:bCs/>
            </w:rPr>
            <w:t>Employee Relations</w:t>
          </w:r>
        </w:p>
        <w:p w14:paraId="36F62613" w14:textId="77777777" w:rsidR="00AB75AA" w:rsidRDefault="00AB75AA" w:rsidP="00AB75AA">
          <w:pPr>
            <w:widowControl w:val="0"/>
            <w:numPr>
              <w:ilvl w:val="0"/>
              <w:numId w:val="39"/>
            </w:numPr>
            <w:spacing w:after="0" w:line="240" w:lineRule="auto"/>
            <w:contextualSpacing/>
            <w:jc w:val="both"/>
            <w:rPr>
              <w:rFonts w:cstheme="minorHAnsi"/>
            </w:rPr>
          </w:pPr>
          <w:r w:rsidRPr="00AB75AA">
            <w:rPr>
              <w:rFonts w:cstheme="minorHAnsi"/>
            </w:rPr>
            <w:t>Monitor and report to the Agency Board on joint negotiations and consultations with recognised trades union as appropriate, including on any changes to the trades union recognition agreements following scrutiny and review.</w:t>
          </w:r>
        </w:p>
        <w:p w14:paraId="00EDBA2D" w14:textId="77777777" w:rsidR="003D5A84" w:rsidRPr="00AB75AA" w:rsidRDefault="003D5A84" w:rsidP="003D5A84">
          <w:pPr>
            <w:widowControl w:val="0"/>
            <w:spacing w:after="0" w:line="240" w:lineRule="auto"/>
            <w:ind w:left="1080"/>
            <w:contextualSpacing/>
            <w:jc w:val="both"/>
            <w:rPr>
              <w:rFonts w:cstheme="minorHAnsi"/>
            </w:rPr>
          </w:pPr>
        </w:p>
        <w:p w14:paraId="7F0DF107" w14:textId="77777777" w:rsidR="00AB75AA" w:rsidRPr="00AB75AA" w:rsidRDefault="00AB75AA" w:rsidP="00AB75AA">
          <w:pPr>
            <w:widowControl w:val="0"/>
            <w:spacing w:after="0" w:line="240" w:lineRule="auto"/>
            <w:jc w:val="both"/>
            <w:rPr>
              <w:rFonts w:cstheme="minorHAnsi"/>
              <w:b/>
              <w:bCs/>
            </w:rPr>
          </w:pPr>
          <w:r w:rsidRPr="00AB75AA">
            <w:rPr>
              <w:rFonts w:cstheme="minorHAnsi"/>
              <w:b/>
              <w:bCs/>
            </w:rPr>
            <w:t>3.2.4</w:t>
          </w:r>
          <w:r w:rsidRPr="00AB75AA">
            <w:rPr>
              <w:rFonts w:cstheme="minorHAnsi"/>
            </w:rPr>
            <w:t xml:space="preserve"> </w:t>
          </w:r>
          <w:r w:rsidRPr="00AB75AA">
            <w:rPr>
              <w:rFonts w:cstheme="minorHAnsi"/>
              <w:b/>
              <w:bCs/>
            </w:rPr>
            <w:t xml:space="preserve">Transformation </w:t>
          </w:r>
        </w:p>
        <w:p w14:paraId="54E4A369" w14:textId="77777777" w:rsidR="00AB75AA" w:rsidRPr="00AB75AA" w:rsidRDefault="00AB75AA" w:rsidP="00AB75AA">
          <w:pPr>
            <w:widowControl w:val="0"/>
            <w:spacing w:after="0" w:line="240" w:lineRule="auto"/>
            <w:jc w:val="both"/>
            <w:rPr>
              <w:rFonts w:cstheme="minorHAnsi"/>
              <w:b/>
              <w:bCs/>
            </w:rPr>
          </w:pPr>
        </w:p>
        <w:p w14:paraId="625DD560" w14:textId="77777777" w:rsidR="00AB75AA" w:rsidRPr="00AB75AA" w:rsidRDefault="00AB75AA" w:rsidP="00AB75AA">
          <w:pPr>
            <w:widowControl w:val="0"/>
            <w:numPr>
              <w:ilvl w:val="0"/>
              <w:numId w:val="43"/>
            </w:numPr>
            <w:tabs>
              <w:tab w:val="left" w:pos="709"/>
            </w:tabs>
            <w:spacing w:after="120" w:line="240" w:lineRule="auto"/>
            <w:contextualSpacing/>
            <w:jc w:val="both"/>
          </w:pPr>
          <w:r w:rsidRPr="00AB75AA">
            <w:t>Provide oversight on the strategic direction and alignment of Transformation.</w:t>
          </w:r>
        </w:p>
        <w:p w14:paraId="44CFA2BC" w14:textId="77777777" w:rsidR="00AB75AA" w:rsidRPr="00AB75AA" w:rsidRDefault="00AB75AA" w:rsidP="00AB75AA">
          <w:pPr>
            <w:widowControl w:val="0"/>
            <w:tabs>
              <w:tab w:val="left" w:pos="709"/>
            </w:tabs>
            <w:spacing w:after="120" w:line="240" w:lineRule="auto"/>
            <w:ind w:left="720"/>
            <w:contextualSpacing/>
            <w:jc w:val="both"/>
          </w:pPr>
        </w:p>
        <w:p w14:paraId="6CA2DE7C" w14:textId="0CC1A526" w:rsidR="00AB75AA" w:rsidRPr="00AB75AA" w:rsidRDefault="00AB75AA" w:rsidP="00AB75AA">
          <w:pPr>
            <w:widowControl w:val="0"/>
            <w:numPr>
              <w:ilvl w:val="0"/>
              <w:numId w:val="43"/>
            </w:numPr>
            <w:tabs>
              <w:tab w:val="left" w:pos="709"/>
            </w:tabs>
            <w:spacing w:after="120" w:line="240" w:lineRule="auto"/>
            <w:contextualSpacing/>
            <w:jc w:val="both"/>
          </w:pPr>
          <w:r w:rsidRPr="00AB75AA">
            <w:t>Track effectiveness of Transformation (including</w:t>
          </w:r>
          <w:r w:rsidR="003D5A84">
            <w:t>,</w:t>
          </w:r>
          <w:r w:rsidRPr="00AB75AA">
            <w:t xml:space="preserve"> but not limited to</w:t>
          </w:r>
          <w:r w:rsidR="003D5A84">
            <w:t>,</w:t>
          </w:r>
          <w:r w:rsidRPr="00AB75AA">
            <w:t xml:space="preserve"> Digital, Organi</w:t>
          </w:r>
          <w:r w:rsidR="003D5A84">
            <w:t>s</w:t>
          </w:r>
          <w:r w:rsidRPr="00AB75AA">
            <w:t>ational Change and service design) in terms of planning, resourcing, progress by tracking delivery, risk management and benefits.</w:t>
          </w:r>
        </w:p>
        <w:p w14:paraId="3F3E333B" w14:textId="77777777" w:rsidR="00AB75AA" w:rsidRPr="00AB75AA" w:rsidRDefault="00AB75AA" w:rsidP="00AB75AA">
          <w:pPr>
            <w:widowControl w:val="0"/>
            <w:tabs>
              <w:tab w:val="left" w:pos="709"/>
            </w:tabs>
            <w:spacing w:after="120" w:line="240" w:lineRule="auto"/>
            <w:ind w:left="720"/>
            <w:contextualSpacing/>
            <w:jc w:val="both"/>
          </w:pPr>
        </w:p>
        <w:p w14:paraId="504045C2" w14:textId="61682B01" w:rsidR="00AB75AA" w:rsidRPr="00AB75AA" w:rsidRDefault="00AB75AA" w:rsidP="00AB75AA">
          <w:pPr>
            <w:widowControl w:val="0"/>
            <w:numPr>
              <w:ilvl w:val="0"/>
              <w:numId w:val="43"/>
            </w:numPr>
            <w:tabs>
              <w:tab w:val="left" w:pos="709"/>
            </w:tabs>
            <w:spacing w:after="120" w:line="240" w:lineRule="auto"/>
            <w:contextualSpacing/>
            <w:jc w:val="both"/>
          </w:pPr>
          <w:r w:rsidRPr="00AB75AA">
            <w:t>Agree business cases for SEPA</w:t>
          </w:r>
          <w:r w:rsidR="003D5A84">
            <w:t>-</w:t>
          </w:r>
          <w:r w:rsidRPr="00AB75AA">
            <w:t>wide Transformation for values exceeding £250,000 to ensure strategic alignment with Strategy, Transformation and Net Zero targets</w:t>
          </w:r>
          <w:r w:rsidR="00004B06">
            <w:t>,</w:t>
          </w:r>
          <w:r w:rsidRPr="00AB75AA">
            <w:t xml:space="preserve"> and report to the Board. </w:t>
          </w:r>
        </w:p>
        <w:p w14:paraId="4CC10FD3" w14:textId="77777777" w:rsidR="00AB75AA" w:rsidRPr="00AB75AA" w:rsidRDefault="00AB75AA" w:rsidP="00AB75AA">
          <w:pPr>
            <w:widowControl w:val="0"/>
            <w:spacing w:after="0" w:line="240" w:lineRule="auto"/>
            <w:ind w:left="720"/>
            <w:contextualSpacing/>
            <w:jc w:val="both"/>
            <w:rPr>
              <w:rFonts w:cstheme="minorHAnsi"/>
            </w:rPr>
          </w:pPr>
        </w:p>
        <w:p w14:paraId="0EBF6978" w14:textId="77777777" w:rsidR="00AB75AA" w:rsidRPr="00AB75AA" w:rsidRDefault="00AB75AA" w:rsidP="00AB75AA">
          <w:pPr>
            <w:widowControl w:val="0"/>
            <w:tabs>
              <w:tab w:val="left" w:pos="7371"/>
            </w:tabs>
            <w:spacing w:line="240" w:lineRule="auto"/>
            <w:ind w:left="720" w:hanging="720"/>
            <w:jc w:val="both"/>
            <w:rPr>
              <w:rFonts w:cstheme="minorHAnsi"/>
              <w:b/>
              <w:bCs/>
            </w:rPr>
          </w:pPr>
          <w:r w:rsidRPr="00AB75AA">
            <w:rPr>
              <w:rFonts w:cstheme="minorHAnsi"/>
              <w:b/>
              <w:bCs/>
            </w:rPr>
            <w:t>3.2.5</w:t>
          </w:r>
          <w:r w:rsidRPr="00AB75AA">
            <w:rPr>
              <w:rFonts w:cstheme="minorHAnsi"/>
            </w:rPr>
            <w:tab/>
          </w:r>
          <w:r w:rsidRPr="00AB75AA">
            <w:rPr>
              <w:rFonts w:cstheme="minorHAnsi"/>
              <w:b/>
              <w:bCs/>
            </w:rPr>
            <w:t>Resources</w:t>
          </w:r>
        </w:p>
        <w:p w14:paraId="603DD844" w14:textId="77777777" w:rsidR="00AB75AA" w:rsidRDefault="00AB75AA" w:rsidP="00111749">
          <w:pPr>
            <w:pStyle w:val="ListParagraph"/>
            <w:widowControl w:val="0"/>
            <w:numPr>
              <w:ilvl w:val="0"/>
              <w:numId w:val="44"/>
            </w:numPr>
            <w:tabs>
              <w:tab w:val="left" w:pos="7371"/>
            </w:tabs>
            <w:overflowPunct w:val="0"/>
            <w:autoSpaceDE w:val="0"/>
            <w:autoSpaceDN w:val="0"/>
            <w:adjustRightInd w:val="0"/>
            <w:spacing w:after="0" w:line="240" w:lineRule="auto"/>
            <w:jc w:val="both"/>
            <w:textAlignment w:val="baseline"/>
          </w:pPr>
          <w:r w:rsidRPr="00AB75AA">
            <w:t xml:space="preserve">Provide ongoing scrutiny and review of financial strategy, annual revenue and capital budgets, alongside people, skills, equipment and technology availability to ensure that resources are fully aligned to the delivery of strategy. </w:t>
          </w:r>
        </w:p>
        <w:p w14:paraId="4E4C362D" w14:textId="77777777" w:rsidR="00111749" w:rsidRPr="00AB75AA" w:rsidRDefault="00111749" w:rsidP="00111749">
          <w:pPr>
            <w:pStyle w:val="ListParagraph"/>
            <w:widowControl w:val="0"/>
            <w:tabs>
              <w:tab w:val="left" w:pos="7371"/>
            </w:tabs>
            <w:overflowPunct w:val="0"/>
            <w:autoSpaceDE w:val="0"/>
            <w:autoSpaceDN w:val="0"/>
            <w:adjustRightInd w:val="0"/>
            <w:spacing w:after="0" w:line="240" w:lineRule="auto"/>
            <w:ind w:left="1080"/>
            <w:jc w:val="both"/>
            <w:textAlignment w:val="baseline"/>
          </w:pPr>
        </w:p>
        <w:p w14:paraId="3F9E80F8" w14:textId="77777777" w:rsidR="00AB75AA" w:rsidRPr="00AB75AA" w:rsidRDefault="00AB75AA" w:rsidP="00AB75AA">
          <w:pPr>
            <w:widowControl w:val="0"/>
            <w:numPr>
              <w:ilvl w:val="0"/>
              <w:numId w:val="41"/>
            </w:numPr>
            <w:tabs>
              <w:tab w:val="left" w:pos="7371"/>
            </w:tabs>
            <w:overflowPunct w:val="0"/>
            <w:autoSpaceDE w:val="0"/>
            <w:autoSpaceDN w:val="0"/>
            <w:adjustRightInd w:val="0"/>
            <w:spacing w:after="0" w:line="240" w:lineRule="auto"/>
            <w:contextualSpacing/>
            <w:jc w:val="both"/>
            <w:textAlignment w:val="baseline"/>
          </w:pPr>
          <w:r w:rsidRPr="00AB75AA">
            <w:t xml:space="preserve">Review and scrutinise assumptions on a 3-year capital plan (including ensuring strategic alignment, AOP delivery, and alignment with Transformation and Net Zero deliverables) and make recommendations to the Board (with a focus on monitoring progress, spending, delivery, benefit realisation, slippage and any impacts on people). </w:t>
          </w:r>
        </w:p>
        <w:p w14:paraId="6097FB4E" w14:textId="77777777" w:rsidR="00AB75AA" w:rsidRPr="00AB75AA" w:rsidRDefault="00AB75AA" w:rsidP="00AB75AA">
          <w:pPr>
            <w:widowControl w:val="0"/>
            <w:tabs>
              <w:tab w:val="left" w:pos="7371"/>
            </w:tabs>
            <w:overflowPunct w:val="0"/>
            <w:autoSpaceDE w:val="0"/>
            <w:autoSpaceDN w:val="0"/>
            <w:adjustRightInd w:val="0"/>
            <w:spacing w:after="0" w:line="240" w:lineRule="auto"/>
            <w:jc w:val="both"/>
            <w:textAlignment w:val="baseline"/>
            <w:rPr>
              <w:rFonts w:cstheme="minorHAnsi"/>
            </w:rPr>
          </w:pPr>
        </w:p>
        <w:p w14:paraId="4190CC0F" w14:textId="77777777" w:rsidR="00AB75AA" w:rsidRPr="00AB75AA" w:rsidRDefault="00AB75AA" w:rsidP="00AB75AA">
          <w:pPr>
            <w:widowControl w:val="0"/>
            <w:tabs>
              <w:tab w:val="left" w:pos="7371"/>
            </w:tabs>
            <w:spacing w:line="240" w:lineRule="auto"/>
            <w:ind w:left="720" w:hanging="720"/>
            <w:jc w:val="both"/>
            <w:rPr>
              <w:rFonts w:cstheme="minorHAnsi"/>
            </w:rPr>
          </w:pPr>
          <w:r w:rsidRPr="00AB75AA">
            <w:rPr>
              <w:rFonts w:cstheme="minorHAnsi"/>
            </w:rPr>
            <w:t>3.2.6</w:t>
          </w:r>
          <w:r w:rsidRPr="00AB75AA">
            <w:rPr>
              <w:rFonts w:cstheme="minorHAnsi"/>
            </w:rPr>
            <w:tab/>
            <w:t xml:space="preserve">To fulfil its functions, the Committee will consider a range of factors which will include regular written and verbal reports from the appropriate Chief Officer. </w:t>
          </w:r>
        </w:p>
        <w:p w14:paraId="6AF1246D" w14:textId="77777777" w:rsidR="00AB75AA" w:rsidRPr="00AB75AA" w:rsidRDefault="00AB75AA" w:rsidP="00AB75AA">
          <w:pPr>
            <w:widowControl w:val="0"/>
            <w:tabs>
              <w:tab w:val="left" w:pos="7371"/>
            </w:tabs>
            <w:spacing w:line="240" w:lineRule="auto"/>
            <w:ind w:left="720" w:hanging="720"/>
            <w:jc w:val="both"/>
            <w:rPr>
              <w:rFonts w:cstheme="minorHAnsi"/>
              <w:b/>
              <w:bCs/>
            </w:rPr>
          </w:pPr>
          <w:r w:rsidRPr="00AB75AA">
            <w:rPr>
              <w:rFonts w:cstheme="minorHAnsi"/>
            </w:rPr>
            <w:t xml:space="preserve">3.2.7 </w:t>
          </w:r>
          <w:r w:rsidRPr="00AB75AA">
            <w:rPr>
              <w:rFonts w:cstheme="minorHAnsi"/>
            </w:rPr>
            <w:tab/>
            <w:t xml:space="preserve">The Committee will develop an annual performance matrix with appropriate measures based on the Committee planner for the year. </w:t>
          </w:r>
        </w:p>
        <w:p w14:paraId="400F66A7" w14:textId="77777777" w:rsidR="00AB75AA" w:rsidRPr="00AB75AA" w:rsidRDefault="00AB75AA" w:rsidP="00AB75AA">
          <w:pPr>
            <w:widowControl w:val="0"/>
            <w:spacing w:line="240" w:lineRule="auto"/>
            <w:jc w:val="both"/>
            <w:outlineLvl w:val="1"/>
            <w:rPr>
              <w:rFonts w:eastAsiaTheme="majorEastAsia" w:cstheme="minorHAnsi"/>
              <w:bCs/>
            </w:rPr>
          </w:pPr>
          <w:r w:rsidRPr="00AB75AA">
            <w:rPr>
              <w:rFonts w:eastAsiaTheme="majorEastAsia" w:cstheme="minorHAnsi"/>
              <w:b/>
              <w:bCs/>
            </w:rPr>
            <w:t>4.</w:t>
          </w:r>
          <w:r w:rsidRPr="00AB75AA">
            <w:rPr>
              <w:rFonts w:eastAsiaTheme="majorEastAsia" w:cstheme="minorHAnsi"/>
              <w:b/>
              <w:bCs/>
            </w:rPr>
            <w:tab/>
            <w:t>Authority of the People Committee</w:t>
          </w:r>
        </w:p>
        <w:p w14:paraId="29E1F4A7" w14:textId="64F3A31E" w:rsidR="00AB75AA" w:rsidRPr="00AB75AA" w:rsidRDefault="00AB75AA" w:rsidP="00AB75AA">
          <w:pPr>
            <w:widowControl w:val="0"/>
            <w:spacing w:line="240" w:lineRule="auto"/>
            <w:ind w:left="720" w:hanging="720"/>
            <w:jc w:val="both"/>
            <w:rPr>
              <w:rFonts w:cstheme="minorHAnsi"/>
            </w:rPr>
          </w:pPr>
          <w:r w:rsidRPr="00AB75AA">
            <w:rPr>
              <w:rFonts w:cstheme="minorHAnsi"/>
            </w:rPr>
            <w:t>4.1</w:t>
          </w:r>
          <w:r w:rsidRPr="00AB75AA">
            <w:rPr>
              <w:rFonts w:cstheme="minorHAnsi"/>
            </w:rPr>
            <w:tab/>
            <w:t xml:space="preserve">The Committee will have free and confidential access to Board members and </w:t>
          </w:r>
          <w:r w:rsidR="000D7713">
            <w:t>employees</w:t>
          </w:r>
          <w:r w:rsidRPr="00AB75AA">
            <w:rPr>
              <w:rFonts w:cstheme="minorHAnsi"/>
            </w:rPr>
            <w:t xml:space="preserve"> to fulfil its terms of reference.</w:t>
          </w:r>
        </w:p>
        <w:p w14:paraId="5C73784B" w14:textId="77777777" w:rsidR="00AB75AA" w:rsidRPr="00AB75AA" w:rsidRDefault="00AB75AA" w:rsidP="00AB75AA">
          <w:pPr>
            <w:widowControl w:val="0"/>
            <w:spacing w:line="240" w:lineRule="auto"/>
            <w:jc w:val="both"/>
            <w:rPr>
              <w:rFonts w:cstheme="minorHAnsi"/>
              <w:b/>
              <w:bCs/>
            </w:rPr>
          </w:pPr>
          <w:r w:rsidRPr="00AB75AA">
            <w:rPr>
              <w:rFonts w:cstheme="minorHAnsi"/>
              <w:b/>
              <w:bCs/>
            </w:rPr>
            <w:t>5.</w:t>
          </w:r>
          <w:r w:rsidRPr="00AB75AA">
            <w:rPr>
              <w:rFonts w:cstheme="minorHAnsi"/>
              <w:b/>
              <w:bCs/>
            </w:rPr>
            <w:tab/>
            <w:t>Membership and Quorum of the Committee</w:t>
          </w:r>
        </w:p>
        <w:p w14:paraId="54DAB5FA" w14:textId="77777777" w:rsidR="00AB75AA" w:rsidRPr="00AB75AA" w:rsidRDefault="00AB75AA" w:rsidP="00AB75AA">
          <w:pPr>
            <w:widowControl w:val="0"/>
            <w:spacing w:line="240" w:lineRule="auto"/>
            <w:ind w:left="720" w:hanging="720"/>
            <w:jc w:val="both"/>
            <w:rPr>
              <w:rFonts w:cstheme="minorHAnsi"/>
            </w:rPr>
          </w:pPr>
          <w:r w:rsidRPr="00AB75AA">
            <w:rPr>
              <w:rFonts w:cstheme="minorHAnsi"/>
            </w:rPr>
            <w:t>5.1</w:t>
          </w:r>
          <w:r w:rsidRPr="00AB75AA">
            <w:rPr>
              <w:rFonts w:cstheme="minorHAnsi"/>
            </w:rPr>
            <w:tab/>
            <w:t>The Committee shall comprise five non-executive members of the Agency Board (including the Chair of the Committee). There will be regard to equalities issues in the membership composition.</w:t>
          </w:r>
        </w:p>
        <w:p w14:paraId="658424C4" w14:textId="77777777" w:rsidR="00AB75AA" w:rsidRPr="00AB75AA" w:rsidRDefault="00AB75AA" w:rsidP="00AB75AA">
          <w:pPr>
            <w:widowControl w:val="0"/>
            <w:spacing w:line="240" w:lineRule="auto"/>
            <w:ind w:left="720" w:hanging="720"/>
            <w:jc w:val="both"/>
            <w:rPr>
              <w:rFonts w:cstheme="minorHAnsi"/>
            </w:rPr>
          </w:pPr>
          <w:r w:rsidRPr="00AB75AA">
            <w:rPr>
              <w:rFonts w:cstheme="minorHAnsi"/>
            </w:rPr>
            <w:t>5.2</w:t>
          </w:r>
          <w:r w:rsidRPr="00AB75AA">
            <w:rPr>
              <w:rFonts w:cstheme="minorHAnsi"/>
            </w:rPr>
            <w:tab/>
            <w:t>The Chair and members of the Committee shall be appointed by the Agency Board.</w:t>
          </w:r>
        </w:p>
        <w:p w14:paraId="19835117" w14:textId="619A895A" w:rsidR="00AB75AA" w:rsidRPr="00AB75AA" w:rsidRDefault="00AB75AA" w:rsidP="00AB75AA">
          <w:pPr>
            <w:widowControl w:val="0"/>
            <w:spacing w:line="240" w:lineRule="auto"/>
            <w:ind w:left="720" w:hanging="720"/>
            <w:jc w:val="both"/>
            <w:rPr>
              <w:rFonts w:cstheme="minorHAnsi"/>
            </w:rPr>
          </w:pPr>
          <w:r w:rsidRPr="00AB75AA">
            <w:rPr>
              <w:rFonts w:cstheme="minorHAnsi"/>
            </w:rPr>
            <w:t>5.3</w:t>
          </w:r>
          <w:r w:rsidRPr="00AB75AA">
            <w:rPr>
              <w:rFonts w:cstheme="minorHAnsi"/>
            </w:rPr>
            <w:tab/>
            <w:t xml:space="preserve">The membership of the Committee will be reviewed every two years by the Agency Board and new members appointed or existing members re-appointed. The Chair will also be </w:t>
          </w:r>
          <w:r w:rsidRPr="00AB75AA">
            <w:rPr>
              <w:rFonts w:cstheme="minorHAnsi"/>
            </w:rPr>
            <w:lastRenderedPageBreak/>
            <w:t>appointed for a two-year period. There is no limit on the length of time a member may serve on the Committee, subject to remaining a non-executive member of the Agency Board and being re-appointed to the Committee by the Agency Board.</w:t>
          </w:r>
        </w:p>
        <w:p w14:paraId="5DCAA9AF" w14:textId="77777777" w:rsidR="00AB75AA" w:rsidRPr="00AB75AA" w:rsidRDefault="00AB75AA" w:rsidP="00AB75AA">
          <w:pPr>
            <w:widowControl w:val="0"/>
            <w:spacing w:line="240" w:lineRule="auto"/>
            <w:ind w:left="720" w:hanging="720"/>
            <w:jc w:val="both"/>
            <w:rPr>
              <w:rFonts w:cstheme="minorHAnsi"/>
            </w:rPr>
          </w:pPr>
          <w:r w:rsidRPr="00AB75AA">
            <w:rPr>
              <w:rFonts w:cstheme="minorHAnsi"/>
            </w:rPr>
            <w:t xml:space="preserve">5.4 </w:t>
          </w:r>
          <w:r w:rsidRPr="00AB75AA">
            <w:rPr>
              <w:rFonts w:cstheme="minorHAnsi"/>
            </w:rPr>
            <w:tab/>
            <w:t>A periodic assessment of the required skills of members of the Committee will be made by the Chair and, if required, a request will be made to the Agency Board for the provision of relevant training and development.</w:t>
          </w:r>
        </w:p>
        <w:p w14:paraId="42DC7F9B" w14:textId="77777777" w:rsidR="00AB75AA" w:rsidRPr="00AB75AA" w:rsidRDefault="00AB75AA" w:rsidP="00AB75AA">
          <w:pPr>
            <w:widowControl w:val="0"/>
            <w:spacing w:line="240" w:lineRule="auto"/>
            <w:contextualSpacing/>
            <w:jc w:val="both"/>
            <w:rPr>
              <w:rFonts w:cstheme="minorHAnsi"/>
            </w:rPr>
          </w:pPr>
          <w:r w:rsidRPr="00AB75AA">
            <w:rPr>
              <w:rFonts w:cstheme="minorHAnsi"/>
            </w:rPr>
            <w:t>5.5</w:t>
          </w:r>
          <w:r w:rsidRPr="00AB75AA">
            <w:rPr>
              <w:rFonts w:cstheme="minorHAnsi"/>
            </w:rPr>
            <w:tab/>
            <w:t xml:space="preserve">The </w:t>
          </w:r>
          <w:r w:rsidRPr="00AB75AA">
            <w:rPr>
              <w:rFonts w:cstheme="minorHAnsi"/>
              <w:b/>
              <w:bCs/>
            </w:rPr>
            <w:t xml:space="preserve">Quorum </w:t>
          </w:r>
          <w:r w:rsidRPr="00AB75AA">
            <w:rPr>
              <w:rFonts w:cstheme="minorHAnsi"/>
            </w:rPr>
            <w:t>of the Committee shall be three of the five members.</w:t>
          </w:r>
        </w:p>
        <w:p w14:paraId="20183FC4" w14:textId="77777777" w:rsidR="00AB75AA" w:rsidRPr="00AB75AA" w:rsidRDefault="00AB75AA" w:rsidP="00AB75AA">
          <w:pPr>
            <w:widowControl w:val="0"/>
            <w:spacing w:line="240" w:lineRule="auto"/>
            <w:contextualSpacing/>
            <w:jc w:val="both"/>
            <w:rPr>
              <w:rFonts w:cstheme="minorHAnsi"/>
            </w:rPr>
          </w:pPr>
        </w:p>
        <w:p w14:paraId="5D530F9A" w14:textId="51B14975" w:rsidR="00AB75AA" w:rsidRDefault="00AB75AA" w:rsidP="00AB75AA">
          <w:pPr>
            <w:widowControl w:val="0"/>
            <w:spacing w:line="240" w:lineRule="auto"/>
            <w:ind w:left="720" w:hanging="720"/>
            <w:contextualSpacing/>
            <w:jc w:val="both"/>
            <w:rPr>
              <w:rFonts w:cstheme="minorHAnsi"/>
            </w:rPr>
          </w:pPr>
          <w:r w:rsidRPr="00AB75AA">
            <w:rPr>
              <w:rFonts w:cstheme="minorHAnsi"/>
            </w:rPr>
            <w:t>5.6</w:t>
          </w:r>
          <w:r w:rsidRPr="00AB75AA">
            <w:rPr>
              <w:rFonts w:cstheme="minorHAnsi"/>
            </w:rPr>
            <w:tab/>
            <w:t xml:space="preserve">If the quorum of any Committee meeting cannot be reached because of an absence approved by the Chair of the Committee, in exceptional circumstances the Chair may co-opt another non-executive member of the Board to the Committee on a </w:t>
          </w:r>
          <w:r w:rsidR="007D0F41" w:rsidRPr="00AB75AA">
            <w:rPr>
              <w:rFonts w:cstheme="minorHAnsi"/>
            </w:rPr>
            <w:t>meeting-by-meeting</w:t>
          </w:r>
          <w:r w:rsidRPr="00AB75AA">
            <w:rPr>
              <w:rFonts w:cstheme="minorHAnsi"/>
            </w:rPr>
            <w:t xml:space="preserve"> basis.</w:t>
          </w:r>
        </w:p>
        <w:p w14:paraId="524C4AC1" w14:textId="77777777" w:rsidR="007D0F41" w:rsidRPr="00AB75AA" w:rsidRDefault="007D0F41" w:rsidP="00AB75AA">
          <w:pPr>
            <w:widowControl w:val="0"/>
            <w:spacing w:line="240" w:lineRule="auto"/>
            <w:ind w:left="720" w:hanging="720"/>
            <w:contextualSpacing/>
            <w:jc w:val="both"/>
            <w:rPr>
              <w:rFonts w:cstheme="minorHAnsi"/>
            </w:rPr>
          </w:pPr>
        </w:p>
        <w:p w14:paraId="568A7923" w14:textId="77777777" w:rsidR="00AB75AA" w:rsidRPr="00AB75AA" w:rsidRDefault="00AB75AA" w:rsidP="00AB75AA">
          <w:pPr>
            <w:widowControl w:val="0"/>
            <w:spacing w:line="240" w:lineRule="auto"/>
            <w:jc w:val="both"/>
            <w:rPr>
              <w:rFonts w:cstheme="minorHAnsi"/>
              <w:b/>
              <w:bCs/>
            </w:rPr>
          </w:pPr>
          <w:r w:rsidRPr="00AB75AA">
            <w:rPr>
              <w:rFonts w:cstheme="minorHAnsi"/>
              <w:b/>
              <w:bCs/>
            </w:rPr>
            <w:t>6.</w:t>
          </w:r>
          <w:r w:rsidRPr="00AB75AA">
            <w:rPr>
              <w:rFonts w:cstheme="minorHAnsi"/>
              <w:b/>
              <w:bCs/>
            </w:rPr>
            <w:tab/>
            <w:t>Attendance at the Committee</w:t>
          </w:r>
          <w:bookmarkStart w:id="0" w:name="_Hlk90645727"/>
        </w:p>
        <w:p w14:paraId="195606AA" w14:textId="77777777" w:rsidR="00AB75AA" w:rsidRPr="00AB75AA" w:rsidRDefault="00AB75AA" w:rsidP="00AB75AA">
          <w:pPr>
            <w:widowControl w:val="0"/>
            <w:spacing w:line="240" w:lineRule="auto"/>
            <w:ind w:left="720" w:hanging="720"/>
            <w:jc w:val="both"/>
            <w:rPr>
              <w:rFonts w:cstheme="minorHAnsi"/>
              <w:b/>
              <w:bCs/>
            </w:rPr>
          </w:pPr>
          <w:r w:rsidRPr="00AB75AA">
            <w:rPr>
              <w:rFonts w:cstheme="minorHAnsi"/>
            </w:rPr>
            <w:t>6.1</w:t>
          </w:r>
          <w:r w:rsidRPr="00AB75AA">
            <w:rPr>
              <w:rFonts w:cstheme="minorHAnsi"/>
            </w:rPr>
            <w:tab/>
            <w:t xml:space="preserve">The </w:t>
          </w:r>
          <w:r w:rsidRPr="00AB75AA">
            <w:rPr>
              <w:rFonts w:cstheme="minorHAnsi"/>
              <w:b/>
              <w:bCs/>
            </w:rPr>
            <w:t>Chief Officer</w:t>
          </w:r>
          <w:bookmarkEnd w:id="0"/>
          <w:r w:rsidRPr="00AB75AA">
            <w:rPr>
              <w:rFonts w:cstheme="minorHAnsi"/>
            </w:rPr>
            <w:t xml:space="preserve"> </w:t>
          </w:r>
          <w:r w:rsidRPr="00AB75AA">
            <w:rPr>
              <w:rFonts w:cstheme="minorHAnsi"/>
              <w:b/>
              <w:bCs/>
            </w:rPr>
            <w:t xml:space="preserve">People, Workspaces &amp; Development, </w:t>
          </w:r>
          <w:r w:rsidRPr="00AB75AA">
            <w:rPr>
              <w:rFonts w:cstheme="minorHAnsi"/>
            </w:rPr>
            <w:t>the</w:t>
          </w:r>
          <w:r w:rsidRPr="00AB75AA">
            <w:rPr>
              <w:rFonts w:cstheme="minorHAnsi"/>
              <w:b/>
              <w:bCs/>
            </w:rPr>
            <w:t xml:space="preserve"> </w:t>
          </w:r>
          <w:r w:rsidRPr="00AB75AA">
            <w:rPr>
              <w:b/>
              <w:bCs/>
            </w:rPr>
            <w:t>Chief Officer Finance</w:t>
          </w:r>
          <w:r w:rsidRPr="00AB75AA">
            <w:t xml:space="preserve">, </w:t>
          </w:r>
          <w:r w:rsidRPr="00AB75AA">
            <w:rPr>
              <w:b/>
              <w:bCs/>
            </w:rPr>
            <w:t>Modernisation &amp; Digital</w:t>
          </w:r>
          <w:r w:rsidRPr="00AB75AA">
            <w:t>, and</w:t>
          </w:r>
          <w:r w:rsidRPr="00AB75AA">
            <w:rPr>
              <w:b/>
              <w:bCs/>
            </w:rPr>
            <w:t xml:space="preserve"> </w:t>
          </w:r>
          <w:r w:rsidRPr="00AB75AA">
            <w:t>the</w:t>
          </w:r>
          <w:r w:rsidRPr="00AB75AA">
            <w:rPr>
              <w:b/>
              <w:bCs/>
            </w:rPr>
            <w:t xml:space="preserve"> Chief Officer Governance, Performance &amp; Engagement</w:t>
          </w:r>
          <w:r w:rsidRPr="00AB75AA">
            <w:rPr>
              <w:rFonts w:cstheme="minorHAnsi"/>
              <w:b/>
              <w:bCs/>
            </w:rPr>
            <w:t xml:space="preserve"> </w:t>
          </w:r>
          <w:r w:rsidRPr="00AB75AA">
            <w:rPr>
              <w:rFonts w:cstheme="minorHAnsi"/>
            </w:rPr>
            <w:t xml:space="preserve">(or nominee designated with the approval of the Chief Officer), will normally attend all meetings of the Committee. </w:t>
          </w:r>
        </w:p>
        <w:p w14:paraId="144A5E29" w14:textId="77777777" w:rsidR="00AB75AA" w:rsidRPr="00AB75AA" w:rsidRDefault="00AB75AA" w:rsidP="00AB75AA">
          <w:pPr>
            <w:widowControl w:val="0"/>
            <w:spacing w:line="240" w:lineRule="auto"/>
            <w:ind w:left="720" w:hanging="720"/>
            <w:jc w:val="both"/>
            <w:rPr>
              <w:rFonts w:cstheme="minorHAnsi"/>
            </w:rPr>
          </w:pPr>
          <w:r w:rsidRPr="00AB75AA">
            <w:rPr>
              <w:rFonts w:cstheme="minorHAnsi"/>
            </w:rPr>
            <w:t>6.2</w:t>
          </w:r>
          <w:r w:rsidRPr="00AB75AA">
            <w:rPr>
              <w:rFonts w:cstheme="minorHAnsi"/>
            </w:rPr>
            <w:tab/>
            <w:t xml:space="preserve">The </w:t>
          </w:r>
          <w:r w:rsidRPr="00AB75AA">
            <w:rPr>
              <w:rFonts w:cstheme="minorHAnsi"/>
              <w:b/>
              <w:bCs/>
            </w:rPr>
            <w:t>Chief Executive</w:t>
          </w:r>
          <w:r w:rsidRPr="00AB75AA">
            <w:rPr>
              <w:rFonts w:cstheme="minorHAnsi"/>
            </w:rPr>
            <w:t xml:space="preserve"> may attend meetings of the Committee. </w:t>
          </w:r>
        </w:p>
        <w:p w14:paraId="040AF96E" w14:textId="77777777" w:rsidR="00AB75AA" w:rsidRPr="00AB75AA" w:rsidRDefault="00AB75AA" w:rsidP="00AB75AA">
          <w:pPr>
            <w:widowControl w:val="0"/>
            <w:spacing w:line="240" w:lineRule="auto"/>
            <w:ind w:left="720" w:hanging="720"/>
            <w:jc w:val="both"/>
            <w:rPr>
              <w:rFonts w:cstheme="minorHAnsi"/>
            </w:rPr>
          </w:pPr>
          <w:r w:rsidRPr="00AB75AA">
            <w:rPr>
              <w:rFonts w:cstheme="minorHAnsi"/>
            </w:rPr>
            <w:t>6.3</w:t>
          </w:r>
          <w:r w:rsidRPr="00AB75AA">
            <w:rPr>
              <w:rFonts w:cstheme="minorHAnsi"/>
            </w:rPr>
            <w:tab/>
            <w:t xml:space="preserve">Other individuals may attend meetings by invitation. </w:t>
          </w:r>
        </w:p>
        <w:p w14:paraId="340F9CB8" w14:textId="433F3550" w:rsidR="00AB75AA" w:rsidRPr="00AB75AA" w:rsidRDefault="00AB75AA" w:rsidP="00AB75AA">
          <w:pPr>
            <w:widowControl w:val="0"/>
            <w:spacing w:line="240" w:lineRule="auto"/>
            <w:ind w:left="720" w:hanging="720"/>
            <w:jc w:val="both"/>
            <w:rPr>
              <w:rFonts w:cstheme="minorHAnsi"/>
            </w:rPr>
          </w:pPr>
          <w:r w:rsidRPr="00AB75AA">
            <w:rPr>
              <w:rFonts w:cstheme="minorHAnsi"/>
            </w:rPr>
            <w:t>6.4</w:t>
          </w:r>
          <w:r w:rsidRPr="00AB75AA">
            <w:rPr>
              <w:rFonts w:cstheme="minorHAnsi"/>
            </w:rPr>
            <w:tab/>
            <w:t>Attendees may have a role in introducing papers, providing clarification, and contributing to discussions, but may not take part in Committee decisions.</w:t>
          </w:r>
        </w:p>
        <w:p w14:paraId="55FC1BAE" w14:textId="77777777" w:rsidR="00AB75AA" w:rsidRPr="00AB75AA" w:rsidRDefault="00AB75AA" w:rsidP="00AB75AA">
          <w:pPr>
            <w:widowControl w:val="0"/>
            <w:spacing w:line="240" w:lineRule="auto"/>
            <w:jc w:val="both"/>
            <w:rPr>
              <w:rFonts w:cstheme="minorHAnsi"/>
            </w:rPr>
          </w:pPr>
          <w:r w:rsidRPr="00AB75AA">
            <w:rPr>
              <w:rFonts w:cstheme="minorHAnsi"/>
              <w:b/>
              <w:bCs/>
            </w:rPr>
            <w:t>7.      </w:t>
          </w:r>
          <w:r w:rsidRPr="00AB75AA">
            <w:rPr>
              <w:rFonts w:cstheme="minorHAnsi"/>
              <w:b/>
              <w:bCs/>
            </w:rPr>
            <w:tab/>
            <w:t>Frequency and conduct of meetings</w:t>
          </w:r>
        </w:p>
        <w:p w14:paraId="43BEBE13" w14:textId="77777777" w:rsidR="00AB75AA" w:rsidRPr="00AB75AA" w:rsidRDefault="00AB75AA" w:rsidP="00AB75AA">
          <w:pPr>
            <w:widowControl w:val="0"/>
            <w:spacing w:line="240" w:lineRule="auto"/>
            <w:ind w:left="720" w:hanging="720"/>
            <w:jc w:val="both"/>
            <w:rPr>
              <w:rFonts w:cstheme="minorHAnsi"/>
            </w:rPr>
          </w:pPr>
          <w:r w:rsidRPr="00AB75AA">
            <w:rPr>
              <w:rFonts w:cstheme="minorHAnsi"/>
            </w:rPr>
            <w:t xml:space="preserve">7.1     </w:t>
          </w:r>
          <w:r w:rsidRPr="00AB75AA">
            <w:rPr>
              <w:rFonts w:cstheme="minorHAnsi"/>
            </w:rPr>
            <w:tab/>
            <w:t>Meetings of the Committee will be held as necessary to conduct its business. The Committee shall meet no fewer than four times each financial year.</w:t>
          </w:r>
        </w:p>
        <w:p w14:paraId="078EACE8" w14:textId="77777777" w:rsidR="00AB75AA" w:rsidRPr="00AB75AA" w:rsidRDefault="00AB75AA" w:rsidP="00AB75AA">
          <w:pPr>
            <w:widowControl w:val="0"/>
            <w:tabs>
              <w:tab w:val="left" w:pos="7371"/>
            </w:tabs>
            <w:spacing w:line="240" w:lineRule="auto"/>
            <w:ind w:left="720" w:hanging="720"/>
            <w:jc w:val="both"/>
            <w:rPr>
              <w:rFonts w:cstheme="minorHAnsi"/>
            </w:rPr>
          </w:pPr>
          <w:r w:rsidRPr="00AB75AA">
            <w:rPr>
              <w:rFonts w:cstheme="minorHAnsi"/>
            </w:rPr>
            <w:t>7.2</w:t>
          </w:r>
          <w:r w:rsidRPr="00AB75AA">
            <w:rPr>
              <w:rFonts w:cstheme="minorHAnsi"/>
            </w:rPr>
            <w:tab/>
            <w:t>The Chair may convene additional meetings (</w:t>
          </w:r>
          <w:r w:rsidRPr="00AB75AA">
            <w:rPr>
              <w:rFonts w:cstheme="minorHAnsi"/>
              <w:b/>
              <w:bCs/>
            </w:rPr>
            <w:t>extra (or special) meetings</w:t>
          </w:r>
          <w:r w:rsidRPr="00AB75AA">
            <w:rPr>
              <w:rFonts w:cstheme="minorHAnsi"/>
            </w:rPr>
            <w:t xml:space="preserve">) as they deem necessary. The Committee may also be asked to convene special meetings by the Board or Chief Executive to discuss issues on which they require the Committee’s advice. </w:t>
          </w:r>
        </w:p>
        <w:p w14:paraId="078BF722" w14:textId="77777777" w:rsidR="00AB75AA" w:rsidRPr="00AB75AA" w:rsidRDefault="00AB75AA" w:rsidP="00AB75AA">
          <w:pPr>
            <w:widowControl w:val="0"/>
            <w:spacing w:line="240" w:lineRule="auto"/>
            <w:ind w:left="720" w:hanging="720"/>
            <w:jc w:val="both"/>
            <w:rPr>
              <w:rFonts w:cstheme="minorHAnsi"/>
            </w:rPr>
          </w:pPr>
          <w:r w:rsidRPr="00AB75AA">
            <w:rPr>
              <w:rFonts w:cstheme="minorHAnsi"/>
            </w:rPr>
            <w:t>7.3</w:t>
          </w:r>
          <w:r w:rsidRPr="00AB75AA">
            <w:rPr>
              <w:rFonts w:cstheme="minorHAnsi"/>
            </w:rPr>
            <w:tab/>
            <w:t>Committee meetings will normally be held remotely via MS Teams with the annual workshop being held in person.</w:t>
          </w:r>
        </w:p>
        <w:p w14:paraId="1F948555" w14:textId="77777777" w:rsidR="00AB75AA" w:rsidRPr="00AB75AA" w:rsidRDefault="00AB75AA" w:rsidP="00AB75AA">
          <w:pPr>
            <w:widowControl w:val="0"/>
            <w:tabs>
              <w:tab w:val="left" w:pos="7371"/>
            </w:tabs>
            <w:spacing w:line="240" w:lineRule="auto"/>
            <w:ind w:left="720" w:hanging="720"/>
            <w:jc w:val="both"/>
            <w:rPr>
              <w:rFonts w:cstheme="minorHAnsi"/>
            </w:rPr>
          </w:pPr>
          <w:r w:rsidRPr="00AB75AA">
            <w:rPr>
              <w:rFonts w:cstheme="minorHAnsi"/>
            </w:rPr>
            <w:t>7.4</w:t>
          </w:r>
          <w:r w:rsidRPr="00AB75AA">
            <w:rPr>
              <w:rFonts w:cstheme="minorHAnsi"/>
            </w:rPr>
            <w:tab/>
            <w:t xml:space="preserve">The agenda of business, once approved by the Chair, and accompanying papers will normally be circulated to members no later than one week before a scheduled date of the Committee meeting. </w:t>
          </w:r>
        </w:p>
        <w:p w14:paraId="1FCBC747" w14:textId="77777777" w:rsidR="00AB75AA" w:rsidRPr="00AB75AA" w:rsidRDefault="00AB75AA" w:rsidP="00AB75AA">
          <w:pPr>
            <w:widowControl w:val="0"/>
            <w:tabs>
              <w:tab w:val="left" w:pos="7371"/>
            </w:tabs>
            <w:spacing w:line="240" w:lineRule="auto"/>
            <w:ind w:left="720" w:hanging="720"/>
            <w:jc w:val="both"/>
            <w:rPr>
              <w:rFonts w:cstheme="minorHAnsi"/>
            </w:rPr>
          </w:pPr>
          <w:r w:rsidRPr="00AB75AA">
            <w:rPr>
              <w:rFonts w:cstheme="minorHAnsi"/>
            </w:rPr>
            <w:t>7.5</w:t>
          </w:r>
          <w:r w:rsidRPr="00AB75AA">
            <w:rPr>
              <w:rFonts w:cstheme="minorHAnsi"/>
            </w:rPr>
            <w:tab/>
            <w:t xml:space="preserve">The Committee will seek specialist guidance and advice as appropriate. </w:t>
          </w:r>
        </w:p>
        <w:p w14:paraId="67A8A783" w14:textId="77777777" w:rsidR="00AB75AA" w:rsidRPr="00AB75AA" w:rsidRDefault="00AB75AA" w:rsidP="00AB75AA">
          <w:pPr>
            <w:widowControl w:val="0"/>
            <w:tabs>
              <w:tab w:val="left" w:pos="7371"/>
            </w:tabs>
            <w:spacing w:line="240" w:lineRule="auto"/>
            <w:ind w:left="720" w:hanging="720"/>
            <w:jc w:val="both"/>
            <w:rPr>
              <w:rFonts w:cstheme="minorHAnsi"/>
            </w:rPr>
          </w:pPr>
          <w:r w:rsidRPr="00AB75AA">
            <w:rPr>
              <w:rFonts w:cstheme="minorHAnsi"/>
            </w:rPr>
            <w:t>7.6</w:t>
          </w:r>
          <w:r w:rsidRPr="00AB75AA">
            <w:rPr>
              <w:rFonts w:cstheme="minorHAnsi"/>
            </w:rPr>
            <w:tab/>
            <w:t xml:space="preserve">All business of the Committee will be conducted in strict confidence. </w:t>
          </w:r>
        </w:p>
        <w:p w14:paraId="4C2F39AF" w14:textId="77777777" w:rsidR="00AB75AA" w:rsidRPr="00AB75AA" w:rsidRDefault="00AB75AA" w:rsidP="00AB75AA">
          <w:pPr>
            <w:widowControl w:val="0"/>
            <w:tabs>
              <w:tab w:val="left" w:pos="7371"/>
            </w:tabs>
            <w:spacing w:line="240" w:lineRule="auto"/>
            <w:ind w:left="720" w:hanging="720"/>
            <w:jc w:val="both"/>
            <w:rPr>
              <w:rFonts w:cstheme="minorHAnsi"/>
            </w:rPr>
          </w:pPr>
          <w:r w:rsidRPr="00AB75AA">
            <w:rPr>
              <w:rFonts w:cstheme="minorHAnsi"/>
            </w:rPr>
            <w:t xml:space="preserve">7.7 </w:t>
          </w:r>
          <w:r w:rsidRPr="00AB75AA">
            <w:rPr>
              <w:rFonts w:cstheme="minorHAnsi"/>
            </w:rPr>
            <w:tab/>
            <w:t>The Committee is entitled to meet privately without any non-members present for all or part of a meeting if they so decide.</w:t>
          </w:r>
        </w:p>
        <w:p w14:paraId="4AC4DA65" w14:textId="77777777" w:rsidR="00AB75AA" w:rsidRPr="00AB75AA" w:rsidRDefault="00AB75AA" w:rsidP="00AB75AA">
          <w:pPr>
            <w:widowControl w:val="0"/>
            <w:spacing w:line="240" w:lineRule="auto"/>
            <w:jc w:val="both"/>
            <w:rPr>
              <w:rFonts w:cstheme="minorHAnsi"/>
              <w:b/>
              <w:bCs/>
            </w:rPr>
          </w:pPr>
          <w:r w:rsidRPr="00AB75AA">
            <w:rPr>
              <w:rFonts w:cstheme="minorHAnsi"/>
              <w:b/>
              <w:bCs/>
            </w:rPr>
            <w:lastRenderedPageBreak/>
            <w:t xml:space="preserve">8.       </w:t>
          </w:r>
          <w:r w:rsidRPr="00AB75AA">
            <w:rPr>
              <w:rFonts w:cstheme="minorHAnsi"/>
              <w:b/>
              <w:bCs/>
            </w:rPr>
            <w:tab/>
            <w:t xml:space="preserve">Administration of meetings </w:t>
          </w:r>
        </w:p>
        <w:p w14:paraId="7CFB3D23" w14:textId="726A55D3" w:rsidR="00AB75AA" w:rsidRPr="00AB75AA" w:rsidRDefault="00AB75AA" w:rsidP="00AB75AA">
          <w:pPr>
            <w:widowControl w:val="0"/>
            <w:spacing w:line="240" w:lineRule="auto"/>
            <w:ind w:left="720" w:hanging="720"/>
            <w:jc w:val="both"/>
            <w:rPr>
              <w:rFonts w:cstheme="minorHAnsi"/>
            </w:rPr>
          </w:pPr>
          <w:r w:rsidRPr="00AB75AA">
            <w:rPr>
              <w:rFonts w:cstheme="minorHAnsi"/>
            </w:rPr>
            <w:t xml:space="preserve">8.1     </w:t>
          </w:r>
          <w:r w:rsidRPr="00AB75AA">
            <w:rPr>
              <w:rFonts w:cstheme="minorHAnsi"/>
            </w:rPr>
            <w:tab/>
            <w:t xml:space="preserve">The secretariat function is provided by </w:t>
          </w:r>
          <w:r w:rsidRPr="000D7713">
            <w:rPr>
              <w:rFonts w:cstheme="minorHAnsi"/>
            </w:rPr>
            <w:t xml:space="preserve">the </w:t>
          </w:r>
          <w:r w:rsidR="00094FBD" w:rsidRPr="000D7713">
            <w:rPr>
              <w:rFonts w:cstheme="minorHAnsi"/>
            </w:rPr>
            <w:t>CLT</w:t>
          </w:r>
          <w:r w:rsidRPr="000D7713">
            <w:rPr>
              <w:rFonts w:cstheme="minorHAnsi"/>
            </w:rPr>
            <w:t xml:space="preserve"> &amp; Board Support team</w:t>
          </w:r>
          <w:r w:rsidRPr="00AB75AA">
            <w:rPr>
              <w:rFonts w:cstheme="minorHAnsi"/>
            </w:rPr>
            <w:t>.</w:t>
          </w:r>
        </w:p>
        <w:p w14:paraId="4D656FDC" w14:textId="77777777" w:rsidR="00AB75AA" w:rsidRPr="00AB75AA" w:rsidRDefault="00AB75AA" w:rsidP="00AB75AA">
          <w:pPr>
            <w:widowControl w:val="0"/>
            <w:spacing w:line="240" w:lineRule="auto"/>
            <w:ind w:left="720" w:hanging="720"/>
            <w:jc w:val="both"/>
            <w:rPr>
              <w:rFonts w:cstheme="minorHAnsi"/>
            </w:rPr>
          </w:pPr>
          <w:r w:rsidRPr="00AB75AA">
            <w:rPr>
              <w:rFonts w:cstheme="minorHAnsi"/>
            </w:rPr>
            <w:t>8.2</w:t>
          </w:r>
          <w:r w:rsidRPr="00AB75AA">
            <w:rPr>
              <w:rFonts w:cstheme="minorHAnsi"/>
            </w:rPr>
            <w:tab/>
            <w:t>The Clerk to the Board or a substitute with the necessary knowledge, skills and experience, will act as the Clerk to the Committee.  The Clerk to the Committee may be supported by a minute taker.</w:t>
          </w:r>
        </w:p>
        <w:p w14:paraId="47812669" w14:textId="06A4972E" w:rsidR="00AB75AA" w:rsidRPr="00AB75AA" w:rsidRDefault="00AB75AA" w:rsidP="00AB75AA">
          <w:pPr>
            <w:widowControl w:val="0"/>
            <w:tabs>
              <w:tab w:val="left" w:pos="7371"/>
            </w:tabs>
            <w:spacing w:line="240" w:lineRule="auto"/>
            <w:ind w:left="720" w:hanging="720"/>
            <w:jc w:val="both"/>
            <w:rPr>
              <w:rFonts w:cstheme="minorHAnsi"/>
            </w:rPr>
          </w:pPr>
          <w:r w:rsidRPr="00AB75AA">
            <w:rPr>
              <w:rFonts w:cstheme="minorHAnsi"/>
            </w:rPr>
            <w:t>8.3</w:t>
          </w:r>
          <w:r w:rsidRPr="00AB75AA">
            <w:rPr>
              <w:rFonts w:cstheme="minorHAnsi"/>
            </w:rPr>
            <w:tab/>
            <w:t xml:space="preserve">The Clerk to the Committee will advise the Chair on the conduct of Committee business and agenda planning. The Clerk will also advise Committee members on formal matters relating to the Committee. </w:t>
          </w:r>
        </w:p>
        <w:p w14:paraId="40AB5BAB" w14:textId="77777777" w:rsidR="00AB75AA" w:rsidRPr="00AB75AA" w:rsidRDefault="00AB75AA" w:rsidP="00AB75AA">
          <w:pPr>
            <w:widowControl w:val="0"/>
            <w:tabs>
              <w:tab w:val="left" w:pos="7371"/>
            </w:tabs>
            <w:spacing w:line="240" w:lineRule="auto"/>
            <w:ind w:left="720" w:hanging="720"/>
            <w:jc w:val="both"/>
            <w:rPr>
              <w:rFonts w:cstheme="minorHAnsi"/>
            </w:rPr>
          </w:pPr>
          <w:r w:rsidRPr="00AB75AA">
            <w:rPr>
              <w:rFonts w:cstheme="minorHAnsi"/>
            </w:rPr>
            <w:t>8.4</w:t>
          </w:r>
          <w:r w:rsidRPr="00AB75AA">
            <w:rPr>
              <w:rFonts w:cstheme="minorHAnsi"/>
            </w:rPr>
            <w:tab/>
            <w:t>Minutes of a Committee meeting will be submitted to the Chair for preliminary approval, and thereafter to the subsequent meeting of the Committee for formal approval at its next meeting. Approved Minutes and Chair Approved Minutes will be shared with the Board through the Clerk to the Board.</w:t>
          </w:r>
        </w:p>
        <w:p w14:paraId="08E87A94" w14:textId="7F2CED3D" w:rsidR="00AB75AA" w:rsidRPr="00AB75AA" w:rsidRDefault="00AB75AA" w:rsidP="00AB75AA">
          <w:pPr>
            <w:widowControl w:val="0"/>
            <w:spacing w:line="240" w:lineRule="auto"/>
            <w:ind w:left="720" w:hanging="720"/>
            <w:jc w:val="both"/>
            <w:rPr>
              <w:rFonts w:cstheme="minorHAnsi"/>
            </w:rPr>
          </w:pPr>
          <w:r w:rsidRPr="00AB75AA">
            <w:rPr>
              <w:rFonts w:cstheme="minorHAnsi"/>
            </w:rPr>
            <w:t xml:space="preserve">8.5     </w:t>
          </w:r>
          <w:r w:rsidRPr="00AB75AA">
            <w:rPr>
              <w:rFonts w:cstheme="minorHAnsi"/>
            </w:rPr>
            <w:tab/>
            <w:t xml:space="preserve">The Chief Executive will identify and release any </w:t>
          </w:r>
          <w:r w:rsidR="000D7713">
            <w:t>employees</w:t>
          </w:r>
          <w:r w:rsidR="000D7713" w:rsidRPr="00AB75AA">
            <w:rPr>
              <w:rFonts w:cstheme="minorHAnsi"/>
            </w:rPr>
            <w:t xml:space="preserve"> </w:t>
          </w:r>
          <w:r w:rsidRPr="00AB75AA">
            <w:rPr>
              <w:rFonts w:cstheme="minorHAnsi"/>
            </w:rPr>
            <w:t>(including those who are required to attend) whose presence is necessary to enable the Committee to undertake its functions.</w:t>
          </w:r>
        </w:p>
        <w:p w14:paraId="59B32FDE" w14:textId="77777777" w:rsidR="00AB75AA" w:rsidRPr="00AB75AA" w:rsidRDefault="00AB75AA" w:rsidP="00AB75AA">
          <w:pPr>
            <w:widowControl w:val="0"/>
            <w:spacing w:line="240" w:lineRule="auto"/>
            <w:jc w:val="both"/>
            <w:rPr>
              <w:rFonts w:cstheme="minorHAnsi"/>
              <w:b/>
              <w:bCs/>
            </w:rPr>
          </w:pPr>
          <w:r w:rsidRPr="00AB75AA">
            <w:rPr>
              <w:rFonts w:cstheme="minorHAnsi"/>
              <w:b/>
              <w:bCs/>
            </w:rPr>
            <w:t xml:space="preserve">9.     </w:t>
          </w:r>
          <w:r w:rsidRPr="00AB75AA">
            <w:rPr>
              <w:rFonts w:cstheme="minorHAnsi"/>
              <w:b/>
              <w:bCs/>
            </w:rPr>
            <w:tab/>
            <w:t>Conduct of Business and Duties of the Chair</w:t>
          </w:r>
        </w:p>
        <w:p w14:paraId="4A404904" w14:textId="77777777" w:rsidR="00AB75AA" w:rsidRPr="00AB75AA" w:rsidRDefault="00AB75AA" w:rsidP="00AB75AA">
          <w:pPr>
            <w:widowControl w:val="0"/>
            <w:tabs>
              <w:tab w:val="left" w:pos="7371"/>
            </w:tabs>
            <w:spacing w:line="240" w:lineRule="auto"/>
            <w:ind w:left="720" w:hanging="720"/>
            <w:jc w:val="both"/>
            <w:rPr>
              <w:rFonts w:cstheme="minorHAnsi"/>
            </w:rPr>
          </w:pPr>
          <w:r w:rsidRPr="00AB75AA">
            <w:rPr>
              <w:rFonts w:cstheme="minorHAnsi"/>
            </w:rPr>
            <w:t>9.1</w:t>
          </w:r>
          <w:r w:rsidRPr="00AB75AA">
            <w:rPr>
              <w:rFonts w:cstheme="minorHAnsi"/>
            </w:rPr>
            <w:tab/>
            <w:t>The Committee will report to the Board via the Chair of the Committee.</w:t>
          </w:r>
        </w:p>
        <w:p w14:paraId="1F3DF17A" w14:textId="77777777" w:rsidR="00AB75AA" w:rsidRPr="00AB75AA" w:rsidRDefault="00AB75AA" w:rsidP="00AB75AA">
          <w:pPr>
            <w:widowControl w:val="0"/>
            <w:spacing w:line="240" w:lineRule="auto"/>
            <w:ind w:left="720" w:hanging="720"/>
            <w:jc w:val="both"/>
            <w:rPr>
              <w:rFonts w:cstheme="minorHAnsi"/>
            </w:rPr>
          </w:pPr>
          <w:r w:rsidRPr="00AB75AA">
            <w:rPr>
              <w:rFonts w:cstheme="minorHAnsi"/>
            </w:rPr>
            <w:t>9.2</w:t>
          </w:r>
          <w:r w:rsidRPr="00AB75AA">
            <w:rPr>
              <w:rFonts w:cstheme="minorHAnsi"/>
            </w:rPr>
            <w:tab/>
            <w:t>The conduct of business shall be in accordance with the Standing Orders of the Agency Board.</w:t>
          </w:r>
        </w:p>
        <w:p w14:paraId="266592B0" w14:textId="77777777" w:rsidR="00AB75AA" w:rsidRPr="00AB75AA" w:rsidRDefault="00AB75AA" w:rsidP="00AB75AA">
          <w:pPr>
            <w:widowControl w:val="0"/>
            <w:spacing w:line="240" w:lineRule="auto"/>
            <w:ind w:left="720" w:hanging="720"/>
            <w:jc w:val="both"/>
            <w:rPr>
              <w:rFonts w:cstheme="minorHAnsi"/>
            </w:rPr>
          </w:pPr>
          <w:r w:rsidRPr="00AB75AA">
            <w:rPr>
              <w:rFonts w:cstheme="minorHAnsi"/>
            </w:rPr>
            <w:t>9.3</w:t>
          </w:r>
          <w:r w:rsidRPr="00AB75AA">
            <w:rPr>
              <w:rFonts w:cstheme="minorHAnsi"/>
            </w:rPr>
            <w:tab/>
            <w:t>The duties and authority of the Chair shall be in accordance with that laid down in the Standing Orders of the Agency Board.</w:t>
          </w:r>
        </w:p>
        <w:p w14:paraId="21B93AB6" w14:textId="77777777" w:rsidR="00AB75AA" w:rsidRPr="00AB75AA" w:rsidRDefault="00AB75AA" w:rsidP="00AB75AA">
          <w:pPr>
            <w:widowControl w:val="0"/>
            <w:spacing w:line="240" w:lineRule="auto"/>
            <w:ind w:left="720" w:hanging="720"/>
            <w:jc w:val="both"/>
            <w:rPr>
              <w:rFonts w:cstheme="minorHAnsi"/>
            </w:rPr>
          </w:pPr>
          <w:r w:rsidRPr="00AB75AA">
            <w:rPr>
              <w:rFonts w:cstheme="minorHAnsi"/>
            </w:rPr>
            <w:t>9.4</w:t>
          </w:r>
          <w:r w:rsidRPr="00AB75AA">
            <w:rPr>
              <w:rFonts w:cstheme="minorHAnsi"/>
            </w:rPr>
            <w:tab/>
            <w:t>The Committee may take what advice (including external legal advice) it considers necessary to discharge its duties after consultation with the Chair of the Agency Board and the Chief Executive.</w:t>
          </w:r>
        </w:p>
        <w:p w14:paraId="5A0E2A9D" w14:textId="77777777" w:rsidR="00AB75AA" w:rsidRPr="00AB75AA" w:rsidRDefault="00AB75AA" w:rsidP="00AB75AA">
          <w:pPr>
            <w:widowControl w:val="0"/>
            <w:spacing w:line="240" w:lineRule="auto"/>
            <w:ind w:left="720" w:hanging="720"/>
            <w:jc w:val="both"/>
            <w:rPr>
              <w:rFonts w:cstheme="minorHAnsi"/>
            </w:rPr>
          </w:pPr>
          <w:r w:rsidRPr="00AB75AA">
            <w:rPr>
              <w:rFonts w:cstheme="minorHAnsi"/>
            </w:rPr>
            <w:t>9.5</w:t>
          </w:r>
          <w:r w:rsidRPr="00AB75AA">
            <w:rPr>
              <w:rFonts w:cstheme="minorHAnsi"/>
            </w:rPr>
            <w:tab/>
            <w:t xml:space="preserve">Where it is necessary for the Chair of the Committee to act or take advice on behalf of the Committee between meetings and where it is not practicable to convene an extra or special meeting of the Committee, the Chair shall consult with the Chair of the Agency Board and Chief Executive before taking action in accordance with the procedures for urgent business as provided for in the Standing Orders. </w:t>
          </w:r>
        </w:p>
        <w:p w14:paraId="6C85A259" w14:textId="77777777" w:rsidR="00AB75AA" w:rsidRPr="00AB75AA" w:rsidRDefault="00AB75AA" w:rsidP="00AB75AA">
          <w:pPr>
            <w:widowControl w:val="0"/>
            <w:spacing w:line="240" w:lineRule="auto"/>
            <w:jc w:val="both"/>
            <w:rPr>
              <w:rFonts w:cstheme="minorHAnsi"/>
              <w:b/>
              <w:bCs/>
            </w:rPr>
          </w:pPr>
          <w:r w:rsidRPr="00AB75AA">
            <w:rPr>
              <w:rFonts w:cstheme="minorHAnsi"/>
              <w:b/>
              <w:bCs/>
            </w:rPr>
            <w:t xml:space="preserve">10     </w:t>
          </w:r>
          <w:r w:rsidRPr="00AB75AA">
            <w:rPr>
              <w:rFonts w:cstheme="minorHAnsi"/>
              <w:b/>
              <w:bCs/>
            </w:rPr>
            <w:tab/>
            <w:t>Board approval</w:t>
          </w:r>
        </w:p>
        <w:p w14:paraId="5DB21DF3" w14:textId="7504CFA7" w:rsidR="00AB75AA" w:rsidRPr="00AB75AA" w:rsidRDefault="00AB75AA" w:rsidP="00AB75AA">
          <w:pPr>
            <w:widowControl w:val="0"/>
            <w:spacing w:line="240" w:lineRule="auto"/>
            <w:ind w:left="720" w:hanging="720"/>
            <w:jc w:val="both"/>
            <w:rPr>
              <w:rFonts w:cstheme="minorHAnsi"/>
            </w:rPr>
          </w:pPr>
          <w:r w:rsidRPr="00AB75AA">
            <w:rPr>
              <w:rFonts w:cstheme="minorHAnsi"/>
            </w:rPr>
            <w:t>10.1</w:t>
          </w:r>
          <w:r w:rsidRPr="00AB75AA">
            <w:rPr>
              <w:rFonts w:cstheme="minorHAnsi"/>
            </w:rPr>
            <w:tab/>
            <w:t xml:space="preserve">The amended remit of the Committee was approved by the Agency Board on </w:t>
          </w:r>
          <w:r w:rsidR="006D08A6">
            <w:rPr>
              <w:rFonts w:cstheme="minorHAnsi"/>
            </w:rPr>
            <w:t xml:space="preserve">30 September 2025. </w:t>
          </w:r>
        </w:p>
        <w:p w14:paraId="2184785B" w14:textId="539DD01C" w:rsidR="006243FF" w:rsidRPr="00AB75AA" w:rsidRDefault="00AB75AA" w:rsidP="00A53267">
          <w:pPr>
            <w:spacing w:line="240" w:lineRule="auto"/>
          </w:pPr>
          <w:r w:rsidRPr="00AB75AA">
            <w:rPr>
              <w:rFonts w:cstheme="minorHAnsi"/>
              <w:color w:val="3C4741" w:themeColor="text1"/>
            </w:rPr>
            <w:t>END</w:t>
          </w:r>
          <w:r w:rsidRPr="00AB75AA">
            <w:rPr>
              <w:noProof/>
            </w:rPr>
            <mc:AlternateContent>
              <mc:Choice Requires="wps">
                <w:drawing>
                  <wp:anchor distT="0" distB="0" distL="114300" distR="114300" simplePos="0" relativeHeight="251658240" behindDoc="0" locked="1" layoutInCell="1" allowOverlap="1" wp14:anchorId="20A58669" wp14:editId="0922323B">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6A65578F" w14:textId="77777777" w:rsidR="00AB75AA" w:rsidRPr="009A240D" w:rsidRDefault="00AB75AA" w:rsidP="00AB75AA">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58669"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6A65578F" w14:textId="77777777" w:rsidR="00AB75AA" w:rsidRPr="009A240D" w:rsidRDefault="00AB75AA" w:rsidP="00AB75AA">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sectPr w:rsidR="006243FF" w:rsidRPr="00AB75AA" w:rsidSect="00C94AFD">
      <w:headerReference w:type="even" r:id="rId9"/>
      <w:headerReference w:type="default" r:id="rId10"/>
      <w:footerReference w:type="even" r:id="rId11"/>
      <w:footerReference w:type="default" r:id="rId12"/>
      <w:headerReference w:type="first" r:id="rId13"/>
      <w:footerReference w:type="first" r:id="rId14"/>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5DDCC" w14:textId="77777777" w:rsidR="0055273E" w:rsidRDefault="0055273E" w:rsidP="00660C79">
      <w:pPr>
        <w:spacing w:line="240" w:lineRule="auto"/>
      </w:pPr>
      <w:r>
        <w:separator/>
      </w:r>
    </w:p>
  </w:endnote>
  <w:endnote w:type="continuationSeparator" w:id="0">
    <w:p w14:paraId="0FF3E562" w14:textId="77777777" w:rsidR="0055273E" w:rsidRDefault="0055273E" w:rsidP="00660C79">
      <w:pPr>
        <w:spacing w:line="240" w:lineRule="auto"/>
      </w:pPr>
      <w:r>
        <w:continuationSeparator/>
      </w:r>
    </w:p>
  </w:endnote>
  <w:endnote w:type="continuationNotice" w:id="1">
    <w:p w14:paraId="792473D4" w14:textId="77777777" w:rsidR="0055273E" w:rsidRDefault="00552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ECAC" w14:textId="2FE57DAB" w:rsidR="00EC6A73" w:rsidRDefault="00131C80">
    <w:pPr>
      <w:pStyle w:val="Footer"/>
      <w:framePr w:wrap="none" w:vAnchor="text" w:hAnchor="margin" w:xAlign="right" w:y="1"/>
      <w:rPr>
        <w:rStyle w:val="PageNumber"/>
      </w:rPr>
    </w:pPr>
    <w:r>
      <w:rPr>
        <w:noProof/>
      </w:rPr>
      <mc:AlternateContent>
        <mc:Choice Requires="wps">
          <w:drawing>
            <wp:anchor distT="0" distB="0" distL="0" distR="0" simplePos="0" relativeHeight="251675653" behindDoc="0" locked="0" layoutInCell="1" allowOverlap="1" wp14:anchorId="1212D2C7" wp14:editId="30CB7043">
              <wp:simplePos x="635" y="635"/>
              <wp:positionH relativeFrom="page">
                <wp:align>center</wp:align>
              </wp:positionH>
              <wp:positionV relativeFrom="page">
                <wp:align>bottom</wp:align>
              </wp:positionV>
              <wp:extent cx="459740" cy="422910"/>
              <wp:effectExtent l="0" t="0" r="16510" b="0"/>
              <wp:wrapNone/>
              <wp:docPr id="1966901071"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105905A4" w14:textId="423A2EAF" w:rsidR="00131C80" w:rsidRPr="00131C80" w:rsidRDefault="00131C80" w:rsidP="00131C80">
                          <w:pPr>
                            <w:spacing w:after="0"/>
                            <w:rPr>
                              <w:rFonts w:ascii="Calibri" w:eastAsia="Calibri" w:hAnsi="Calibri" w:cs="Calibri"/>
                              <w:noProof/>
                              <w:color w:val="0000FF"/>
                              <w:sz w:val="20"/>
                              <w:szCs w:val="20"/>
                            </w:rPr>
                          </w:pPr>
                          <w:r w:rsidRPr="00131C80">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12D2C7" id="_x0000_t202" coordsize="21600,21600" o:spt="202" path="m,l,21600r21600,l21600,xe">
              <v:stroke joinstyle="miter"/>
              <v:path gradientshapeok="t" o:connecttype="rect"/>
            </v:shapetype>
            <v:shape id="Text Box 20" o:spid="_x0000_s1029" type="#_x0000_t202" alt="OFFICIAL" style="position:absolute;margin-left:0;margin-top:0;width:36.2pt;height:33.3pt;z-index:2516756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105905A4" w14:textId="423A2EAF" w:rsidR="00131C80" w:rsidRPr="00131C80" w:rsidRDefault="00131C80" w:rsidP="00131C80">
                    <w:pPr>
                      <w:spacing w:after="0"/>
                      <w:rPr>
                        <w:rFonts w:ascii="Calibri" w:eastAsia="Calibri" w:hAnsi="Calibri" w:cs="Calibri"/>
                        <w:noProof/>
                        <w:color w:val="0000FF"/>
                        <w:sz w:val="20"/>
                        <w:szCs w:val="20"/>
                      </w:rPr>
                    </w:pPr>
                    <w:r w:rsidRPr="00131C80">
                      <w:rPr>
                        <w:rFonts w:ascii="Calibri" w:eastAsia="Calibri" w:hAnsi="Calibri" w:cs="Calibri"/>
                        <w:noProof/>
                        <w:color w:val="0000FF"/>
                        <w:sz w:val="20"/>
                        <w:szCs w:val="20"/>
                      </w:rPr>
                      <w:t>OFFICIAL</w:t>
                    </w:r>
                  </w:p>
                </w:txbxContent>
              </v:textbox>
              <w10:wrap anchorx="page" anchory="page"/>
            </v:shape>
          </w:pict>
        </mc:Fallback>
      </mc:AlternateContent>
    </w:r>
    <w:sdt>
      <w:sdtPr>
        <w:rPr>
          <w:rStyle w:val="PageNumber"/>
        </w:rPr>
        <w:id w:val="236994185"/>
        <w:docPartObj>
          <w:docPartGallery w:val="Page Numbers (Bottom of Page)"/>
          <w:docPartUnique/>
        </w:docPartObj>
      </w:sdtPr>
      <w:sdtContent>
        <w:r w:rsidR="00EC6A73">
          <w:rPr>
            <w:rStyle w:val="PageNumber"/>
          </w:rPr>
          <w:fldChar w:fldCharType="begin"/>
        </w:r>
        <w:r w:rsidR="00EC6A73">
          <w:rPr>
            <w:rStyle w:val="PageNumber"/>
          </w:rPr>
          <w:instrText xml:space="preserve"> PAGE </w:instrText>
        </w:r>
        <w:r w:rsidR="00EC6A73">
          <w:rPr>
            <w:rStyle w:val="PageNumber"/>
          </w:rPr>
          <w:fldChar w:fldCharType="separate"/>
        </w:r>
        <w:r w:rsidR="00394103">
          <w:rPr>
            <w:rStyle w:val="PageNumber"/>
            <w:noProof/>
          </w:rPr>
          <w:t>2</w:t>
        </w:r>
        <w:r w:rsidR="00EC6A73">
          <w:rPr>
            <w:rStyle w:val="PageNumber"/>
          </w:rPr>
          <w:fldChar w:fldCharType="end"/>
        </w:r>
      </w:sdtContent>
    </w:sdt>
  </w:p>
  <w:sdt>
    <w:sdtPr>
      <w:rPr>
        <w:rStyle w:val="PageNumber"/>
      </w:rPr>
      <w:id w:val="-1749717889"/>
      <w:docPartObj>
        <w:docPartGallery w:val="Page Numbers (Bottom of Page)"/>
        <w:docPartUnique/>
      </w:docPartObj>
    </w:sdtPr>
    <w:sdtContent>
      <w:p w14:paraId="50D43DD4" w14:textId="770235F4"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394103">
          <w:rPr>
            <w:rStyle w:val="PageNumber"/>
            <w:noProof/>
          </w:rPr>
          <w:t>2</w:t>
        </w:r>
        <w:r>
          <w:rPr>
            <w:rStyle w:val="PageNumber"/>
          </w:rPr>
          <w:fldChar w:fldCharType="end"/>
        </w:r>
      </w:p>
    </w:sdtContent>
  </w:sdt>
  <w:p w14:paraId="7954C27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6C06" w14:textId="6554CC2C" w:rsidR="00917BB1" w:rsidRDefault="00131C80" w:rsidP="00917BB1">
    <w:pPr>
      <w:pStyle w:val="Footer"/>
      <w:ind w:right="360"/>
    </w:pPr>
    <w:r>
      <w:rPr>
        <w:noProof/>
      </w:rPr>
      <mc:AlternateContent>
        <mc:Choice Requires="wps">
          <w:drawing>
            <wp:anchor distT="0" distB="0" distL="0" distR="0" simplePos="0" relativeHeight="251676677" behindDoc="0" locked="0" layoutInCell="1" allowOverlap="1" wp14:anchorId="01299B17" wp14:editId="718808DF">
              <wp:simplePos x="533400" y="9588500"/>
              <wp:positionH relativeFrom="page">
                <wp:align>center</wp:align>
              </wp:positionH>
              <wp:positionV relativeFrom="page">
                <wp:align>bottom</wp:align>
              </wp:positionV>
              <wp:extent cx="459740" cy="422910"/>
              <wp:effectExtent l="0" t="0" r="16510" b="0"/>
              <wp:wrapNone/>
              <wp:docPr id="68847469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1B45E531" w14:textId="6376581C" w:rsidR="00131C80" w:rsidRPr="00131C80" w:rsidRDefault="00131C80" w:rsidP="00131C80">
                          <w:pPr>
                            <w:spacing w:after="0"/>
                            <w:rPr>
                              <w:rFonts w:ascii="Calibri" w:eastAsia="Calibri" w:hAnsi="Calibri" w:cs="Calibri"/>
                              <w:noProof/>
                              <w:color w:val="0000FF"/>
                              <w:sz w:val="20"/>
                              <w:szCs w:val="20"/>
                            </w:rPr>
                          </w:pPr>
                          <w:r w:rsidRPr="00131C80">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299B17" id="_x0000_t202" coordsize="21600,21600" o:spt="202" path="m,l,21600r21600,l21600,xe">
              <v:stroke joinstyle="miter"/>
              <v:path gradientshapeok="t" o:connecttype="rect"/>
            </v:shapetype>
            <v:shape id="Text Box 21" o:spid="_x0000_s1030" type="#_x0000_t202" alt="OFFICIAL" style="position:absolute;margin-left:0;margin-top:0;width:36.2pt;height:33.3pt;z-index:2516766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fill o:detectmouseclick="t"/>
              <v:textbox style="mso-fit-shape-to-text:t" inset="0,0,0,15pt">
                <w:txbxContent>
                  <w:p w14:paraId="1B45E531" w14:textId="6376581C" w:rsidR="00131C80" w:rsidRPr="00131C80" w:rsidRDefault="00131C80" w:rsidP="00131C80">
                    <w:pPr>
                      <w:spacing w:after="0"/>
                      <w:rPr>
                        <w:rFonts w:ascii="Calibri" w:eastAsia="Calibri" w:hAnsi="Calibri" w:cs="Calibri"/>
                        <w:noProof/>
                        <w:color w:val="0000FF"/>
                        <w:sz w:val="20"/>
                        <w:szCs w:val="20"/>
                      </w:rPr>
                    </w:pPr>
                    <w:r w:rsidRPr="00131C80">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1560629883"/>
      <w:docPartObj>
        <w:docPartGallery w:val="Page Numbers (Bottom of Page)"/>
        <w:docPartUnique/>
      </w:docPartObj>
    </w:sdtPr>
    <w:sdtContent>
      <w:p w14:paraId="3B24D6B4" w14:textId="77777777" w:rsidR="00EC6A73" w:rsidRDefault="00EC6A73" w:rsidP="00D048D7">
        <w:pPr>
          <w:pStyle w:val="Footer"/>
          <w:framePr w:wrap="none" w:vAnchor="text" w:hAnchor="page" w:x="10955" w:y="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4D9DE6" w14:textId="77777777" w:rsidR="00917BB1" w:rsidRDefault="00917BB1" w:rsidP="00917BB1">
    <w:pPr>
      <w:pStyle w:val="Footer"/>
      <w:ind w:right="360"/>
    </w:pPr>
    <w:r>
      <w:rPr>
        <w:noProof/>
      </w:rPr>
      <w:drawing>
        <wp:inline distT="0" distB="0" distL="0" distR="0" wp14:anchorId="7D7A9B3E" wp14:editId="63A29EBE">
          <wp:extent cx="1007167" cy="265044"/>
          <wp:effectExtent l="0" t="0" r="0" b="1905"/>
          <wp:docPr id="1343375461" name="Picture 1343375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B965" w14:textId="24542CA6" w:rsidR="002369CA" w:rsidRDefault="00131C80">
    <w:pPr>
      <w:pStyle w:val="Footer"/>
    </w:pPr>
    <w:r>
      <w:rPr>
        <w:noProof/>
      </w:rPr>
      <mc:AlternateContent>
        <mc:Choice Requires="wps">
          <w:drawing>
            <wp:anchor distT="0" distB="0" distL="0" distR="0" simplePos="0" relativeHeight="251674629" behindDoc="0" locked="0" layoutInCell="1" allowOverlap="1" wp14:anchorId="4C41A9DB" wp14:editId="21E23EC7">
              <wp:simplePos x="635" y="635"/>
              <wp:positionH relativeFrom="page">
                <wp:align>center</wp:align>
              </wp:positionH>
              <wp:positionV relativeFrom="page">
                <wp:align>bottom</wp:align>
              </wp:positionV>
              <wp:extent cx="459740" cy="422910"/>
              <wp:effectExtent l="0" t="0" r="16510" b="0"/>
              <wp:wrapNone/>
              <wp:docPr id="849521416"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2650ADB" w14:textId="695E5111" w:rsidR="00131C80" w:rsidRPr="00131C80" w:rsidRDefault="00131C80" w:rsidP="00131C80">
                          <w:pPr>
                            <w:spacing w:after="0"/>
                            <w:rPr>
                              <w:rFonts w:ascii="Calibri" w:eastAsia="Calibri" w:hAnsi="Calibri" w:cs="Calibri"/>
                              <w:noProof/>
                              <w:color w:val="0000FF"/>
                              <w:sz w:val="20"/>
                              <w:szCs w:val="20"/>
                            </w:rPr>
                          </w:pPr>
                          <w:r w:rsidRPr="00131C80">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1A9DB" id="_x0000_t202" coordsize="21600,21600" o:spt="202" path="m,l,21600r21600,l21600,xe">
              <v:stroke joinstyle="miter"/>
              <v:path gradientshapeok="t" o:connecttype="rect"/>
            </v:shapetype>
            <v:shape id="Text Box 19" o:spid="_x0000_s1032" type="#_x0000_t202" alt="OFFICIAL" style="position:absolute;margin-left:0;margin-top:0;width:36.2pt;height:33.3pt;z-index:2516746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32650ADB" w14:textId="695E5111" w:rsidR="00131C80" w:rsidRPr="00131C80" w:rsidRDefault="00131C80" w:rsidP="00131C80">
                    <w:pPr>
                      <w:spacing w:after="0"/>
                      <w:rPr>
                        <w:rFonts w:ascii="Calibri" w:eastAsia="Calibri" w:hAnsi="Calibri" w:cs="Calibri"/>
                        <w:noProof/>
                        <w:color w:val="0000FF"/>
                        <w:sz w:val="20"/>
                        <w:szCs w:val="20"/>
                      </w:rPr>
                    </w:pPr>
                    <w:r w:rsidRPr="00131C80">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8185" w14:textId="77777777" w:rsidR="0055273E" w:rsidRDefault="0055273E" w:rsidP="00660C79">
      <w:pPr>
        <w:spacing w:line="240" w:lineRule="auto"/>
      </w:pPr>
      <w:r>
        <w:separator/>
      </w:r>
    </w:p>
  </w:footnote>
  <w:footnote w:type="continuationSeparator" w:id="0">
    <w:p w14:paraId="6AA6B9F5" w14:textId="77777777" w:rsidR="0055273E" w:rsidRDefault="0055273E" w:rsidP="00660C79">
      <w:pPr>
        <w:spacing w:line="240" w:lineRule="auto"/>
      </w:pPr>
      <w:r>
        <w:continuationSeparator/>
      </w:r>
    </w:p>
  </w:footnote>
  <w:footnote w:type="continuationNotice" w:id="1">
    <w:p w14:paraId="37A240BD" w14:textId="77777777" w:rsidR="0055273E" w:rsidRDefault="005527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0F41" w14:textId="28F25F4A" w:rsidR="00D804A9" w:rsidRDefault="00131C80">
    <w:pPr>
      <w:pStyle w:val="Header"/>
    </w:pPr>
    <w:r>
      <w:rPr>
        <w:noProof/>
      </w:rPr>
      <mc:AlternateContent>
        <mc:Choice Requires="wps">
          <w:drawing>
            <wp:anchor distT="0" distB="0" distL="0" distR="0" simplePos="0" relativeHeight="251672581" behindDoc="0" locked="0" layoutInCell="1" allowOverlap="1" wp14:anchorId="753E59B8" wp14:editId="71430C64">
              <wp:simplePos x="635" y="635"/>
              <wp:positionH relativeFrom="page">
                <wp:align>center</wp:align>
              </wp:positionH>
              <wp:positionV relativeFrom="page">
                <wp:align>top</wp:align>
              </wp:positionV>
              <wp:extent cx="459740" cy="422910"/>
              <wp:effectExtent l="0" t="0" r="16510" b="15240"/>
              <wp:wrapNone/>
              <wp:docPr id="35805640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9E27624" w14:textId="7FDB2FCC" w:rsidR="00131C80" w:rsidRPr="00131C80" w:rsidRDefault="00131C80" w:rsidP="00131C80">
                          <w:pPr>
                            <w:spacing w:after="0"/>
                            <w:rPr>
                              <w:rFonts w:ascii="Calibri" w:eastAsia="Calibri" w:hAnsi="Calibri" w:cs="Calibri"/>
                              <w:noProof/>
                              <w:color w:val="0000FF"/>
                              <w:sz w:val="20"/>
                              <w:szCs w:val="20"/>
                            </w:rPr>
                          </w:pPr>
                          <w:r w:rsidRPr="00131C80">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3E59B8" id="_x0000_t202" coordsize="21600,21600" o:spt="202" path="m,l,21600r21600,l21600,xe">
              <v:stroke joinstyle="miter"/>
              <v:path gradientshapeok="t" o:connecttype="rect"/>
            </v:shapetype>
            <v:shape id="Text Box 17" o:spid="_x0000_s1027" type="#_x0000_t202" alt="OFFICIAL" style="position:absolute;margin-left:0;margin-top:0;width:36.2pt;height:33.3pt;z-index:2516725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fill o:detectmouseclick="t"/>
              <v:textbox style="mso-fit-shape-to-text:t" inset="0,15pt,0,0">
                <w:txbxContent>
                  <w:p w14:paraId="79E27624" w14:textId="7FDB2FCC" w:rsidR="00131C80" w:rsidRPr="00131C80" w:rsidRDefault="00131C80" w:rsidP="00131C80">
                    <w:pPr>
                      <w:spacing w:after="0"/>
                      <w:rPr>
                        <w:rFonts w:ascii="Calibri" w:eastAsia="Calibri" w:hAnsi="Calibri" w:cs="Calibri"/>
                        <w:noProof/>
                        <w:color w:val="0000FF"/>
                        <w:sz w:val="20"/>
                        <w:szCs w:val="20"/>
                      </w:rPr>
                    </w:pPr>
                    <w:r w:rsidRPr="00131C80">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EE3C" w14:textId="7B87DE7F" w:rsidR="00114EA4" w:rsidRDefault="00131C80" w:rsidP="005E2DDC">
    <w:pPr>
      <w:pStyle w:val="BodyText1"/>
      <w:ind w:left="1440" w:firstLine="720"/>
      <w:jc w:val="right"/>
    </w:pPr>
    <w:r>
      <w:rPr>
        <w:noProof/>
      </w:rPr>
      <mc:AlternateContent>
        <mc:Choice Requires="wps">
          <w:drawing>
            <wp:anchor distT="0" distB="0" distL="0" distR="0" simplePos="0" relativeHeight="251673605" behindDoc="0" locked="0" layoutInCell="1" allowOverlap="1" wp14:anchorId="266F95B1" wp14:editId="7B6A0036">
              <wp:simplePos x="533400" y="508000"/>
              <wp:positionH relativeFrom="page">
                <wp:align>center</wp:align>
              </wp:positionH>
              <wp:positionV relativeFrom="page">
                <wp:align>top</wp:align>
              </wp:positionV>
              <wp:extent cx="459740" cy="422910"/>
              <wp:effectExtent l="0" t="0" r="16510" b="15240"/>
              <wp:wrapNone/>
              <wp:docPr id="509995654"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4AB53E6" w14:textId="3BBE5C5F" w:rsidR="00131C80" w:rsidRPr="00131C80" w:rsidRDefault="00131C80" w:rsidP="00131C80">
                          <w:pPr>
                            <w:spacing w:after="0"/>
                            <w:rPr>
                              <w:rFonts w:ascii="Calibri" w:eastAsia="Calibri" w:hAnsi="Calibri" w:cs="Calibri"/>
                              <w:noProof/>
                              <w:color w:val="0000FF"/>
                              <w:sz w:val="20"/>
                              <w:szCs w:val="20"/>
                            </w:rPr>
                          </w:pPr>
                          <w:r w:rsidRPr="00131C80">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6F95B1" id="_x0000_t202" coordsize="21600,21600" o:spt="202" path="m,l,21600r21600,l21600,xe">
              <v:stroke joinstyle="miter"/>
              <v:path gradientshapeok="t" o:connecttype="rect"/>
            </v:shapetype>
            <v:shape id="Text Box 18" o:spid="_x0000_s1028" type="#_x0000_t202" alt="OFFICIAL" style="position:absolute;left:0;text-align:left;margin-left:0;margin-top:0;width:36.2pt;height:33.3pt;z-index:2516736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fill o:detectmouseclick="t"/>
              <v:textbox style="mso-fit-shape-to-text:t" inset="0,15pt,0,0">
                <w:txbxContent>
                  <w:p w14:paraId="04AB53E6" w14:textId="3BBE5C5F" w:rsidR="00131C80" w:rsidRPr="00131C80" w:rsidRDefault="00131C80" w:rsidP="00131C80">
                    <w:pPr>
                      <w:spacing w:after="0"/>
                      <w:rPr>
                        <w:rFonts w:ascii="Calibri" w:eastAsia="Calibri" w:hAnsi="Calibri" w:cs="Calibri"/>
                        <w:noProof/>
                        <w:color w:val="0000FF"/>
                        <w:sz w:val="20"/>
                        <w:szCs w:val="20"/>
                      </w:rPr>
                    </w:pPr>
                    <w:r w:rsidRPr="00131C80">
                      <w:rPr>
                        <w:rFonts w:ascii="Calibri" w:eastAsia="Calibri" w:hAnsi="Calibri" w:cs="Calibri"/>
                        <w:noProof/>
                        <w:color w:val="0000FF"/>
                        <w:sz w:val="20"/>
                        <w:szCs w:val="20"/>
                      </w:rPr>
                      <w:t>OFFICIAL</w:t>
                    </w:r>
                  </w:p>
                </w:txbxContent>
              </v:textbox>
              <w10:wrap anchorx="page" anchory="page"/>
            </v:shape>
          </w:pict>
        </mc:Fallback>
      </mc:AlternateContent>
    </w:r>
    <w:r w:rsidR="00D81C3D">
      <w:t>SEPA</w:t>
    </w:r>
    <w:r w:rsidR="005E2DDC" w:rsidRPr="007906F3">
      <w:t xml:space="preserve"> </w:t>
    </w:r>
    <w:r w:rsidR="005E2DDC">
      <w:t>25-26/</w:t>
    </w:r>
    <w:r w:rsidR="00524FE7">
      <w:t>02</w:t>
    </w:r>
    <w:r w:rsidR="00426C22">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D6EE" w14:textId="16439289" w:rsidR="002369CA" w:rsidRDefault="00131C80" w:rsidP="00D61975">
    <w:pPr>
      <w:pStyle w:val="BodyText1"/>
      <w:jc w:val="right"/>
    </w:pPr>
    <w:r>
      <w:rPr>
        <w:noProof/>
      </w:rPr>
      <mc:AlternateContent>
        <mc:Choice Requires="wps">
          <w:drawing>
            <wp:anchor distT="0" distB="0" distL="0" distR="0" simplePos="0" relativeHeight="251671557" behindDoc="0" locked="0" layoutInCell="1" allowOverlap="1" wp14:anchorId="39594971" wp14:editId="01C96EA3">
              <wp:simplePos x="635" y="635"/>
              <wp:positionH relativeFrom="page">
                <wp:align>center</wp:align>
              </wp:positionH>
              <wp:positionV relativeFrom="page">
                <wp:align>top</wp:align>
              </wp:positionV>
              <wp:extent cx="459740" cy="422910"/>
              <wp:effectExtent l="0" t="0" r="16510" b="15240"/>
              <wp:wrapNone/>
              <wp:docPr id="288752183"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9739837" w14:textId="72A3592F" w:rsidR="00131C80" w:rsidRPr="00131C80" w:rsidRDefault="00131C80" w:rsidP="00131C80">
                          <w:pPr>
                            <w:spacing w:after="0"/>
                            <w:rPr>
                              <w:rFonts w:ascii="Calibri" w:eastAsia="Calibri" w:hAnsi="Calibri" w:cs="Calibri"/>
                              <w:noProof/>
                              <w:color w:val="0000FF"/>
                              <w:sz w:val="20"/>
                              <w:szCs w:val="20"/>
                            </w:rPr>
                          </w:pPr>
                          <w:r w:rsidRPr="00131C80">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594971" id="_x0000_t202" coordsize="21600,21600" o:spt="202" path="m,l,21600r21600,l21600,xe">
              <v:stroke joinstyle="miter"/>
              <v:path gradientshapeok="t" o:connecttype="rect"/>
            </v:shapetype>
            <v:shape id="Text Box 16" o:spid="_x0000_s1031" type="#_x0000_t202" alt="OFFICIAL" style="position:absolute;left:0;text-align:left;margin-left:0;margin-top:0;width:36.2pt;height:33.3pt;z-index:2516715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fill o:detectmouseclick="t"/>
              <v:textbox style="mso-fit-shape-to-text:t" inset="0,15pt,0,0">
                <w:txbxContent>
                  <w:p w14:paraId="49739837" w14:textId="72A3592F" w:rsidR="00131C80" w:rsidRPr="00131C80" w:rsidRDefault="00131C80" w:rsidP="00131C80">
                    <w:pPr>
                      <w:spacing w:after="0"/>
                      <w:rPr>
                        <w:rFonts w:ascii="Calibri" w:eastAsia="Calibri" w:hAnsi="Calibri" w:cs="Calibri"/>
                        <w:noProof/>
                        <w:color w:val="0000FF"/>
                        <w:sz w:val="20"/>
                        <w:szCs w:val="20"/>
                      </w:rPr>
                    </w:pPr>
                    <w:r w:rsidRPr="00131C80">
                      <w:rPr>
                        <w:rFonts w:ascii="Calibri" w:eastAsia="Calibri" w:hAnsi="Calibri" w:cs="Calibri"/>
                        <w:noProof/>
                        <w:color w:val="0000FF"/>
                        <w:sz w:val="20"/>
                        <w:szCs w:val="20"/>
                      </w:rPr>
                      <w:t>OFFICIAL</w:t>
                    </w:r>
                  </w:p>
                </w:txbxContent>
              </v:textbox>
              <w10:wrap anchorx="page" anchory="page"/>
            </v:shape>
          </w:pict>
        </mc:Fallback>
      </mc:AlternateContent>
    </w:r>
    <w:r w:rsidR="00D61975">
      <w:tab/>
    </w:r>
    <w:r w:rsidR="00D61975">
      <w:tab/>
    </w:r>
    <w:r w:rsidR="00D61975">
      <w:tab/>
    </w:r>
    <w:r w:rsidR="00D61975">
      <w:tab/>
    </w:r>
    <w:r w:rsidR="00D61975" w:rsidRPr="007906F3">
      <w:t>SEPA/ARC/PRC/</w:t>
    </w:r>
    <w:proofErr w:type="gramStart"/>
    <w:r w:rsidR="00D61975" w:rsidRPr="007906F3">
      <w:t>CLT  XX</w:t>
    </w:r>
    <w:proofErr w:type="gramEnd"/>
    <w:r w:rsidR="00D61975" w:rsidRPr="007906F3">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A3E3F"/>
    <w:multiLevelType w:val="hybridMultilevel"/>
    <w:tmpl w:val="F78A21B6"/>
    <w:lvl w:ilvl="0" w:tplc="7DCA3C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9872F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9F7F64"/>
    <w:multiLevelType w:val="multilevel"/>
    <w:tmpl w:val="F4C8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4A79E9"/>
    <w:multiLevelType w:val="hybridMultilevel"/>
    <w:tmpl w:val="50F8931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17792268"/>
    <w:multiLevelType w:val="hybridMultilevel"/>
    <w:tmpl w:val="4DFC2F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18B22B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624A5B"/>
    <w:multiLevelType w:val="hybridMultilevel"/>
    <w:tmpl w:val="75AA5F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30E166C7"/>
    <w:multiLevelType w:val="hybridMultilevel"/>
    <w:tmpl w:val="4E4C5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14023F7"/>
    <w:multiLevelType w:val="hybridMultilevel"/>
    <w:tmpl w:val="DE1451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336F78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F5641B"/>
    <w:multiLevelType w:val="hybridMultilevel"/>
    <w:tmpl w:val="409C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5A4530"/>
    <w:multiLevelType w:val="multilevel"/>
    <w:tmpl w:val="4AFAD8A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F02127"/>
    <w:multiLevelType w:val="hybridMultilevel"/>
    <w:tmpl w:val="66A682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3C2C08B8"/>
    <w:multiLevelType w:val="hybridMultilevel"/>
    <w:tmpl w:val="3380285E"/>
    <w:lvl w:ilvl="0" w:tplc="EE560AD0">
      <w:start w:val="1"/>
      <w:numFmt w:val="bullet"/>
      <w:lvlText w:val=""/>
      <w:lvlJc w:val="left"/>
      <w:pPr>
        <w:ind w:left="720" w:hanging="360"/>
      </w:pPr>
      <w:rPr>
        <w:rFonts w:ascii="Symbol" w:hAnsi="Symbol" w:hint="default"/>
      </w:rPr>
    </w:lvl>
    <w:lvl w:ilvl="1" w:tplc="15D86B3A">
      <w:start w:val="1"/>
      <w:numFmt w:val="bullet"/>
      <w:lvlText w:val="o"/>
      <w:lvlJc w:val="left"/>
      <w:pPr>
        <w:ind w:left="1440" w:hanging="360"/>
      </w:pPr>
      <w:rPr>
        <w:rFonts w:ascii="Courier New" w:hAnsi="Courier New" w:hint="default"/>
      </w:rPr>
    </w:lvl>
    <w:lvl w:ilvl="2" w:tplc="14042E78">
      <w:start w:val="1"/>
      <w:numFmt w:val="bullet"/>
      <w:lvlText w:val=""/>
      <w:lvlJc w:val="left"/>
      <w:pPr>
        <w:ind w:left="2160" w:hanging="360"/>
      </w:pPr>
      <w:rPr>
        <w:rFonts w:ascii="Wingdings" w:hAnsi="Wingdings" w:hint="default"/>
      </w:rPr>
    </w:lvl>
    <w:lvl w:ilvl="3" w:tplc="2FD08C92">
      <w:start w:val="1"/>
      <w:numFmt w:val="bullet"/>
      <w:lvlText w:val=""/>
      <w:lvlJc w:val="left"/>
      <w:pPr>
        <w:ind w:left="2880" w:hanging="360"/>
      </w:pPr>
      <w:rPr>
        <w:rFonts w:ascii="Symbol" w:hAnsi="Symbol" w:hint="default"/>
      </w:rPr>
    </w:lvl>
    <w:lvl w:ilvl="4" w:tplc="3920E61E">
      <w:start w:val="1"/>
      <w:numFmt w:val="bullet"/>
      <w:lvlText w:val="o"/>
      <w:lvlJc w:val="left"/>
      <w:pPr>
        <w:ind w:left="3600" w:hanging="360"/>
      </w:pPr>
      <w:rPr>
        <w:rFonts w:ascii="Courier New" w:hAnsi="Courier New" w:hint="default"/>
      </w:rPr>
    </w:lvl>
    <w:lvl w:ilvl="5" w:tplc="A914FE64">
      <w:start w:val="1"/>
      <w:numFmt w:val="bullet"/>
      <w:lvlText w:val=""/>
      <w:lvlJc w:val="left"/>
      <w:pPr>
        <w:ind w:left="4320" w:hanging="360"/>
      </w:pPr>
      <w:rPr>
        <w:rFonts w:ascii="Wingdings" w:hAnsi="Wingdings" w:hint="default"/>
      </w:rPr>
    </w:lvl>
    <w:lvl w:ilvl="6" w:tplc="EC2037DE">
      <w:start w:val="1"/>
      <w:numFmt w:val="bullet"/>
      <w:lvlText w:val=""/>
      <w:lvlJc w:val="left"/>
      <w:pPr>
        <w:ind w:left="5040" w:hanging="360"/>
      </w:pPr>
      <w:rPr>
        <w:rFonts w:ascii="Symbol" w:hAnsi="Symbol" w:hint="default"/>
      </w:rPr>
    </w:lvl>
    <w:lvl w:ilvl="7" w:tplc="AD74C966">
      <w:start w:val="1"/>
      <w:numFmt w:val="bullet"/>
      <w:lvlText w:val="o"/>
      <w:lvlJc w:val="left"/>
      <w:pPr>
        <w:ind w:left="5760" w:hanging="360"/>
      </w:pPr>
      <w:rPr>
        <w:rFonts w:ascii="Courier New" w:hAnsi="Courier New" w:hint="default"/>
      </w:rPr>
    </w:lvl>
    <w:lvl w:ilvl="8" w:tplc="0CF2FEA2">
      <w:start w:val="1"/>
      <w:numFmt w:val="bullet"/>
      <w:lvlText w:val=""/>
      <w:lvlJc w:val="left"/>
      <w:pPr>
        <w:ind w:left="6480" w:hanging="360"/>
      </w:pPr>
      <w:rPr>
        <w:rFonts w:ascii="Wingdings" w:hAnsi="Wingdings" w:hint="default"/>
      </w:rPr>
    </w:lvl>
  </w:abstractNum>
  <w:abstractNum w:abstractNumId="24" w15:restartNumberingAfterBreak="0">
    <w:nsid w:val="3CFA0E68"/>
    <w:multiLevelType w:val="hybridMultilevel"/>
    <w:tmpl w:val="2818A8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401400E9"/>
    <w:multiLevelType w:val="hybridMultilevel"/>
    <w:tmpl w:val="E9DA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C5A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EE5408"/>
    <w:multiLevelType w:val="hybridMultilevel"/>
    <w:tmpl w:val="E48EC1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56C02D9"/>
    <w:multiLevelType w:val="hybridMultilevel"/>
    <w:tmpl w:val="BE24E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52312F"/>
    <w:multiLevelType w:val="hybridMultilevel"/>
    <w:tmpl w:val="801C473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52A70AA0"/>
    <w:multiLevelType w:val="hybridMultilevel"/>
    <w:tmpl w:val="9BD0FE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1" w15:restartNumberingAfterBreak="0">
    <w:nsid w:val="59B968FC"/>
    <w:multiLevelType w:val="hybridMultilevel"/>
    <w:tmpl w:val="BBF42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18C61B"/>
    <w:multiLevelType w:val="hybridMultilevel"/>
    <w:tmpl w:val="F77851E4"/>
    <w:lvl w:ilvl="0" w:tplc="F1AE358E">
      <w:start w:val="1"/>
      <w:numFmt w:val="bullet"/>
      <w:lvlText w:val=""/>
      <w:lvlJc w:val="left"/>
      <w:pPr>
        <w:ind w:left="1080" w:hanging="360"/>
      </w:pPr>
      <w:rPr>
        <w:rFonts w:ascii="Symbol" w:hAnsi="Symbol" w:hint="default"/>
      </w:rPr>
    </w:lvl>
    <w:lvl w:ilvl="1" w:tplc="107244EC">
      <w:start w:val="1"/>
      <w:numFmt w:val="bullet"/>
      <w:lvlText w:val="o"/>
      <w:lvlJc w:val="left"/>
      <w:pPr>
        <w:ind w:left="1800" w:hanging="360"/>
      </w:pPr>
      <w:rPr>
        <w:rFonts w:ascii="Courier New" w:hAnsi="Courier New" w:hint="default"/>
      </w:rPr>
    </w:lvl>
    <w:lvl w:ilvl="2" w:tplc="78F6ED40">
      <w:start w:val="1"/>
      <w:numFmt w:val="bullet"/>
      <w:lvlText w:val=""/>
      <w:lvlJc w:val="left"/>
      <w:pPr>
        <w:ind w:left="2520" w:hanging="360"/>
      </w:pPr>
      <w:rPr>
        <w:rFonts w:ascii="Wingdings" w:hAnsi="Wingdings" w:hint="default"/>
      </w:rPr>
    </w:lvl>
    <w:lvl w:ilvl="3" w:tplc="4BF66B22">
      <w:start w:val="1"/>
      <w:numFmt w:val="bullet"/>
      <w:lvlText w:val=""/>
      <w:lvlJc w:val="left"/>
      <w:pPr>
        <w:ind w:left="3240" w:hanging="360"/>
      </w:pPr>
      <w:rPr>
        <w:rFonts w:ascii="Symbol" w:hAnsi="Symbol" w:hint="default"/>
      </w:rPr>
    </w:lvl>
    <w:lvl w:ilvl="4" w:tplc="68003DAA">
      <w:start w:val="1"/>
      <w:numFmt w:val="bullet"/>
      <w:lvlText w:val="o"/>
      <w:lvlJc w:val="left"/>
      <w:pPr>
        <w:ind w:left="3960" w:hanging="360"/>
      </w:pPr>
      <w:rPr>
        <w:rFonts w:ascii="Courier New" w:hAnsi="Courier New" w:hint="default"/>
      </w:rPr>
    </w:lvl>
    <w:lvl w:ilvl="5" w:tplc="0E7C2AB0">
      <w:start w:val="1"/>
      <w:numFmt w:val="bullet"/>
      <w:lvlText w:val=""/>
      <w:lvlJc w:val="left"/>
      <w:pPr>
        <w:ind w:left="4680" w:hanging="360"/>
      </w:pPr>
      <w:rPr>
        <w:rFonts w:ascii="Wingdings" w:hAnsi="Wingdings" w:hint="default"/>
      </w:rPr>
    </w:lvl>
    <w:lvl w:ilvl="6" w:tplc="06321E26">
      <w:start w:val="1"/>
      <w:numFmt w:val="bullet"/>
      <w:lvlText w:val=""/>
      <w:lvlJc w:val="left"/>
      <w:pPr>
        <w:ind w:left="5400" w:hanging="360"/>
      </w:pPr>
      <w:rPr>
        <w:rFonts w:ascii="Symbol" w:hAnsi="Symbol" w:hint="default"/>
      </w:rPr>
    </w:lvl>
    <w:lvl w:ilvl="7" w:tplc="04685D3E">
      <w:start w:val="1"/>
      <w:numFmt w:val="bullet"/>
      <w:lvlText w:val="o"/>
      <w:lvlJc w:val="left"/>
      <w:pPr>
        <w:ind w:left="6120" w:hanging="360"/>
      </w:pPr>
      <w:rPr>
        <w:rFonts w:ascii="Courier New" w:hAnsi="Courier New" w:hint="default"/>
      </w:rPr>
    </w:lvl>
    <w:lvl w:ilvl="8" w:tplc="8CAAD3EA">
      <w:start w:val="1"/>
      <w:numFmt w:val="bullet"/>
      <w:lvlText w:val=""/>
      <w:lvlJc w:val="left"/>
      <w:pPr>
        <w:ind w:left="6840" w:hanging="360"/>
      </w:pPr>
      <w:rPr>
        <w:rFonts w:ascii="Wingdings" w:hAnsi="Wingdings" w:hint="default"/>
      </w:rPr>
    </w:lvl>
  </w:abstractNum>
  <w:abstractNum w:abstractNumId="33" w15:restartNumberingAfterBreak="0">
    <w:nsid w:val="5F354E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0B4169"/>
    <w:multiLevelType w:val="multilevel"/>
    <w:tmpl w:val="5C30F09E"/>
    <w:lvl w:ilvl="0">
      <w:start w:val="1"/>
      <w:numFmt w:val="decimal"/>
      <w:lvlText w:val="%1"/>
      <w:lvlJc w:val="left"/>
      <w:pPr>
        <w:ind w:left="360" w:hanging="360"/>
      </w:pPr>
      <w:rPr>
        <w:rFonts w:asciiTheme="minorHAnsi" w:eastAsiaTheme="majorEastAsia" w:hAnsiTheme="minorHAnsi" w:cstheme="minorBidi" w:hint="default"/>
        <w:sz w:val="24"/>
      </w:rPr>
    </w:lvl>
    <w:lvl w:ilvl="1">
      <w:start w:val="1"/>
      <w:numFmt w:val="decimal"/>
      <w:lvlText w:val="%1.%2"/>
      <w:lvlJc w:val="left"/>
      <w:pPr>
        <w:ind w:left="720" w:hanging="720"/>
      </w:pPr>
      <w:rPr>
        <w:rFonts w:asciiTheme="minorHAnsi" w:eastAsiaTheme="majorEastAsia" w:hAnsiTheme="minorHAnsi" w:cstheme="minorBidi" w:hint="default"/>
        <w:sz w:val="24"/>
      </w:rPr>
    </w:lvl>
    <w:lvl w:ilvl="2">
      <w:start w:val="1"/>
      <w:numFmt w:val="decimal"/>
      <w:lvlText w:val="%1.%2.%3"/>
      <w:lvlJc w:val="left"/>
      <w:pPr>
        <w:ind w:left="720" w:hanging="720"/>
      </w:pPr>
      <w:rPr>
        <w:rFonts w:asciiTheme="minorHAnsi" w:eastAsiaTheme="majorEastAsia" w:hAnsiTheme="minorHAnsi" w:cstheme="minorBidi" w:hint="default"/>
        <w:sz w:val="24"/>
      </w:rPr>
    </w:lvl>
    <w:lvl w:ilvl="3">
      <w:start w:val="1"/>
      <w:numFmt w:val="decimal"/>
      <w:lvlText w:val="%1.%2.%3.%4"/>
      <w:lvlJc w:val="left"/>
      <w:pPr>
        <w:ind w:left="1080" w:hanging="1080"/>
      </w:pPr>
      <w:rPr>
        <w:rFonts w:asciiTheme="minorHAnsi" w:eastAsiaTheme="majorEastAsia" w:hAnsiTheme="minorHAnsi" w:cstheme="minorBidi" w:hint="default"/>
        <w:sz w:val="24"/>
      </w:rPr>
    </w:lvl>
    <w:lvl w:ilvl="4">
      <w:start w:val="1"/>
      <w:numFmt w:val="decimal"/>
      <w:lvlText w:val="%1.%2.%3.%4.%5"/>
      <w:lvlJc w:val="left"/>
      <w:pPr>
        <w:ind w:left="1440" w:hanging="1440"/>
      </w:pPr>
      <w:rPr>
        <w:rFonts w:asciiTheme="minorHAnsi" w:eastAsiaTheme="majorEastAsia" w:hAnsiTheme="minorHAnsi" w:cstheme="minorBidi" w:hint="default"/>
        <w:sz w:val="24"/>
      </w:rPr>
    </w:lvl>
    <w:lvl w:ilvl="5">
      <w:start w:val="1"/>
      <w:numFmt w:val="decimal"/>
      <w:lvlText w:val="%1.%2.%3.%4.%5.%6"/>
      <w:lvlJc w:val="left"/>
      <w:pPr>
        <w:ind w:left="1440" w:hanging="1440"/>
      </w:pPr>
      <w:rPr>
        <w:rFonts w:asciiTheme="minorHAnsi" w:eastAsiaTheme="majorEastAsia" w:hAnsiTheme="minorHAnsi" w:cstheme="minorBidi" w:hint="default"/>
        <w:sz w:val="24"/>
      </w:rPr>
    </w:lvl>
    <w:lvl w:ilvl="6">
      <w:start w:val="1"/>
      <w:numFmt w:val="decimal"/>
      <w:lvlText w:val="%1.%2.%3.%4.%5.%6.%7"/>
      <w:lvlJc w:val="left"/>
      <w:pPr>
        <w:ind w:left="1800" w:hanging="1800"/>
      </w:pPr>
      <w:rPr>
        <w:rFonts w:asciiTheme="minorHAnsi" w:eastAsiaTheme="majorEastAsia" w:hAnsiTheme="minorHAnsi" w:cstheme="minorBidi" w:hint="default"/>
        <w:sz w:val="24"/>
      </w:rPr>
    </w:lvl>
    <w:lvl w:ilvl="7">
      <w:start w:val="1"/>
      <w:numFmt w:val="decimal"/>
      <w:lvlText w:val="%1.%2.%3.%4.%5.%6.%7.%8"/>
      <w:lvlJc w:val="left"/>
      <w:pPr>
        <w:ind w:left="1800" w:hanging="1800"/>
      </w:pPr>
      <w:rPr>
        <w:rFonts w:asciiTheme="minorHAnsi" w:eastAsiaTheme="majorEastAsia" w:hAnsiTheme="minorHAnsi" w:cstheme="minorBidi" w:hint="default"/>
        <w:sz w:val="24"/>
      </w:rPr>
    </w:lvl>
    <w:lvl w:ilvl="8">
      <w:start w:val="1"/>
      <w:numFmt w:val="decimal"/>
      <w:lvlText w:val="%1.%2.%3.%4.%5.%6.%7.%8.%9"/>
      <w:lvlJc w:val="left"/>
      <w:pPr>
        <w:ind w:left="2160" w:hanging="2160"/>
      </w:pPr>
      <w:rPr>
        <w:rFonts w:asciiTheme="minorHAnsi" w:eastAsiaTheme="majorEastAsia" w:hAnsiTheme="minorHAnsi" w:cstheme="minorBidi" w:hint="default"/>
        <w:sz w:val="24"/>
      </w:rPr>
    </w:lvl>
  </w:abstractNum>
  <w:abstractNum w:abstractNumId="3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E70E6C"/>
    <w:multiLevelType w:val="hybridMultilevel"/>
    <w:tmpl w:val="E526A16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4B750DA"/>
    <w:multiLevelType w:val="multilevel"/>
    <w:tmpl w:val="0D6E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772AEE"/>
    <w:multiLevelType w:val="hybridMultilevel"/>
    <w:tmpl w:val="9FE22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192453"/>
    <w:multiLevelType w:val="hybridMultilevel"/>
    <w:tmpl w:val="082853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0" w15:restartNumberingAfterBreak="0">
    <w:nsid w:val="7DDA6FE9"/>
    <w:multiLevelType w:val="hybridMultilevel"/>
    <w:tmpl w:val="AB820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57087694">
    <w:abstractNumId w:val="23"/>
  </w:num>
  <w:num w:numId="2" w16cid:durableId="1850212433">
    <w:abstractNumId w:val="32"/>
  </w:num>
  <w:num w:numId="3" w16cid:durableId="1136991833">
    <w:abstractNumId w:val="0"/>
  </w:num>
  <w:num w:numId="4" w16cid:durableId="2105566417">
    <w:abstractNumId w:val="1"/>
  </w:num>
  <w:num w:numId="5" w16cid:durableId="1805927877">
    <w:abstractNumId w:val="2"/>
  </w:num>
  <w:num w:numId="6" w16cid:durableId="905798264">
    <w:abstractNumId w:val="3"/>
  </w:num>
  <w:num w:numId="7" w16cid:durableId="1414813136">
    <w:abstractNumId w:val="8"/>
  </w:num>
  <w:num w:numId="8" w16cid:durableId="79523064">
    <w:abstractNumId w:val="4"/>
  </w:num>
  <w:num w:numId="9" w16cid:durableId="1085418359">
    <w:abstractNumId w:val="5"/>
  </w:num>
  <w:num w:numId="10" w16cid:durableId="500970126">
    <w:abstractNumId w:val="6"/>
  </w:num>
  <w:num w:numId="11" w16cid:durableId="683829009">
    <w:abstractNumId w:val="7"/>
  </w:num>
  <w:num w:numId="12" w16cid:durableId="2124495314">
    <w:abstractNumId w:val="9"/>
  </w:num>
  <w:num w:numId="13" w16cid:durableId="151140664">
    <w:abstractNumId w:val="35"/>
  </w:num>
  <w:num w:numId="14" w16cid:durableId="2108427968">
    <w:abstractNumId w:val="37"/>
  </w:num>
  <w:num w:numId="15" w16cid:durableId="1937978941">
    <w:abstractNumId w:val="12"/>
  </w:num>
  <w:num w:numId="16" w16cid:durableId="295768286">
    <w:abstractNumId w:val="20"/>
  </w:num>
  <w:num w:numId="17" w16cid:durableId="210264949">
    <w:abstractNumId w:val="28"/>
  </w:num>
  <w:num w:numId="18" w16cid:durableId="1297641090">
    <w:abstractNumId w:val="25"/>
  </w:num>
  <w:num w:numId="19" w16cid:durableId="829292893">
    <w:abstractNumId w:val="38"/>
  </w:num>
  <w:num w:numId="20" w16cid:durableId="1247154799">
    <w:abstractNumId w:val="31"/>
  </w:num>
  <w:num w:numId="21" w16cid:durableId="477915854">
    <w:abstractNumId w:val="21"/>
  </w:num>
  <w:num w:numId="22" w16cid:durableId="417486267">
    <w:abstractNumId w:val="10"/>
  </w:num>
  <w:num w:numId="23" w16cid:durableId="1052314900">
    <w:abstractNumId w:val="34"/>
  </w:num>
  <w:num w:numId="24" w16cid:durableId="1364550604">
    <w:abstractNumId w:val="26"/>
  </w:num>
  <w:num w:numId="25" w16cid:durableId="1835563933">
    <w:abstractNumId w:val="19"/>
  </w:num>
  <w:num w:numId="26" w16cid:durableId="1232426549">
    <w:abstractNumId w:val="11"/>
  </w:num>
  <w:num w:numId="27" w16cid:durableId="1560097094">
    <w:abstractNumId w:val="15"/>
  </w:num>
  <w:num w:numId="28" w16cid:durableId="104231772">
    <w:abstractNumId w:val="33"/>
  </w:num>
  <w:num w:numId="29" w16cid:durableId="554321096">
    <w:abstractNumId w:val="40"/>
  </w:num>
  <w:num w:numId="30" w16cid:durableId="633870975">
    <w:abstractNumId w:val="17"/>
  </w:num>
  <w:num w:numId="31" w16cid:durableId="1085224057">
    <w:abstractNumId w:val="17"/>
  </w:num>
  <w:num w:numId="32" w16cid:durableId="11122439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1393324">
    <w:abstractNumId w:val="17"/>
  </w:num>
  <w:num w:numId="34" w16cid:durableId="924267289">
    <w:abstractNumId w:val="22"/>
  </w:num>
  <w:num w:numId="35" w16cid:durableId="1490050436">
    <w:abstractNumId w:val="18"/>
  </w:num>
  <w:num w:numId="36" w16cid:durableId="1245260246">
    <w:abstractNumId w:val="24"/>
  </w:num>
  <w:num w:numId="37" w16cid:durableId="1641416924">
    <w:abstractNumId w:val="16"/>
  </w:num>
  <w:num w:numId="38" w16cid:durableId="116340477">
    <w:abstractNumId w:val="14"/>
  </w:num>
  <w:num w:numId="39" w16cid:durableId="1474327436">
    <w:abstractNumId w:val="39"/>
  </w:num>
  <w:num w:numId="40" w16cid:durableId="2090419311">
    <w:abstractNumId w:val="13"/>
  </w:num>
  <w:num w:numId="41" w16cid:durableId="1927420836">
    <w:abstractNumId w:val="36"/>
  </w:num>
  <w:num w:numId="42" w16cid:durableId="882181622">
    <w:abstractNumId w:val="30"/>
  </w:num>
  <w:num w:numId="43" w16cid:durableId="1379352621">
    <w:abstractNumId w:val="29"/>
  </w:num>
  <w:num w:numId="44" w16cid:durableId="8568196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FA"/>
    <w:rsid w:val="000005DE"/>
    <w:rsid w:val="00001EBE"/>
    <w:rsid w:val="00003F64"/>
    <w:rsid w:val="00004B06"/>
    <w:rsid w:val="00005548"/>
    <w:rsid w:val="00006F74"/>
    <w:rsid w:val="00010B08"/>
    <w:rsid w:val="000119B6"/>
    <w:rsid w:val="00012804"/>
    <w:rsid w:val="00013B85"/>
    <w:rsid w:val="000175D6"/>
    <w:rsid w:val="0001785B"/>
    <w:rsid w:val="000211FA"/>
    <w:rsid w:val="0002195A"/>
    <w:rsid w:val="00032829"/>
    <w:rsid w:val="00033C5E"/>
    <w:rsid w:val="00037B8E"/>
    <w:rsid w:val="00040561"/>
    <w:rsid w:val="0004328B"/>
    <w:rsid w:val="00053723"/>
    <w:rsid w:val="0005520E"/>
    <w:rsid w:val="00055462"/>
    <w:rsid w:val="00061992"/>
    <w:rsid w:val="00064853"/>
    <w:rsid w:val="00065402"/>
    <w:rsid w:val="00070937"/>
    <w:rsid w:val="000745B4"/>
    <w:rsid w:val="00074A7F"/>
    <w:rsid w:val="00094446"/>
    <w:rsid w:val="00094F9E"/>
    <w:rsid w:val="00094FBD"/>
    <w:rsid w:val="00096F7A"/>
    <w:rsid w:val="000A4F02"/>
    <w:rsid w:val="000B1EF4"/>
    <w:rsid w:val="000B4D5C"/>
    <w:rsid w:val="000B5DDA"/>
    <w:rsid w:val="000B7559"/>
    <w:rsid w:val="000C40DE"/>
    <w:rsid w:val="000C4422"/>
    <w:rsid w:val="000C4B42"/>
    <w:rsid w:val="000C69AF"/>
    <w:rsid w:val="000C736E"/>
    <w:rsid w:val="000D144D"/>
    <w:rsid w:val="000D1742"/>
    <w:rsid w:val="000D2F70"/>
    <w:rsid w:val="000D5A0F"/>
    <w:rsid w:val="000D7713"/>
    <w:rsid w:val="000E0D15"/>
    <w:rsid w:val="000E5BD5"/>
    <w:rsid w:val="000F38A7"/>
    <w:rsid w:val="001008BF"/>
    <w:rsid w:val="00105901"/>
    <w:rsid w:val="00105F31"/>
    <w:rsid w:val="001102E2"/>
    <w:rsid w:val="00110FBA"/>
    <w:rsid w:val="00111749"/>
    <w:rsid w:val="00114EA4"/>
    <w:rsid w:val="001166F3"/>
    <w:rsid w:val="00122A02"/>
    <w:rsid w:val="00122E17"/>
    <w:rsid w:val="00123F22"/>
    <w:rsid w:val="00126E64"/>
    <w:rsid w:val="00131C80"/>
    <w:rsid w:val="00145980"/>
    <w:rsid w:val="0015141A"/>
    <w:rsid w:val="00155AFE"/>
    <w:rsid w:val="00160828"/>
    <w:rsid w:val="001642E9"/>
    <w:rsid w:val="001674F9"/>
    <w:rsid w:val="001774FA"/>
    <w:rsid w:val="00182E34"/>
    <w:rsid w:val="0018522D"/>
    <w:rsid w:val="001861B8"/>
    <w:rsid w:val="001945CB"/>
    <w:rsid w:val="001B507E"/>
    <w:rsid w:val="001B6F9E"/>
    <w:rsid w:val="001C19FF"/>
    <w:rsid w:val="001C5697"/>
    <w:rsid w:val="001D06B6"/>
    <w:rsid w:val="001D0878"/>
    <w:rsid w:val="001D0BE1"/>
    <w:rsid w:val="001D3BBF"/>
    <w:rsid w:val="001E29B6"/>
    <w:rsid w:val="001E2DF3"/>
    <w:rsid w:val="001E7F51"/>
    <w:rsid w:val="001F1233"/>
    <w:rsid w:val="001F1280"/>
    <w:rsid w:val="00206843"/>
    <w:rsid w:val="0021431A"/>
    <w:rsid w:val="00216206"/>
    <w:rsid w:val="002164A8"/>
    <w:rsid w:val="00221A10"/>
    <w:rsid w:val="00230C9A"/>
    <w:rsid w:val="00236552"/>
    <w:rsid w:val="002369CA"/>
    <w:rsid w:val="0024257C"/>
    <w:rsid w:val="00244AA5"/>
    <w:rsid w:val="00247A36"/>
    <w:rsid w:val="00253B56"/>
    <w:rsid w:val="0025518A"/>
    <w:rsid w:val="00256743"/>
    <w:rsid w:val="00267BCC"/>
    <w:rsid w:val="002707F9"/>
    <w:rsid w:val="00280724"/>
    <w:rsid w:val="0028141B"/>
    <w:rsid w:val="00281BB1"/>
    <w:rsid w:val="00281F08"/>
    <w:rsid w:val="002828AF"/>
    <w:rsid w:val="00291622"/>
    <w:rsid w:val="002926F0"/>
    <w:rsid w:val="002A5934"/>
    <w:rsid w:val="002A7731"/>
    <w:rsid w:val="002B2119"/>
    <w:rsid w:val="002C0BCA"/>
    <w:rsid w:val="002C41BD"/>
    <w:rsid w:val="002C59C1"/>
    <w:rsid w:val="002C5DBA"/>
    <w:rsid w:val="002C7710"/>
    <w:rsid w:val="002C7A28"/>
    <w:rsid w:val="002C7C0E"/>
    <w:rsid w:val="002D2F2A"/>
    <w:rsid w:val="002D2F6E"/>
    <w:rsid w:val="002D634C"/>
    <w:rsid w:val="002D7B91"/>
    <w:rsid w:val="002E180D"/>
    <w:rsid w:val="002E2BC2"/>
    <w:rsid w:val="002F3B28"/>
    <w:rsid w:val="0030096D"/>
    <w:rsid w:val="00302825"/>
    <w:rsid w:val="0030479F"/>
    <w:rsid w:val="00310D49"/>
    <w:rsid w:val="003119B1"/>
    <w:rsid w:val="00313ACE"/>
    <w:rsid w:val="00316764"/>
    <w:rsid w:val="00317618"/>
    <w:rsid w:val="00326105"/>
    <w:rsid w:val="00331C77"/>
    <w:rsid w:val="00334201"/>
    <w:rsid w:val="00336929"/>
    <w:rsid w:val="003420DC"/>
    <w:rsid w:val="003435C6"/>
    <w:rsid w:val="0034606A"/>
    <w:rsid w:val="00360CBE"/>
    <w:rsid w:val="00362FFE"/>
    <w:rsid w:val="00366A90"/>
    <w:rsid w:val="00370EA1"/>
    <w:rsid w:val="0037453C"/>
    <w:rsid w:val="003745E8"/>
    <w:rsid w:val="003904B2"/>
    <w:rsid w:val="00394103"/>
    <w:rsid w:val="003B0368"/>
    <w:rsid w:val="003B0847"/>
    <w:rsid w:val="003B173A"/>
    <w:rsid w:val="003B3523"/>
    <w:rsid w:val="003B7EF4"/>
    <w:rsid w:val="003C328B"/>
    <w:rsid w:val="003C67EB"/>
    <w:rsid w:val="003D04E4"/>
    <w:rsid w:val="003D4485"/>
    <w:rsid w:val="003D5A84"/>
    <w:rsid w:val="003E2F91"/>
    <w:rsid w:val="003F14F4"/>
    <w:rsid w:val="003F437C"/>
    <w:rsid w:val="003F5384"/>
    <w:rsid w:val="003F53E9"/>
    <w:rsid w:val="003F7B78"/>
    <w:rsid w:val="004073BC"/>
    <w:rsid w:val="004073E9"/>
    <w:rsid w:val="00411B57"/>
    <w:rsid w:val="00412486"/>
    <w:rsid w:val="00412609"/>
    <w:rsid w:val="004255FE"/>
    <w:rsid w:val="00425620"/>
    <w:rsid w:val="00426C22"/>
    <w:rsid w:val="00426CC3"/>
    <w:rsid w:val="00432FCB"/>
    <w:rsid w:val="00444AA1"/>
    <w:rsid w:val="00452605"/>
    <w:rsid w:val="0045549A"/>
    <w:rsid w:val="004555E9"/>
    <w:rsid w:val="00455EA8"/>
    <w:rsid w:val="004562B3"/>
    <w:rsid w:val="004569C9"/>
    <w:rsid w:val="004601AA"/>
    <w:rsid w:val="00462548"/>
    <w:rsid w:val="00466D27"/>
    <w:rsid w:val="00476F79"/>
    <w:rsid w:val="00486713"/>
    <w:rsid w:val="0049026E"/>
    <w:rsid w:val="0049099B"/>
    <w:rsid w:val="00495859"/>
    <w:rsid w:val="00497672"/>
    <w:rsid w:val="004A0CB4"/>
    <w:rsid w:val="004A3DB5"/>
    <w:rsid w:val="004A4E88"/>
    <w:rsid w:val="004A6F1F"/>
    <w:rsid w:val="004A754C"/>
    <w:rsid w:val="004B2D0E"/>
    <w:rsid w:val="004C1117"/>
    <w:rsid w:val="004D6DB1"/>
    <w:rsid w:val="004E0229"/>
    <w:rsid w:val="004E1435"/>
    <w:rsid w:val="004E3FA2"/>
    <w:rsid w:val="004F042E"/>
    <w:rsid w:val="004F5BA5"/>
    <w:rsid w:val="004F727A"/>
    <w:rsid w:val="005041EB"/>
    <w:rsid w:val="00520E41"/>
    <w:rsid w:val="00524FE7"/>
    <w:rsid w:val="00531690"/>
    <w:rsid w:val="0053326D"/>
    <w:rsid w:val="00533C93"/>
    <w:rsid w:val="00535EA9"/>
    <w:rsid w:val="00540307"/>
    <w:rsid w:val="00541914"/>
    <w:rsid w:val="00550ECA"/>
    <w:rsid w:val="0055273E"/>
    <w:rsid w:val="00552C6E"/>
    <w:rsid w:val="00552E87"/>
    <w:rsid w:val="005534AD"/>
    <w:rsid w:val="00563DEC"/>
    <w:rsid w:val="00574EC2"/>
    <w:rsid w:val="00575785"/>
    <w:rsid w:val="005759EF"/>
    <w:rsid w:val="00577250"/>
    <w:rsid w:val="005822C3"/>
    <w:rsid w:val="0058686F"/>
    <w:rsid w:val="005900AA"/>
    <w:rsid w:val="005915E7"/>
    <w:rsid w:val="005A355E"/>
    <w:rsid w:val="005A6885"/>
    <w:rsid w:val="005A68BF"/>
    <w:rsid w:val="005B1D10"/>
    <w:rsid w:val="005B6BFD"/>
    <w:rsid w:val="005C13F5"/>
    <w:rsid w:val="005C45CC"/>
    <w:rsid w:val="005C5A91"/>
    <w:rsid w:val="005D1213"/>
    <w:rsid w:val="005D354D"/>
    <w:rsid w:val="005D3F55"/>
    <w:rsid w:val="005D5D9D"/>
    <w:rsid w:val="005D7437"/>
    <w:rsid w:val="005E14D3"/>
    <w:rsid w:val="005E2DDC"/>
    <w:rsid w:val="005E3FE8"/>
    <w:rsid w:val="005F2A7F"/>
    <w:rsid w:val="00600375"/>
    <w:rsid w:val="006033E7"/>
    <w:rsid w:val="0062418C"/>
    <w:rsid w:val="006243FF"/>
    <w:rsid w:val="006257E8"/>
    <w:rsid w:val="00626193"/>
    <w:rsid w:val="00631DF4"/>
    <w:rsid w:val="00634841"/>
    <w:rsid w:val="00636ED6"/>
    <w:rsid w:val="0063713E"/>
    <w:rsid w:val="006379D8"/>
    <w:rsid w:val="00637A28"/>
    <w:rsid w:val="00644AD3"/>
    <w:rsid w:val="00650880"/>
    <w:rsid w:val="00651D99"/>
    <w:rsid w:val="00660C79"/>
    <w:rsid w:val="00667259"/>
    <w:rsid w:val="00670276"/>
    <w:rsid w:val="00674BA2"/>
    <w:rsid w:val="00674C45"/>
    <w:rsid w:val="00676F5A"/>
    <w:rsid w:val="0067771D"/>
    <w:rsid w:val="006819FF"/>
    <w:rsid w:val="00686866"/>
    <w:rsid w:val="006943FE"/>
    <w:rsid w:val="006A31C4"/>
    <w:rsid w:val="006A7E5E"/>
    <w:rsid w:val="006B29E3"/>
    <w:rsid w:val="006B4AE1"/>
    <w:rsid w:val="006C0592"/>
    <w:rsid w:val="006C200D"/>
    <w:rsid w:val="006C5765"/>
    <w:rsid w:val="006C591E"/>
    <w:rsid w:val="006C7C8E"/>
    <w:rsid w:val="006C7E74"/>
    <w:rsid w:val="006D08A6"/>
    <w:rsid w:val="006D0F97"/>
    <w:rsid w:val="006D16CE"/>
    <w:rsid w:val="006D5A5A"/>
    <w:rsid w:val="006D69F5"/>
    <w:rsid w:val="006E0E44"/>
    <w:rsid w:val="006F0DB2"/>
    <w:rsid w:val="006F39EF"/>
    <w:rsid w:val="006F72E4"/>
    <w:rsid w:val="006F7BC7"/>
    <w:rsid w:val="007007FA"/>
    <w:rsid w:val="00700FAA"/>
    <w:rsid w:val="00701E86"/>
    <w:rsid w:val="007054BC"/>
    <w:rsid w:val="00706966"/>
    <w:rsid w:val="00706E90"/>
    <w:rsid w:val="0070789C"/>
    <w:rsid w:val="00707FE0"/>
    <w:rsid w:val="00711F13"/>
    <w:rsid w:val="007142B5"/>
    <w:rsid w:val="00714B7E"/>
    <w:rsid w:val="00715EF1"/>
    <w:rsid w:val="00716828"/>
    <w:rsid w:val="00731709"/>
    <w:rsid w:val="0073449D"/>
    <w:rsid w:val="00736CCA"/>
    <w:rsid w:val="00737F8E"/>
    <w:rsid w:val="0074335C"/>
    <w:rsid w:val="00744F96"/>
    <w:rsid w:val="00745D99"/>
    <w:rsid w:val="007475FF"/>
    <w:rsid w:val="00750438"/>
    <w:rsid w:val="0075234E"/>
    <w:rsid w:val="00752EDF"/>
    <w:rsid w:val="00760F9A"/>
    <w:rsid w:val="00766162"/>
    <w:rsid w:val="00770647"/>
    <w:rsid w:val="00777251"/>
    <w:rsid w:val="00781107"/>
    <w:rsid w:val="007951E3"/>
    <w:rsid w:val="007A2D14"/>
    <w:rsid w:val="007A5090"/>
    <w:rsid w:val="007B3AD5"/>
    <w:rsid w:val="007C0BB5"/>
    <w:rsid w:val="007C151A"/>
    <w:rsid w:val="007C3F12"/>
    <w:rsid w:val="007C726D"/>
    <w:rsid w:val="007D0E43"/>
    <w:rsid w:val="007D0F41"/>
    <w:rsid w:val="007D1DA4"/>
    <w:rsid w:val="007D441B"/>
    <w:rsid w:val="007D5DA5"/>
    <w:rsid w:val="007E100E"/>
    <w:rsid w:val="007E1033"/>
    <w:rsid w:val="007E7F64"/>
    <w:rsid w:val="007F073B"/>
    <w:rsid w:val="007F1E1A"/>
    <w:rsid w:val="007F53AC"/>
    <w:rsid w:val="00800AAB"/>
    <w:rsid w:val="00800E06"/>
    <w:rsid w:val="00801105"/>
    <w:rsid w:val="00807CC9"/>
    <w:rsid w:val="00807D02"/>
    <w:rsid w:val="00811A80"/>
    <w:rsid w:val="0081313C"/>
    <w:rsid w:val="00815132"/>
    <w:rsid w:val="00820899"/>
    <w:rsid w:val="008258F9"/>
    <w:rsid w:val="00843452"/>
    <w:rsid w:val="00844C29"/>
    <w:rsid w:val="00845A85"/>
    <w:rsid w:val="008477FE"/>
    <w:rsid w:val="00851BC2"/>
    <w:rsid w:val="0085679E"/>
    <w:rsid w:val="00861B46"/>
    <w:rsid w:val="00867E57"/>
    <w:rsid w:val="0087031D"/>
    <w:rsid w:val="00871C23"/>
    <w:rsid w:val="00883910"/>
    <w:rsid w:val="00885994"/>
    <w:rsid w:val="00886CC8"/>
    <w:rsid w:val="008940F1"/>
    <w:rsid w:val="008A00A8"/>
    <w:rsid w:val="008A38A5"/>
    <w:rsid w:val="008A5264"/>
    <w:rsid w:val="008A5426"/>
    <w:rsid w:val="008B3A14"/>
    <w:rsid w:val="008B7972"/>
    <w:rsid w:val="008C1A73"/>
    <w:rsid w:val="008D113C"/>
    <w:rsid w:val="008D376F"/>
    <w:rsid w:val="008D5426"/>
    <w:rsid w:val="008E2A19"/>
    <w:rsid w:val="008E5A25"/>
    <w:rsid w:val="008F0EBF"/>
    <w:rsid w:val="008F2F92"/>
    <w:rsid w:val="008F7C9D"/>
    <w:rsid w:val="00900BC8"/>
    <w:rsid w:val="009033D3"/>
    <w:rsid w:val="00905BF6"/>
    <w:rsid w:val="00912A93"/>
    <w:rsid w:val="00917BB1"/>
    <w:rsid w:val="0092215A"/>
    <w:rsid w:val="009224FB"/>
    <w:rsid w:val="00925E3B"/>
    <w:rsid w:val="00927DCA"/>
    <w:rsid w:val="0093500B"/>
    <w:rsid w:val="00936258"/>
    <w:rsid w:val="00937103"/>
    <w:rsid w:val="0093737A"/>
    <w:rsid w:val="00940B43"/>
    <w:rsid w:val="00946F1D"/>
    <w:rsid w:val="0094754D"/>
    <w:rsid w:val="009524DA"/>
    <w:rsid w:val="00961E3A"/>
    <w:rsid w:val="0096745E"/>
    <w:rsid w:val="009706B6"/>
    <w:rsid w:val="0097313C"/>
    <w:rsid w:val="00974036"/>
    <w:rsid w:val="00974B8F"/>
    <w:rsid w:val="009751AD"/>
    <w:rsid w:val="0097560B"/>
    <w:rsid w:val="00975D21"/>
    <w:rsid w:val="0097644D"/>
    <w:rsid w:val="0097660C"/>
    <w:rsid w:val="00977054"/>
    <w:rsid w:val="0098020D"/>
    <w:rsid w:val="00980531"/>
    <w:rsid w:val="00981228"/>
    <w:rsid w:val="00994860"/>
    <w:rsid w:val="00994D4F"/>
    <w:rsid w:val="009956F4"/>
    <w:rsid w:val="009A240D"/>
    <w:rsid w:val="009A2A8D"/>
    <w:rsid w:val="009A2B4D"/>
    <w:rsid w:val="009A7039"/>
    <w:rsid w:val="009B6434"/>
    <w:rsid w:val="009C284A"/>
    <w:rsid w:val="009D3E33"/>
    <w:rsid w:val="009E4E82"/>
    <w:rsid w:val="009E56A7"/>
    <w:rsid w:val="00A11199"/>
    <w:rsid w:val="00A1598E"/>
    <w:rsid w:val="00A15D07"/>
    <w:rsid w:val="00A15F01"/>
    <w:rsid w:val="00A2386D"/>
    <w:rsid w:val="00A26C8B"/>
    <w:rsid w:val="00A2723D"/>
    <w:rsid w:val="00A30EDB"/>
    <w:rsid w:val="00A310B3"/>
    <w:rsid w:val="00A31BDA"/>
    <w:rsid w:val="00A37055"/>
    <w:rsid w:val="00A37547"/>
    <w:rsid w:val="00A4285B"/>
    <w:rsid w:val="00A458E7"/>
    <w:rsid w:val="00A4691F"/>
    <w:rsid w:val="00A53267"/>
    <w:rsid w:val="00A63730"/>
    <w:rsid w:val="00A64E9C"/>
    <w:rsid w:val="00A65780"/>
    <w:rsid w:val="00A666AE"/>
    <w:rsid w:val="00A71415"/>
    <w:rsid w:val="00A7488F"/>
    <w:rsid w:val="00A75AC1"/>
    <w:rsid w:val="00A76725"/>
    <w:rsid w:val="00A84AC2"/>
    <w:rsid w:val="00A8609F"/>
    <w:rsid w:val="00A865B2"/>
    <w:rsid w:val="00A91224"/>
    <w:rsid w:val="00A9349C"/>
    <w:rsid w:val="00A935A5"/>
    <w:rsid w:val="00A97E20"/>
    <w:rsid w:val="00AA5CDC"/>
    <w:rsid w:val="00AA65CB"/>
    <w:rsid w:val="00AB3736"/>
    <w:rsid w:val="00AB75AA"/>
    <w:rsid w:val="00AC14AD"/>
    <w:rsid w:val="00AC3896"/>
    <w:rsid w:val="00AC7FD2"/>
    <w:rsid w:val="00AE068C"/>
    <w:rsid w:val="00AE1248"/>
    <w:rsid w:val="00AE1B91"/>
    <w:rsid w:val="00AE24C7"/>
    <w:rsid w:val="00AE4C85"/>
    <w:rsid w:val="00AE59AC"/>
    <w:rsid w:val="00AE6F3F"/>
    <w:rsid w:val="00AF158A"/>
    <w:rsid w:val="00B01331"/>
    <w:rsid w:val="00B01FF0"/>
    <w:rsid w:val="00B03D53"/>
    <w:rsid w:val="00B076C4"/>
    <w:rsid w:val="00B1281F"/>
    <w:rsid w:val="00B1521E"/>
    <w:rsid w:val="00B1683E"/>
    <w:rsid w:val="00B1712D"/>
    <w:rsid w:val="00B17135"/>
    <w:rsid w:val="00B21A9C"/>
    <w:rsid w:val="00B2659C"/>
    <w:rsid w:val="00B26B28"/>
    <w:rsid w:val="00B26D1F"/>
    <w:rsid w:val="00B33AA1"/>
    <w:rsid w:val="00B34F47"/>
    <w:rsid w:val="00B352D2"/>
    <w:rsid w:val="00B35D28"/>
    <w:rsid w:val="00B37D52"/>
    <w:rsid w:val="00B46D7D"/>
    <w:rsid w:val="00B46E48"/>
    <w:rsid w:val="00B51F7A"/>
    <w:rsid w:val="00B5279F"/>
    <w:rsid w:val="00B54CF4"/>
    <w:rsid w:val="00B55DC7"/>
    <w:rsid w:val="00B57251"/>
    <w:rsid w:val="00B62427"/>
    <w:rsid w:val="00B62CE7"/>
    <w:rsid w:val="00B652BD"/>
    <w:rsid w:val="00B758D5"/>
    <w:rsid w:val="00B82C93"/>
    <w:rsid w:val="00B8534B"/>
    <w:rsid w:val="00B86A6C"/>
    <w:rsid w:val="00B90D74"/>
    <w:rsid w:val="00B94158"/>
    <w:rsid w:val="00B960D8"/>
    <w:rsid w:val="00BA2749"/>
    <w:rsid w:val="00BA61FA"/>
    <w:rsid w:val="00BB5EE2"/>
    <w:rsid w:val="00BB6C63"/>
    <w:rsid w:val="00BB75BC"/>
    <w:rsid w:val="00BC28DE"/>
    <w:rsid w:val="00BC40DE"/>
    <w:rsid w:val="00BC726B"/>
    <w:rsid w:val="00BD21B6"/>
    <w:rsid w:val="00BD4E30"/>
    <w:rsid w:val="00BD5B7E"/>
    <w:rsid w:val="00BD738B"/>
    <w:rsid w:val="00BE3C3B"/>
    <w:rsid w:val="00BE535F"/>
    <w:rsid w:val="00BE5725"/>
    <w:rsid w:val="00BE606F"/>
    <w:rsid w:val="00BE60E1"/>
    <w:rsid w:val="00BE76A7"/>
    <w:rsid w:val="00BF0F16"/>
    <w:rsid w:val="00BF24B4"/>
    <w:rsid w:val="00C00721"/>
    <w:rsid w:val="00C0695E"/>
    <w:rsid w:val="00C1032C"/>
    <w:rsid w:val="00C11ACB"/>
    <w:rsid w:val="00C13242"/>
    <w:rsid w:val="00C2732A"/>
    <w:rsid w:val="00C33264"/>
    <w:rsid w:val="00C33B5A"/>
    <w:rsid w:val="00C44164"/>
    <w:rsid w:val="00C45833"/>
    <w:rsid w:val="00C46436"/>
    <w:rsid w:val="00C464E3"/>
    <w:rsid w:val="00C50C18"/>
    <w:rsid w:val="00C5162A"/>
    <w:rsid w:val="00C54FEB"/>
    <w:rsid w:val="00C569B9"/>
    <w:rsid w:val="00C63AF5"/>
    <w:rsid w:val="00C66349"/>
    <w:rsid w:val="00C67F83"/>
    <w:rsid w:val="00C7159C"/>
    <w:rsid w:val="00C7658C"/>
    <w:rsid w:val="00C824F6"/>
    <w:rsid w:val="00C82ABC"/>
    <w:rsid w:val="00C85711"/>
    <w:rsid w:val="00C94AFD"/>
    <w:rsid w:val="00C97F26"/>
    <w:rsid w:val="00CA4F2B"/>
    <w:rsid w:val="00CA5703"/>
    <w:rsid w:val="00CB130B"/>
    <w:rsid w:val="00CB50B2"/>
    <w:rsid w:val="00CC3D27"/>
    <w:rsid w:val="00CC6FD1"/>
    <w:rsid w:val="00CD6DE7"/>
    <w:rsid w:val="00CE1A4F"/>
    <w:rsid w:val="00CE3932"/>
    <w:rsid w:val="00CE5A9E"/>
    <w:rsid w:val="00CE7C80"/>
    <w:rsid w:val="00CF1FA6"/>
    <w:rsid w:val="00CF3787"/>
    <w:rsid w:val="00CF5132"/>
    <w:rsid w:val="00CF5F1C"/>
    <w:rsid w:val="00CF7EFB"/>
    <w:rsid w:val="00D048D7"/>
    <w:rsid w:val="00D12D82"/>
    <w:rsid w:val="00D138D9"/>
    <w:rsid w:val="00D15B80"/>
    <w:rsid w:val="00D16C77"/>
    <w:rsid w:val="00D23580"/>
    <w:rsid w:val="00D23AEC"/>
    <w:rsid w:val="00D307F9"/>
    <w:rsid w:val="00D31990"/>
    <w:rsid w:val="00D3347B"/>
    <w:rsid w:val="00D35448"/>
    <w:rsid w:val="00D36BD1"/>
    <w:rsid w:val="00D43C9D"/>
    <w:rsid w:val="00D46249"/>
    <w:rsid w:val="00D51753"/>
    <w:rsid w:val="00D52CBB"/>
    <w:rsid w:val="00D55131"/>
    <w:rsid w:val="00D567B1"/>
    <w:rsid w:val="00D61975"/>
    <w:rsid w:val="00D64AA9"/>
    <w:rsid w:val="00D6603E"/>
    <w:rsid w:val="00D661AD"/>
    <w:rsid w:val="00D75834"/>
    <w:rsid w:val="00D804A9"/>
    <w:rsid w:val="00D81C3D"/>
    <w:rsid w:val="00D837E0"/>
    <w:rsid w:val="00D83BC3"/>
    <w:rsid w:val="00D90C96"/>
    <w:rsid w:val="00D92C42"/>
    <w:rsid w:val="00D93E15"/>
    <w:rsid w:val="00D94E8E"/>
    <w:rsid w:val="00D96875"/>
    <w:rsid w:val="00D972B9"/>
    <w:rsid w:val="00D975ED"/>
    <w:rsid w:val="00DB3E95"/>
    <w:rsid w:val="00DB69AF"/>
    <w:rsid w:val="00DB7F3B"/>
    <w:rsid w:val="00DC1FC5"/>
    <w:rsid w:val="00DC5501"/>
    <w:rsid w:val="00DC68E9"/>
    <w:rsid w:val="00DC716E"/>
    <w:rsid w:val="00DD50B5"/>
    <w:rsid w:val="00DD68A4"/>
    <w:rsid w:val="00DE187D"/>
    <w:rsid w:val="00DE2692"/>
    <w:rsid w:val="00DE7241"/>
    <w:rsid w:val="00DE760F"/>
    <w:rsid w:val="00DF1923"/>
    <w:rsid w:val="00E00140"/>
    <w:rsid w:val="00E052AC"/>
    <w:rsid w:val="00E06A71"/>
    <w:rsid w:val="00E11721"/>
    <w:rsid w:val="00E12983"/>
    <w:rsid w:val="00E20E8A"/>
    <w:rsid w:val="00E22F34"/>
    <w:rsid w:val="00E232EB"/>
    <w:rsid w:val="00E245AC"/>
    <w:rsid w:val="00E2480C"/>
    <w:rsid w:val="00E2713D"/>
    <w:rsid w:val="00E30745"/>
    <w:rsid w:val="00E32099"/>
    <w:rsid w:val="00E41F6F"/>
    <w:rsid w:val="00E46C2E"/>
    <w:rsid w:val="00E53109"/>
    <w:rsid w:val="00E57845"/>
    <w:rsid w:val="00E62524"/>
    <w:rsid w:val="00E64420"/>
    <w:rsid w:val="00E65D4F"/>
    <w:rsid w:val="00E67C75"/>
    <w:rsid w:val="00E76631"/>
    <w:rsid w:val="00E76F54"/>
    <w:rsid w:val="00E77205"/>
    <w:rsid w:val="00E81F2C"/>
    <w:rsid w:val="00E85659"/>
    <w:rsid w:val="00E92C01"/>
    <w:rsid w:val="00E973BC"/>
    <w:rsid w:val="00EA1D6A"/>
    <w:rsid w:val="00EA297B"/>
    <w:rsid w:val="00EA5A43"/>
    <w:rsid w:val="00EB5F64"/>
    <w:rsid w:val="00EB75FE"/>
    <w:rsid w:val="00EB78F0"/>
    <w:rsid w:val="00EC0B8D"/>
    <w:rsid w:val="00EC43F4"/>
    <w:rsid w:val="00EC6A73"/>
    <w:rsid w:val="00ED07ED"/>
    <w:rsid w:val="00ED0C7B"/>
    <w:rsid w:val="00ED3EE7"/>
    <w:rsid w:val="00ED6ACC"/>
    <w:rsid w:val="00ED7464"/>
    <w:rsid w:val="00ED7735"/>
    <w:rsid w:val="00EE4D62"/>
    <w:rsid w:val="00F06F52"/>
    <w:rsid w:val="00F07048"/>
    <w:rsid w:val="00F10C50"/>
    <w:rsid w:val="00F10D14"/>
    <w:rsid w:val="00F146E2"/>
    <w:rsid w:val="00F14BEC"/>
    <w:rsid w:val="00F200EA"/>
    <w:rsid w:val="00F22CA3"/>
    <w:rsid w:val="00F2443C"/>
    <w:rsid w:val="00F26011"/>
    <w:rsid w:val="00F31C1F"/>
    <w:rsid w:val="00F321BB"/>
    <w:rsid w:val="00F32C71"/>
    <w:rsid w:val="00F33A93"/>
    <w:rsid w:val="00F417D5"/>
    <w:rsid w:val="00F41E23"/>
    <w:rsid w:val="00F46099"/>
    <w:rsid w:val="00F46858"/>
    <w:rsid w:val="00F46F2A"/>
    <w:rsid w:val="00F5352B"/>
    <w:rsid w:val="00F53AC3"/>
    <w:rsid w:val="00F60DD8"/>
    <w:rsid w:val="00F60DFD"/>
    <w:rsid w:val="00F6423D"/>
    <w:rsid w:val="00F64654"/>
    <w:rsid w:val="00F67655"/>
    <w:rsid w:val="00F72274"/>
    <w:rsid w:val="00F74BAD"/>
    <w:rsid w:val="00F7553D"/>
    <w:rsid w:val="00F8084E"/>
    <w:rsid w:val="00F83330"/>
    <w:rsid w:val="00F86728"/>
    <w:rsid w:val="00F913E4"/>
    <w:rsid w:val="00F920BA"/>
    <w:rsid w:val="00FA1F68"/>
    <w:rsid w:val="00FA460F"/>
    <w:rsid w:val="00FA530E"/>
    <w:rsid w:val="00FA58CF"/>
    <w:rsid w:val="00FA6485"/>
    <w:rsid w:val="00FA7265"/>
    <w:rsid w:val="00FB498A"/>
    <w:rsid w:val="00FB4E86"/>
    <w:rsid w:val="00FB7B14"/>
    <w:rsid w:val="00FC0F31"/>
    <w:rsid w:val="00FC2279"/>
    <w:rsid w:val="00FC2925"/>
    <w:rsid w:val="00FC6F41"/>
    <w:rsid w:val="00FD00B8"/>
    <w:rsid w:val="00FD13E8"/>
    <w:rsid w:val="00FD1BE1"/>
    <w:rsid w:val="00FD2516"/>
    <w:rsid w:val="00FD3A3E"/>
    <w:rsid w:val="00FD4D90"/>
    <w:rsid w:val="00FD54DE"/>
    <w:rsid w:val="00FE6D54"/>
    <w:rsid w:val="00FE7A6C"/>
    <w:rsid w:val="00FF5D5A"/>
    <w:rsid w:val="00FF669F"/>
    <w:rsid w:val="07339B74"/>
    <w:rsid w:val="07A21CFA"/>
    <w:rsid w:val="07BE4BCC"/>
    <w:rsid w:val="08736BF6"/>
    <w:rsid w:val="094274AF"/>
    <w:rsid w:val="0B59F680"/>
    <w:rsid w:val="0B9A1FA9"/>
    <w:rsid w:val="0C3D90F3"/>
    <w:rsid w:val="0C9248E2"/>
    <w:rsid w:val="0E665394"/>
    <w:rsid w:val="0FDC0E3F"/>
    <w:rsid w:val="103AD4E6"/>
    <w:rsid w:val="1235DAE3"/>
    <w:rsid w:val="133FB2A8"/>
    <w:rsid w:val="138974CD"/>
    <w:rsid w:val="1447F1BD"/>
    <w:rsid w:val="14B8E4A3"/>
    <w:rsid w:val="16B62388"/>
    <w:rsid w:val="17953F43"/>
    <w:rsid w:val="17DF6167"/>
    <w:rsid w:val="1829289E"/>
    <w:rsid w:val="2853BC11"/>
    <w:rsid w:val="29E6FE32"/>
    <w:rsid w:val="2B8F5788"/>
    <w:rsid w:val="2C7710F9"/>
    <w:rsid w:val="2F0B0ED9"/>
    <w:rsid w:val="30E230BA"/>
    <w:rsid w:val="31E21031"/>
    <w:rsid w:val="32F7805D"/>
    <w:rsid w:val="36B7D190"/>
    <w:rsid w:val="376FDEB7"/>
    <w:rsid w:val="3ACD1227"/>
    <w:rsid w:val="3B54C6DB"/>
    <w:rsid w:val="42A82B47"/>
    <w:rsid w:val="43899735"/>
    <w:rsid w:val="46A36C0C"/>
    <w:rsid w:val="4A7558B7"/>
    <w:rsid w:val="4AF1775E"/>
    <w:rsid w:val="4C492F33"/>
    <w:rsid w:val="500EC47B"/>
    <w:rsid w:val="50E90D47"/>
    <w:rsid w:val="55229829"/>
    <w:rsid w:val="55DC9CB4"/>
    <w:rsid w:val="55E79B6B"/>
    <w:rsid w:val="56259436"/>
    <w:rsid w:val="58D9FC82"/>
    <w:rsid w:val="5B430508"/>
    <w:rsid w:val="5EE339AF"/>
    <w:rsid w:val="6399334A"/>
    <w:rsid w:val="645FDCE9"/>
    <w:rsid w:val="682280EC"/>
    <w:rsid w:val="68FE5F44"/>
    <w:rsid w:val="6A0915F2"/>
    <w:rsid w:val="6A343AA7"/>
    <w:rsid w:val="6F78672D"/>
    <w:rsid w:val="740A6514"/>
    <w:rsid w:val="750BD9F5"/>
    <w:rsid w:val="7678810F"/>
    <w:rsid w:val="77429BD1"/>
    <w:rsid w:val="77B08B5E"/>
    <w:rsid w:val="77CA80FD"/>
    <w:rsid w:val="7944D7DE"/>
    <w:rsid w:val="79D5D133"/>
    <w:rsid w:val="7ABA05BB"/>
    <w:rsid w:val="7B08C17F"/>
    <w:rsid w:val="7C9511B4"/>
    <w:rsid w:val="7C9A4067"/>
    <w:rsid w:val="7CD5E9D5"/>
    <w:rsid w:val="7D9A0D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A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character" w:customStyle="1" w:styleId="normaltextrun">
    <w:name w:val="normaltextrun"/>
    <w:basedOn w:val="DefaultParagraphFont"/>
    <w:rsid w:val="00BD5B7E"/>
  </w:style>
  <w:style w:type="character" w:customStyle="1" w:styleId="eop">
    <w:name w:val="eop"/>
    <w:basedOn w:val="DefaultParagraphFont"/>
    <w:rsid w:val="00BD5B7E"/>
  </w:style>
  <w:style w:type="paragraph" w:styleId="TOCHeading">
    <w:name w:val="TOC Heading"/>
    <w:basedOn w:val="Heading1"/>
    <w:next w:val="Normal"/>
    <w:uiPriority w:val="39"/>
    <w:unhideWhenUsed/>
    <w:qFormat/>
    <w:rsid w:val="00BD5B7E"/>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D5B7E"/>
    <w:pPr>
      <w:spacing w:after="100"/>
    </w:pPr>
  </w:style>
  <w:style w:type="paragraph" w:styleId="TOC2">
    <w:name w:val="toc 2"/>
    <w:basedOn w:val="Normal"/>
    <w:next w:val="Normal"/>
    <w:autoRedefine/>
    <w:uiPriority w:val="39"/>
    <w:unhideWhenUsed/>
    <w:rsid w:val="00BD5B7E"/>
    <w:pPr>
      <w:spacing w:after="100"/>
      <w:ind w:left="240"/>
    </w:pPr>
  </w:style>
  <w:style w:type="paragraph" w:styleId="TOC3">
    <w:name w:val="toc 3"/>
    <w:basedOn w:val="Normal"/>
    <w:next w:val="Normal"/>
    <w:autoRedefine/>
    <w:uiPriority w:val="39"/>
    <w:unhideWhenUsed/>
    <w:rsid w:val="00BD5B7E"/>
    <w:pPr>
      <w:spacing w:after="100"/>
      <w:ind w:left="480"/>
    </w:pPr>
  </w:style>
  <w:style w:type="paragraph" w:customStyle="1" w:styleId="paragraph">
    <w:name w:val="paragraph"/>
    <w:basedOn w:val="Normal"/>
    <w:rsid w:val="0097313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char">
    <w:name w:val="tabchar"/>
    <w:basedOn w:val="DefaultParagraphFont"/>
    <w:rsid w:val="0097313C"/>
  </w:style>
  <w:style w:type="character" w:styleId="CommentReference">
    <w:name w:val="annotation reference"/>
    <w:basedOn w:val="DefaultParagraphFont"/>
    <w:uiPriority w:val="99"/>
    <w:semiHidden/>
    <w:unhideWhenUsed/>
    <w:rsid w:val="00ED07ED"/>
    <w:rPr>
      <w:sz w:val="16"/>
      <w:szCs w:val="16"/>
    </w:rPr>
  </w:style>
  <w:style w:type="paragraph" w:styleId="CommentText">
    <w:name w:val="annotation text"/>
    <w:basedOn w:val="Normal"/>
    <w:link w:val="CommentTextChar"/>
    <w:uiPriority w:val="99"/>
    <w:unhideWhenUsed/>
    <w:rsid w:val="00ED07ED"/>
    <w:pPr>
      <w:spacing w:line="240" w:lineRule="auto"/>
    </w:pPr>
    <w:rPr>
      <w:sz w:val="20"/>
      <w:szCs w:val="20"/>
    </w:rPr>
  </w:style>
  <w:style w:type="character" w:customStyle="1" w:styleId="CommentTextChar">
    <w:name w:val="Comment Text Char"/>
    <w:basedOn w:val="DefaultParagraphFont"/>
    <w:link w:val="CommentText"/>
    <w:uiPriority w:val="99"/>
    <w:rsid w:val="00ED07E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07ED"/>
    <w:rPr>
      <w:b/>
      <w:bCs/>
    </w:rPr>
  </w:style>
  <w:style w:type="character" w:customStyle="1" w:styleId="CommentSubjectChar">
    <w:name w:val="Comment Subject Char"/>
    <w:basedOn w:val="CommentTextChar"/>
    <w:link w:val="CommentSubject"/>
    <w:uiPriority w:val="99"/>
    <w:semiHidden/>
    <w:rsid w:val="00ED07ED"/>
    <w:rPr>
      <w:rFonts w:eastAsiaTheme="minorEastAsia"/>
      <w:b/>
      <w:bCs/>
      <w:sz w:val="20"/>
      <w:szCs w:val="20"/>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AE1B91"/>
    <w:pPr>
      <w:ind w:left="720"/>
      <w:contextualSpacing/>
    </w:pPr>
  </w:style>
  <w:style w:type="character" w:styleId="FollowedHyperlink">
    <w:name w:val="FollowedHyperlink"/>
    <w:basedOn w:val="DefaultParagraphFont"/>
    <w:uiPriority w:val="99"/>
    <w:semiHidden/>
    <w:unhideWhenUsed/>
    <w:rsid w:val="00D837E0"/>
    <w:rPr>
      <w:color w:val="016574" w:themeColor="followedHyperlink"/>
      <w:u w:val="single"/>
    </w:rPr>
  </w:style>
  <w:style w:type="paragraph" w:styleId="BodyText">
    <w:name w:val="Body Text"/>
    <w:basedOn w:val="Normal"/>
    <w:link w:val="BodyTextChar"/>
    <w:semiHidden/>
    <w:unhideWhenUsed/>
    <w:rsid w:val="00A7488F"/>
    <w:pPr>
      <w:spacing w:after="0" w:line="240" w:lineRule="auto"/>
      <w:jc w:val="center"/>
    </w:pPr>
    <w:rPr>
      <w:rFonts w:ascii="Lucida Sans Unicode" w:eastAsia="Times New Roman" w:hAnsi="Lucida Sans Unicode" w:cs="Times New Roman"/>
      <w:b/>
      <w:bCs/>
      <w:color w:val="000000"/>
      <w:sz w:val="28"/>
    </w:rPr>
  </w:style>
  <w:style w:type="character" w:customStyle="1" w:styleId="BodyTextChar">
    <w:name w:val="Body Text Char"/>
    <w:basedOn w:val="DefaultParagraphFont"/>
    <w:link w:val="BodyText"/>
    <w:semiHidden/>
    <w:rsid w:val="00A7488F"/>
    <w:rPr>
      <w:rFonts w:ascii="Lucida Sans Unicode" w:eastAsia="Times New Roman" w:hAnsi="Lucida Sans Unicode" w:cs="Times New Roman"/>
      <w:b/>
      <w:bCs/>
      <w:color w:val="000000"/>
      <w:sz w:val="28"/>
    </w:rPr>
  </w:style>
  <w:style w:type="paragraph" w:styleId="BodyTextIndent">
    <w:name w:val="Body Text Indent"/>
    <w:basedOn w:val="Normal"/>
    <w:link w:val="BodyTextIndentChar"/>
    <w:semiHidden/>
    <w:unhideWhenUsed/>
    <w:rsid w:val="00A7488F"/>
    <w:pPr>
      <w:spacing w:after="0" w:line="240" w:lineRule="auto"/>
      <w:ind w:hanging="900"/>
    </w:pPr>
    <w:rPr>
      <w:rFonts w:ascii="Lucida Sans Unicode" w:eastAsia="Times New Roman" w:hAnsi="Lucida Sans Unicode" w:cs="Times New Roman"/>
      <w:color w:val="000000"/>
    </w:rPr>
  </w:style>
  <w:style w:type="character" w:customStyle="1" w:styleId="BodyTextIndentChar">
    <w:name w:val="Body Text Indent Char"/>
    <w:basedOn w:val="DefaultParagraphFont"/>
    <w:link w:val="BodyTextIndent"/>
    <w:semiHidden/>
    <w:rsid w:val="00A7488F"/>
    <w:rPr>
      <w:rFonts w:ascii="Lucida Sans Unicode" w:eastAsia="Times New Roman" w:hAnsi="Lucida Sans Unicode" w:cs="Times New Roman"/>
      <w:color w:val="00000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
    <w:basedOn w:val="DefaultParagraphFont"/>
    <w:link w:val="ListParagraph"/>
    <w:uiPriority w:val="34"/>
    <w:qFormat/>
    <w:locked/>
    <w:rsid w:val="004A754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19322">
      <w:bodyDiv w:val="1"/>
      <w:marLeft w:val="0"/>
      <w:marRight w:val="0"/>
      <w:marTop w:val="0"/>
      <w:marBottom w:val="0"/>
      <w:divBdr>
        <w:top w:val="none" w:sz="0" w:space="0" w:color="auto"/>
        <w:left w:val="none" w:sz="0" w:space="0" w:color="auto"/>
        <w:bottom w:val="none" w:sz="0" w:space="0" w:color="auto"/>
        <w:right w:val="none" w:sz="0" w:space="0" w:color="auto"/>
      </w:divBdr>
      <w:divsChild>
        <w:div w:id="3169517">
          <w:marLeft w:val="0"/>
          <w:marRight w:val="0"/>
          <w:marTop w:val="0"/>
          <w:marBottom w:val="0"/>
          <w:divBdr>
            <w:top w:val="none" w:sz="0" w:space="0" w:color="auto"/>
            <w:left w:val="none" w:sz="0" w:space="0" w:color="auto"/>
            <w:bottom w:val="none" w:sz="0" w:space="0" w:color="auto"/>
            <w:right w:val="none" w:sz="0" w:space="0" w:color="auto"/>
          </w:divBdr>
        </w:div>
        <w:div w:id="175659363">
          <w:marLeft w:val="0"/>
          <w:marRight w:val="0"/>
          <w:marTop w:val="0"/>
          <w:marBottom w:val="0"/>
          <w:divBdr>
            <w:top w:val="none" w:sz="0" w:space="0" w:color="auto"/>
            <w:left w:val="none" w:sz="0" w:space="0" w:color="auto"/>
            <w:bottom w:val="none" w:sz="0" w:space="0" w:color="auto"/>
            <w:right w:val="none" w:sz="0" w:space="0" w:color="auto"/>
          </w:divBdr>
        </w:div>
        <w:div w:id="185872256">
          <w:marLeft w:val="0"/>
          <w:marRight w:val="0"/>
          <w:marTop w:val="0"/>
          <w:marBottom w:val="0"/>
          <w:divBdr>
            <w:top w:val="none" w:sz="0" w:space="0" w:color="auto"/>
            <w:left w:val="none" w:sz="0" w:space="0" w:color="auto"/>
            <w:bottom w:val="none" w:sz="0" w:space="0" w:color="auto"/>
            <w:right w:val="none" w:sz="0" w:space="0" w:color="auto"/>
          </w:divBdr>
        </w:div>
        <w:div w:id="230892914">
          <w:marLeft w:val="0"/>
          <w:marRight w:val="0"/>
          <w:marTop w:val="0"/>
          <w:marBottom w:val="0"/>
          <w:divBdr>
            <w:top w:val="none" w:sz="0" w:space="0" w:color="auto"/>
            <w:left w:val="none" w:sz="0" w:space="0" w:color="auto"/>
            <w:bottom w:val="none" w:sz="0" w:space="0" w:color="auto"/>
            <w:right w:val="none" w:sz="0" w:space="0" w:color="auto"/>
          </w:divBdr>
        </w:div>
        <w:div w:id="235209750">
          <w:marLeft w:val="0"/>
          <w:marRight w:val="0"/>
          <w:marTop w:val="0"/>
          <w:marBottom w:val="0"/>
          <w:divBdr>
            <w:top w:val="none" w:sz="0" w:space="0" w:color="auto"/>
            <w:left w:val="none" w:sz="0" w:space="0" w:color="auto"/>
            <w:bottom w:val="none" w:sz="0" w:space="0" w:color="auto"/>
            <w:right w:val="none" w:sz="0" w:space="0" w:color="auto"/>
          </w:divBdr>
        </w:div>
        <w:div w:id="295988631">
          <w:marLeft w:val="0"/>
          <w:marRight w:val="0"/>
          <w:marTop w:val="0"/>
          <w:marBottom w:val="0"/>
          <w:divBdr>
            <w:top w:val="none" w:sz="0" w:space="0" w:color="auto"/>
            <w:left w:val="none" w:sz="0" w:space="0" w:color="auto"/>
            <w:bottom w:val="none" w:sz="0" w:space="0" w:color="auto"/>
            <w:right w:val="none" w:sz="0" w:space="0" w:color="auto"/>
          </w:divBdr>
        </w:div>
        <w:div w:id="301497382">
          <w:marLeft w:val="0"/>
          <w:marRight w:val="0"/>
          <w:marTop w:val="0"/>
          <w:marBottom w:val="0"/>
          <w:divBdr>
            <w:top w:val="none" w:sz="0" w:space="0" w:color="auto"/>
            <w:left w:val="none" w:sz="0" w:space="0" w:color="auto"/>
            <w:bottom w:val="none" w:sz="0" w:space="0" w:color="auto"/>
            <w:right w:val="none" w:sz="0" w:space="0" w:color="auto"/>
          </w:divBdr>
        </w:div>
        <w:div w:id="330257647">
          <w:marLeft w:val="0"/>
          <w:marRight w:val="0"/>
          <w:marTop w:val="0"/>
          <w:marBottom w:val="0"/>
          <w:divBdr>
            <w:top w:val="none" w:sz="0" w:space="0" w:color="auto"/>
            <w:left w:val="none" w:sz="0" w:space="0" w:color="auto"/>
            <w:bottom w:val="none" w:sz="0" w:space="0" w:color="auto"/>
            <w:right w:val="none" w:sz="0" w:space="0" w:color="auto"/>
          </w:divBdr>
          <w:divsChild>
            <w:div w:id="352344996">
              <w:marLeft w:val="0"/>
              <w:marRight w:val="0"/>
              <w:marTop w:val="0"/>
              <w:marBottom w:val="0"/>
              <w:divBdr>
                <w:top w:val="none" w:sz="0" w:space="0" w:color="auto"/>
                <w:left w:val="none" w:sz="0" w:space="0" w:color="auto"/>
                <w:bottom w:val="none" w:sz="0" w:space="0" w:color="auto"/>
                <w:right w:val="none" w:sz="0" w:space="0" w:color="auto"/>
              </w:divBdr>
            </w:div>
            <w:div w:id="418217115">
              <w:marLeft w:val="0"/>
              <w:marRight w:val="0"/>
              <w:marTop w:val="0"/>
              <w:marBottom w:val="0"/>
              <w:divBdr>
                <w:top w:val="none" w:sz="0" w:space="0" w:color="auto"/>
                <w:left w:val="none" w:sz="0" w:space="0" w:color="auto"/>
                <w:bottom w:val="none" w:sz="0" w:space="0" w:color="auto"/>
                <w:right w:val="none" w:sz="0" w:space="0" w:color="auto"/>
              </w:divBdr>
            </w:div>
            <w:div w:id="429618482">
              <w:marLeft w:val="0"/>
              <w:marRight w:val="0"/>
              <w:marTop w:val="0"/>
              <w:marBottom w:val="0"/>
              <w:divBdr>
                <w:top w:val="none" w:sz="0" w:space="0" w:color="auto"/>
                <w:left w:val="none" w:sz="0" w:space="0" w:color="auto"/>
                <w:bottom w:val="none" w:sz="0" w:space="0" w:color="auto"/>
                <w:right w:val="none" w:sz="0" w:space="0" w:color="auto"/>
              </w:divBdr>
            </w:div>
            <w:div w:id="680746122">
              <w:marLeft w:val="0"/>
              <w:marRight w:val="0"/>
              <w:marTop w:val="0"/>
              <w:marBottom w:val="0"/>
              <w:divBdr>
                <w:top w:val="none" w:sz="0" w:space="0" w:color="auto"/>
                <w:left w:val="none" w:sz="0" w:space="0" w:color="auto"/>
                <w:bottom w:val="none" w:sz="0" w:space="0" w:color="auto"/>
                <w:right w:val="none" w:sz="0" w:space="0" w:color="auto"/>
              </w:divBdr>
            </w:div>
            <w:div w:id="901716613">
              <w:marLeft w:val="0"/>
              <w:marRight w:val="0"/>
              <w:marTop w:val="0"/>
              <w:marBottom w:val="0"/>
              <w:divBdr>
                <w:top w:val="none" w:sz="0" w:space="0" w:color="auto"/>
                <w:left w:val="none" w:sz="0" w:space="0" w:color="auto"/>
                <w:bottom w:val="none" w:sz="0" w:space="0" w:color="auto"/>
                <w:right w:val="none" w:sz="0" w:space="0" w:color="auto"/>
              </w:divBdr>
            </w:div>
            <w:div w:id="988050585">
              <w:marLeft w:val="0"/>
              <w:marRight w:val="0"/>
              <w:marTop w:val="0"/>
              <w:marBottom w:val="0"/>
              <w:divBdr>
                <w:top w:val="none" w:sz="0" w:space="0" w:color="auto"/>
                <w:left w:val="none" w:sz="0" w:space="0" w:color="auto"/>
                <w:bottom w:val="none" w:sz="0" w:space="0" w:color="auto"/>
                <w:right w:val="none" w:sz="0" w:space="0" w:color="auto"/>
              </w:divBdr>
            </w:div>
            <w:div w:id="1047989346">
              <w:marLeft w:val="0"/>
              <w:marRight w:val="0"/>
              <w:marTop w:val="0"/>
              <w:marBottom w:val="0"/>
              <w:divBdr>
                <w:top w:val="none" w:sz="0" w:space="0" w:color="auto"/>
                <w:left w:val="none" w:sz="0" w:space="0" w:color="auto"/>
                <w:bottom w:val="none" w:sz="0" w:space="0" w:color="auto"/>
                <w:right w:val="none" w:sz="0" w:space="0" w:color="auto"/>
              </w:divBdr>
            </w:div>
            <w:div w:id="1080954483">
              <w:marLeft w:val="0"/>
              <w:marRight w:val="0"/>
              <w:marTop w:val="0"/>
              <w:marBottom w:val="0"/>
              <w:divBdr>
                <w:top w:val="none" w:sz="0" w:space="0" w:color="auto"/>
                <w:left w:val="none" w:sz="0" w:space="0" w:color="auto"/>
                <w:bottom w:val="none" w:sz="0" w:space="0" w:color="auto"/>
                <w:right w:val="none" w:sz="0" w:space="0" w:color="auto"/>
              </w:divBdr>
            </w:div>
            <w:div w:id="1198351637">
              <w:marLeft w:val="0"/>
              <w:marRight w:val="0"/>
              <w:marTop w:val="0"/>
              <w:marBottom w:val="0"/>
              <w:divBdr>
                <w:top w:val="none" w:sz="0" w:space="0" w:color="auto"/>
                <w:left w:val="none" w:sz="0" w:space="0" w:color="auto"/>
                <w:bottom w:val="none" w:sz="0" w:space="0" w:color="auto"/>
                <w:right w:val="none" w:sz="0" w:space="0" w:color="auto"/>
              </w:divBdr>
            </w:div>
            <w:div w:id="1448543771">
              <w:marLeft w:val="0"/>
              <w:marRight w:val="0"/>
              <w:marTop w:val="0"/>
              <w:marBottom w:val="0"/>
              <w:divBdr>
                <w:top w:val="none" w:sz="0" w:space="0" w:color="auto"/>
                <w:left w:val="none" w:sz="0" w:space="0" w:color="auto"/>
                <w:bottom w:val="none" w:sz="0" w:space="0" w:color="auto"/>
                <w:right w:val="none" w:sz="0" w:space="0" w:color="auto"/>
              </w:divBdr>
            </w:div>
            <w:div w:id="1653874147">
              <w:marLeft w:val="0"/>
              <w:marRight w:val="0"/>
              <w:marTop w:val="0"/>
              <w:marBottom w:val="0"/>
              <w:divBdr>
                <w:top w:val="none" w:sz="0" w:space="0" w:color="auto"/>
                <w:left w:val="none" w:sz="0" w:space="0" w:color="auto"/>
                <w:bottom w:val="none" w:sz="0" w:space="0" w:color="auto"/>
                <w:right w:val="none" w:sz="0" w:space="0" w:color="auto"/>
              </w:divBdr>
            </w:div>
            <w:div w:id="1686595484">
              <w:marLeft w:val="0"/>
              <w:marRight w:val="0"/>
              <w:marTop w:val="0"/>
              <w:marBottom w:val="0"/>
              <w:divBdr>
                <w:top w:val="none" w:sz="0" w:space="0" w:color="auto"/>
                <w:left w:val="none" w:sz="0" w:space="0" w:color="auto"/>
                <w:bottom w:val="none" w:sz="0" w:space="0" w:color="auto"/>
                <w:right w:val="none" w:sz="0" w:space="0" w:color="auto"/>
              </w:divBdr>
            </w:div>
            <w:div w:id="1737702898">
              <w:marLeft w:val="0"/>
              <w:marRight w:val="0"/>
              <w:marTop w:val="0"/>
              <w:marBottom w:val="0"/>
              <w:divBdr>
                <w:top w:val="none" w:sz="0" w:space="0" w:color="auto"/>
                <w:left w:val="none" w:sz="0" w:space="0" w:color="auto"/>
                <w:bottom w:val="none" w:sz="0" w:space="0" w:color="auto"/>
                <w:right w:val="none" w:sz="0" w:space="0" w:color="auto"/>
              </w:divBdr>
            </w:div>
            <w:div w:id="1888058681">
              <w:marLeft w:val="0"/>
              <w:marRight w:val="0"/>
              <w:marTop w:val="0"/>
              <w:marBottom w:val="0"/>
              <w:divBdr>
                <w:top w:val="none" w:sz="0" w:space="0" w:color="auto"/>
                <w:left w:val="none" w:sz="0" w:space="0" w:color="auto"/>
                <w:bottom w:val="none" w:sz="0" w:space="0" w:color="auto"/>
                <w:right w:val="none" w:sz="0" w:space="0" w:color="auto"/>
              </w:divBdr>
            </w:div>
            <w:div w:id="1891459511">
              <w:marLeft w:val="0"/>
              <w:marRight w:val="0"/>
              <w:marTop w:val="0"/>
              <w:marBottom w:val="0"/>
              <w:divBdr>
                <w:top w:val="none" w:sz="0" w:space="0" w:color="auto"/>
                <w:left w:val="none" w:sz="0" w:space="0" w:color="auto"/>
                <w:bottom w:val="none" w:sz="0" w:space="0" w:color="auto"/>
                <w:right w:val="none" w:sz="0" w:space="0" w:color="auto"/>
              </w:divBdr>
            </w:div>
          </w:divsChild>
        </w:div>
        <w:div w:id="509881517">
          <w:marLeft w:val="0"/>
          <w:marRight w:val="0"/>
          <w:marTop w:val="0"/>
          <w:marBottom w:val="0"/>
          <w:divBdr>
            <w:top w:val="none" w:sz="0" w:space="0" w:color="auto"/>
            <w:left w:val="none" w:sz="0" w:space="0" w:color="auto"/>
            <w:bottom w:val="none" w:sz="0" w:space="0" w:color="auto"/>
            <w:right w:val="none" w:sz="0" w:space="0" w:color="auto"/>
          </w:divBdr>
        </w:div>
        <w:div w:id="744037183">
          <w:marLeft w:val="0"/>
          <w:marRight w:val="0"/>
          <w:marTop w:val="0"/>
          <w:marBottom w:val="0"/>
          <w:divBdr>
            <w:top w:val="none" w:sz="0" w:space="0" w:color="auto"/>
            <w:left w:val="none" w:sz="0" w:space="0" w:color="auto"/>
            <w:bottom w:val="none" w:sz="0" w:space="0" w:color="auto"/>
            <w:right w:val="none" w:sz="0" w:space="0" w:color="auto"/>
          </w:divBdr>
        </w:div>
        <w:div w:id="774135881">
          <w:marLeft w:val="0"/>
          <w:marRight w:val="0"/>
          <w:marTop w:val="0"/>
          <w:marBottom w:val="0"/>
          <w:divBdr>
            <w:top w:val="none" w:sz="0" w:space="0" w:color="auto"/>
            <w:left w:val="none" w:sz="0" w:space="0" w:color="auto"/>
            <w:bottom w:val="none" w:sz="0" w:space="0" w:color="auto"/>
            <w:right w:val="none" w:sz="0" w:space="0" w:color="auto"/>
          </w:divBdr>
        </w:div>
        <w:div w:id="968978028">
          <w:marLeft w:val="0"/>
          <w:marRight w:val="0"/>
          <w:marTop w:val="0"/>
          <w:marBottom w:val="0"/>
          <w:divBdr>
            <w:top w:val="none" w:sz="0" w:space="0" w:color="auto"/>
            <w:left w:val="none" w:sz="0" w:space="0" w:color="auto"/>
            <w:bottom w:val="none" w:sz="0" w:space="0" w:color="auto"/>
            <w:right w:val="none" w:sz="0" w:space="0" w:color="auto"/>
          </w:divBdr>
        </w:div>
        <w:div w:id="969943568">
          <w:marLeft w:val="0"/>
          <w:marRight w:val="0"/>
          <w:marTop w:val="0"/>
          <w:marBottom w:val="0"/>
          <w:divBdr>
            <w:top w:val="none" w:sz="0" w:space="0" w:color="auto"/>
            <w:left w:val="none" w:sz="0" w:space="0" w:color="auto"/>
            <w:bottom w:val="none" w:sz="0" w:space="0" w:color="auto"/>
            <w:right w:val="none" w:sz="0" w:space="0" w:color="auto"/>
          </w:divBdr>
        </w:div>
        <w:div w:id="1244146317">
          <w:marLeft w:val="0"/>
          <w:marRight w:val="0"/>
          <w:marTop w:val="0"/>
          <w:marBottom w:val="0"/>
          <w:divBdr>
            <w:top w:val="none" w:sz="0" w:space="0" w:color="auto"/>
            <w:left w:val="none" w:sz="0" w:space="0" w:color="auto"/>
            <w:bottom w:val="none" w:sz="0" w:space="0" w:color="auto"/>
            <w:right w:val="none" w:sz="0" w:space="0" w:color="auto"/>
          </w:divBdr>
        </w:div>
        <w:div w:id="1246769847">
          <w:marLeft w:val="0"/>
          <w:marRight w:val="0"/>
          <w:marTop w:val="0"/>
          <w:marBottom w:val="0"/>
          <w:divBdr>
            <w:top w:val="none" w:sz="0" w:space="0" w:color="auto"/>
            <w:left w:val="none" w:sz="0" w:space="0" w:color="auto"/>
            <w:bottom w:val="none" w:sz="0" w:space="0" w:color="auto"/>
            <w:right w:val="none" w:sz="0" w:space="0" w:color="auto"/>
          </w:divBdr>
          <w:divsChild>
            <w:div w:id="5715073">
              <w:marLeft w:val="0"/>
              <w:marRight w:val="0"/>
              <w:marTop w:val="0"/>
              <w:marBottom w:val="0"/>
              <w:divBdr>
                <w:top w:val="none" w:sz="0" w:space="0" w:color="auto"/>
                <w:left w:val="none" w:sz="0" w:space="0" w:color="auto"/>
                <w:bottom w:val="none" w:sz="0" w:space="0" w:color="auto"/>
                <w:right w:val="none" w:sz="0" w:space="0" w:color="auto"/>
              </w:divBdr>
            </w:div>
            <w:div w:id="8138992">
              <w:marLeft w:val="0"/>
              <w:marRight w:val="0"/>
              <w:marTop w:val="0"/>
              <w:marBottom w:val="0"/>
              <w:divBdr>
                <w:top w:val="none" w:sz="0" w:space="0" w:color="auto"/>
                <w:left w:val="none" w:sz="0" w:space="0" w:color="auto"/>
                <w:bottom w:val="none" w:sz="0" w:space="0" w:color="auto"/>
                <w:right w:val="none" w:sz="0" w:space="0" w:color="auto"/>
              </w:divBdr>
            </w:div>
            <w:div w:id="62996532">
              <w:marLeft w:val="0"/>
              <w:marRight w:val="0"/>
              <w:marTop w:val="0"/>
              <w:marBottom w:val="0"/>
              <w:divBdr>
                <w:top w:val="none" w:sz="0" w:space="0" w:color="auto"/>
                <w:left w:val="none" w:sz="0" w:space="0" w:color="auto"/>
                <w:bottom w:val="none" w:sz="0" w:space="0" w:color="auto"/>
                <w:right w:val="none" w:sz="0" w:space="0" w:color="auto"/>
              </w:divBdr>
            </w:div>
            <w:div w:id="124011126">
              <w:marLeft w:val="0"/>
              <w:marRight w:val="0"/>
              <w:marTop w:val="0"/>
              <w:marBottom w:val="0"/>
              <w:divBdr>
                <w:top w:val="none" w:sz="0" w:space="0" w:color="auto"/>
                <w:left w:val="none" w:sz="0" w:space="0" w:color="auto"/>
                <w:bottom w:val="none" w:sz="0" w:space="0" w:color="auto"/>
                <w:right w:val="none" w:sz="0" w:space="0" w:color="auto"/>
              </w:divBdr>
            </w:div>
            <w:div w:id="169300664">
              <w:marLeft w:val="0"/>
              <w:marRight w:val="0"/>
              <w:marTop w:val="0"/>
              <w:marBottom w:val="0"/>
              <w:divBdr>
                <w:top w:val="none" w:sz="0" w:space="0" w:color="auto"/>
                <w:left w:val="none" w:sz="0" w:space="0" w:color="auto"/>
                <w:bottom w:val="none" w:sz="0" w:space="0" w:color="auto"/>
                <w:right w:val="none" w:sz="0" w:space="0" w:color="auto"/>
              </w:divBdr>
            </w:div>
            <w:div w:id="185214739">
              <w:marLeft w:val="0"/>
              <w:marRight w:val="0"/>
              <w:marTop w:val="0"/>
              <w:marBottom w:val="0"/>
              <w:divBdr>
                <w:top w:val="none" w:sz="0" w:space="0" w:color="auto"/>
                <w:left w:val="none" w:sz="0" w:space="0" w:color="auto"/>
                <w:bottom w:val="none" w:sz="0" w:space="0" w:color="auto"/>
                <w:right w:val="none" w:sz="0" w:space="0" w:color="auto"/>
              </w:divBdr>
            </w:div>
            <w:div w:id="197742407">
              <w:marLeft w:val="0"/>
              <w:marRight w:val="0"/>
              <w:marTop w:val="0"/>
              <w:marBottom w:val="0"/>
              <w:divBdr>
                <w:top w:val="none" w:sz="0" w:space="0" w:color="auto"/>
                <w:left w:val="none" w:sz="0" w:space="0" w:color="auto"/>
                <w:bottom w:val="none" w:sz="0" w:space="0" w:color="auto"/>
                <w:right w:val="none" w:sz="0" w:space="0" w:color="auto"/>
              </w:divBdr>
            </w:div>
            <w:div w:id="268200421">
              <w:marLeft w:val="0"/>
              <w:marRight w:val="0"/>
              <w:marTop w:val="0"/>
              <w:marBottom w:val="0"/>
              <w:divBdr>
                <w:top w:val="none" w:sz="0" w:space="0" w:color="auto"/>
                <w:left w:val="none" w:sz="0" w:space="0" w:color="auto"/>
                <w:bottom w:val="none" w:sz="0" w:space="0" w:color="auto"/>
                <w:right w:val="none" w:sz="0" w:space="0" w:color="auto"/>
              </w:divBdr>
            </w:div>
            <w:div w:id="311763220">
              <w:marLeft w:val="0"/>
              <w:marRight w:val="0"/>
              <w:marTop w:val="0"/>
              <w:marBottom w:val="0"/>
              <w:divBdr>
                <w:top w:val="none" w:sz="0" w:space="0" w:color="auto"/>
                <w:left w:val="none" w:sz="0" w:space="0" w:color="auto"/>
                <w:bottom w:val="none" w:sz="0" w:space="0" w:color="auto"/>
                <w:right w:val="none" w:sz="0" w:space="0" w:color="auto"/>
              </w:divBdr>
            </w:div>
            <w:div w:id="442921047">
              <w:marLeft w:val="0"/>
              <w:marRight w:val="0"/>
              <w:marTop w:val="0"/>
              <w:marBottom w:val="0"/>
              <w:divBdr>
                <w:top w:val="none" w:sz="0" w:space="0" w:color="auto"/>
                <w:left w:val="none" w:sz="0" w:space="0" w:color="auto"/>
                <w:bottom w:val="none" w:sz="0" w:space="0" w:color="auto"/>
                <w:right w:val="none" w:sz="0" w:space="0" w:color="auto"/>
              </w:divBdr>
            </w:div>
            <w:div w:id="479880408">
              <w:marLeft w:val="0"/>
              <w:marRight w:val="0"/>
              <w:marTop w:val="0"/>
              <w:marBottom w:val="0"/>
              <w:divBdr>
                <w:top w:val="none" w:sz="0" w:space="0" w:color="auto"/>
                <w:left w:val="none" w:sz="0" w:space="0" w:color="auto"/>
                <w:bottom w:val="none" w:sz="0" w:space="0" w:color="auto"/>
                <w:right w:val="none" w:sz="0" w:space="0" w:color="auto"/>
              </w:divBdr>
            </w:div>
            <w:div w:id="568424315">
              <w:marLeft w:val="0"/>
              <w:marRight w:val="0"/>
              <w:marTop w:val="0"/>
              <w:marBottom w:val="0"/>
              <w:divBdr>
                <w:top w:val="none" w:sz="0" w:space="0" w:color="auto"/>
                <w:left w:val="none" w:sz="0" w:space="0" w:color="auto"/>
                <w:bottom w:val="none" w:sz="0" w:space="0" w:color="auto"/>
                <w:right w:val="none" w:sz="0" w:space="0" w:color="auto"/>
              </w:divBdr>
            </w:div>
            <w:div w:id="620067643">
              <w:marLeft w:val="0"/>
              <w:marRight w:val="0"/>
              <w:marTop w:val="0"/>
              <w:marBottom w:val="0"/>
              <w:divBdr>
                <w:top w:val="none" w:sz="0" w:space="0" w:color="auto"/>
                <w:left w:val="none" w:sz="0" w:space="0" w:color="auto"/>
                <w:bottom w:val="none" w:sz="0" w:space="0" w:color="auto"/>
                <w:right w:val="none" w:sz="0" w:space="0" w:color="auto"/>
              </w:divBdr>
            </w:div>
            <w:div w:id="675615416">
              <w:marLeft w:val="0"/>
              <w:marRight w:val="0"/>
              <w:marTop w:val="0"/>
              <w:marBottom w:val="0"/>
              <w:divBdr>
                <w:top w:val="none" w:sz="0" w:space="0" w:color="auto"/>
                <w:left w:val="none" w:sz="0" w:space="0" w:color="auto"/>
                <w:bottom w:val="none" w:sz="0" w:space="0" w:color="auto"/>
                <w:right w:val="none" w:sz="0" w:space="0" w:color="auto"/>
              </w:divBdr>
            </w:div>
            <w:div w:id="750272366">
              <w:marLeft w:val="0"/>
              <w:marRight w:val="0"/>
              <w:marTop w:val="0"/>
              <w:marBottom w:val="0"/>
              <w:divBdr>
                <w:top w:val="none" w:sz="0" w:space="0" w:color="auto"/>
                <w:left w:val="none" w:sz="0" w:space="0" w:color="auto"/>
                <w:bottom w:val="none" w:sz="0" w:space="0" w:color="auto"/>
                <w:right w:val="none" w:sz="0" w:space="0" w:color="auto"/>
              </w:divBdr>
            </w:div>
            <w:div w:id="771782535">
              <w:marLeft w:val="0"/>
              <w:marRight w:val="0"/>
              <w:marTop w:val="0"/>
              <w:marBottom w:val="0"/>
              <w:divBdr>
                <w:top w:val="none" w:sz="0" w:space="0" w:color="auto"/>
                <w:left w:val="none" w:sz="0" w:space="0" w:color="auto"/>
                <w:bottom w:val="none" w:sz="0" w:space="0" w:color="auto"/>
                <w:right w:val="none" w:sz="0" w:space="0" w:color="auto"/>
              </w:divBdr>
            </w:div>
            <w:div w:id="779034691">
              <w:marLeft w:val="0"/>
              <w:marRight w:val="0"/>
              <w:marTop w:val="0"/>
              <w:marBottom w:val="0"/>
              <w:divBdr>
                <w:top w:val="none" w:sz="0" w:space="0" w:color="auto"/>
                <w:left w:val="none" w:sz="0" w:space="0" w:color="auto"/>
                <w:bottom w:val="none" w:sz="0" w:space="0" w:color="auto"/>
                <w:right w:val="none" w:sz="0" w:space="0" w:color="auto"/>
              </w:divBdr>
            </w:div>
            <w:div w:id="799498009">
              <w:marLeft w:val="0"/>
              <w:marRight w:val="0"/>
              <w:marTop w:val="0"/>
              <w:marBottom w:val="0"/>
              <w:divBdr>
                <w:top w:val="none" w:sz="0" w:space="0" w:color="auto"/>
                <w:left w:val="none" w:sz="0" w:space="0" w:color="auto"/>
                <w:bottom w:val="none" w:sz="0" w:space="0" w:color="auto"/>
                <w:right w:val="none" w:sz="0" w:space="0" w:color="auto"/>
              </w:divBdr>
            </w:div>
            <w:div w:id="824006725">
              <w:marLeft w:val="0"/>
              <w:marRight w:val="0"/>
              <w:marTop w:val="0"/>
              <w:marBottom w:val="0"/>
              <w:divBdr>
                <w:top w:val="none" w:sz="0" w:space="0" w:color="auto"/>
                <w:left w:val="none" w:sz="0" w:space="0" w:color="auto"/>
                <w:bottom w:val="none" w:sz="0" w:space="0" w:color="auto"/>
                <w:right w:val="none" w:sz="0" w:space="0" w:color="auto"/>
              </w:divBdr>
            </w:div>
            <w:div w:id="989333982">
              <w:marLeft w:val="0"/>
              <w:marRight w:val="0"/>
              <w:marTop w:val="0"/>
              <w:marBottom w:val="0"/>
              <w:divBdr>
                <w:top w:val="none" w:sz="0" w:space="0" w:color="auto"/>
                <w:left w:val="none" w:sz="0" w:space="0" w:color="auto"/>
                <w:bottom w:val="none" w:sz="0" w:space="0" w:color="auto"/>
                <w:right w:val="none" w:sz="0" w:space="0" w:color="auto"/>
              </w:divBdr>
            </w:div>
            <w:div w:id="1009212322">
              <w:marLeft w:val="0"/>
              <w:marRight w:val="0"/>
              <w:marTop w:val="0"/>
              <w:marBottom w:val="0"/>
              <w:divBdr>
                <w:top w:val="none" w:sz="0" w:space="0" w:color="auto"/>
                <w:left w:val="none" w:sz="0" w:space="0" w:color="auto"/>
                <w:bottom w:val="none" w:sz="0" w:space="0" w:color="auto"/>
                <w:right w:val="none" w:sz="0" w:space="0" w:color="auto"/>
              </w:divBdr>
            </w:div>
            <w:div w:id="1045638958">
              <w:marLeft w:val="0"/>
              <w:marRight w:val="0"/>
              <w:marTop w:val="0"/>
              <w:marBottom w:val="0"/>
              <w:divBdr>
                <w:top w:val="none" w:sz="0" w:space="0" w:color="auto"/>
                <w:left w:val="none" w:sz="0" w:space="0" w:color="auto"/>
                <w:bottom w:val="none" w:sz="0" w:space="0" w:color="auto"/>
                <w:right w:val="none" w:sz="0" w:space="0" w:color="auto"/>
              </w:divBdr>
            </w:div>
            <w:div w:id="1047416475">
              <w:marLeft w:val="0"/>
              <w:marRight w:val="0"/>
              <w:marTop w:val="0"/>
              <w:marBottom w:val="0"/>
              <w:divBdr>
                <w:top w:val="none" w:sz="0" w:space="0" w:color="auto"/>
                <w:left w:val="none" w:sz="0" w:space="0" w:color="auto"/>
                <w:bottom w:val="none" w:sz="0" w:space="0" w:color="auto"/>
                <w:right w:val="none" w:sz="0" w:space="0" w:color="auto"/>
              </w:divBdr>
            </w:div>
            <w:div w:id="1230267039">
              <w:marLeft w:val="0"/>
              <w:marRight w:val="0"/>
              <w:marTop w:val="0"/>
              <w:marBottom w:val="0"/>
              <w:divBdr>
                <w:top w:val="none" w:sz="0" w:space="0" w:color="auto"/>
                <w:left w:val="none" w:sz="0" w:space="0" w:color="auto"/>
                <w:bottom w:val="none" w:sz="0" w:space="0" w:color="auto"/>
                <w:right w:val="none" w:sz="0" w:space="0" w:color="auto"/>
              </w:divBdr>
            </w:div>
            <w:div w:id="1239751200">
              <w:marLeft w:val="0"/>
              <w:marRight w:val="0"/>
              <w:marTop w:val="0"/>
              <w:marBottom w:val="0"/>
              <w:divBdr>
                <w:top w:val="none" w:sz="0" w:space="0" w:color="auto"/>
                <w:left w:val="none" w:sz="0" w:space="0" w:color="auto"/>
                <w:bottom w:val="none" w:sz="0" w:space="0" w:color="auto"/>
                <w:right w:val="none" w:sz="0" w:space="0" w:color="auto"/>
              </w:divBdr>
            </w:div>
            <w:div w:id="1361009659">
              <w:marLeft w:val="0"/>
              <w:marRight w:val="0"/>
              <w:marTop w:val="0"/>
              <w:marBottom w:val="0"/>
              <w:divBdr>
                <w:top w:val="none" w:sz="0" w:space="0" w:color="auto"/>
                <w:left w:val="none" w:sz="0" w:space="0" w:color="auto"/>
                <w:bottom w:val="none" w:sz="0" w:space="0" w:color="auto"/>
                <w:right w:val="none" w:sz="0" w:space="0" w:color="auto"/>
              </w:divBdr>
            </w:div>
            <w:div w:id="1495410112">
              <w:marLeft w:val="0"/>
              <w:marRight w:val="0"/>
              <w:marTop w:val="0"/>
              <w:marBottom w:val="0"/>
              <w:divBdr>
                <w:top w:val="none" w:sz="0" w:space="0" w:color="auto"/>
                <w:left w:val="none" w:sz="0" w:space="0" w:color="auto"/>
                <w:bottom w:val="none" w:sz="0" w:space="0" w:color="auto"/>
                <w:right w:val="none" w:sz="0" w:space="0" w:color="auto"/>
              </w:divBdr>
            </w:div>
            <w:div w:id="1495680774">
              <w:marLeft w:val="0"/>
              <w:marRight w:val="0"/>
              <w:marTop w:val="0"/>
              <w:marBottom w:val="0"/>
              <w:divBdr>
                <w:top w:val="none" w:sz="0" w:space="0" w:color="auto"/>
                <w:left w:val="none" w:sz="0" w:space="0" w:color="auto"/>
                <w:bottom w:val="none" w:sz="0" w:space="0" w:color="auto"/>
                <w:right w:val="none" w:sz="0" w:space="0" w:color="auto"/>
              </w:divBdr>
            </w:div>
            <w:div w:id="1739790935">
              <w:marLeft w:val="0"/>
              <w:marRight w:val="0"/>
              <w:marTop w:val="0"/>
              <w:marBottom w:val="0"/>
              <w:divBdr>
                <w:top w:val="none" w:sz="0" w:space="0" w:color="auto"/>
                <w:left w:val="none" w:sz="0" w:space="0" w:color="auto"/>
                <w:bottom w:val="none" w:sz="0" w:space="0" w:color="auto"/>
                <w:right w:val="none" w:sz="0" w:space="0" w:color="auto"/>
              </w:divBdr>
            </w:div>
            <w:div w:id="1902055709">
              <w:marLeft w:val="0"/>
              <w:marRight w:val="0"/>
              <w:marTop w:val="0"/>
              <w:marBottom w:val="0"/>
              <w:divBdr>
                <w:top w:val="none" w:sz="0" w:space="0" w:color="auto"/>
                <w:left w:val="none" w:sz="0" w:space="0" w:color="auto"/>
                <w:bottom w:val="none" w:sz="0" w:space="0" w:color="auto"/>
                <w:right w:val="none" w:sz="0" w:space="0" w:color="auto"/>
              </w:divBdr>
            </w:div>
            <w:div w:id="1961260695">
              <w:marLeft w:val="0"/>
              <w:marRight w:val="0"/>
              <w:marTop w:val="0"/>
              <w:marBottom w:val="0"/>
              <w:divBdr>
                <w:top w:val="none" w:sz="0" w:space="0" w:color="auto"/>
                <w:left w:val="none" w:sz="0" w:space="0" w:color="auto"/>
                <w:bottom w:val="none" w:sz="0" w:space="0" w:color="auto"/>
                <w:right w:val="none" w:sz="0" w:space="0" w:color="auto"/>
              </w:divBdr>
            </w:div>
            <w:div w:id="1994411190">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35975187">
              <w:marLeft w:val="0"/>
              <w:marRight w:val="0"/>
              <w:marTop w:val="0"/>
              <w:marBottom w:val="0"/>
              <w:divBdr>
                <w:top w:val="none" w:sz="0" w:space="0" w:color="auto"/>
                <w:left w:val="none" w:sz="0" w:space="0" w:color="auto"/>
                <w:bottom w:val="none" w:sz="0" w:space="0" w:color="auto"/>
                <w:right w:val="none" w:sz="0" w:space="0" w:color="auto"/>
              </w:divBdr>
            </w:div>
          </w:divsChild>
        </w:div>
        <w:div w:id="1303385240">
          <w:marLeft w:val="0"/>
          <w:marRight w:val="0"/>
          <w:marTop w:val="0"/>
          <w:marBottom w:val="0"/>
          <w:divBdr>
            <w:top w:val="none" w:sz="0" w:space="0" w:color="auto"/>
            <w:left w:val="none" w:sz="0" w:space="0" w:color="auto"/>
            <w:bottom w:val="none" w:sz="0" w:space="0" w:color="auto"/>
            <w:right w:val="none" w:sz="0" w:space="0" w:color="auto"/>
          </w:divBdr>
        </w:div>
        <w:div w:id="1353068146">
          <w:marLeft w:val="0"/>
          <w:marRight w:val="0"/>
          <w:marTop w:val="0"/>
          <w:marBottom w:val="0"/>
          <w:divBdr>
            <w:top w:val="none" w:sz="0" w:space="0" w:color="auto"/>
            <w:left w:val="none" w:sz="0" w:space="0" w:color="auto"/>
            <w:bottom w:val="none" w:sz="0" w:space="0" w:color="auto"/>
            <w:right w:val="none" w:sz="0" w:space="0" w:color="auto"/>
          </w:divBdr>
        </w:div>
        <w:div w:id="1382825654">
          <w:marLeft w:val="0"/>
          <w:marRight w:val="0"/>
          <w:marTop w:val="0"/>
          <w:marBottom w:val="0"/>
          <w:divBdr>
            <w:top w:val="none" w:sz="0" w:space="0" w:color="auto"/>
            <w:left w:val="none" w:sz="0" w:space="0" w:color="auto"/>
            <w:bottom w:val="none" w:sz="0" w:space="0" w:color="auto"/>
            <w:right w:val="none" w:sz="0" w:space="0" w:color="auto"/>
          </w:divBdr>
        </w:div>
        <w:div w:id="1389112003">
          <w:marLeft w:val="0"/>
          <w:marRight w:val="0"/>
          <w:marTop w:val="0"/>
          <w:marBottom w:val="0"/>
          <w:divBdr>
            <w:top w:val="none" w:sz="0" w:space="0" w:color="auto"/>
            <w:left w:val="none" w:sz="0" w:space="0" w:color="auto"/>
            <w:bottom w:val="none" w:sz="0" w:space="0" w:color="auto"/>
            <w:right w:val="none" w:sz="0" w:space="0" w:color="auto"/>
          </w:divBdr>
        </w:div>
        <w:div w:id="1430615292">
          <w:marLeft w:val="0"/>
          <w:marRight w:val="0"/>
          <w:marTop w:val="0"/>
          <w:marBottom w:val="0"/>
          <w:divBdr>
            <w:top w:val="none" w:sz="0" w:space="0" w:color="auto"/>
            <w:left w:val="none" w:sz="0" w:space="0" w:color="auto"/>
            <w:bottom w:val="none" w:sz="0" w:space="0" w:color="auto"/>
            <w:right w:val="none" w:sz="0" w:space="0" w:color="auto"/>
          </w:divBdr>
        </w:div>
        <w:div w:id="1513642391">
          <w:marLeft w:val="0"/>
          <w:marRight w:val="0"/>
          <w:marTop w:val="0"/>
          <w:marBottom w:val="0"/>
          <w:divBdr>
            <w:top w:val="none" w:sz="0" w:space="0" w:color="auto"/>
            <w:left w:val="none" w:sz="0" w:space="0" w:color="auto"/>
            <w:bottom w:val="none" w:sz="0" w:space="0" w:color="auto"/>
            <w:right w:val="none" w:sz="0" w:space="0" w:color="auto"/>
          </w:divBdr>
        </w:div>
        <w:div w:id="1544639248">
          <w:marLeft w:val="0"/>
          <w:marRight w:val="0"/>
          <w:marTop w:val="0"/>
          <w:marBottom w:val="0"/>
          <w:divBdr>
            <w:top w:val="none" w:sz="0" w:space="0" w:color="auto"/>
            <w:left w:val="none" w:sz="0" w:space="0" w:color="auto"/>
            <w:bottom w:val="none" w:sz="0" w:space="0" w:color="auto"/>
            <w:right w:val="none" w:sz="0" w:space="0" w:color="auto"/>
          </w:divBdr>
        </w:div>
        <w:div w:id="1564441706">
          <w:marLeft w:val="0"/>
          <w:marRight w:val="0"/>
          <w:marTop w:val="0"/>
          <w:marBottom w:val="0"/>
          <w:divBdr>
            <w:top w:val="none" w:sz="0" w:space="0" w:color="auto"/>
            <w:left w:val="none" w:sz="0" w:space="0" w:color="auto"/>
            <w:bottom w:val="none" w:sz="0" w:space="0" w:color="auto"/>
            <w:right w:val="none" w:sz="0" w:space="0" w:color="auto"/>
          </w:divBdr>
        </w:div>
        <w:div w:id="1719817727">
          <w:marLeft w:val="0"/>
          <w:marRight w:val="0"/>
          <w:marTop w:val="0"/>
          <w:marBottom w:val="0"/>
          <w:divBdr>
            <w:top w:val="none" w:sz="0" w:space="0" w:color="auto"/>
            <w:left w:val="none" w:sz="0" w:space="0" w:color="auto"/>
            <w:bottom w:val="none" w:sz="0" w:space="0" w:color="auto"/>
            <w:right w:val="none" w:sz="0" w:space="0" w:color="auto"/>
          </w:divBdr>
        </w:div>
        <w:div w:id="1758987030">
          <w:marLeft w:val="0"/>
          <w:marRight w:val="0"/>
          <w:marTop w:val="0"/>
          <w:marBottom w:val="0"/>
          <w:divBdr>
            <w:top w:val="none" w:sz="0" w:space="0" w:color="auto"/>
            <w:left w:val="none" w:sz="0" w:space="0" w:color="auto"/>
            <w:bottom w:val="none" w:sz="0" w:space="0" w:color="auto"/>
            <w:right w:val="none" w:sz="0" w:space="0" w:color="auto"/>
          </w:divBdr>
        </w:div>
        <w:div w:id="1769233411">
          <w:marLeft w:val="0"/>
          <w:marRight w:val="0"/>
          <w:marTop w:val="0"/>
          <w:marBottom w:val="0"/>
          <w:divBdr>
            <w:top w:val="none" w:sz="0" w:space="0" w:color="auto"/>
            <w:left w:val="none" w:sz="0" w:space="0" w:color="auto"/>
            <w:bottom w:val="none" w:sz="0" w:space="0" w:color="auto"/>
            <w:right w:val="none" w:sz="0" w:space="0" w:color="auto"/>
          </w:divBdr>
        </w:div>
        <w:div w:id="1817338126">
          <w:marLeft w:val="0"/>
          <w:marRight w:val="0"/>
          <w:marTop w:val="0"/>
          <w:marBottom w:val="0"/>
          <w:divBdr>
            <w:top w:val="none" w:sz="0" w:space="0" w:color="auto"/>
            <w:left w:val="none" w:sz="0" w:space="0" w:color="auto"/>
            <w:bottom w:val="none" w:sz="0" w:space="0" w:color="auto"/>
            <w:right w:val="none" w:sz="0" w:space="0" w:color="auto"/>
          </w:divBdr>
        </w:div>
        <w:div w:id="1838809780">
          <w:marLeft w:val="0"/>
          <w:marRight w:val="0"/>
          <w:marTop w:val="0"/>
          <w:marBottom w:val="0"/>
          <w:divBdr>
            <w:top w:val="none" w:sz="0" w:space="0" w:color="auto"/>
            <w:left w:val="none" w:sz="0" w:space="0" w:color="auto"/>
            <w:bottom w:val="none" w:sz="0" w:space="0" w:color="auto"/>
            <w:right w:val="none" w:sz="0" w:space="0" w:color="auto"/>
          </w:divBdr>
        </w:div>
        <w:div w:id="1856074676">
          <w:marLeft w:val="0"/>
          <w:marRight w:val="0"/>
          <w:marTop w:val="0"/>
          <w:marBottom w:val="0"/>
          <w:divBdr>
            <w:top w:val="none" w:sz="0" w:space="0" w:color="auto"/>
            <w:left w:val="none" w:sz="0" w:space="0" w:color="auto"/>
            <w:bottom w:val="none" w:sz="0" w:space="0" w:color="auto"/>
            <w:right w:val="none" w:sz="0" w:space="0" w:color="auto"/>
          </w:divBdr>
        </w:div>
        <w:div w:id="1901086755">
          <w:marLeft w:val="0"/>
          <w:marRight w:val="0"/>
          <w:marTop w:val="0"/>
          <w:marBottom w:val="0"/>
          <w:divBdr>
            <w:top w:val="none" w:sz="0" w:space="0" w:color="auto"/>
            <w:left w:val="none" w:sz="0" w:space="0" w:color="auto"/>
            <w:bottom w:val="none" w:sz="0" w:space="0" w:color="auto"/>
            <w:right w:val="none" w:sz="0" w:space="0" w:color="auto"/>
          </w:divBdr>
        </w:div>
        <w:div w:id="1981417919">
          <w:marLeft w:val="0"/>
          <w:marRight w:val="0"/>
          <w:marTop w:val="0"/>
          <w:marBottom w:val="0"/>
          <w:divBdr>
            <w:top w:val="none" w:sz="0" w:space="0" w:color="auto"/>
            <w:left w:val="none" w:sz="0" w:space="0" w:color="auto"/>
            <w:bottom w:val="none" w:sz="0" w:space="0" w:color="auto"/>
            <w:right w:val="none" w:sz="0" w:space="0" w:color="auto"/>
          </w:divBdr>
        </w:div>
        <w:div w:id="1993213471">
          <w:marLeft w:val="0"/>
          <w:marRight w:val="0"/>
          <w:marTop w:val="0"/>
          <w:marBottom w:val="0"/>
          <w:divBdr>
            <w:top w:val="none" w:sz="0" w:space="0" w:color="auto"/>
            <w:left w:val="none" w:sz="0" w:space="0" w:color="auto"/>
            <w:bottom w:val="none" w:sz="0" w:space="0" w:color="auto"/>
            <w:right w:val="none" w:sz="0" w:space="0" w:color="auto"/>
          </w:divBdr>
        </w:div>
        <w:div w:id="2144230714">
          <w:marLeft w:val="0"/>
          <w:marRight w:val="0"/>
          <w:marTop w:val="0"/>
          <w:marBottom w:val="0"/>
          <w:divBdr>
            <w:top w:val="none" w:sz="0" w:space="0" w:color="auto"/>
            <w:left w:val="none" w:sz="0" w:space="0" w:color="auto"/>
            <w:bottom w:val="none" w:sz="0" w:space="0" w:color="auto"/>
            <w:right w:val="none" w:sz="0" w:space="0" w:color="auto"/>
          </w:divBdr>
        </w:div>
      </w:divsChild>
    </w:div>
    <w:div w:id="837114274">
      <w:bodyDiv w:val="1"/>
      <w:marLeft w:val="0"/>
      <w:marRight w:val="0"/>
      <w:marTop w:val="0"/>
      <w:marBottom w:val="0"/>
      <w:divBdr>
        <w:top w:val="none" w:sz="0" w:space="0" w:color="auto"/>
        <w:left w:val="none" w:sz="0" w:space="0" w:color="auto"/>
        <w:bottom w:val="none" w:sz="0" w:space="0" w:color="auto"/>
        <w:right w:val="none" w:sz="0" w:space="0" w:color="auto"/>
      </w:divBdr>
    </w:div>
    <w:div w:id="1557206136">
      <w:bodyDiv w:val="1"/>
      <w:marLeft w:val="0"/>
      <w:marRight w:val="0"/>
      <w:marTop w:val="0"/>
      <w:marBottom w:val="0"/>
      <w:divBdr>
        <w:top w:val="none" w:sz="0" w:space="0" w:color="auto"/>
        <w:left w:val="none" w:sz="0" w:space="0" w:color="auto"/>
        <w:bottom w:val="none" w:sz="0" w:space="0" w:color="auto"/>
        <w:right w:val="none" w:sz="0" w:space="0" w:color="auto"/>
      </w:divBdr>
    </w:div>
    <w:div w:id="156749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1961</Words>
  <Characters>10752</Characters>
  <Application>Microsoft Office Word</Application>
  <DocSecurity>0</DocSecurity>
  <Lines>228</Lines>
  <Paragraphs>104</Paragraphs>
  <ScaleCrop>false</ScaleCrop>
  <HeadingPairs>
    <vt:vector size="2" baseType="variant">
      <vt:variant>
        <vt:lpstr>Title</vt:lpstr>
      </vt:variant>
      <vt:variant>
        <vt:i4>1</vt:i4>
      </vt:variant>
    </vt:vector>
  </HeadingPairs>
  <TitlesOfParts>
    <vt:vector size="1" baseType="lpstr">
      <vt:lpstr>People &amp; Resources Committee (PRC) Terms of Reference</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&amp; Resources Committee (PRC) Terms of Reference</dc:title>
  <dc:subject/>
  <dc:creator/>
  <cp:keywords/>
  <dc:description/>
  <cp:lastModifiedBy/>
  <cp:revision>1</cp:revision>
  <dcterms:created xsi:type="dcterms:W3CDTF">2025-10-01T16:52:00Z</dcterms:created>
  <dcterms:modified xsi:type="dcterms:W3CDTF">2025-10-01T18:51:00Z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11360237,155781d7,1e65ea86</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32a2ab08,753c874f,29094a44</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2025-10-01T17:02:33Z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22af606f-d42f-4316-a9eb-3df94c617fe1</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