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36C4D771" w14:textId="58822ABD" w:rsidR="00ED3EE7" w:rsidRDefault="00CF7EFB" w:rsidP="00F60DFD">
          <w:r>
            <w:rPr>
              <w:noProof/>
            </w:rPr>
            <w:drawing>
              <wp:inline distT="0" distB="0" distL="0" distR="0" wp14:anchorId="720A0370" wp14:editId="0532CB5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889CA1E" w14:textId="59E799D1" w:rsidR="00ED3EE7" w:rsidRPr="00E245AC" w:rsidRDefault="007D4F07" w:rsidP="00F60DFD">
          <w:pPr>
            <w:pStyle w:val="Heading1"/>
          </w:pPr>
          <w:r>
            <w:t>Agency Board meeting</w:t>
          </w:r>
        </w:p>
        <w:p w14:paraId="4E9A46E5" w14:textId="78654174" w:rsidR="00BD5B7E" w:rsidRDefault="007D4F07" w:rsidP="00BD5B7E">
          <w:pPr>
            <w:pStyle w:val="Heading2"/>
          </w:pPr>
          <w:r>
            <w:t>24</w:t>
          </w:r>
          <w:r w:rsidR="00C761D7">
            <w:t xml:space="preserve"> </w:t>
          </w:r>
          <w:r w:rsidR="0081580A">
            <w:t xml:space="preserve">February </w:t>
          </w:r>
          <w:r w:rsidR="00C761D7">
            <w:t>202</w:t>
          </w:r>
          <w:r w:rsidR="003720AC">
            <w:t>6</w:t>
          </w:r>
        </w:p>
        <w:p w14:paraId="53D58480" w14:textId="77777777" w:rsidR="00ED3EE7" w:rsidRDefault="00ED3EE7" w:rsidP="00ED3EE7">
          <w:pPr>
            <w:pStyle w:val="Footer"/>
            <w:ind w:right="360"/>
          </w:pPr>
          <w:r>
            <w:rPr>
              <w:noProof/>
            </w:rPr>
            <mc:AlternateContent>
              <mc:Choice Requires="wps">
                <w:drawing>
                  <wp:anchor distT="0" distB="0" distL="114300" distR="114300" simplePos="0" relativeHeight="251658241" behindDoc="0" locked="0" layoutInCell="1" allowOverlap="1" wp14:anchorId="08B06304" wp14:editId="71D334B7">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BD7F7D"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4149094D" w14:textId="34CB3B48" w:rsidR="00ED3EE7" w:rsidRPr="00236552" w:rsidRDefault="003720AC" w:rsidP="00ED3EE7">
          <w:pPr>
            <w:pStyle w:val="Heading1"/>
          </w:pPr>
          <w:r>
            <w:t xml:space="preserve">Draft </w:t>
          </w:r>
          <w:r w:rsidR="00C761D7">
            <w:t xml:space="preserve">Annual Operating Plan </w:t>
          </w:r>
          <w:r>
            <w:t>2026-2027</w:t>
          </w:r>
        </w:p>
        <w:p w14:paraId="29F6B0E8" w14:textId="1CAC008D" w:rsidR="00ED3EE7" w:rsidRDefault="00BD5B7E" w:rsidP="00BD5B7E">
          <w:pPr>
            <w:pStyle w:val="Heading3"/>
          </w:pPr>
          <w:r>
            <w:t>Purpose</w:t>
          </w:r>
          <w:r w:rsidR="007C53E7">
            <w:t>:</w:t>
          </w:r>
          <w:r w:rsidR="004D6DB1">
            <w:t xml:space="preserve"> </w:t>
          </w:r>
        </w:p>
        <w:p w14:paraId="558776F1" w14:textId="293482B5" w:rsidR="00B22BA5" w:rsidRDefault="00B22BA5" w:rsidP="00BD5B7E">
          <w:pPr>
            <w:pStyle w:val="BodyText1"/>
            <w:rPr>
              <w:rStyle w:val="normaltextrun"/>
            </w:rPr>
          </w:pPr>
          <w:r>
            <w:rPr>
              <w:rStyle w:val="normaltextrun"/>
            </w:rPr>
            <w:t xml:space="preserve">This report sets out our approach to developing the Annual Operating Plan (AOP) 2026-2027, its broad outline and </w:t>
          </w:r>
          <w:r w:rsidR="003B63BA">
            <w:rPr>
              <w:rStyle w:val="normaltextrun"/>
            </w:rPr>
            <w:t xml:space="preserve">current </w:t>
          </w:r>
          <w:r w:rsidR="00C72388">
            <w:t xml:space="preserve">draft </w:t>
          </w:r>
          <w:r w:rsidR="00C72388" w:rsidRPr="00D342AC">
            <w:rPr>
              <w:rStyle w:val="normaltextrun"/>
              <w:rFonts w:cstheme="minorHAnsi"/>
            </w:rPr>
            <w:t>objective and key results</w:t>
          </w:r>
          <w:r w:rsidR="00C72388">
            <w:rPr>
              <w:rStyle w:val="normaltextrun"/>
              <w:rFonts w:cstheme="minorHAnsi"/>
            </w:rPr>
            <w:t xml:space="preserve"> performance measures,</w:t>
          </w:r>
          <w:r w:rsidR="00C72388">
            <w:t xml:space="preserve"> </w:t>
          </w:r>
          <w:r w:rsidR="00C72388">
            <w:rPr>
              <w:rStyle w:val="normaltextrun"/>
            </w:rPr>
            <w:t>for consideration by the Agency Board.</w:t>
          </w:r>
        </w:p>
        <w:p w14:paraId="5FCDA01B" w14:textId="47A7FC9D" w:rsidR="00E97434" w:rsidRPr="00E97434" w:rsidRDefault="00BD5B7E" w:rsidP="00E97434">
          <w:pPr>
            <w:pStyle w:val="Heading3"/>
            <w:rPr>
              <w:rStyle w:val="normaltextrun"/>
              <w:b w:val="0"/>
              <w:bCs/>
            </w:rPr>
          </w:pPr>
          <w:r w:rsidRPr="00BD5B7E">
            <w:rPr>
              <w:rStyle w:val="normaltextrun"/>
            </w:rPr>
            <w:t>Recommendations</w:t>
          </w:r>
          <w:r w:rsidR="00E97434">
            <w:rPr>
              <w:rStyle w:val="normaltextrun"/>
            </w:rPr>
            <w:t>:</w:t>
          </w:r>
          <w:r w:rsidRPr="00BD5B7E">
            <w:rPr>
              <w:rStyle w:val="normaltextrun"/>
            </w:rPr>
            <w:t xml:space="preserve"> </w:t>
          </w:r>
          <w:r w:rsidR="00AB048C" w:rsidRPr="00E97434">
            <w:rPr>
              <w:rStyle w:val="normaltextrun"/>
              <w:b w:val="0"/>
              <w:bCs/>
              <w:sz w:val="24"/>
            </w:rPr>
            <w:t>The Agency Board is asked to</w:t>
          </w:r>
          <w:r w:rsidR="00E97434" w:rsidRPr="00E97434">
            <w:rPr>
              <w:rStyle w:val="normaltextrun"/>
              <w:b w:val="0"/>
              <w:bCs/>
              <w:sz w:val="24"/>
            </w:rPr>
            <w:t>:</w:t>
          </w:r>
        </w:p>
        <w:p w14:paraId="69FFB391" w14:textId="659EDA94" w:rsidR="00E97434" w:rsidRPr="00E97434" w:rsidRDefault="00E97434" w:rsidP="00046614">
          <w:pPr>
            <w:pStyle w:val="Heading3"/>
            <w:numPr>
              <w:ilvl w:val="0"/>
              <w:numId w:val="23"/>
            </w:numPr>
            <w:rPr>
              <w:rStyle w:val="normaltextrun"/>
              <w:b w:val="0"/>
              <w:sz w:val="24"/>
            </w:rPr>
          </w:pPr>
          <w:r w:rsidRPr="00E97434">
            <w:rPr>
              <w:rStyle w:val="normaltextrun"/>
              <w:bCs/>
              <w:sz w:val="24"/>
            </w:rPr>
            <w:t>N</w:t>
          </w:r>
          <w:r w:rsidR="00AB048C" w:rsidRPr="00E97434">
            <w:rPr>
              <w:rStyle w:val="normaltextrun"/>
              <w:bCs/>
              <w:sz w:val="24"/>
            </w:rPr>
            <w:t>ote</w:t>
          </w:r>
          <w:r w:rsidR="00AB048C" w:rsidRPr="00E97434">
            <w:rPr>
              <w:rStyle w:val="normaltextrun"/>
              <w:b w:val="0"/>
              <w:sz w:val="24"/>
            </w:rPr>
            <w:t xml:space="preserve"> the approach to developing the Annual Operating Plan 2026-2027</w:t>
          </w:r>
          <w:r w:rsidR="008753AA">
            <w:rPr>
              <w:rStyle w:val="normaltextrun"/>
              <w:b w:val="0"/>
              <w:sz w:val="24"/>
            </w:rPr>
            <w:t>.</w:t>
          </w:r>
        </w:p>
        <w:p w14:paraId="2CA45A96" w14:textId="77777777" w:rsidR="00E97434" w:rsidRPr="00E97434" w:rsidRDefault="00E97434" w:rsidP="00AB048C">
          <w:pPr>
            <w:pStyle w:val="Heading3"/>
            <w:numPr>
              <w:ilvl w:val="0"/>
              <w:numId w:val="23"/>
            </w:numPr>
            <w:rPr>
              <w:rStyle w:val="normaltextrun"/>
              <w:b w:val="0"/>
              <w:sz w:val="24"/>
            </w:rPr>
          </w:pPr>
          <w:r w:rsidRPr="00E97434">
            <w:rPr>
              <w:rStyle w:val="normaltextrun"/>
              <w:b w:val="0"/>
              <w:sz w:val="24"/>
            </w:rPr>
            <w:t>D</w:t>
          </w:r>
          <w:r w:rsidR="00046614" w:rsidRPr="00E97434">
            <w:rPr>
              <w:rStyle w:val="normaltextrun"/>
              <w:b w:val="0"/>
              <w:sz w:val="24"/>
            </w:rPr>
            <w:t xml:space="preserve">iscuss and provide feedback on the draft AOP including the </w:t>
          </w:r>
          <w:r w:rsidR="00643246" w:rsidRPr="00E97434">
            <w:rPr>
              <w:rStyle w:val="normaltextrun"/>
              <w:b w:val="0"/>
              <w:sz w:val="24"/>
            </w:rPr>
            <w:t>draft objectives and key results performance measures</w:t>
          </w:r>
          <w:r w:rsidR="00580A96" w:rsidRPr="00E97434">
            <w:rPr>
              <w:rStyle w:val="normaltextrun"/>
              <w:b w:val="0"/>
              <w:sz w:val="24"/>
            </w:rPr>
            <w:t xml:space="preserve"> which are in development stage</w:t>
          </w:r>
          <w:r w:rsidR="00643246" w:rsidRPr="00E97434">
            <w:rPr>
              <w:rStyle w:val="normaltextrun"/>
              <w:b w:val="0"/>
              <w:sz w:val="24"/>
            </w:rPr>
            <w:t xml:space="preserve">. </w:t>
          </w:r>
        </w:p>
        <w:p w14:paraId="4D718F08" w14:textId="77777777" w:rsidR="00E97434" w:rsidRPr="00E97434" w:rsidRDefault="00E97434" w:rsidP="00BA602B">
          <w:pPr>
            <w:pStyle w:val="Heading3"/>
            <w:numPr>
              <w:ilvl w:val="0"/>
              <w:numId w:val="23"/>
            </w:numPr>
            <w:rPr>
              <w:rStyle w:val="normaltextrun"/>
              <w:b w:val="0"/>
              <w:sz w:val="24"/>
            </w:rPr>
          </w:pPr>
          <w:r w:rsidRPr="00E97434">
            <w:rPr>
              <w:rStyle w:val="normaltextrun"/>
              <w:bCs/>
              <w:sz w:val="24"/>
            </w:rPr>
            <w:t>A</w:t>
          </w:r>
          <w:r w:rsidR="00AB048C" w:rsidRPr="00E97434">
            <w:rPr>
              <w:rStyle w:val="normaltextrun"/>
              <w:bCs/>
              <w:sz w:val="24"/>
            </w:rPr>
            <w:t>gree</w:t>
          </w:r>
          <w:r w:rsidR="00AB048C" w:rsidRPr="00E97434">
            <w:rPr>
              <w:rStyle w:val="normaltextrun"/>
              <w:b w:val="0"/>
              <w:sz w:val="24"/>
            </w:rPr>
            <w:t xml:space="preserve"> that the </w:t>
          </w:r>
          <w:r w:rsidR="00F53E1B" w:rsidRPr="00E97434">
            <w:rPr>
              <w:rStyle w:val="normaltextrun"/>
              <w:b w:val="0"/>
              <w:sz w:val="24"/>
            </w:rPr>
            <w:t>draft</w:t>
          </w:r>
          <w:r w:rsidR="00AB048C" w:rsidRPr="00E97434">
            <w:rPr>
              <w:rStyle w:val="normaltextrun"/>
              <w:b w:val="0"/>
              <w:sz w:val="24"/>
            </w:rPr>
            <w:t xml:space="preserve"> AOP and </w:t>
          </w:r>
          <w:r w:rsidR="00F53E1B" w:rsidRPr="00E97434">
            <w:rPr>
              <w:rStyle w:val="normaltextrun"/>
              <w:b w:val="0"/>
              <w:sz w:val="24"/>
            </w:rPr>
            <w:t xml:space="preserve">draft objectives and key results performance measures </w:t>
          </w:r>
          <w:r w:rsidR="00AB048C" w:rsidRPr="00E97434">
            <w:rPr>
              <w:rStyle w:val="normaltextrun"/>
              <w:b w:val="0"/>
              <w:sz w:val="24"/>
            </w:rPr>
            <w:t xml:space="preserve">meet the requirements of the Framework Document and strategically aligns with our 2024-2027 corporate plan priorities. </w:t>
          </w:r>
        </w:p>
        <w:p w14:paraId="36D63D3C" w14:textId="5A385A86" w:rsidR="00BA602B" w:rsidRPr="00E97434" w:rsidRDefault="00E97434" w:rsidP="00BA602B">
          <w:pPr>
            <w:pStyle w:val="Heading3"/>
            <w:numPr>
              <w:ilvl w:val="0"/>
              <w:numId w:val="23"/>
            </w:numPr>
            <w:rPr>
              <w:rStyle w:val="normaltextrun"/>
              <w:b w:val="0"/>
              <w:sz w:val="24"/>
            </w:rPr>
          </w:pPr>
          <w:r w:rsidRPr="00E97434">
            <w:rPr>
              <w:rStyle w:val="normaltextrun"/>
              <w:bCs/>
              <w:sz w:val="24"/>
            </w:rPr>
            <w:t>A</w:t>
          </w:r>
          <w:r w:rsidR="00BA602B" w:rsidRPr="00E97434">
            <w:rPr>
              <w:rStyle w:val="normaltextrun"/>
              <w:bCs/>
              <w:sz w:val="24"/>
            </w:rPr>
            <w:t>pprove</w:t>
          </w:r>
          <w:r w:rsidR="00BA602B" w:rsidRPr="00E97434">
            <w:rPr>
              <w:rStyle w:val="normaltextrun"/>
              <w:b w:val="0"/>
              <w:sz w:val="24"/>
            </w:rPr>
            <w:t xml:space="preserve"> the draft </w:t>
          </w:r>
          <w:r w:rsidR="00BA602B" w:rsidRPr="00E97434">
            <w:rPr>
              <w:b w:val="0"/>
              <w:sz w:val="24"/>
            </w:rPr>
            <w:t xml:space="preserve">AOP, delegating any final changes </w:t>
          </w:r>
          <w:r w:rsidR="00E836C6" w:rsidRPr="00E97434">
            <w:rPr>
              <w:b w:val="0"/>
              <w:sz w:val="24"/>
            </w:rPr>
            <w:t>required</w:t>
          </w:r>
          <w:r w:rsidR="00BA602B" w:rsidRPr="00E97434">
            <w:rPr>
              <w:b w:val="0"/>
              <w:sz w:val="24"/>
            </w:rPr>
            <w:t xml:space="preserve"> to the Chair and Chief Exec</w:t>
          </w:r>
          <w:r w:rsidR="00143B9C" w:rsidRPr="00E97434">
            <w:rPr>
              <w:b w:val="0"/>
              <w:sz w:val="24"/>
            </w:rPr>
            <w:t>utive</w:t>
          </w:r>
          <w:r w:rsidR="00BA602B" w:rsidRPr="00E97434">
            <w:rPr>
              <w:b w:val="0"/>
              <w:sz w:val="24"/>
            </w:rPr>
            <w:t>.  </w:t>
          </w:r>
        </w:p>
        <w:p w14:paraId="0EE2A12C" w14:textId="7B95551A" w:rsidR="001B2AB6" w:rsidRDefault="001B2AB6" w:rsidP="00BD5B7E">
          <w:pPr>
            <w:pStyle w:val="BodyText1"/>
            <w:rPr>
              <w:rStyle w:val="Heading3Char"/>
            </w:rPr>
          </w:pPr>
          <w:r>
            <w:rPr>
              <w:rStyle w:val="Heading3Char"/>
            </w:rPr>
            <w:t xml:space="preserve">Author: </w:t>
          </w:r>
          <w:r w:rsidRPr="001B2AB6">
            <w:rPr>
              <w:rStyle w:val="Heading3Char"/>
              <w:b w:val="0"/>
              <w:bCs/>
              <w:sz w:val="24"/>
              <w:szCs w:val="22"/>
            </w:rPr>
            <w:t xml:space="preserve">Darren McKay, Performance Manager </w:t>
          </w:r>
        </w:p>
        <w:p w14:paraId="0BA3904D" w14:textId="2AEEC8AC" w:rsidR="00F60DFD" w:rsidRPr="00F60DFD" w:rsidRDefault="00F60DFD" w:rsidP="00BD5B7E">
          <w:pPr>
            <w:pStyle w:val="BodyText1"/>
          </w:pPr>
          <w:r w:rsidRPr="00F60DFD">
            <w:rPr>
              <w:rStyle w:val="Heading3Char"/>
            </w:rPr>
            <w:t>Corporate Leadership Team Sponsor</w:t>
          </w:r>
          <w:r>
            <w:rPr>
              <w:rStyle w:val="normaltextrun"/>
              <w:rFonts w:cs="Arial"/>
              <w:b/>
              <w:bCs/>
              <w:color w:val="000000"/>
              <w:shd w:val="clear" w:color="auto" w:fill="FFFFFF"/>
            </w:rPr>
            <w:t>:</w:t>
          </w:r>
          <w:r w:rsidRPr="00CF51AF">
            <w:rPr>
              <w:rStyle w:val="normaltextrun"/>
              <w:rFonts w:cs="Arial"/>
              <w:color w:val="000000"/>
              <w:shd w:val="clear" w:color="auto" w:fill="FFFFFF"/>
            </w:rPr>
            <w:t xml:space="preserve"> </w:t>
          </w:r>
          <w:r w:rsidR="00FA1ABF">
            <w:t>Kirsty-Louise Campbell, Chief Officer</w:t>
          </w:r>
          <w:r w:rsidR="009C3B95">
            <w:t xml:space="preserve"> Governance, </w:t>
          </w:r>
          <w:r w:rsidR="00BA105C">
            <w:t>Performance and Engagement</w:t>
          </w:r>
          <w:r w:rsidR="001F7774">
            <w:t>.</w:t>
          </w:r>
          <w:r w:rsidR="00BA105C">
            <w:t xml:space="preserve"> </w:t>
          </w:r>
          <w:r w:rsidRPr="00F60DFD">
            <w:t xml:space="preserve"> </w:t>
          </w:r>
        </w:p>
        <w:p w14:paraId="0DA741E2" w14:textId="7DDB1D6A" w:rsidR="0097313C" w:rsidRDefault="003651D7" w:rsidP="0097313C">
          <w:pPr>
            <w:pStyle w:val="BodyText1"/>
            <w:rPr>
              <w:rStyle w:val="normaltextrun"/>
              <w:rFonts w:cs="Arial"/>
              <w:color w:val="000000"/>
              <w:shd w:val="clear" w:color="auto" w:fill="FFFFFF"/>
            </w:rPr>
          </w:pPr>
          <w:r>
            <w:rPr>
              <w:noProof/>
            </w:rPr>
            <mc:AlternateContent>
              <mc:Choice Requires="wps">
                <w:drawing>
                  <wp:anchor distT="0" distB="0" distL="114300" distR="114300" simplePos="0" relativeHeight="251658242" behindDoc="0" locked="0" layoutInCell="1" allowOverlap="1" wp14:anchorId="19389A8A" wp14:editId="162934ED">
                    <wp:simplePos x="0" y="0"/>
                    <wp:positionH relativeFrom="margin">
                      <wp:align>left</wp:align>
                    </wp:positionH>
                    <wp:positionV relativeFrom="paragraph">
                      <wp:posOffset>323215</wp:posOffset>
                    </wp:positionV>
                    <wp:extent cx="6466840" cy="0"/>
                    <wp:effectExtent l="0" t="0" r="0" b="0"/>
                    <wp:wrapNone/>
                    <wp:docPr id="1769839486" name="Straight Connector 1769839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881772" id="Straight Connector 1769839486" o:spid="_x0000_s1026" alt="&quot;&quot;" style="position:absolute;z-index:251658242;visibility:visible;mso-wrap-style:square;mso-wrap-distance-left:9pt;mso-wrap-distance-top:0;mso-wrap-distance-right:9pt;mso-wrap-distance-bottom:0;mso-position-horizontal:left;mso-position-horizontal-relative:margin;mso-position-vertical:absolute;mso-position-vertical-relative:text" from="0,25.45pt" to="509.2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" strokecolor="#016574 [3205]" strokeweight=".5pt">
                    <v:stroke joinstyle="miter"/>
                    <w10:wrap anchorx="margin"/>
                  </v:line>
                </w:pict>
              </mc:Fallback>
            </mc:AlternateContent>
          </w:r>
          <w:r w:rsidR="00F60DFD" w:rsidRPr="00F60DFD">
            <w:rPr>
              <w:rStyle w:val="Heading3Char"/>
            </w:rPr>
            <w:t>Date:</w:t>
          </w:r>
          <w:r w:rsidR="00F60DFD">
            <w:rPr>
              <w:rStyle w:val="normaltextrun"/>
              <w:rFonts w:cs="Arial"/>
              <w:color w:val="000000"/>
              <w:shd w:val="clear" w:color="auto" w:fill="FFFFFF"/>
            </w:rPr>
            <w:t xml:space="preserve"> </w:t>
          </w:r>
          <w:r w:rsidR="008E39A3">
            <w:rPr>
              <w:rStyle w:val="normaltextrun"/>
              <w:rFonts w:cs="Arial"/>
              <w:color w:val="000000"/>
              <w:shd w:val="clear" w:color="auto" w:fill="FFFFFF"/>
            </w:rPr>
            <w:t>1</w:t>
          </w:r>
          <w:r w:rsidR="00B852B3">
            <w:rPr>
              <w:rStyle w:val="normaltextrun"/>
              <w:rFonts w:cs="Arial"/>
              <w:color w:val="000000"/>
              <w:shd w:val="clear" w:color="auto" w:fill="FFFFFF"/>
            </w:rPr>
            <w:t>7</w:t>
          </w:r>
          <w:r w:rsidR="0081580A">
            <w:rPr>
              <w:rStyle w:val="normaltextrun"/>
              <w:rFonts w:cs="Arial"/>
              <w:color w:val="000000"/>
              <w:shd w:val="clear" w:color="auto" w:fill="FFFFFF"/>
            </w:rPr>
            <w:t xml:space="preserve"> February 202</w:t>
          </w:r>
          <w:r w:rsidR="003D6C93">
            <w:rPr>
              <w:rStyle w:val="normaltextrun"/>
              <w:rFonts w:cs="Arial"/>
              <w:color w:val="000000"/>
              <w:shd w:val="clear" w:color="auto" w:fill="FFFFFF"/>
            </w:rPr>
            <w:t>6</w:t>
          </w:r>
        </w:p>
        <w:p w14:paraId="7D08CDE4" w14:textId="77777777" w:rsidR="00065805" w:rsidRPr="0097313C" w:rsidRDefault="00065805" w:rsidP="0097313C">
          <w:pPr>
            <w:pStyle w:val="BodyText1"/>
            <w:rPr>
              <w:rStyle w:val="eop"/>
            </w:rPr>
          </w:pPr>
        </w:p>
        <w:p w14:paraId="50E17BF4" w14:textId="77777777" w:rsidR="00114EA4" w:rsidRPr="00EC5D36" w:rsidRDefault="0097313C" w:rsidP="001B68E6">
          <w:pPr>
            <w:pStyle w:val="Heading3"/>
            <w:numPr>
              <w:ilvl w:val="0"/>
              <w:numId w:val="1"/>
            </w:numPr>
            <w:tabs>
              <w:tab w:val="num" w:pos="1492"/>
            </w:tabs>
            <w:ind w:left="709" w:hanging="709"/>
            <w:rPr>
              <w:rStyle w:val="normaltextrun"/>
            </w:rPr>
          </w:pPr>
          <w:r w:rsidRPr="0097313C">
            <w:rPr>
              <w:rStyle w:val="normaltextrun"/>
            </w:rPr>
            <w:lastRenderedPageBreak/>
            <w:t>Introduction</w:t>
          </w:r>
          <w:r w:rsidRPr="00EC5D36">
            <w:rPr>
              <w:rStyle w:val="normaltextrun"/>
            </w:rPr>
            <w:t> </w:t>
          </w:r>
        </w:p>
        <w:p w14:paraId="160712B7" w14:textId="6B57B81A" w:rsidR="00E024ED" w:rsidRPr="00E024ED" w:rsidRDefault="004D2C6A" w:rsidP="4B437605">
          <w:pPr>
            <w:pStyle w:val="BodyText1"/>
            <w:numPr>
              <w:ilvl w:val="1"/>
              <w:numId w:val="2"/>
            </w:numPr>
            <w:jc w:val="both"/>
            <w:rPr>
              <w:rFonts w:ascii="Arial" w:hAnsi="Arial" w:cstheme="majorBidi"/>
              <w:sz w:val="28"/>
              <w:szCs w:val="28"/>
            </w:rPr>
          </w:pPr>
          <w:r w:rsidRPr="4B437605">
            <w:rPr>
              <w:rStyle w:val="normaltextrun"/>
              <w:rFonts w:eastAsiaTheme="majorEastAsia"/>
            </w:rPr>
            <w:t xml:space="preserve">In line with </w:t>
          </w:r>
          <w:r w:rsidR="00ED6AF9" w:rsidRPr="4B437605">
            <w:rPr>
              <w:rStyle w:val="normaltextrun"/>
              <w:rFonts w:eastAsiaTheme="majorEastAsia"/>
            </w:rPr>
            <w:t>SEPA’s</w:t>
          </w:r>
          <w:r w:rsidRPr="4B437605">
            <w:rPr>
              <w:rStyle w:val="normaltextrun"/>
              <w:rFonts w:eastAsiaTheme="majorEastAsia"/>
            </w:rPr>
            <w:t xml:space="preserve"> Framework Document with the Scottish Government, we must develop </w:t>
          </w:r>
          <w:r w:rsidR="00115581" w:rsidRPr="4B437605">
            <w:rPr>
              <w:rStyle w:val="normaltextrun"/>
              <w:rFonts w:eastAsiaTheme="majorEastAsia"/>
            </w:rPr>
            <w:t>an</w:t>
          </w:r>
          <w:r w:rsidRPr="4B437605">
            <w:rPr>
              <w:rStyle w:val="normaltextrun"/>
              <w:rFonts w:eastAsiaTheme="majorEastAsia"/>
            </w:rPr>
            <w:t xml:space="preserve"> Annual Operating Plan (AOP) for each financial year of our Corporate Plan.  </w:t>
          </w:r>
          <w:r w:rsidR="00E024ED" w:rsidRPr="4B437605">
            <w:t>The primary audience for the AOP is the Scottish Government, the Agency Board</w:t>
          </w:r>
          <w:r w:rsidR="4DAB2F14">
            <w:t>,</w:t>
          </w:r>
          <w:r w:rsidR="00E024ED" w:rsidRPr="4B437605">
            <w:t xml:space="preserve"> </w:t>
          </w:r>
          <w:r w:rsidR="4DAB2F14" w:rsidRPr="4B437605">
            <w:t>strategic</w:t>
          </w:r>
          <w:r w:rsidR="00E024ED" w:rsidRPr="4B437605">
            <w:t xml:space="preserve"> </w:t>
          </w:r>
          <w:r w:rsidR="4DAB2F14" w:rsidRPr="4B437605">
            <w:t>leaders</w:t>
          </w:r>
          <w:r w:rsidR="00E024ED" w:rsidRPr="4B437605">
            <w:t xml:space="preserve"> and external stakeholders. </w:t>
          </w:r>
        </w:p>
        <w:p w14:paraId="1B48609D" w14:textId="616397E1" w:rsidR="001712D0" w:rsidRPr="00413309" w:rsidRDefault="004F2ED3" w:rsidP="00B74488">
          <w:pPr>
            <w:pStyle w:val="BodyText1"/>
            <w:numPr>
              <w:ilvl w:val="1"/>
              <w:numId w:val="2"/>
            </w:numPr>
            <w:rPr>
              <w:rFonts w:ascii="Arial" w:hAnsi="Arial" w:cstheme="majorBidi"/>
              <w:sz w:val="28"/>
            </w:rPr>
          </w:pPr>
          <w:r w:rsidRPr="0065327C">
            <w:rPr>
              <w:rFonts w:cstheme="minorHAnsi"/>
              <w:bCs/>
            </w:rPr>
            <w:t xml:space="preserve">The AOP </w:t>
          </w:r>
          <w:r w:rsidR="001D5102" w:rsidRPr="001D5102">
            <w:rPr>
              <w:rFonts w:cstheme="minorHAnsi"/>
              <w:bCs/>
            </w:rPr>
            <w:t>should include key targets and milestones for the year immediately ahead</w:t>
          </w:r>
          <w:r w:rsidR="001D5102">
            <w:rPr>
              <w:rFonts w:cstheme="minorHAnsi"/>
              <w:bCs/>
            </w:rPr>
            <w:t xml:space="preserve"> </w:t>
          </w:r>
          <w:r w:rsidR="001D5102" w:rsidRPr="001D5102">
            <w:rPr>
              <w:rFonts w:cstheme="minorHAnsi"/>
              <w:bCs/>
            </w:rPr>
            <w:t xml:space="preserve">and be </w:t>
          </w:r>
          <w:r w:rsidR="001D5102" w:rsidRPr="00270A59">
            <w:rPr>
              <w:rFonts w:eastAsiaTheme="majorEastAsia"/>
            </w:rPr>
            <w:t>linked</w:t>
          </w:r>
          <w:r w:rsidR="001D5102" w:rsidRPr="001D5102">
            <w:rPr>
              <w:rFonts w:cstheme="minorHAnsi"/>
              <w:bCs/>
            </w:rPr>
            <w:t xml:space="preserve"> to budgeting information so that, where possible, resources allocated to achieve specific objectives can be identified. </w:t>
          </w:r>
        </w:p>
        <w:p w14:paraId="628E0076" w14:textId="38D9EC3B" w:rsidR="00DB0C9A" w:rsidRPr="005C7DF5" w:rsidRDefault="001712D0" w:rsidP="00B74488">
          <w:pPr>
            <w:pStyle w:val="BodyText1"/>
            <w:numPr>
              <w:ilvl w:val="1"/>
              <w:numId w:val="2"/>
            </w:numPr>
            <w:rPr>
              <w:rStyle w:val="normaltextrun"/>
              <w:rFonts w:ascii="Arial" w:hAnsi="Arial" w:cstheme="majorBidi"/>
              <w:sz w:val="28"/>
            </w:rPr>
          </w:pPr>
          <w:r w:rsidRPr="001D5102">
            <w:rPr>
              <w:rFonts w:cstheme="minorHAnsi"/>
              <w:bCs/>
            </w:rPr>
            <w:t xml:space="preserve">A copy of </w:t>
          </w:r>
          <w:r>
            <w:rPr>
              <w:rFonts w:cstheme="minorHAnsi"/>
              <w:bCs/>
            </w:rPr>
            <w:t>the AOP</w:t>
          </w:r>
          <w:r w:rsidRPr="001D5102">
            <w:rPr>
              <w:rFonts w:cstheme="minorHAnsi"/>
              <w:bCs/>
            </w:rPr>
            <w:t xml:space="preserve"> should be provided to the sponsor unit prior to the start of the relevant financial year</w:t>
          </w:r>
          <w:r>
            <w:rPr>
              <w:rFonts w:cstheme="minorHAnsi"/>
              <w:bCs/>
            </w:rPr>
            <w:t xml:space="preserve"> and the final version published on our website.</w:t>
          </w:r>
        </w:p>
        <w:p w14:paraId="2E2E5267" w14:textId="39DCC786" w:rsidR="00A54991" w:rsidRDefault="00A54991" w:rsidP="00B74488">
          <w:pPr>
            <w:pStyle w:val="BodyText1"/>
            <w:numPr>
              <w:ilvl w:val="1"/>
              <w:numId w:val="2"/>
            </w:numPr>
            <w:rPr>
              <w:rStyle w:val="normaltextrun"/>
              <w:rFonts w:eastAsiaTheme="majorEastAsia"/>
            </w:rPr>
          </w:pPr>
          <w:r>
            <w:rPr>
              <w:rStyle w:val="normaltextrun"/>
              <w:rFonts w:eastAsiaTheme="majorEastAsia"/>
            </w:rPr>
            <w:t xml:space="preserve">This paper sets out the approach to developing the </w:t>
          </w:r>
          <w:r w:rsidR="001172D5">
            <w:rPr>
              <w:rStyle w:val="normaltextrun"/>
              <w:rFonts w:eastAsiaTheme="majorEastAsia"/>
            </w:rPr>
            <w:t>AOP</w:t>
          </w:r>
          <w:r>
            <w:rPr>
              <w:rStyle w:val="normaltextrun"/>
              <w:rFonts w:eastAsiaTheme="majorEastAsia"/>
            </w:rPr>
            <w:t xml:space="preserve"> 2026-2027 and provides </w:t>
          </w:r>
          <w:r w:rsidR="00F07CEB">
            <w:rPr>
              <w:rStyle w:val="normaltextrun"/>
              <w:rFonts w:eastAsiaTheme="majorEastAsia"/>
            </w:rPr>
            <w:t xml:space="preserve">a </w:t>
          </w:r>
          <w:r>
            <w:rPr>
              <w:rStyle w:val="normaltextrun"/>
              <w:rFonts w:eastAsiaTheme="majorEastAsia"/>
            </w:rPr>
            <w:t>broad outline of content</w:t>
          </w:r>
          <w:r w:rsidR="003B5FA3">
            <w:rPr>
              <w:rStyle w:val="normaltextrun"/>
              <w:rFonts w:eastAsiaTheme="majorEastAsia"/>
            </w:rPr>
            <w:t xml:space="preserve">. </w:t>
          </w:r>
          <w:r w:rsidR="002537FC">
            <w:rPr>
              <w:rStyle w:val="normaltextrun"/>
              <w:rFonts w:eastAsiaTheme="majorEastAsia"/>
            </w:rPr>
            <w:t xml:space="preserve">This paper also provides the draft AOP for consideration including draft objectives and key results (OKRs) which are being developed as performance measures.  </w:t>
          </w:r>
        </w:p>
        <w:p w14:paraId="429A7490" w14:textId="0C5B639C" w:rsidR="00382B2D" w:rsidRPr="003B63BA" w:rsidRDefault="004A2324" w:rsidP="001B68E6">
          <w:pPr>
            <w:pStyle w:val="Heading3"/>
            <w:numPr>
              <w:ilvl w:val="0"/>
              <w:numId w:val="1"/>
            </w:numPr>
            <w:tabs>
              <w:tab w:val="num" w:pos="1492"/>
            </w:tabs>
            <w:spacing w:after="0"/>
            <w:ind w:left="709" w:hanging="709"/>
            <w:rPr>
              <w:rStyle w:val="normaltextrun"/>
            </w:rPr>
          </w:pPr>
          <w:r w:rsidRPr="003B63BA">
            <w:rPr>
              <w:rStyle w:val="normaltextrun"/>
            </w:rPr>
            <w:t>Overview of Approach  </w:t>
          </w:r>
        </w:p>
        <w:p w14:paraId="4E04EB49" w14:textId="77777777" w:rsidR="003B63BA" w:rsidRPr="003B63BA" w:rsidRDefault="003B63BA" w:rsidP="0084587B">
          <w:pPr>
            <w:pStyle w:val="ListParagraph"/>
            <w:spacing w:after="240" w:line="360" w:lineRule="auto"/>
            <w:ind w:left="360"/>
            <w:rPr>
              <w:rFonts w:asciiTheme="minorHAnsi" w:eastAsiaTheme="minorEastAsia" w:hAnsiTheme="minorHAnsi" w:cstheme="minorHAnsi"/>
              <w:bCs/>
              <w:vanish/>
              <w:sz w:val="24"/>
              <w:szCs w:val="24"/>
            </w:rPr>
          </w:pPr>
        </w:p>
        <w:p w14:paraId="1BE0041B" w14:textId="7235A647" w:rsidR="009B6062" w:rsidRPr="004870BD" w:rsidRDefault="009B6062" w:rsidP="00950927">
          <w:pPr>
            <w:pStyle w:val="BodyText1"/>
            <w:numPr>
              <w:ilvl w:val="1"/>
              <w:numId w:val="26"/>
            </w:numPr>
            <w:ind w:left="709" w:hanging="709"/>
            <w:rPr>
              <w:rFonts w:cstheme="minorHAnsi"/>
              <w:bCs/>
            </w:rPr>
          </w:pPr>
          <w:r w:rsidRPr="004870BD">
            <w:rPr>
              <w:rFonts w:cstheme="minorHAnsi"/>
              <w:bCs/>
            </w:rPr>
            <w:t>In October 2025, a</w:t>
          </w:r>
          <w:r w:rsidR="001172D5" w:rsidRPr="004870BD">
            <w:rPr>
              <w:rFonts w:cstheme="minorHAnsi"/>
              <w:bCs/>
            </w:rPr>
            <w:t xml:space="preserve">n internal </w:t>
          </w:r>
          <w:r w:rsidR="00C33E08" w:rsidRPr="004870BD">
            <w:rPr>
              <w:rFonts w:cstheme="minorHAnsi"/>
              <w:bCs/>
            </w:rPr>
            <w:t>p</w:t>
          </w:r>
          <w:r w:rsidR="0048759D" w:rsidRPr="004870BD">
            <w:rPr>
              <w:rFonts w:cstheme="minorHAnsi"/>
              <w:bCs/>
            </w:rPr>
            <w:t xml:space="preserve">lanning </w:t>
          </w:r>
          <w:r w:rsidR="00C33E08" w:rsidRPr="004870BD">
            <w:rPr>
              <w:rFonts w:cstheme="minorHAnsi"/>
              <w:bCs/>
            </w:rPr>
            <w:t>s</w:t>
          </w:r>
          <w:r w:rsidR="0048759D" w:rsidRPr="004870BD">
            <w:rPr>
              <w:rFonts w:cstheme="minorHAnsi"/>
              <w:bCs/>
            </w:rPr>
            <w:t>teering</w:t>
          </w:r>
          <w:r w:rsidRPr="004870BD">
            <w:rPr>
              <w:rFonts w:cstheme="minorHAnsi"/>
              <w:bCs/>
            </w:rPr>
            <w:t xml:space="preserve"> </w:t>
          </w:r>
          <w:r w:rsidR="00C33E08" w:rsidRPr="004870BD">
            <w:rPr>
              <w:rFonts w:cstheme="minorHAnsi"/>
              <w:bCs/>
            </w:rPr>
            <w:t>g</w:t>
          </w:r>
          <w:r w:rsidRPr="004870BD">
            <w:rPr>
              <w:rFonts w:cstheme="minorHAnsi"/>
              <w:bCs/>
            </w:rPr>
            <w:t>roup develop</w:t>
          </w:r>
          <w:r w:rsidR="00F07CEB" w:rsidRPr="004870BD">
            <w:rPr>
              <w:rFonts w:cstheme="minorHAnsi"/>
              <w:bCs/>
            </w:rPr>
            <w:t>ed</w:t>
          </w:r>
          <w:r w:rsidRPr="004870BD">
            <w:rPr>
              <w:rFonts w:cstheme="minorHAnsi"/>
              <w:bCs/>
            </w:rPr>
            <w:t xml:space="preserve"> a collaborative and co-ordinated approach to align our budget and resources with our organisational priorities.</w:t>
          </w:r>
        </w:p>
        <w:p w14:paraId="200FC87F" w14:textId="5249CA69" w:rsidR="00FB5420" w:rsidRPr="004870BD" w:rsidRDefault="00B5599F" w:rsidP="00950927">
          <w:pPr>
            <w:pStyle w:val="BodyText1"/>
            <w:numPr>
              <w:ilvl w:val="1"/>
              <w:numId w:val="26"/>
            </w:numPr>
            <w:ind w:left="709" w:hanging="709"/>
            <w:jc w:val="both"/>
            <w:rPr>
              <w:rStyle w:val="normaltextrun"/>
              <w:rFonts w:eastAsiaTheme="majorEastAsia"/>
            </w:rPr>
          </w:pPr>
          <w:r w:rsidRPr="004870BD">
            <w:rPr>
              <w:rStyle w:val="normaltextrun"/>
              <w:rFonts w:eastAsiaTheme="majorEastAsia"/>
            </w:rPr>
            <w:t xml:space="preserve">In November 2025, </w:t>
          </w:r>
          <w:r w:rsidR="00D3346D" w:rsidRPr="004870BD">
            <w:rPr>
              <w:rStyle w:val="normaltextrun"/>
              <w:rFonts w:eastAsiaTheme="majorEastAsia"/>
            </w:rPr>
            <w:t>P</w:t>
          </w:r>
          <w:r w:rsidR="0077242E" w:rsidRPr="004870BD">
            <w:rPr>
              <w:rStyle w:val="normaltextrun"/>
              <w:rFonts w:eastAsiaTheme="majorEastAsia"/>
            </w:rPr>
            <w:t xml:space="preserve">ortfolio Leadership Teams shared initial identification of priorities/key deliverables </w:t>
          </w:r>
          <w:r w:rsidRPr="004870BD">
            <w:rPr>
              <w:rStyle w:val="normaltextrun"/>
              <w:rFonts w:eastAsiaTheme="majorEastAsia"/>
            </w:rPr>
            <w:t>for next year</w:t>
          </w:r>
          <w:r w:rsidR="00220DD1" w:rsidRPr="004870BD">
            <w:rPr>
              <w:rStyle w:val="normaltextrun"/>
              <w:rFonts w:eastAsiaTheme="majorEastAsia"/>
            </w:rPr>
            <w:t>.</w:t>
          </w:r>
          <w:r w:rsidR="0077242E" w:rsidRPr="004870BD">
            <w:rPr>
              <w:rStyle w:val="normaltextrun"/>
              <w:rFonts w:eastAsiaTheme="majorEastAsia"/>
            </w:rPr>
            <w:t xml:space="preserve"> </w:t>
          </w:r>
          <w:r w:rsidR="00374283" w:rsidRPr="004870BD">
            <w:rPr>
              <w:rStyle w:val="normaltextrun"/>
              <w:rFonts w:eastAsiaTheme="majorEastAsia"/>
            </w:rPr>
            <w:t>These</w:t>
          </w:r>
          <w:r w:rsidR="002772BF" w:rsidRPr="004870BD">
            <w:rPr>
              <w:rStyle w:val="normaltextrun"/>
              <w:rFonts w:eastAsiaTheme="majorEastAsia"/>
            </w:rPr>
            <w:t xml:space="preserve"> fall into two broad categories</w:t>
          </w:r>
          <w:r w:rsidR="00FB5420" w:rsidRPr="004870BD">
            <w:rPr>
              <w:rStyle w:val="normaltextrun"/>
              <w:rFonts w:eastAsiaTheme="majorEastAsia"/>
            </w:rPr>
            <w:t xml:space="preserve">: </w:t>
          </w:r>
        </w:p>
        <w:p w14:paraId="6EEA079D" w14:textId="02BC5862" w:rsidR="007E365B" w:rsidRPr="00E32359" w:rsidRDefault="007E365B" w:rsidP="00A16B77">
          <w:pPr>
            <w:pStyle w:val="BodyText1"/>
            <w:numPr>
              <w:ilvl w:val="2"/>
              <w:numId w:val="26"/>
            </w:numPr>
            <w:ind w:left="1418" w:hanging="709"/>
            <w:rPr>
              <w:rStyle w:val="normaltextrun"/>
              <w:rFonts w:eastAsiaTheme="majorEastAsia"/>
            </w:rPr>
          </w:pPr>
          <w:r>
            <w:rPr>
              <w:rStyle w:val="normaltextrun"/>
              <w:rFonts w:eastAsiaTheme="majorEastAsia"/>
            </w:rPr>
            <w:t>a</w:t>
          </w:r>
          <w:r w:rsidRPr="00E32359">
            <w:rPr>
              <w:rStyle w:val="normaltextrun"/>
              <w:rFonts w:eastAsiaTheme="majorEastAsia"/>
            </w:rPr>
            <w:t xml:space="preserve">reas we expect to be output driven or </w:t>
          </w:r>
          <w:r>
            <w:rPr>
              <w:rStyle w:val="normaltextrun"/>
              <w:rFonts w:eastAsiaTheme="majorEastAsia"/>
            </w:rPr>
            <w:t xml:space="preserve">be </w:t>
          </w:r>
          <w:r w:rsidRPr="00E32359">
            <w:rPr>
              <w:rStyle w:val="normaltextrun"/>
              <w:rFonts w:eastAsiaTheme="majorEastAsia"/>
            </w:rPr>
            <w:t>deliver</w:t>
          </w:r>
          <w:r>
            <w:rPr>
              <w:rStyle w:val="normaltextrun"/>
              <w:rFonts w:eastAsiaTheme="majorEastAsia"/>
            </w:rPr>
            <w:t>ing</w:t>
          </w:r>
          <w:r w:rsidRPr="00E32359">
            <w:rPr>
              <w:rStyle w:val="normaltextrun"/>
              <w:rFonts w:eastAsiaTheme="majorEastAsia"/>
            </w:rPr>
            <w:t xml:space="preserve"> key milestones</w:t>
          </w:r>
          <w:r w:rsidR="00B54DF9">
            <w:rPr>
              <w:rStyle w:val="normaltextrun"/>
              <w:rFonts w:eastAsiaTheme="majorEastAsia"/>
            </w:rPr>
            <w:t xml:space="preserve"> –</w:t>
          </w:r>
          <w:r w:rsidR="006441CC">
            <w:rPr>
              <w:rStyle w:val="normaltextrun"/>
              <w:rFonts w:eastAsiaTheme="majorEastAsia"/>
            </w:rPr>
            <w:t xml:space="preserve"> will</w:t>
          </w:r>
          <w:r w:rsidR="00B54DF9">
            <w:rPr>
              <w:rStyle w:val="normaltextrun"/>
              <w:rFonts w:eastAsiaTheme="majorEastAsia"/>
            </w:rPr>
            <w:t xml:space="preserve"> feature in the AOP as </w:t>
          </w:r>
          <w:r w:rsidR="00B54DF9" w:rsidRPr="00CF3BF2">
            <w:rPr>
              <w:rFonts w:eastAsiaTheme="majorEastAsia"/>
            </w:rPr>
            <w:t>high level narrative and milestones</w:t>
          </w:r>
          <w:r w:rsidRPr="00E32359">
            <w:rPr>
              <w:rStyle w:val="normaltextrun"/>
              <w:rFonts w:eastAsiaTheme="majorEastAsia"/>
            </w:rPr>
            <w:t>.</w:t>
          </w:r>
        </w:p>
        <w:p w14:paraId="2332F47E" w14:textId="1CCC4D2A" w:rsidR="007E365B" w:rsidRPr="00E32359" w:rsidRDefault="00255C2A" w:rsidP="00A16B77">
          <w:pPr>
            <w:pStyle w:val="BodyText1"/>
            <w:numPr>
              <w:ilvl w:val="2"/>
              <w:numId w:val="26"/>
            </w:numPr>
            <w:ind w:left="1418" w:hanging="709"/>
            <w:rPr>
              <w:rStyle w:val="normaltextrun"/>
              <w:rFonts w:eastAsiaTheme="majorEastAsia"/>
            </w:rPr>
          </w:pPr>
          <w:r>
            <w:rPr>
              <w:rStyle w:val="normaltextrun"/>
              <w:rFonts w:eastAsiaTheme="majorEastAsia"/>
            </w:rPr>
            <w:t>a</w:t>
          </w:r>
          <w:r w:rsidR="007E365B" w:rsidRPr="00E32359">
            <w:rPr>
              <w:rStyle w:val="normaltextrun"/>
              <w:rFonts w:eastAsiaTheme="majorEastAsia"/>
            </w:rPr>
            <w:t xml:space="preserve">reas where we can </w:t>
          </w:r>
          <w:r w:rsidR="00B54DF9">
            <w:rPr>
              <w:rStyle w:val="normaltextrun"/>
              <w:rFonts w:eastAsiaTheme="majorEastAsia"/>
            </w:rPr>
            <w:t xml:space="preserve">be </w:t>
          </w:r>
          <w:r w:rsidR="007E365B" w:rsidRPr="00E32359">
            <w:rPr>
              <w:rStyle w:val="normaltextrun"/>
              <w:rFonts w:eastAsiaTheme="majorEastAsia"/>
            </w:rPr>
            <w:t xml:space="preserve">clear on </w:t>
          </w:r>
          <w:r w:rsidR="007E365B">
            <w:rPr>
              <w:rStyle w:val="normaltextrun"/>
              <w:rFonts w:eastAsiaTheme="majorEastAsia"/>
            </w:rPr>
            <w:t>the</w:t>
          </w:r>
          <w:r w:rsidR="007E365B" w:rsidRPr="00E32359">
            <w:rPr>
              <w:rStyle w:val="normaltextrun"/>
              <w:rFonts w:eastAsiaTheme="majorEastAsia"/>
            </w:rPr>
            <w:t xml:space="preserve"> impact </w:t>
          </w:r>
          <w:r w:rsidR="00830132">
            <w:rPr>
              <w:rStyle w:val="normaltextrun"/>
              <w:rFonts w:eastAsiaTheme="majorEastAsia"/>
            </w:rPr>
            <w:t xml:space="preserve">or change </w:t>
          </w:r>
          <w:r w:rsidR="007E365B" w:rsidRPr="00E32359">
            <w:rPr>
              <w:rStyle w:val="normaltextrun"/>
              <w:rFonts w:eastAsiaTheme="majorEastAsia"/>
            </w:rPr>
            <w:t>we expect to see in year</w:t>
          </w:r>
          <w:r w:rsidR="00B54DF9">
            <w:rPr>
              <w:rStyle w:val="normaltextrun"/>
              <w:rFonts w:eastAsiaTheme="majorEastAsia"/>
            </w:rPr>
            <w:t xml:space="preserve"> –</w:t>
          </w:r>
          <w:r w:rsidR="00B80764">
            <w:rPr>
              <w:rStyle w:val="normaltextrun"/>
              <w:rFonts w:eastAsiaTheme="majorEastAsia"/>
            </w:rPr>
            <w:t>will develop</w:t>
          </w:r>
          <w:r w:rsidR="00B80764" w:rsidRPr="00E32359">
            <w:rPr>
              <w:rStyle w:val="normaltextrun"/>
              <w:rFonts w:eastAsiaTheme="majorEastAsia"/>
            </w:rPr>
            <w:t xml:space="preserve"> </w:t>
          </w:r>
          <w:r w:rsidR="00B80764">
            <w:rPr>
              <w:rStyle w:val="normaltextrun"/>
              <w:rFonts w:eastAsiaTheme="majorEastAsia"/>
            </w:rPr>
            <w:t>objectives and key results (O</w:t>
          </w:r>
          <w:r w:rsidR="00B80764" w:rsidRPr="00E32359">
            <w:rPr>
              <w:rStyle w:val="normaltextrun"/>
              <w:rFonts w:eastAsiaTheme="majorEastAsia"/>
            </w:rPr>
            <w:t>KRs</w:t>
          </w:r>
          <w:r w:rsidR="00B80764">
            <w:rPr>
              <w:rStyle w:val="normaltextrun"/>
              <w:rFonts w:eastAsiaTheme="majorEastAsia"/>
            </w:rPr>
            <w:t>) to</w:t>
          </w:r>
          <w:r w:rsidR="00B80764" w:rsidRPr="00E32359">
            <w:rPr>
              <w:rStyle w:val="normaltextrun"/>
              <w:rFonts w:eastAsiaTheme="majorEastAsia"/>
            </w:rPr>
            <w:t xml:space="preserve"> </w:t>
          </w:r>
          <w:r w:rsidR="00B54DF9">
            <w:rPr>
              <w:rStyle w:val="normaltextrun"/>
              <w:rFonts w:eastAsiaTheme="majorEastAsia"/>
            </w:rPr>
            <w:t xml:space="preserve">feature </w:t>
          </w:r>
          <w:r w:rsidR="00B80764">
            <w:rPr>
              <w:rStyle w:val="normaltextrun"/>
              <w:rFonts w:eastAsiaTheme="majorEastAsia"/>
            </w:rPr>
            <w:t>as performance measures in the AOP</w:t>
          </w:r>
          <w:r w:rsidR="00B80764" w:rsidRPr="00B00D7B">
            <w:t xml:space="preserve">. </w:t>
          </w:r>
          <w:r w:rsidR="00B80764">
            <w:rPr>
              <w:rStyle w:val="normaltextrun"/>
              <w:rFonts w:eastAsiaTheme="majorEastAsia"/>
            </w:rPr>
            <w:t xml:space="preserve"> </w:t>
          </w:r>
          <w:r w:rsidR="00B54DF9">
            <w:rPr>
              <w:rStyle w:val="normaltextrun"/>
              <w:rFonts w:eastAsiaTheme="majorEastAsia"/>
            </w:rPr>
            <w:t xml:space="preserve"> </w:t>
          </w:r>
        </w:p>
        <w:p w14:paraId="5F762C44" w14:textId="2A09095B" w:rsidR="00EA783F" w:rsidRDefault="00E34D2C" w:rsidP="00A16B77">
          <w:pPr>
            <w:pStyle w:val="BodyText1"/>
            <w:numPr>
              <w:ilvl w:val="1"/>
              <w:numId w:val="26"/>
            </w:numPr>
            <w:ind w:left="709" w:hanging="709"/>
            <w:jc w:val="both"/>
            <w:rPr>
              <w:rStyle w:val="normaltextrun"/>
              <w:rFonts w:eastAsiaTheme="majorEastAsia"/>
            </w:rPr>
          </w:pPr>
          <w:r>
            <w:rPr>
              <w:rFonts w:eastAsiaTheme="majorEastAsia"/>
            </w:rPr>
            <w:t xml:space="preserve">To support  </w:t>
          </w:r>
          <w:r w:rsidRPr="00E34D2C">
            <w:rPr>
              <w:rFonts w:eastAsiaTheme="majorEastAsia"/>
            </w:rPr>
            <w:t>a clear, evidence-based overview of current commitments and</w:t>
          </w:r>
          <w:r w:rsidR="001B3666">
            <w:rPr>
              <w:rFonts w:eastAsiaTheme="majorEastAsia"/>
            </w:rPr>
            <w:t xml:space="preserve"> </w:t>
          </w:r>
          <w:r w:rsidRPr="00E34D2C">
            <w:rPr>
              <w:rFonts w:eastAsiaTheme="majorEastAsia"/>
            </w:rPr>
            <w:t>dependencies</w:t>
          </w:r>
          <w:r>
            <w:rPr>
              <w:rFonts w:eastAsiaTheme="majorEastAsia"/>
            </w:rPr>
            <w:t>, w</w:t>
          </w:r>
          <w:r w:rsidR="000A180B">
            <w:rPr>
              <w:rStyle w:val="normaltextrun"/>
              <w:rFonts w:eastAsiaTheme="majorEastAsia"/>
            </w:rPr>
            <w:t>e</w:t>
          </w:r>
          <w:r w:rsidR="00957D38">
            <w:rPr>
              <w:rStyle w:val="normaltextrun"/>
              <w:rFonts w:eastAsiaTheme="majorEastAsia"/>
            </w:rPr>
            <w:t xml:space="preserve"> also</w:t>
          </w:r>
          <w:r w:rsidR="00EA783F">
            <w:rPr>
              <w:rStyle w:val="normaltextrun"/>
              <w:rFonts w:eastAsiaTheme="majorEastAsia"/>
            </w:rPr>
            <w:t xml:space="preserve"> aligned the priorit</w:t>
          </w:r>
          <w:r w:rsidR="00957D38">
            <w:rPr>
              <w:rStyle w:val="normaltextrun"/>
              <w:rFonts w:eastAsiaTheme="majorEastAsia"/>
            </w:rPr>
            <w:t>ies</w:t>
          </w:r>
          <w:r w:rsidR="00EA783F">
            <w:rPr>
              <w:rStyle w:val="normaltextrun"/>
              <w:rFonts w:eastAsiaTheme="majorEastAsia"/>
            </w:rPr>
            <w:t xml:space="preserve"> / key deliverables to:</w:t>
          </w:r>
        </w:p>
        <w:p w14:paraId="2B258D10" w14:textId="77777777" w:rsidR="00B852B3" w:rsidRPr="00B852B3" w:rsidRDefault="00B852B3" w:rsidP="00B852B3">
          <w:pPr>
            <w:jc w:val="right"/>
          </w:pPr>
        </w:p>
        <w:p w14:paraId="02A6B40F" w14:textId="39205972" w:rsidR="00EA783F" w:rsidRDefault="00EA783F" w:rsidP="00A16B77">
          <w:pPr>
            <w:pStyle w:val="BodyText1"/>
            <w:numPr>
              <w:ilvl w:val="2"/>
              <w:numId w:val="26"/>
            </w:numPr>
            <w:ind w:left="1418" w:hanging="709"/>
            <w:rPr>
              <w:rFonts w:eastAsiaTheme="majorEastAsia"/>
            </w:rPr>
          </w:pPr>
          <w:r>
            <w:rPr>
              <w:rStyle w:val="normaltextrun"/>
              <w:rFonts w:eastAsiaTheme="majorEastAsia"/>
            </w:rPr>
            <w:lastRenderedPageBreak/>
            <w:t>The</w:t>
          </w:r>
          <w:r w:rsidR="000A180B">
            <w:rPr>
              <w:rStyle w:val="normaltextrun"/>
              <w:rFonts w:eastAsiaTheme="majorEastAsia"/>
            </w:rPr>
            <w:t xml:space="preserve"> </w:t>
          </w:r>
          <w:r w:rsidR="00FE47AD" w:rsidRPr="00FE47AD">
            <w:rPr>
              <w:rFonts w:eastAsiaTheme="majorEastAsia"/>
            </w:rPr>
            <w:t>in-flight and pipeline Transformation projects for 2</w:t>
          </w:r>
          <w:r w:rsidR="00FE47AD">
            <w:rPr>
              <w:rFonts w:eastAsiaTheme="majorEastAsia"/>
            </w:rPr>
            <w:t>02</w:t>
          </w:r>
          <w:r w:rsidR="00FE47AD" w:rsidRPr="00FE47AD">
            <w:rPr>
              <w:rFonts w:eastAsiaTheme="majorEastAsia"/>
            </w:rPr>
            <w:t>6/</w:t>
          </w:r>
          <w:r w:rsidR="00FE47AD">
            <w:rPr>
              <w:rFonts w:eastAsiaTheme="majorEastAsia"/>
            </w:rPr>
            <w:t>20</w:t>
          </w:r>
          <w:r w:rsidR="00FE47AD" w:rsidRPr="00FE47AD">
            <w:rPr>
              <w:rFonts w:eastAsiaTheme="majorEastAsia"/>
            </w:rPr>
            <w:t>27</w:t>
          </w:r>
          <w:r w:rsidR="00FE47AD">
            <w:rPr>
              <w:rFonts w:eastAsiaTheme="majorEastAsia"/>
            </w:rPr>
            <w:t xml:space="preserve"> for visibility</w:t>
          </w:r>
          <w:r w:rsidR="00951CDF">
            <w:rPr>
              <w:rFonts w:eastAsiaTheme="majorEastAsia"/>
            </w:rPr>
            <w:t xml:space="preserve"> </w:t>
          </w:r>
          <w:r w:rsidR="00D029EB">
            <w:rPr>
              <w:rFonts w:eastAsiaTheme="majorEastAsia"/>
            </w:rPr>
            <w:t xml:space="preserve">and to inform </w:t>
          </w:r>
          <w:r w:rsidR="00951CDF">
            <w:rPr>
              <w:rFonts w:eastAsiaTheme="majorEastAsia"/>
            </w:rPr>
            <w:t xml:space="preserve">decision making. </w:t>
          </w:r>
        </w:p>
        <w:p w14:paraId="70BD3925" w14:textId="661552FE" w:rsidR="00EA783F" w:rsidRDefault="00EA783F" w:rsidP="00A16B77">
          <w:pPr>
            <w:pStyle w:val="BodyText1"/>
            <w:numPr>
              <w:ilvl w:val="2"/>
              <w:numId w:val="26"/>
            </w:numPr>
            <w:ind w:left="1418" w:hanging="709"/>
            <w:rPr>
              <w:rFonts w:eastAsiaTheme="majorEastAsia"/>
            </w:rPr>
          </w:pPr>
          <w:r>
            <w:rPr>
              <w:rFonts w:eastAsiaTheme="majorEastAsia"/>
            </w:rPr>
            <w:t>The</w:t>
          </w:r>
          <w:r w:rsidR="00F92355">
            <w:rPr>
              <w:rFonts w:eastAsiaTheme="majorEastAsia"/>
            </w:rPr>
            <w:t xml:space="preserve"> indicative resource captured through </w:t>
          </w:r>
          <w:r w:rsidR="00830132">
            <w:rPr>
              <w:rFonts w:eastAsiaTheme="majorEastAsia"/>
            </w:rPr>
            <w:t>an</w:t>
          </w:r>
          <w:r w:rsidR="00F92355">
            <w:rPr>
              <w:rFonts w:eastAsiaTheme="majorEastAsia"/>
            </w:rPr>
            <w:t xml:space="preserve"> </w:t>
          </w:r>
          <w:r w:rsidR="00546BFC">
            <w:rPr>
              <w:rFonts w:eastAsiaTheme="majorEastAsia"/>
            </w:rPr>
            <w:t xml:space="preserve">initial </w:t>
          </w:r>
          <w:r w:rsidR="00F92355">
            <w:rPr>
              <w:rFonts w:eastAsiaTheme="majorEastAsia"/>
            </w:rPr>
            <w:t>resource planning exercise to determine</w:t>
          </w:r>
          <w:r w:rsidR="00951CDF">
            <w:rPr>
              <w:rFonts w:eastAsiaTheme="majorEastAsia"/>
            </w:rPr>
            <w:t xml:space="preserve"> whether </w:t>
          </w:r>
          <w:r w:rsidR="008954BF">
            <w:rPr>
              <w:rStyle w:val="normaltextrun"/>
            </w:rPr>
            <w:t>they</w:t>
          </w:r>
          <w:r w:rsidR="00951CDF" w:rsidRPr="00270A59">
            <w:rPr>
              <w:rStyle w:val="normaltextrun"/>
            </w:rPr>
            <w:t xml:space="preserve"> </w:t>
          </w:r>
          <w:r w:rsidR="00951CDF">
            <w:rPr>
              <w:rStyle w:val="normaltextrun"/>
            </w:rPr>
            <w:t>are currently</w:t>
          </w:r>
          <w:r w:rsidR="00951CDF" w:rsidRPr="00270A59">
            <w:rPr>
              <w:rStyle w:val="normaltextrun"/>
            </w:rPr>
            <w:t xml:space="preserve"> </w:t>
          </w:r>
          <w:r w:rsidR="00951CDF" w:rsidRPr="00B652DB">
            <w:rPr>
              <w:rStyle w:val="normaltextrun"/>
              <w:rFonts w:eastAsiaTheme="majorEastAsia"/>
            </w:rPr>
            <w:t>resourced for delivery</w:t>
          </w:r>
          <w:r w:rsidR="00F92355">
            <w:rPr>
              <w:rFonts w:eastAsiaTheme="majorEastAsia"/>
            </w:rPr>
            <w:t xml:space="preserve">. </w:t>
          </w:r>
        </w:p>
        <w:p w14:paraId="0D4CB620" w14:textId="71D83E41" w:rsidR="000A180B" w:rsidRDefault="00EA783F" w:rsidP="00A16B77">
          <w:pPr>
            <w:pStyle w:val="BodyText1"/>
            <w:numPr>
              <w:ilvl w:val="2"/>
              <w:numId w:val="26"/>
            </w:numPr>
            <w:ind w:left="1418" w:hanging="709"/>
            <w:rPr>
              <w:rFonts w:eastAsiaTheme="majorEastAsia"/>
            </w:rPr>
          </w:pPr>
          <w:r>
            <w:rPr>
              <w:rFonts w:eastAsiaTheme="majorEastAsia"/>
            </w:rPr>
            <w:t>O</w:t>
          </w:r>
          <w:r w:rsidR="00DF0BC1">
            <w:rPr>
              <w:rFonts w:eastAsiaTheme="majorEastAsia"/>
            </w:rPr>
            <w:t>ur principal risks</w:t>
          </w:r>
          <w:r w:rsidR="00A01D1F">
            <w:rPr>
              <w:rFonts w:eastAsiaTheme="majorEastAsia"/>
            </w:rPr>
            <w:t xml:space="preserve"> to be clear on</w:t>
          </w:r>
          <w:r w:rsidR="008D7F64">
            <w:rPr>
              <w:rFonts w:eastAsiaTheme="majorEastAsia"/>
            </w:rPr>
            <w:t xml:space="preserve"> where they contribute to mitigation.</w:t>
          </w:r>
        </w:p>
        <w:p w14:paraId="22C21031" w14:textId="2848421B" w:rsidR="00E6315F" w:rsidRPr="00E6315F" w:rsidRDefault="00E70EA2" w:rsidP="00A16B77">
          <w:pPr>
            <w:pStyle w:val="BodyText1"/>
            <w:numPr>
              <w:ilvl w:val="1"/>
              <w:numId w:val="26"/>
            </w:numPr>
            <w:ind w:left="709" w:hanging="709"/>
            <w:rPr>
              <w:rFonts w:eastAsiaTheme="majorEastAsia"/>
            </w:rPr>
          </w:pPr>
          <w:r>
            <w:rPr>
              <w:rFonts w:eastAsiaTheme="majorEastAsia"/>
            </w:rPr>
            <w:t>On 18</w:t>
          </w:r>
          <w:r>
            <w:rPr>
              <w:rFonts w:eastAsiaTheme="majorEastAsia"/>
              <w:vertAlign w:val="superscript"/>
            </w:rPr>
            <w:t xml:space="preserve"> </w:t>
          </w:r>
          <w:r>
            <w:rPr>
              <w:rFonts w:eastAsiaTheme="majorEastAsia"/>
            </w:rPr>
            <w:t>December 2025, we shared</w:t>
          </w:r>
          <w:r w:rsidR="00F96034" w:rsidRPr="00E6315F">
            <w:rPr>
              <w:rFonts w:eastAsiaTheme="majorEastAsia"/>
            </w:rPr>
            <w:t xml:space="preserve"> emerging insights </w:t>
          </w:r>
          <w:r w:rsidR="00E6315F" w:rsidRPr="00E6315F">
            <w:rPr>
              <w:rFonts w:eastAsiaTheme="majorEastAsia"/>
            </w:rPr>
            <w:t>from the Transformation, Resource Planning, Budget and AOP priorities strands</w:t>
          </w:r>
          <w:r>
            <w:rPr>
              <w:rFonts w:eastAsiaTheme="majorEastAsia"/>
            </w:rPr>
            <w:t xml:space="preserve"> as part of the Transformation Board</w:t>
          </w:r>
          <w:r w:rsidR="00C30C97">
            <w:rPr>
              <w:rFonts w:eastAsiaTheme="majorEastAsia"/>
            </w:rPr>
            <w:t xml:space="preserve"> and took onboard suggested feedback</w:t>
          </w:r>
          <w:r w:rsidR="00E6315F">
            <w:rPr>
              <w:rFonts w:eastAsiaTheme="majorEastAsia"/>
            </w:rPr>
            <w:t>.</w:t>
          </w:r>
          <w:r w:rsidR="00496C38">
            <w:rPr>
              <w:rFonts w:eastAsiaTheme="majorEastAsia"/>
            </w:rPr>
            <w:t xml:space="preserve"> </w:t>
          </w:r>
        </w:p>
        <w:p w14:paraId="472587A1" w14:textId="771CC472" w:rsidR="00220DD1" w:rsidRPr="004A5CB2" w:rsidRDefault="00E62E17" w:rsidP="00A16B77">
          <w:pPr>
            <w:pStyle w:val="BodyText1"/>
            <w:numPr>
              <w:ilvl w:val="1"/>
              <w:numId w:val="26"/>
            </w:numPr>
            <w:ind w:left="709" w:hanging="709"/>
            <w:rPr>
              <w:rStyle w:val="tabchar"/>
              <w:rFonts w:eastAsiaTheme="majorEastAsia"/>
            </w:rPr>
          </w:pPr>
          <w:r>
            <w:rPr>
              <w:rFonts w:eastAsiaTheme="majorEastAsia"/>
            </w:rPr>
            <w:t xml:space="preserve">In January </w:t>
          </w:r>
          <w:r w:rsidR="00D7775B">
            <w:rPr>
              <w:rFonts w:eastAsiaTheme="majorEastAsia"/>
            </w:rPr>
            <w:t>2026, w</w:t>
          </w:r>
          <w:r w:rsidR="00220DD1">
            <w:rPr>
              <w:rFonts w:eastAsiaTheme="majorEastAsia"/>
            </w:rPr>
            <w:t xml:space="preserve">e presented an overview of </w:t>
          </w:r>
          <w:r w:rsidR="005556C2">
            <w:rPr>
              <w:rFonts w:eastAsiaTheme="majorEastAsia"/>
            </w:rPr>
            <w:t>our</w:t>
          </w:r>
          <w:r w:rsidR="00F26604">
            <w:rPr>
              <w:rFonts w:eastAsiaTheme="majorEastAsia"/>
            </w:rPr>
            <w:t xml:space="preserve"> </w:t>
          </w:r>
          <w:r w:rsidR="00D7775B">
            <w:rPr>
              <w:rFonts w:eastAsiaTheme="majorEastAsia"/>
            </w:rPr>
            <w:t xml:space="preserve">AOP development approach and the </w:t>
          </w:r>
          <w:r w:rsidR="00F26604">
            <w:rPr>
              <w:rFonts w:eastAsiaTheme="majorEastAsia"/>
            </w:rPr>
            <w:t>emerging</w:t>
          </w:r>
          <w:r w:rsidR="005556C2">
            <w:rPr>
              <w:rFonts w:eastAsiaTheme="majorEastAsia"/>
            </w:rPr>
            <w:t xml:space="preserve"> areas of focus to the Agency Board </w:t>
          </w:r>
          <w:r w:rsidR="006A6BB8">
            <w:rPr>
              <w:rFonts w:eastAsiaTheme="majorEastAsia"/>
            </w:rPr>
            <w:t xml:space="preserve">as part of the induction and development day </w:t>
          </w:r>
          <w:r w:rsidR="00DD536C">
            <w:rPr>
              <w:rFonts w:eastAsiaTheme="majorEastAsia"/>
            </w:rPr>
            <w:t>and sought early feedback</w:t>
          </w:r>
          <w:r w:rsidR="003C0F6A">
            <w:rPr>
              <w:rFonts w:eastAsiaTheme="majorEastAsia"/>
            </w:rPr>
            <w:t xml:space="preserve"> </w:t>
          </w:r>
          <w:r w:rsidR="00F935FD">
            <w:rPr>
              <w:rFonts w:eastAsiaTheme="majorEastAsia"/>
            </w:rPr>
            <w:t>to inform our draft plan</w:t>
          </w:r>
          <w:r w:rsidR="00496C38">
            <w:rPr>
              <w:rFonts w:eastAsiaTheme="majorEastAsia"/>
            </w:rPr>
            <w:t>. F</w:t>
          </w:r>
          <w:r w:rsidR="00496C38" w:rsidRPr="00720D65">
            <w:rPr>
              <w:rFonts w:eastAsiaTheme="majorEastAsia"/>
            </w:rPr>
            <w:t>eedback received</w:t>
          </w:r>
          <w:r w:rsidR="00496C38">
            <w:rPr>
              <w:rFonts w:eastAsiaTheme="majorEastAsia"/>
            </w:rPr>
            <w:t xml:space="preserve"> has been</w:t>
          </w:r>
          <w:r w:rsidR="00496C38" w:rsidRPr="00720D65">
            <w:rPr>
              <w:rFonts w:eastAsiaTheme="majorEastAsia"/>
            </w:rPr>
            <w:t xml:space="preserve"> reflected in the AOP as it </w:t>
          </w:r>
          <w:r w:rsidR="00496C38">
            <w:rPr>
              <w:rFonts w:eastAsiaTheme="majorEastAsia"/>
            </w:rPr>
            <w:t>has</w:t>
          </w:r>
          <w:r w:rsidR="00496C38" w:rsidRPr="00720D65">
            <w:rPr>
              <w:rFonts w:eastAsiaTheme="majorEastAsia"/>
            </w:rPr>
            <w:t xml:space="preserve"> developed</w:t>
          </w:r>
          <w:r w:rsidR="00C30C97">
            <w:rPr>
              <w:rFonts w:eastAsiaTheme="majorEastAsia"/>
            </w:rPr>
            <w:t>.</w:t>
          </w:r>
          <w:r w:rsidR="00F935FD">
            <w:rPr>
              <w:rFonts w:eastAsiaTheme="majorEastAsia"/>
            </w:rPr>
            <w:t xml:space="preserve"> </w:t>
          </w:r>
        </w:p>
        <w:p w14:paraId="2E1D423F" w14:textId="28BA17AA" w:rsidR="00717062" w:rsidRPr="007454EF" w:rsidRDefault="002E3FC7" w:rsidP="00A16B77">
          <w:pPr>
            <w:pStyle w:val="BodyText1"/>
            <w:numPr>
              <w:ilvl w:val="1"/>
              <w:numId w:val="26"/>
            </w:numPr>
            <w:ind w:left="709" w:hanging="709"/>
            <w:rPr>
              <w:rStyle w:val="tabchar"/>
              <w:rFonts w:eastAsiaTheme="majorEastAsia"/>
            </w:rPr>
          </w:pPr>
          <w:r w:rsidRPr="00997278">
            <w:rPr>
              <w:rFonts w:eastAsiaTheme="majorEastAsia"/>
            </w:rPr>
            <w:t>Following the</w:t>
          </w:r>
          <w:r w:rsidR="009A73E4" w:rsidRPr="00997278">
            <w:rPr>
              <w:rFonts w:eastAsiaTheme="majorEastAsia"/>
            </w:rPr>
            <w:t xml:space="preserve"> </w:t>
          </w:r>
          <w:r w:rsidR="002D679B" w:rsidRPr="002D679B">
            <w:rPr>
              <w:rFonts w:eastAsiaTheme="majorEastAsia"/>
            </w:rPr>
            <w:t>Scottish Government budget announcement on 13 January 2026</w:t>
          </w:r>
          <w:r w:rsidRPr="00997278">
            <w:rPr>
              <w:rFonts w:eastAsiaTheme="majorEastAsia"/>
            </w:rPr>
            <w:t>, we have been a</w:t>
          </w:r>
          <w:r w:rsidRPr="002D679B">
            <w:rPr>
              <w:rFonts w:eastAsiaTheme="majorEastAsia"/>
            </w:rPr>
            <w:t>ctively reviewing and validating our annual priorities</w:t>
          </w:r>
          <w:r w:rsidRPr="00997278">
            <w:rPr>
              <w:rFonts w:eastAsiaTheme="majorEastAsia"/>
            </w:rPr>
            <w:t xml:space="preserve">, </w:t>
          </w:r>
          <w:r w:rsidRPr="002D679B">
            <w:rPr>
              <w:rFonts w:eastAsiaTheme="majorEastAsia"/>
            </w:rPr>
            <w:t xml:space="preserve">assessing our Transformation programme feasibility </w:t>
          </w:r>
          <w:r w:rsidRPr="00997278">
            <w:rPr>
              <w:rFonts w:eastAsiaTheme="majorEastAsia"/>
            </w:rPr>
            <w:t xml:space="preserve">and </w:t>
          </w:r>
          <w:r w:rsidR="00997278" w:rsidRPr="00997278">
            <w:rPr>
              <w:rFonts w:eastAsiaTheme="majorEastAsia"/>
            </w:rPr>
            <w:t>finalising</w:t>
          </w:r>
          <w:r w:rsidRPr="00997278">
            <w:rPr>
              <w:rFonts w:eastAsiaTheme="majorEastAsia"/>
            </w:rPr>
            <w:t xml:space="preserve"> our draft budget</w:t>
          </w:r>
          <w:r w:rsidR="002D679B" w:rsidRPr="002D679B">
            <w:rPr>
              <w:rFonts w:eastAsiaTheme="majorEastAsia"/>
            </w:rPr>
            <w:t>.</w:t>
          </w:r>
          <w:r w:rsidR="00997278">
            <w:rPr>
              <w:rFonts w:eastAsiaTheme="majorEastAsia"/>
            </w:rPr>
            <w:t xml:space="preserve"> </w:t>
          </w:r>
          <w:r w:rsidR="00991BB6" w:rsidRPr="00997278">
            <w:rPr>
              <w:rFonts w:eastAsiaTheme="majorEastAsia"/>
            </w:rPr>
            <w:t>The D</w:t>
          </w:r>
          <w:r w:rsidR="00717062">
            <w:rPr>
              <w:rStyle w:val="tabchar"/>
            </w:rPr>
            <w:t>raft AOP</w:t>
          </w:r>
          <w:r w:rsidR="009A73E4">
            <w:rPr>
              <w:rStyle w:val="tabchar"/>
            </w:rPr>
            <w:t xml:space="preserve">, </w:t>
          </w:r>
          <w:r w:rsidR="00717062">
            <w:rPr>
              <w:rStyle w:val="tabchar"/>
            </w:rPr>
            <w:t>attached in Appendix 2</w:t>
          </w:r>
          <w:r w:rsidR="009A73E4">
            <w:rPr>
              <w:rStyle w:val="tabchar"/>
            </w:rPr>
            <w:t>,</w:t>
          </w:r>
          <w:r w:rsidR="00991BB6">
            <w:rPr>
              <w:rStyle w:val="tabchar"/>
            </w:rPr>
            <w:t xml:space="preserve"> reflect</w:t>
          </w:r>
          <w:r w:rsidR="00D56D9A">
            <w:rPr>
              <w:rStyle w:val="tabchar"/>
            </w:rPr>
            <w:t>s the current position to date</w:t>
          </w:r>
          <w:r w:rsidR="008D7E2E">
            <w:rPr>
              <w:rStyle w:val="tabchar"/>
            </w:rPr>
            <w:t>, subject to any final revisions</w:t>
          </w:r>
          <w:r w:rsidR="00452ED5">
            <w:rPr>
              <w:rStyle w:val="tabchar"/>
            </w:rPr>
            <w:t xml:space="preserve"> and points of clarity</w:t>
          </w:r>
          <w:r w:rsidR="008D7E2E">
            <w:rPr>
              <w:rStyle w:val="tabchar"/>
            </w:rPr>
            <w:t xml:space="preserve"> as </w:t>
          </w:r>
          <w:r w:rsidR="00997278">
            <w:rPr>
              <w:rStyle w:val="tabchar"/>
            </w:rPr>
            <w:t>we make the final adjustments to our plans</w:t>
          </w:r>
          <w:r w:rsidR="00717062">
            <w:rPr>
              <w:rStyle w:val="tabchar"/>
            </w:rPr>
            <w:t xml:space="preserve">. </w:t>
          </w:r>
        </w:p>
        <w:p w14:paraId="4A32B1F7" w14:textId="27F8775F" w:rsidR="007454EF" w:rsidRPr="00A33EFC" w:rsidRDefault="007454EF" w:rsidP="00A16B77">
          <w:pPr>
            <w:pStyle w:val="BodyText1"/>
            <w:numPr>
              <w:ilvl w:val="1"/>
              <w:numId w:val="26"/>
            </w:numPr>
            <w:ind w:left="709" w:hanging="709"/>
            <w:rPr>
              <w:rFonts w:eastAsiaTheme="majorEastAsia"/>
            </w:rPr>
          </w:pPr>
          <w:r w:rsidRPr="00D50AD0">
            <w:rPr>
              <w:rFonts w:eastAsia="Times New Roman"/>
              <w:color w:val="000000"/>
            </w:rPr>
            <w:t xml:space="preserve">For publication of the AOP, we </w:t>
          </w:r>
          <w:r>
            <w:rPr>
              <w:rFonts w:eastAsia="Times New Roman"/>
              <w:color w:val="000000"/>
            </w:rPr>
            <w:t xml:space="preserve">will continue to </w:t>
          </w:r>
          <w:r w:rsidR="00FC7F16">
            <w:rPr>
              <w:rFonts w:eastAsia="Times New Roman"/>
              <w:color w:val="000000"/>
            </w:rPr>
            <w:t>prioritise an accessible,</w:t>
          </w:r>
          <w:r w:rsidRPr="00D50AD0">
            <w:rPr>
              <w:rFonts w:eastAsia="Times New Roman"/>
              <w:color w:val="000000"/>
            </w:rPr>
            <w:t xml:space="preserve"> HTML-first approach</w:t>
          </w:r>
          <w:r w:rsidR="00FC7F16">
            <w:rPr>
              <w:rFonts w:eastAsia="Times New Roman"/>
              <w:color w:val="000000"/>
            </w:rPr>
            <w:t xml:space="preserve"> as we did last year</w:t>
          </w:r>
          <w:r w:rsidRPr="00D50AD0">
            <w:rPr>
              <w:rFonts w:eastAsia="Times New Roman"/>
              <w:color w:val="000000"/>
            </w:rPr>
            <w:t xml:space="preserve">. This ensures improved inclusivity and usability, as well as compliance with regulations and alignment with government standards. </w:t>
          </w:r>
          <w:r w:rsidR="00A33EFC">
            <w:rPr>
              <w:rFonts w:eastAsiaTheme="majorEastAsia"/>
            </w:rPr>
            <w:t>We will also look to develop a more digestible, high-level summary of the AOP as a supporting resource</w:t>
          </w:r>
          <w:r w:rsidR="00953C6C">
            <w:rPr>
              <w:rFonts w:eastAsiaTheme="majorEastAsia"/>
            </w:rPr>
            <w:t xml:space="preserve">. </w:t>
          </w:r>
          <w:r w:rsidRPr="00A33EFC">
            <w:rPr>
              <w:rFonts w:eastAsia="Times New Roman"/>
              <w:color w:val="000000"/>
            </w:rPr>
            <w:t xml:space="preserve">In doing so, the AOP will support a more user-friendly experience for our </w:t>
          </w:r>
          <w:r w:rsidR="00953C6C">
            <w:rPr>
              <w:rFonts w:eastAsia="Times New Roman"/>
              <w:color w:val="000000"/>
            </w:rPr>
            <w:t>colleagues</w:t>
          </w:r>
          <w:r w:rsidRPr="00A33EFC">
            <w:rPr>
              <w:rFonts w:eastAsia="Times New Roman"/>
              <w:color w:val="000000"/>
            </w:rPr>
            <w:t>, customers and stakeholders across different platforms.</w:t>
          </w:r>
        </w:p>
        <w:p w14:paraId="580E7B40" w14:textId="77777777" w:rsidR="00412DA1" w:rsidRPr="00412DA1" w:rsidRDefault="00412DA1" w:rsidP="001B68E6">
          <w:pPr>
            <w:pStyle w:val="Heading3"/>
            <w:numPr>
              <w:ilvl w:val="0"/>
              <w:numId w:val="1"/>
            </w:numPr>
            <w:tabs>
              <w:tab w:val="num" w:pos="1492"/>
            </w:tabs>
            <w:ind w:left="709" w:hanging="709"/>
            <w:rPr>
              <w:rStyle w:val="normaltextrun"/>
            </w:rPr>
          </w:pPr>
          <w:r w:rsidRPr="00412DA1">
            <w:rPr>
              <w:rStyle w:val="normaltextrun"/>
            </w:rPr>
            <w:t>Development of OKRs</w:t>
          </w:r>
        </w:p>
        <w:p w14:paraId="0FEC70CE" w14:textId="465ECBC9" w:rsidR="00F00BD7" w:rsidRDefault="00412DA1" w:rsidP="00397721">
          <w:pPr>
            <w:pStyle w:val="BodyText1"/>
            <w:numPr>
              <w:ilvl w:val="1"/>
              <w:numId w:val="27"/>
            </w:numPr>
            <w:ind w:left="709" w:hanging="709"/>
            <w:rPr>
              <w:rStyle w:val="normaltextrun"/>
            </w:rPr>
          </w:pPr>
          <w:r w:rsidRPr="00270A59">
            <w:rPr>
              <w:rStyle w:val="normaltextrun"/>
            </w:rPr>
            <w:t>We develop</w:t>
          </w:r>
          <w:r w:rsidR="00E60B5C">
            <w:rPr>
              <w:rStyle w:val="normaltextrun"/>
            </w:rPr>
            <w:t xml:space="preserve"> </w:t>
          </w:r>
          <w:r w:rsidRPr="00270A59">
            <w:rPr>
              <w:rStyle w:val="normaltextrun"/>
            </w:rPr>
            <w:t xml:space="preserve">objectives and key results (OKRs) to set out our clear, short-term </w:t>
          </w:r>
          <w:r w:rsidR="00EA1251">
            <w:rPr>
              <w:rStyle w:val="normaltextrun"/>
            </w:rPr>
            <w:t>areas of focus</w:t>
          </w:r>
          <w:r w:rsidRPr="00270A59">
            <w:rPr>
              <w:rStyle w:val="normaltextrun"/>
            </w:rPr>
            <w:t xml:space="preserve"> for the year ahead</w:t>
          </w:r>
          <w:r w:rsidR="00BA4002">
            <w:rPr>
              <w:rStyle w:val="normaltextrun"/>
            </w:rPr>
            <w:t xml:space="preserve"> and </w:t>
          </w:r>
          <w:r w:rsidR="007D380A" w:rsidRPr="00270A59">
            <w:rPr>
              <w:rStyle w:val="normaltextrun"/>
            </w:rPr>
            <w:t>be accountable for their delivery.</w:t>
          </w:r>
          <w:r w:rsidR="00C72CAD">
            <w:rPr>
              <w:rStyle w:val="normaltextrun"/>
            </w:rPr>
            <w:t xml:space="preserve"> These complement</w:t>
          </w:r>
          <w:r w:rsidR="00F00BD7">
            <w:rPr>
              <w:rStyle w:val="normaltextrun"/>
            </w:rPr>
            <w:t xml:space="preserve"> our</w:t>
          </w:r>
          <w:r w:rsidR="00F00BD7" w:rsidRPr="00F00BD7">
            <w:rPr>
              <w:rStyle w:val="normaltextrun"/>
            </w:rPr>
            <w:t xml:space="preserve"> suite of key performance indicators (KPIs)</w:t>
          </w:r>
          <w:r w:rsidR="00942B4D">
            <w:rPr>
              <w:rStyle w:val="normaltextrun"/>
            </w:rPr>
            <w:t xml:space="preserve"> </w:t>
          </w:r>
          <w:r w:rsidR="00F00BD7">
            <w:rPr>
              <w:rStyle w:val="normaltextrun"/>
            </w:rPr>
            <w:t>which provide</w:t>
          </w:r>
          <w:r w:rsidR="00F00BD7" w:rsidRPr="00F00BD7">
            <w:rPr>
              <w:rStyle w:val="normaltextrun"/>
            </w:rPr>
            <w:t xml:space="preserve"> a continuous view of our strategic and operational performance</w:t>
          </w:r>
          <w:r w:rsidR="00942B4D">
            <w:rPr>
              <w:rStyle w:val="normaltextrun"/>
            </w:rPr>
            <w:t xml:space="preserve"> </w:t>
          </w:r>
          <w:r w:rsidR="00942B4D" w:rsidRPr="00F00BD7">
            <w:rPr>
              <w:rStyle w:val="normaltextrun"/>
            </w:rPr>
            <w:t>over the three-year period of our Corporate Plan</w:t>
          </w:r>
          <w:r w:rsidR="00F00BD7">
            <w:rPr>
              <w:rStyle w:val="normaltextrun"/>
            </w:rPr>
            <w:t>.</w:t>
          </w:r>
        </w:p>
        <w:p w14:paraId="07C2C6B5" w14:textId="3783FF19" w:rsidR="00412DA1" w:rsidRPr="007D380A" w:rsidRDefault="00412DA1" w:rsidP="00397721">
          <w:pPr>
            <w:pStyle w:val="BodyText1"/>
            <w:numPr>
              <w:ilvl w:val="1"/>
              <w:numId w:val="27"/>
            </w:numPr>
            <w:ind w:left="709" w:hanging="709"/>
            <w:rPr>
              <w:rStyle w:val="normaltextrun"/>
              <w:rFonts w:eastAsiaTheme="majorEastAsia"/>
            </w:rPr>
          </w:pPr>
          <w:r w:rsidRPr="00270A59">
            <w:rPr>
              <w:rStyle w:val="normaltextrun"/>
            </w:rPr>
            <w:lastRenderedPageBreak/>
            <w:t xml:space="preserve">OKRs aim to drive focussed change, improvement or impact and help us align resources with our strategic goals. </w:t>
          </w:r>
          <w:r w:rsidRPr="007D380A">
            <w:rPr>
              <w:rStyle w:val="normaltextrun"/>
              <w:rFonts w:eastAsiaTheme="majorEastAsia"/>
            </w:rPr>
            <w:t>The guiding principle</w:t>
          </w:r>
          <w:r w:rsidR="007D380A">
            <w:rPr>
              <w:rStyle w:val="normaltextrun"/>
              <w:rFonts w:eastAsiaTheme="majorEastAsia"/>
            </w:rPr>
            <w:t xml:space="preserve"> </w:t>
          </w:r>
          <w:r w:rsidRPr="007D380A">
            <w:rPr>
              <w:rStyle w:val="normaltextrun"/>
              <w:rFonts w:eastAsiaTheme="majorEastAsia"/>
            </w:rPr>
            <w:t xml:space="preserve">is they should be ambitious by design. We therefore want to ensure these are stretch focused, pushing the </w:t>
          </w:r>
          <w:r w:rsidR="007D380A">
            <w:rPr>
              <w:rStyle w:val="normaltextrun"/>
              <w:rFonts w:eastAsiaTheme="majorEastAsia"/>
            </w:rPr>
            <w:t>Agency</w:t>
          </w:r>
          <w:r w:rsidRPr="007D380A">
            <w:rPr>
              <w:rStyle w:val="normaltextrun"/>
              <w:rFonts w:eastAsiaTheme="majorEastAsia"/>
            </w:rPr>
            <w:t xml:space="preserve"> to reach beyond the current state while ensuring we consider any unintended consequences.</w:t>
          </w:r>
        </w:p>
        <w:p w14:paraId="564DBC95" w14:textId="1431A334" w:rsidR="00412DA1" w:rsidRPr="00270A59" w:rsidRDefault="00412DA1" w:rsidP="00397721">
          <w:pPr>
            <w:pStyle w:val="BodyText1"/>
            <w:numPr>
              <w:ilvl w:val="1"/>
              <w:numId w:val="27"/>
            </w:numPr>
            <w:ind w:left="709" w:hanging="709"/>
            <w:rPr>
              <w:rStyle w:val="normaltextrun"/>
              <w:rFonts w:eastAsiaTheme="majorEastAsia"/>
            </w:rPr>
          </w:pPr>
          <w:r w:rsidRPr="00270A59">
            <w:rPr>
              <w:rStyle w:val="normaltextrun"/>
              <w:rFonts w:eastAsiaTheme="majorEastAsia"/>
            </w:rPr>
            <w:t xml:space="preserve">We used the prioritised key deliverables as the starting point for OKR development. Our ambition was to finalise around 10 annual objectives for the organisation with coverage across all Corporate Plan priority themes. </w:t>
          </w:r>
          <w:r w:rsidR="00E60B5C">
            <w:rPr>
              <w:rStyle w:val="normaltextrun"/>
              <w:rFonts w:eastAsiaTheme="majorEastAsia"/>
            </w:rPr>
            <w:t>Good practice is for b</w:t>
          </w:r>
          <w:r w:rsidRPr="00270A59">
            <w:rPr>
              <w:rStyle w:val="normaltextrun"/>
              <w:rFonts w:eastAsiaTheme="majorEastAsia"/>
            </w:rPr>
            <w:t xml:space="preserve">etween 3 and 5 Key Results </w:t>
          </w:r>
          <w:r w:rsidR="00E60B5C">
            <w:rPr>
              <w:rStyle w:val="normaltextrun"/>
              <w:rFonts w:eastAsiaTheme="majorEastAsia"/>
            </w:rPr>
            <w:t>to</w:t>
          </w:r>
          <w:r w:rsidRPr="00270A59">
            <w:rPr>
              <w:rStyle w:val="normaltextrun"/>
              <w:rFonts w:eastAsiaTheme="majorEastAsia"/>
            </w:rPr>
            <w:t xml:space="preserve"> be created for each objective to quantify the progress towards achievement. </w:t>
          </w:r>
        </w:p>
        <w:p w14:paraId="583D987F" w14:textId="4FFAD4A8" w:rsidR="00BA4002" w:rsidRPr="00B87495" w:rsidRDefault="006441CC" w:rsidP="00397721">
          <w:pPr>
            <w:pStyle w:val="BodyText1"/>
            <w:numPr>
              <w:ilvl w:val="1"/>
              <w:numId w:val="27"/>
            </w:numPr>
            <w:ind w:left="709" w:hanging="709"/>
            <w:rPr>
              <w:rStyle w:val="normaltextrun"/>
              <w:rFonts w:eastAsiaTheme="majorEastAsia"/>
            </w:rPr>
          </w:pPr>
          <w:r w:rsidRPr="00B00D7B">
            <w:t>From early January 2026, we have worked</w:t>
          </w:r>
          <w:r w:rsidR="00995ACD" w:rsidRPr="00995ACD">
            <w:rPr>
              <w:rStyle w:val="normaltextrun"/>
              <w:rFonts w:eastAsiaTheme="majorEastAsia"/>
            </w:rPr>
            <w:t xml:space="preserve"> </w:t>
          </w:r>
          <w:r w:rsidR="00995ACD" w:rsidRPr="00B87495">
            <w:rPr>
              <w:rStyle w:val="normaltextrun"/>
              <w:rFonts w:eastAsiaTheme="majorEastAsia"/>
            </w:rPr>
            <w:t>collaboratively</w:t>
          </w:r>
          <w:r w:rsidRPr="00B00D7B">
            <w:t xml:space="preserve"> with </w:t>
          </w:r>
          <w:r w:rsidR="00B87495">
            <w:t>Portfolio Leadership Teams</w:t>
          </w:r>
          <w:r w:rsidRPr="00B00D7B">
            <w:t xml:space="preserve"> to progress the development of </w:t>
          </w:r>
          <w:r>
            <w:t>OKRs</w:t>
          </w:r>
          <w:r w:rsidR="00B87495">
            <w:t>,</w:t>
          </w:r>
          <w:r>
            <w:t xml:space="preserve"> in line with the AOP development process</w:t>
          </w:r>
          <w:r w:rsidR="00B87495">
            <w:t xml:space="preserve">. </w:t>
          </w:r>
          <w:r w:rsidR="00995ACD">
            <w:t xml:space="preserve">From this, we have started to scope </w:t>
          </w:r>
          <w:r w:rsidR="00412DA1" w:rsidRPr="00B87495">
            <w:rPr>
              <w:rStyle w:val="normaltextrun"/>
              <w:rFonts w:eastAsiaTheme="majorEastAsia"/>
            </w:rPr>
            <w:t>1</w:t>
          </w:r>
          <w:r w:rsidR="007D380A" w:rsidRPr="00B87495">
            <w:rPr>
              <w:rStyle w:val="normaltextrun"/>
              <w:rFonts w:eastAsiaTheme="majorEastAsia"/>
            </w:rPr>
            <w:t>2</w:t>
          </w:r>
          <w:r w:rsidR="00412DA1" w:rsidRPr="00B87495">
            <w:rPr>
              <w:rStyle w:val="normaltextrun"/>
              <w:rFonts w:eastAsiaTheme="majorEastAsia"/>
            </w:rPr>
            <w:t xml:space="preserve"> draft OKRs</w:t>
          </w:r>
          <w:r w:rsidR="002564DA">
            <w:rPr>
              <w:rStyle w:val="normaltextrun"/>
              <w:rFonts w:eastAsiaTheme="majorEastAsia"/>
            </w:rPr>
            <w:t xml:space="preserve"> and where possible, </w:t>
          </w:r>
          <w:r w:rsidR="00217EA5">
            <w:rPr>
              <w:rStyle w:val="normaltextrun"/>
              <w:rFonts w:eastAsiaTheme="majorEastAsia"/>
            </w:rPr>
            <w:t xml:space="preserve">looked to confirm the expected, quantifiable </w:t>
          </w:r>
          <w:r w:rsidR="00855E89">
            <w:rPr>
              <w:rStyle w:val="normaltextrun"/>
              <w:rFonts w:eastAsiaTheme="majorEastAsia"/>
            </w:rPr>
            <w:t>impact</w:t>
          </w:r>
          <w:r w:rsidR="00217EA5">
            <w:rPr>
              <w:rStyle w:val="normaltextrun"/>
              <w:rFonts w:eastAsiaTheme="majorEastAsia"/>
            </w:rPr>
            <w:t>/change</w:t>
          </w:r>
          <w:r w:rsidR="00855E89">
            <w:rPr>
              <w:rStyle w:val="normaltextrun"/>
              <w:rFonts w:eastAsiaTheme="majorEastAsia"/>
            </w:rPr>
            <w:t xml:space="preserve"> and timeline</w:t>
          </w:r>
          <w:r w:rsidR="00412DA1" w:rsidRPr="00B87495">
            <w:rPr>
              <w:rStyle w:val="normaltextrun"/>
              <w:rFonts w:eastAsiaTheme="majorEastAsia"/>
            </w:rPr>
            <w:t xml:space="preserve">. </w:t>
          </w:r>
          <w:r w:rsidR="0084107D" w:rsidRPr="00B87495">
            <w:rPr>
              <w:rStyle w:val="normaltextrun"/>
              <w:rFonts w:eastAsiaTheme="majorEastAsia"/>
            </w:rPr>
            <w:t xml:space="preserve">These </w:t>
          </w:r>
          <w:r w:rsidR="00BA4002" w:rsidRPr="00B87495">
            <w:rPr>
              <w:rStyle w:val="normaltextrun"/>
              <w:rFonts w:eastAsiaTheme="majorEastAsia"/>
            </w:rPr>
            <w:t xml:space="preserve">are currently in different stages of </w:t>
          </w:r>
          <w:r w:rsidR="0084107D" w:rsidRPr="00B87495">
            <w:rPr>
              <w:rStyle w:val="normaltextrun"/>
              <w:rFonts w:eastAsiaTheme="majorEastAsia"/>
            </w:rPr>
            <w:t>completeness</w:t>
          </w:r>
          <w:r w:rsidR="00BA4002" w:rsidRPr="00B87495">
            <w:rPr>
              <w:rStyle w:val="normaltextrun"/>
              <w:rFonts w:eastAsiaTheme="majorEastAsia"/>
            </w:rPr>
            <w:t xml:space="preserve"> due to specific dependencies </w:t>
          </w:r>
          <w:r w:rsidR="004F76D9" w:rsidRPr="00B87495">
            <w:rPr>
              <w:rStyle w:val="normaltextrun"/>
              <w:rFonts w:eastAsiaTheme="majorEastAsia"/>
            </w:rPr>
            <w:t>related to each area</w:t>
          </w:r>
          <w:r w:rsidR="00D94C9C" w:rsidRPr="00B87495">
            <w:rPr>
              <w:rStyle w:val="normaltextrun"/>
              <w:rFonts w:eastAsiaTheme="majorEastAsia"/>
            </w:rPr>
            <w:t xml:space="preserve"> and </w:t>
          </w:r>
          <w:r w:rsidR="00FF55A9" w:rsidRPr="00B87495">
            <w:rPr>
              <w:rStyle w:val="normaltextrun"/>
              <w:rFonts w:eastAsiaTheme="majorEastAsia"/>
            </w:rPr>
            <w:t xml:space="preserve">continue to be </w:t>
          </w:r>
          <w:r w:rsidR="00BA4002" w:rsidRPr="00B87495">
            <w:rPr>
              <w:rStyle w:val="normaltextrun"/>
              <w:rFonts w:eastAsiaTheme="majorEastAsia"/>
            </w:rPr>
            <w:t xml:space="preserve">worked through. </w:t>
          </w:r>
          <w:r w:rsidR="00092443" w:rsidRPr="00B87495">
            <w:rPr>
              <w:rStyle w:val="normaltextrun"/>
              <w:rFonts w:eastAsiaTheme="majorEastAsia"/>
            </w:rPr>
            <w:t>Appendix 1 provides an overview of the draft OKRs, as well as the current position</w:t>
          </w:r>
          <w:r w:rsidR="00FF55A9" w:rsidRPr="00B87495">
            <w:rPr>
              <w:rStyle w:val="normaltextrun"/>
              <w:rFonts w:eastAsiaTheme="majorEastAsia"/>
            </w:rPr>
            <w:t xml:space="preserve"> to date</w:t>
          </w:r>
          <w:r w:rsidR="00092443" w:rsidRPr="00B87495">
            <w:rPr>
              <w:rStyle w:val="normaltextrun"/>
              <w:rFonts w:eastAsiaTheme="majorEastAsia"/>
            </w:rPr>
            <w:t xml:space="preserve"> and any noted dependencies.</w:t>
          </w:r>
        </w:p>
        <w:p w14:paraId="7750C901" w14:textId="6A1421E0" w:rsidR="00E14C9A" w:rsidRDefault="00E14C9A" w:rsidP="00397721">
          <w:pPr>
            <w:pStyle w:val="BodyText1"/>
            <w:numPr>
              <w:ilvl w:val="1"/>
              <w:numId w:val="27"/>
            </w:numPr>
            <w:ind w:left="709" w:hanging="709"/>
            <w:rPr>
              <w:rStyle w:val="normaltextrun"/>
              <w:rFonts w:eastAsiaTheme="majorEastAsia"/>
            </w:rPr>
          </w:pPr>
          <w:r w:rsidRPr="00523DD7">
            <w:rPr>
              <w:rStyle w:val="normaltextrun"/>
              <w:rFonts w:eastAsiaTheme="majorEastAsia"/>
            </w:rPr>
            <w:t>We recognise that at this current point in time</w:t>
          </w:r>
          <w:r>
            <w:rPr>
              <w:rStyle w:val="normaltextrun"/>
              <w:rFonts w:eastAsiaTheme="majorEastAsia"/>
            </w:rPr>
            <w:t xml:space="preserve"> </w:t>
          </w:r>
          <w:r w:rsidR="009F4244">
            <w:rPr>
              <w:rStyle w:val="normaltextrun"/>
              <w:rFonts w:eastAsiaTheme="majorEastAsia"/>
            </w:rPr>
            <w:t xml:space="preserve">we are </w:t>
          </w:r>
          <w:r w:rsidR="00855E89">
            <w:rPr>
              <w:rStyle w:val="normaltextrun"/>
              <w:rFonts w:eastAsiaTheme="majorEastAsia"/>
            </w:rPr>
            <w:t>at the final stage of</w:t>
          </w:r>
          <w:r w:rsidR="009F4244">
            <w:rPr>
              <w:rStyle w:val="normaltextrun"/>
              <w:rFonts w:eastAsiaTheme="majorEastAsia"/>
            </w:rPr>
            <w:t xml:space="preserve"> validating </w:t>
          </w:r>
          <w:r w:rsidR="00A676AB">
            <w:rPr>
              <w:rStyle w:val="normaltextrun"/>
              <w:rFonts w:eastAsiaTheme="majorEastAsia"/>
            </w:rPr>
            <w:t xml:space="preserve">our annual priorities </w:t>
          </w:r>
          <w:r w:rsidR="00A72FEE">
            <w:rPr>
              <w:rStyle w:val="normaltextrun"/>
              <w:rFonts w:eastAsiaTheme="majorEastAsia"/>
            </w:rPr>
            <w:t xml:space="preserve">and </w:t>
          </w:r>
          <w:r>
            <w:rPr>
              <w:rStyle w:val="normaltextrun"/>
              <w:rFonts w:eastAsiaTheme="majorEastAsia"/>
            </w:rPr>
            <w:t>work</w:t>
          </w:r>
          <w:r w:rsidR="009F4244">
            <w:rPr>
              <w:rStyle w:val="normaltextrun"/>
              <w:rFonts w:eastAsiaTheme="majorEastAsia"/>
            </w:rPr>
            <w:t>ing</w:t>
          </w:r>
          <w:r>
            <w:rPr>
              <w:rStyle w:val="normaltextrun"/>
              <w:rFonts w:eastAsiaTheme="majorEastAsia"/>
            </w:rPr>
            <w:t xml:space="preserve"> through </w:t>
          </w:r>
          <w:r w:rsidR="008D7E2E">
            <w:rPr>
              <w:rStyle w:val="normaltextrun"/>
              <w:rFonts w:eastAsiaTheme="majorEastAsia"/>
            </w:rPr>
            <w:t xml:space="preserve">our final </w:t>
          </w:r>
          <w:r w:rsidR="00A72FEE">
            <w:rPr>
              <w:rStyle w:val="normaltextrun"/>
              <w:rFonts w:eastAsiaTheme="majorEastAsia"/>
            </w:rPr>
            <w:t xml:space="preserve">budget and resource </w:t>
          </w:r>
          <w:r>
            <w:rPr>
              <w:rStyle w:val="normaltextrun"/>
              <w:rFonts w:eastAsiaTheme="majorEastAsia"/>
            </w:rPr>
            <w:t>decisions</w:t>
          </w:r>
          <w:r w:rsidR="009F4244">
            <w:rPr>
              <w:rStyle w:val="normaltextrun"/>
              <w:rFonts w:eastAsiaTheme="majorEastAsia"/>
            </w:rPr>
            <w:t xml:space="preserve">. As we confirm </w:t>
          </w:r>
          <w:r w:rsidR="00D94C9C">
            <w:rPr>
              <w:rStyle w:val="normaltextrun"/>
              <w:rFonts w:eastAsiaTheme="majorEastAsia"/>
            </w:rPr>
            <w:t>our commitments for 2026/2027</w:t>
          </w:r>
          <w:r w:rsidR="009F4244">
            <w:rPr>
              <w:rStyle w:val="normaltextrun"/>
              <w:rFonts w:eastAsiaTheme="majorEastAsia"/>
            </w:rPr>
            <w:t>, t</w:t>
          </w:r>
          <w:r w:rsidR="00D94C9C">
            <w:rPr>
              <w:rStyle w:val="normaltextrun"/>
              <w:rFonts w:eastAsiaTheme="majorEastAsia"/>
            </w:rPr>
            <w:t xml:space="preserve">his will enable us </w:t>
          </w:r>
          <w:r w:rsidR="00303FD8">
            <w:rPr>
              <w:rStyle w:val="normaltextrun"/>
              <w:rFonts w:eastAsiaTheme="majorEastAsia"/>
            </w:rPr>
            <w:t xml:space="preserve">to apply objectives and </w:t>
          </w:r>
          <w:r w:rsidR="00303FD8" w:rsidRPr="00523DD7">
            <w:rPr>
              <w:rStyle w:val="normaltextrun"/>
              <w:rFonts w:eastAsiaTheme="majorEastAsia"/>
            </w:rPr>
            <w:t>accurately determine</w:t>
          </w:r>
          <w:r w:rsidR="00303FD8">
            <w:rPr>
              <w:rStyle w:val="normaltextrun"/>
              <w:rFonts w:eastAsiaTheme="majorEastAsia"/>
            </w:rPr>
            <w:t xml:space="preserve"> how we specifically measure impact or change</w:t>
          </w:r>
          <w:r w:rsidR="00303FD8" w:rsidRPr="00523DD7">
            <w:rPr>
              <w:rStyle w:val="normaltextrun"/>
              <w:rFonts w:eastAsiaTheme="majorEastAsia"/>
            </w:rPr>
            <w:t>.</w:t>
          </w:r>
          <w:r w:rsidR="00303FD8">
            <w:rPr>
              <w:rStyle w:val="normaltextrun"/>
              <w:rFonts w:eastAsiaTheme="majorEastAsia"/>
            </w:rPr>
            <w:t xml:space="preserve"> It is </w:t>
          </w:r>
          <w:r w:rsidR="008C77C0">
            <w:rPr>
              <w:rStyle w:val="normaltextrun"/>
              <w:rFonts w:eastAsiaTheme="majorEastAsia"/>
            </w:rPr>
            <w:t>possible</w:t>
          </w:r>
          <w:r w:rsidR="00303FD8">
            <w:rPr>
              <w:rStyle w:val="normaltextrun"/>
              <w:rFonts w:eastAsiaTheme="majorEastAsia"/>
            </w:rPr>
            <w:t xml:space="preserve"> that as decisions are made, some draft OKRs may </w:t>
          </w:r>
          <w:r w:rsidR="00AB100F">
            <w:rPr>
              <w:rStyle w:val="normaltextrun"/>
              <w:rFonts w:eastAsiaTheme="majorEastAsia"/>
            </w:rPr>
            <w:t>be revised</w:t>
          </w:r>
          <w:r w:rsidR="00303FD8">
            <w:rPr>
              <w:rStyle w:val="normaltextrun"/>
              <w:rFonts w:eastAsiaTheme="majorEastAsia"/>
            </w:rPr>
            <w:t>.</w:t>
          </w:r>
        </w:p>
        <w:p w14:paraId="2AE0DF6E" w14:textId="01640FAC" w:rsidR="00523DD7" w:rsidRPr="009F4244" w:rsidRDefault="00303FD8" w:rsidP="00397721">
          <w:pPr>
            <w:pStyle w:val="BodyText1"/>
            <w:numPr>
              <w:ilvl w:val="1"/>
              <w:numId w:val="27"/>
            </w:numPr>
            <w:ind w:left="709" w:hanging="709"/>
            <w:rPr>
              <w:rStyle w:val="normaltextrun"/>
              <w:rFonts w:eastAsiaTheme="majorEastAsia"/>
            </w:rPr>
          </w:pPr>
          <w:r>
            <w:rPr>
              <w:rStyle w:val="normaltextrun"/>
              <w:rFonts w:eastAsiaTheme="majorEastAsia"/>
            </w:rPr>
            <w:t xml:space="preserve">We would welcome any specific feedback </w:t>
          </w:r>
          <w:r w:rsidR="008D7E2E">
            <w:rPr>
              <w:rStyle w:val="normaltextrun"/>
              <w:rFonts w:eastAsiaTheme="majorEastAsia"/>
            </w:rPr>
            <w:t>Board</w:t>
          </w:r>
          <w:r>
            <w:rPr>
              <w:rStyle w:val="normaltextrun"/>
              <w:rFonts w:eastAsiaTheme="majorEastAsia"/>
            </w:rPr>
            <w:t xml:space="preserve"> members have on the developing measures.</w:t>
          </w:r>
          <w:r w:rsidR="00412DA1" w:rsidRPr="009F4244">
            <w:rPr>
              <w:rStyle w:val="normaltextrun"/>
              <w:rFonts w:eastAsiaTheme="majorEastAsia"/>
            </w:rPr>
            <w:t xml:space="preserve"> </w:t>
          </w:r>
        </w:p>
        <w:p w14:paraId="1BC0C3DF" w14:textId="77777777" w:rsidR="00AE3392" w:rsidRPr="004161E2" w:rsidRDefault="00AE3392" w:rsidP="001B68E6">
          <w:pPr>
            <w:pStyle w:val="Heading3"/>
            <w:numPr>
              <w:ilvl w:val="0"/>
              <w:numId w:val="1"/>
            </w:numPr>
            <w:tabs>
              <w:tab w:val="num" w:pos="1492"/>
            </w:tabs>
            <w:ind w:left="709" w:hanging="709"/>
            <w:rPr>
              <w:rStyle w:val="normaltextrun"/>
            </w:rPr>
          </w:pPr>
          <w:r w:rsidRPr="004161E2">
            <w:rPr>
              <w:rStyle w:val="normaltextrun"/>
            </w:rPr>
            <w:t xml:space="preserve">Outline of Annual Operating Plan </w:t>
          </w:r>
        </w:p>
        <w:p w14:paraId="1E4BCCE8" w14:textId="79168AF1" w:rsidR="009957B0" w:rsidRPr="00863682" w:rsidRDefault="00AE3392" w:rsidP="00397721">
          <w:pPr>
            <w:pStyle w:val="BodyText1"/>
            <w:numPr>
              <w:ilvl w:val="1"/>
              <w:numId w:val="28"/>
            </w:numPr>
            <w:ind w:left="709" w:hanging="709"/>
            <w:rPr>
              <w:rFonts w:cstheme="minorHAnsi"/>
              <w:bCs/>
            </w:rPr>
          </w:pPr>
          <w:r w:rsidRPr="00863682">
            <w:rPr>
              <w:rFonts w:cstheme="minorHAnsi"/>
              <w:bCs/>
            </w:rPr>
            <w:t>Taking into consideration the proposed approach and initial priorities/</w:t>
          </w:r>
          <w:r w:rsidR="00C132AF" w:rsidRPr="00863682">
            <w:rPr>
              <w:rFonts w:cstheme="minorHAnsi"/>
              <w:bCs/>
            </w:rPr>
            <w:t xml:space="preserve">key deliverables </w:t>
          </w:r>
          <w:r w:rsidR="00863682">
            <w:rPr>
              <w:rFonts w:cstheme="minorHAnsi"/>
              <w:bCs/>
            </w:rPr>
            <w:t xml:space="preserve">  </w:t>
          </w:r>
          <w:r w:rsidR="00C132AF" w:rsidRPr="00863682">
            <w:rPr>
              <w:rFonts w:cstheme="minorHAnsi"/>
              <w:bCs/>
            </w:rPr>
            <w:t xml:space="preserve">identified, </w:t>
          </w:r>
          <w:r w:rsidR="00572BE2" w:rsidRPr="00863682">
            <w:rPr>
              <w:rFonts w:cstheme="minorHAnsi"/>
              <w:bCs/>
            </w:rPr>
            <w:t xml:space="preserve">the </w:t>
          </w:r>
          <w:r w:rsidR="00152751" w:rsidRPr="00863682">
            <w:rPr>
              <w:rFonts w:cstheme="minorHAnsi"/>
              <w:bCs/>
            </w:rPr>
            <w:t xml:space="preserve">draft </w:t>
          </w:r>
          <w:r w:rsidR="00572BE2" w:rsidRPr="00863682">
            <w:rPr>
              <w:rFonts w:cstheme="minorHAnsi"/>
              <w:bCs/>
            </w:rPr>
            <w:t xml:space="preserve">AOP </w:t>
          </w:r>
          <w:r w:rsidR="00511E1A" w:rsidRPr="00863682">
            <w:rPr>
              <w:rFonts w:cstheme="minorHAnsi"/>
              <w:bCs/>
            </w:rPr>
            <w:t>includes:</w:t>
          </w:r>
          <w:r w:rsidR="009957B0" w:rsidRPr="00863682">
            <w:rPr>
              <w:rFonts w:cstheme="minorHAnsi"/>
              <w:bCs/>
            </w:rPr>
            <w:t xml:space="preserve"> </w:t>
          </w:r>
        </w:p>
        <w:p w14:paraId="7D422E23" w14:textId="5CAA9B2F" w:rsidR="00DF05A4" w:rsidRDefault="00DF05A4" w:rsidP="00B74488">
          <w:pPr>
            <w:pStyle w:val="BodyText1"/>
            <w:numPr>
              <w:ilvl w:val="0"/>
              <w:numId w:val="3"/>
            </w:numPr>
            <w:spacing w:before="240" w:after="80"/>
            <w:rPr>
              <w:rStyle w:val="normaltextrun"/>
              <w:rFonts w:eastAsiaTheme="majorEastAsia"/>
            </w:rPr>
          </w:pPr>
          <w:r w:rsidRPr="00384799">
            <w:rPr>
              <w:rStyle w:val="normaltextrun"/>
              <w:rFonts w:eastAsiaTheme="majorEastAsia"/>
              <w:b/>
              <w:bCs/>
            </w:rPr>
            <w:t>Foreword</w:t>
          </w:r>
          <w:r>
            <w:rPr>
              <w:rStyle w:val="normaltextrun"/>
              <w:rFonts w:eastAsiaTheme="majorEastAsia"/>
            </w:rPr>
            <w:t xml:space="preserve">: Context setting from the Chief Executive. </w:t>
          </w:r>
        </w:p>
        <w:p w14:paraId="1B3A6E57" w14:textId="384E5E49" w:rsidR="00511E1A" w:rsidRPr="00511E1A" w:rsidRDefault="00511E1A" w:rsidP="00B74488">
          <w:pPr>
            <w:pStyle w:val="BodyText1"/>
            <w:numPr>
              <w:ilvl w:val="0"/>
              <w:numId w:val="3"/>
            </w:numPr>
            <w:spacing w:before="240" w:after="80"/>
            <w:rPr>
              <w:rFonts w:eastAsiaTheme="majorEastAsia"/>
              <w:b/>
              <w:bCs/>
            </w:rPr>
          </w:pPr>
          <w:r>
            <w:rPr>
              <w:rFonts w:eastAsiaTheme="majorEastAsia"/>
              <w:b/>
              <w:bCs/>
            </w:rPr>
            <w:lastRenderedPageBreak/>
            <w:t xml:space="preserve">Our delivery 2025/26: </w:t>
          </w:r>
          <w:r w:rsidRPr="00511E1A">
            <w:rPr>
              <w:rFonts w:eastAsiaTheme="majorEastAsia"/>
            </w:rPr>
            <w:t>Celebrate success</w:t>
          </w:r>
          <w:r w:rsidR="00E40071">
            <w:rPr>
              <w:rFonts w:eastAsiaTheme="majorEastAsia"/>
            </w:rPr>
            <w:t xml:space="preserve">es </w:t>
          </w:r>
          <w:r w:rsidRPr="00511E1A">
            <w:rPr>
              <w:rFonts w:eastAsiaTheme="majorEastAsia"/>
            </w:rPr>
            <w:t xml:space="preserve">and provide assurance with summary of performance highlights from 2025/26 in infographic style. Placeholder </w:t>
          </w:r>
          <w:r w:rsidR="00E01EE5">
            <w:rPr>
              <w:rFonts w:eastAsiaTheme="majorEastAsia"/>
            </w:rPr>
            <w:t xml:space="preserve">content included </w:t>
          </w:r>
          <w:r w:rsidRPr="00511E1A">
            <w:rPr>
              <w:rFonts w:eastAsiaTheme="majorEastAsia"/>
            </w:rPr>
            <w:t>for now</w:t>
          </w:r>
          <w:r w:rsidR="00B806B9">
            <w:rPr>
              <w:rFonts w:eastAsiaTheme="majorEastAsia"/>
            </w:rPr>
            <w:t xml:space="preserve"> which will be updated</w:t>
          </w:r>
          <w:r w:rsidR="00E40071">
            <w:rPr>
              <w:rFonts w:eastAsiaTheme="majorEastAsia"/>
            </w:rPr>
            <w:t xml:space="preserve"> with latest information</w:t>
          </w:r>
          <w:r w:rsidR="00B806B9">
            <w:rPr>
              <w:rFonts w:eastAsiaTheme="majorEastAsia"/>
            </w:rPr>
            <w:t xml:space="preserve"> before publication</w:t>
          </w:r>
          <w:r w:rsidRPr="00511E1A">
            <w:rPr>
              <w:rFonts w:eastAsiaTheme="majorEastAsia"/>
            </w:rPr>
            <w:t>.</w:t>
          </w:r>
        </w:p>
        <w:p w14:paraId="0B3B99C4" w14:textId="77777777" w:rsidR="003574F9" w:rsidRDefault="006D5473" w:rsidP="00831CC1">
          <w:pPr>
            <w:pStyle w:val="BodyText1"/>
            <w:numPr>
              <w:ilvl w:val="0"/>
              <w:numId w:val="3"/>
            </w:numPr>
            <w:spacing w:before="240" w:after="80"/>
            <w:rPr>
              <w:rFonts w:eastAsiaTheme="majorEastAsia"/>
            </w:rPr>
          </w:pPr>
          <w:r>
            <w:rPr>
              <w:rFonts w:eastAsiaTheme="majorEastAsia"/>
              <w:b/>
              <w:bCs/>
            </w:rPr>
            <w:t xml:space="preserve">For the future of our environment: </w:t>
          </w:r>
          <w:r w:rsidRPr="006D5473">
            <w:rPr>
              <w:rFonts w:eastAsiaTheme="majorEastAsia"/>
            </w:rPr>
            <w:t>Introductory content describing our purpose and role</w:t>
          </w:r>
          <w:r w:rsidR="00E7539A">
            <w:rPr>
              <w:rFonts w:eastAsiaTheme="majorEastAsia"/>
            </w:rPr>
            <w:t xml:space="preserve"> in line with our Corporate Plan</w:t>
          </w:r>
          <w:r w:rsidR="002735A4">
            <w:rPr>
              <w:rFonts w:eastAsiaTheme="majorEastAsia"/>
            </w:rPr>
            <w:t>. Provide</w:t>
          </w:r>
          <w:r w:rsidRPr="006D5473">
            <w:rPr>
              <w:rFonts w:eastAsiaTheme="majorEastAsia"/>
            </w:rPr>
            <w:t xml:space="preserve"> assurance on what we do as core delivery, </w:t>
          </w:r>
          <w:r w:rsidR="002F2630" w:rsidRPr="006D5473">
            <w:rPr>
              <w:rFonts w:eastAsiaTheme="majorEastAsia"/>
            </w:rPr>
            <w:t>our transformation ambitions</w:t>
          </w:r>
          <w:r w:rsidR="00E7539A">
            <w:rPr>
              <w:rFonts w:eastAsiaTheme="majorEastAsia"/>
            </w:rPr>
            <w:t xml:space="preserve"> and </w:t>
          </w:r>
          <w:r w:rsidRPr="006D5473">
            <w:rPr>
              <w:rFonts w:eastAsiaTheme="majorEastAsia"/>
            </w:rPr>
            <w:t>the strategic / policy context we connect to</w:t>
          </w:r>
          <w:r w:rsidR="009F0599">
            <w:rPr>
              <w:rFonts w:eastAsiaTheme="majorEastAsia"/>
            </w:rPr>
            <w:t xml:space="preserve"> (</w:t>
          </w:r>
          <w:r w:rsidR="002C6AF0">
            <w:rPr>
              <w:rFonts w:eastAsiaTheme="majorEastAsia"/>
            </w:rPr>
            <w:t>for example, National Performance Framework, Scotland’s National Strategy for Economic Transformation, Scottish National Adaptation Plan 3 etc.)</w:t>
          </w:r>
          <w:r w:rsidR="00E7539A">
            <w:rPr>
              <w:rFonts w:eastAsiaTheme="majorEastAsia"/>
            </w:rPr>
            <w:t xml:space="preserve">. </w:t>
          </w:r>
        </w:p>
        <w:p w14:paraId="53513493" w14:textId="394E4862" w:rsidR="00831CC1" w:rsidRPr="00831CC1" w:rsidRDefault="00E7539A" w:rsidP="00831CC1">
          <w:pPr>
            <w:pStyle w:val="BodyText1"/>
            <w:numPr>
              <w:ilvl w:val="0"/>
              <w:numId w:val="3"/>
            </w:numPr>
            <w:spacing w:before="240" w:after="80"/>
            <w:rPr>
              <w:rFonts w:eastAsiaTheme="majorEastAsia"/>
            </w:rPr>
          </w:pPr>
          <w:r>
            <w:rPr>
              <w:rFonts w:eastAsiaTheme="majorEastAsia"/>
            </w:rPr>
            <w:t>S</w:t>
          </w:r>
          <w:r w:rsidR="006D5473" w:rsidRPr="006D5473">
            <w:rPr>
              <w:rFonts w:eastAsiaTheme="majorEastAsia"/>
            </w:rPr>
            <w:t xml:space="preserve">trong emphasis on </w:t>
          </w:r>
          <w:r w:rsidR="00945FAD">
            <w:rPr>
              <w:rFonts w:eastAsiaTheme="majorEastAsia"/>
            </w:rPr>
            <w:t xml:space="preserve">responding to </w:t>
          </w:r>
          <w:r w:rsidR="00DC086F">
            <w:rPr>
              <w:rFonts w:eastAsiaTheme="majorEastAsia"/>
            </w:rPr>
            <w:t xml:space="preserve">challenges in our operating context, namely: </w:t>
          </w:r>
          <w:r w:rsidR="003C3D4F">
            <w:rPr>
              <w:rFonts w:eastAsiaTheme="majorEastAsia"/>
            </w:rPr>
            <w:t xml:space="preserve">leaning into </w:t>
          </w:r>
          <w:r w:rsidR="006D5473" w:rsidRPr="006D5473">
            <w:rPr>
              <w:rFonts w:eastAsiaTheme="majorEastAsia"/>
            </w:rPr>
            <w:t xml:space="preserve">public </w:t>
          </w:r>
          <w:r w:rsidR="003C3D4F">
            <w:rPr>
              <w:rFonts w:eastAsiaTheme="majorEastAsia"/>
            </w:rPr>
            <w:t xml:space="preserve">sector and </w:t>
          </w:r>
          <w:r w:rsidR="006D5473" w:rsidRPr="006D5473">
            <w:rPr>
              <w:rFonts w:eastAsiaTheme="majorEastAsia"/>
            </w:rPr>
            <w:t>service reform</w:t>
          </w:r>
          <w:r w:rsidR="006D5473">
            <w:rPr>
              <w:rFonts w:eastAsiaTheme="majorEastAsia"/>
            </w:rPr>
            <w:t xml:space="preserve">, rapid environmental change and </w:t>
          </w:r>
          <w:r w:rsidR="002F2630" w:rsidRPr="002F2630">
            <w:rPr>
              <w:rFonts w:eastAsiaTheme="majorEastAsia"/>
            </w:rPr>
            <w:t>significant regulatory and policy change</w:t>
          </w:r>
          <w:r w:rsidR="00E813F6">
            <w:rPr>
              <w:rFonts w:eastAsiaTheme="majorEastAsia"/>
            </w:rPr>
            <w:t>.</w:t>
          </w:r>
          <w:r w:rsidR="00831CC1">
            <w:rPr>
              <w:rFonts w:eastAsiaTheme="majorEastAsia"/>
            </w:rPr>
            <w:t xml:space="preserve"> </w:t>
          </w:r>
          <w:r w:rsidR="00831CC1" w:rsidRPr="00831CC1">
            <w:rPr>
              <w:rFonts w:eastAsiaTheme="majorEastAsia"/>
            </w:rPr>
            <w:t xml:space="preserve">Importance on supporting the health, safety and wellbeing of our people and empowering them to play their part. </w:t>
          </w:r>
        </w:p>
        <w:p w14:paraId="61813AE4" w14:textId="46C8B05E" w:rsidR="004D74DF" w:rsidRPr="004D74DF" w:rsidRDefault="00DF05A4" w:rsidP="00B74488">
          <w:pPr>
            <w:pStyle w:val="BodyText1"/>
            <w:numPr>
              <w:ilvl w:val="0"/>
              <w:numId w:val="3"/>
            </w:numPr>
            <w:spacing w:before="240" w:after="80"/>
            <w:rPr>
              <w:rFonts w:eastAsiaTheme="majorEastAsia"/>
            </w:rPr>
          </w:pPr>
          <w:r w:rsidRPr="00384799">
            <w:rPr>
              <w:rFonts w:eastAsiaTheme="majorEastAsia"/>
              <w:b/>
              <w:bCs/>
            </w:rPr>
            <w:t>Plan on a page</w:t>
          </w:r>
          <w:r w:rsidR="004D74DF">
            <w:rPr>
              <w:rFonts w:eastAsiaTheme="majorEastAsia"/>
            </w:rPr>
            <w:t xml:space="preserve">: </w:t>
          </w:r>
          <w:r w:rsidR="004D74DF" w:rsidRPr="004D74DF">
            <w:rPr>
              <w:rFonts w:eastAsiaTheme="majorEastAsia"/>
            </w:rPr>
            <w:t>Visual summary of our objectives for the year ahead</w:t>
          </w:r>
          <w:r w:rsidR="004D74DF">
            <w:rPr>
              <w:rFonts w:eastAsiaTheme="majorEastAsia"/>
            </w:rPr>
            <w:t xml:space="preserve"> incorporating Transformation. </w:t>
          </w:r>
        </w:p>
        <w:p w14:paraId="7442E721" w14:textId="69D64698" w:rsidR="00DF05A4" w:rsidRDefault="00DF05A4" w:rsidP="00B74488">
          <w:pPr>
            <w:pStyle w:val="BodyText1"/>
            <w:numPr>
              <w:ilvl w:val="0"/>
              <w:numId w:val="3"/>
            </w:numPr>
            <w:spacing w:before="240" w:after="80"/>
            <w:rPr>
              <w:rFonts w:eastAsiaTheme="majorEastAsia"/>
            </w:rPr>
          </w:pPr>
          <w:r>
            <w:rPr>
              <w:rFonts w:eastAsiaTheme="majorEastAsia"/>
              <w:b/>
              <w:bCs/>
            </w:rPr>
            <w:t>Our Focus for 202</w:t>
          </w:r>
          <w:r w:rsidR="00BE7BAF">
            <w:rPr>
              <w:rFonts w:eastAsiaTheme="majorEastAsia"/>
              <w:b/>
              <w:bCs/>
            </w:rPr>
            <w:t>6/2027</w:t>
          </w:r>
          <w:r w:rsidRPr="00C645CC">
            <w:rPr>
              <w:rFonts w:eastAsiaTheme="majorEastAsia"/>
            </w:rPr>
            <w:t>–</w:t>
          </w:r>
          <w:r>
            <w:rPr>
              <w:rFonts w:eastAsiaTheme="majorEastAsia"/>
            </w:rPr>
            <w:t xml:space="preserve"> Priorities/key deliverables set in the context of our Corporate Plan priorities (Net Zero, Water Environment, Climate Resilience, Resource Efficiency and Business Environmental Performance).  Key features include opportunity/challenge we are addressing, key area</w:t>
          </w:r>
          <w:r w:rsidR="005872EF">
            <w:rPr>
              <w:rFonts w:eastAsiaTheme="majorEastAsia"/>
            </w:rPr>
            <w:t>s</w:t>
          </w:r>
          <w:r>
            <w:rPr>
              <w:rFonts w:eastAsiaTheme="majorEastAsia"/>
            </w:rPr>
            <w:t xml:space="preserve"> of focus, </w:t>
          </w:r>
          <w:r w:rsidR="005872EF">
            <w:rPr>
              <w:rFonts w:eastAsiaTheme="majorEastAsia"/>
            </w:rPr>
            <w:t xml:space="preserve">expected impact as well </w:t>
          </w:r>
          <w:r>
            <w:rPr>
              <w:rFonts w:eastAsiaTheme="majorEastAsia"/>
            </w:rPr>
            <w:t xml:space="preserve">performance measures. </w:t>
          </w:r>
        </w:p>
        <w:p w14:paraId="07140914" w14:textId="38568494" w:rsidR="005872EF" w:rsidRPr="005872EF" w:rsidRDefault="00DF05A4" w:rsidP="00B74488">
          <w:pPr>
            <w:pStyle w:val="BodyText1"/>
            <w:numPr>
              <w:ilvl w:val="0"/>
              <w:numId w:val="3"/>
            </w:numPr>
            <w:spacing w:before="240" w:after="80"/>
            <w:rPr>
              <w:rFonts w:eastAsiaTheme="majorEastAsia"/>
            </w:rPr>
          </w:pPr>
          <w:r w:rsidRPr="00384799">
            <w:rPr>
              <w:rFonts w:eastAsiaTheme="majorEastAsia"/>
              <w:b/>
              <w:bCs/>
            </w:rPr>
            <w:t>Our Organisation and Transformation</w:t>
          </w:r>
          <w:r>
            <w:rPr>
              <w:rFonts w:eastAsiaTheme="majorEastAsia"/>
            </w:rPr>
            <w:t xml:space="preserve"> </w:t>
          </w:r>
          <w:r w:rsidR="005D3522">
            <w:rPr>
              <w:rFonts w:eastAsiaTheme="majorEastAsia"/>
            </w:rPr>
            <w:t>–</w:t>
          </w:r>
          <w:r w:rsidRPr="00C645CC">
            <w:rPr>
              <w:rFonts w:eastAsiaTheme="majorEastAsia"/>
            </w:rPr>
            <w:t xml:space="preserve"> </w:t>
          </w:r>
          <w:r w:rsidR="005D3522">
            <w:rPr>
              <w:rFonts w:eastAsiaTheme="majorEastAsia"/>
            </w:rPr>
            <w:t xml:space="preserve">One </w:t>
          </w:r>
          <w:r w:rsidR="00A92A99">
            <w:rPr>
              <w:rFonts w:eastAsiaTheme="majorEastAsia"/>
            </w:rPr>
            <w:t>coherent narrative</w:t>
          </w:r>
          <w:r w:rsidR="00270A59">
            <w:rPr>
              <w:rFonts w:eastAsiaTheme="majorEastAsia"/>
            </w:rPr>
            <w:t xml:space="preserve"> p</w:t>
          </w:r>
          <w:r w:rsidR="005872EF" w:rsidRPr="005872EF">
            <w:rPr>
              <w:rFonts w:eastAsiaTheme="majorEastAsia"/>
            </w:rPr>
            <w:t>ositioning transformation within our organisation. Refreshed outcome focused approach</w:t>
          </w:r>
          <w:r w:rsidR="00676BBD">
            <w:rPr>
              <w:rFonts w:eastAsiaTheme="majorEastAsia"/>
            </w:rPr>
            <w:t xml:space="preserve"> to Transformation</w:t>
          </w:r>
          <w:r w:rsidR="00AD0EC3">
            <w:rPr>
              <w:rFonts w:eastAsiaTheme="majorEastAsia"/>
            </w:rPr>
            <w:t xml:space="preserve"> with e</w:t>
          </w:r>
          <w:r w:rsidR="005872EF" w:rsidRPr="005872EF">
            <w:rPr>
              <w:rFonts w:eastAsiaTheme="majorEastAsia"/>
            </w:rPr>
            <w:t>mphasis on proactively responding to public sector reform and maximising measurable business value drivers</w:t>
          </w:r>
          <w:r w:rsidR="00A63C3D">
            <w:rPr>
              <w:rFonts w:eastAsiaTheme="majorEastAsia"/>
            </w:rPr>
            <w:t xml:space="preserve"> such as improved capabilities, productivity and cost efficiencies</w:t>
          </w:r>
          <w:r w:rsidR="005872EF" w:rsidRPr="005872EF">
            <w:rPr>
              <w:rFonts w:eastAsiaTheme="majorEastAsia"/>
            </w:rPr>
            <w:t>.</w:t>
          </w:r>
        </w:p>
        <w:p w14:paraId="42C289AD" w14:textId="274763BA" w:rsidR="003A5A5C" w:rsidRDefault="00DF05A4" w:rsidP="00B74488">
          <w:pPr>
            <w:pStyle w:val="BodyText1"/>
            <w:numPr>
              <w:ilvl w:val="0"/>
              <w:numId w:val="4"/>
            </w:numPr>
            <w:spacing w:before="240" w:after="80"/>
            <w:ind w:hanging="357"/>
            <w:rPr>
              <w:rFonts w:eastAsiaTheme="majorEastAsia"/>
            </w:rPr>
          </w:pPr>
          <w:r w:rsidRPr="00384799">
            <w:rPr>
              <w:rFonts w:eastAsiaTheme="majorEastAsia"/>
              <w:b/>
              <w:bCs/>
            </w:rPr>
            <w:t>Our Performance</w:t>
          </w:r>
          <w:r w:rsidRPr="00574CD6">
            <w:rPr>
              <w:rFonts w:eastAsiaTheme="majorEastAsia"/>
            </w:rPr>
            <w:t xml:space="preserve"> </w:t>
          </w:r>
          <w:r>
            <w:rPr>
              <w:rFonts w:eastAsiaTheme="majorEastAsia"/>
            </w:rPr>
            <w:t>–</w:t>
          </w:r>
          <w:r w:rsidRPr="00574CD6">
            <w:rPr>
              <w:rFonts w:eastAsiaTheme="majorEastAsia"/>
            </w:rPr>
            <w:t xml:space="preserve"> </w:t>
          </w:r>
          <w:r w:rsidR="00B93CA8">
            <w:rPr>
              <w:rFonts w:eastAsiaTheme="majorEastAsia"/>
            </w:rPr>
            <w:t>A summary of</w:t>
          </w:r>
          <w:r w:rsidR="00B93CA8" w:rsidRPr="00574CD6">
            <w:rPr>
              <w:rFonts w:eastAsiaTheme="majorEastAsia"/>
            </w:rPr>
            <w:t xml:space="preserve"> our approach and direction of travel, building on work with performance framework</w:t>
          </w:r>
          <w:r w:rsidR="00B93CA8">
            <w:rPr>
              <w:rFonts w:eastAsiaTheme="majorEastAsia"/>
            </w:rPr>
            <w:t xml:space="preserve">. </w:t>
          </w:r>
          <w:r w:rsidR="00A92A99">
            <w:rPr>
              <w:rFonts w:eastAsiaTheme="majorEastAsia"/>
            </w:rPr>
            <w:t xml:space="preserve">Draft </w:t>
          </w:r>
          <w:r w:rsidR="00811CEA">
            <w:rPr>
              <w:rFonts w:eastAsiaTheme="majorEastAsia"/>
            </w:rPr>
            <w:t>2026/27 o</w:t>
          </w:r>
          <w:r w:rsidR="00811CEA" w:rsidRPr="00811CEA">
            <w:rPr>
              <w:rFonts w:eastAsiaTheme="majorEastAsia"/>
            </w:rPr>
            <w:t>bjectives and key results and key strategic / operational performance indicators aligned to Corporate Plan priorities.</w:t>
          </w:r>
        </w:p>
        <w:p w14:paraId="69F4F806" w14:textId="5C5F149A" w:rsidR="003A5A5C" w:rsidRPr="003A5A5C" w:rsidRDefault="00DF05A4" w:rsidP="00B74488">
          <w:pPr>
            <w:pStyle w:val="BodyText1"/>
            <w:numPr>
              <w:ilvl w:val="0"/>
              <w:numId w:val="4"/>
            </w:numPr>
            <w:spacing w:before="240" w:after="80"/>
            <w:ind w:hanging="357"/>
            <w:rPr>
              <w:rFonts w:eastAsiaTheme="majorEastAsia"/>
            </w:rPr>
          </w:pPr>
          <w:r w:rsidRPr="003A5A5C">
            <w:rPr>
              <w:rFonts w:eastAsiaTheme="majorEastAsia"/>
              <w:b/>
              <w:bCs/>
            </w:rPr>
            <w:t xml:space="preserve">Our Resources </w:t>
          </w:r>
          <w:r w:rsidRPr="003A5A5C">
            <w:rPr>
              <w:rFonts w:eastAsiaTheme="majorEastAsia"/>
            </w:rPr>
            <w:t>- Budget information aligning to deliverables/targets/milestones.</w:t>
          </w:r>
          <w:bookmarkStart w:id="0" w:name="_Toc187776284"/>
          <w:r w:rsidR="003A5A5C" w:rsidRPr="003A5A5C">
            <w:rPr>
              <w:rFonts w:eastAsiaTheme="majorEastAsia"/>
            </w:rPr>
            <w:t xml:space="preserve"> </w:t>
          </w:r>
        </w:p>
        <w:p w14:paraId="47143C56" w14:textId="77777777" w:rsidR="003E3E20" w:rsidRPr="003E3E20" w:rsidRDefault="003E3E20" w:rsidP="00B74488">
          <w:pPr>
            <w:pStyle w:val="BodyText1"/>
            <w:numPr>
              <w:ilvl w:val="0"/>
              <w:numId w:val="4"/>
            </w:numPr>
            <w:spacing w:before="240" w:after="0"/>
            <w:rPr>
              <w:b/>
              <w:bCs/>
            </w:rPr>
          </w:pPr>
          <w:r w:rsidRPr="003E3E20">
            <w:rPr>
              <w:b/>
              <w:bCs/>
            </w:rPr>
            <w:lastRenderedPageBreak/>
            <w:t xml:space="preserve">Engaging with us: </w:t>
          </w:r>
          <w:r w:rsidRPr="003E3E20">
            <w:t>Link to our consultation hub and contact us webpage.</w:t>
          </w:r>
        </w:p>
        <w:p w14:paraId="76827229" w14:textId="7F9DFAA9" w:rsidR="00E25933" w:rsidRDefault="00DF05A4" w:rsidP="00B13086">
          <w:pPr>
            <w:pStyle w:val="BodyText1"/>
            <w:numPr>
              <w:ilvl w:val="0"/>
              <w:numId w:val="4"/>
            </w:numPr>
            <w:spacing w:before="240" w:after="0"/>
            <w:ind w:hanging="357"/>
            <w:rPr>
              <w:rFonts w:eastAsiaTheme="majorEastAsia"/>
            </w:rPr>
          </w:pPr>
          <w:r w:rsidRPr="00B652DB">
            <w:rPr>
              <w:b/>
              <w:bCs/>
            </w:rPr>
            <w:t>Equality, diversity and inclusion</w:t>
          </w:r>
          <w:bookmarkEnd w:id="0"/>
          <w:r>
            <w:t xml:space="preserve"> </w:t>
          </w:r>
          <w:r w:rsidRPr="00B652DB">
            <w:rPr>
              <w:rFonts w:eastAsiaTheme="majorEastAsia"/>
            </w:rPr>
            <w:t xml:space="preserve">- </w:t>
          </w:r>
          <w:r>
            <w:rPr>
              <w:rFonts w:eastAsiaTheme="majorEastAsia"/>
            </w:rPr>
            <w:t>Ac</w:t>
          </w:r>
          <w:r w:rsidRPr="00B652DB">
            <w:rPr>
              <w:rFonts w:eastAsiaTheme="majorEastAsia"/>
            </w:rPr>
            <w:t>cessibility statement and link to the Equality and Human Rights Impact Assessment (EqHRIA).</w:t>
          </w:r>
          <w:r w:rsidR="00945FAD">
            <w:rPr>
              <w:rFonts w:eastAsiaTheme="majorEastAsia"/>
            </w:rPr>
            <w:t xml:space="preserve"> Refreshed 2026-2030 Equality Outcomes to be included once approved.</w:t>
          </w:r>
        </w:p>
        <w:p w14:paraId="0C744F8A" w14:textId="77777777" w:rsidR="009A3DAA" w:rsidRPr="00B13086" w:rsidRDefault="009A3DAA" w:rsidP="009A3DAA">
          <w:pPr>
            <w:pStyle w:val="BodyText1"/>
            <w:spacing w:before="240" w:after="0"/>
            <w:ind w:left="1077"/>
            <w:rPr>
              <w:rFonts w:eastAsiaTheme="majorEastAsia"/>
            </w:rPr>
          </w:pPr>
        </w:p>
        <w:p w14:paraId="75BDEAD7" w14:textId="77777777" w:rsidR="00357EB4" w:rsidRDefault="00357EB4" w:rsidP="001B68E6">
          <w:pPr>
            <w:pStyle w:val="Heading3"/>
            <w:numPr>
              <w:ilvl w:val="0"/>
              <w:numId w:val="1"/>
            </w:numPr>
            <w:tabs>
              <w:tab w:val="num" w:pos="1492"/>
            </w:tabs>
            <w:spacing w:line="360" w:lineRule="auto"/>
            <w:ind w:left="709" w:hanging="709"/>
          </w:pPr>
          <w:r>
            <w:t>Impact Areas</w:t>
          </w:r>
        </w:p>
        <w:p w14:paraId="11E72B8D" w14:textId="5DC4FD2E" w:rsidR="00357EB4" w:rsidRDefault="00357EB4" w:rsidP="00397721">
          <w:pPr>
            <w:pStyle w:val="Heading3"/>
            <w:keepNext w:val="0"/>
            <w:keepLines w:val="0"/>
            <w:widowControl w:val="0"/>
            <w:numPr>
              <w:ilvl w:val="1"/>
              <w:numId w:val="1"/>
            </w:numPr>
            <w:tabs>
              <w:tab w:val="num" w:pos="1492"/>
            </w:tabs>
            <w:spacing w:after="120" w:line="360" w:lineRule="auto"/>
            <w:ind w:left="709" w:hanging="709"/>
            <w:rPr>
              <w:b w:val="0"/>
              <w:bCs/>
              <w:sz w:val="24"/>
            </w:rPr>
          </w:pPr>
          <w:r w:rsidRPr="00357EB4">
            <w:rPr>
              <w:b w:val="0"/>
              <w:bCs/>
              <w:sz w:val="24"/>
            </w:rPr>
            <w:t xml:space="preserve">Financial impact: </w:t>
          </w:r>
          <w:r w:rsidR="000421B3">
            <w:rPr>
              <w:b w:val="0"/>
              <w:bCs/>
              <w:sz w:val="24"/>
            </w:rPr>
            <w:t xml:space="preserve">We must ensure </w:t>
          </w:r>
          <w:r w:rsidR="00E50D84">
            <w:rPr>
              <w:b w:val="0"/>
              <w:bCs/>
              <w:sz w:val="24"/>
            </w:rPr>
            <w:t xml:space="preserve">as far as possible that </w:t>
          </w:r>
          <w:r w:rsidR="000421B3">
            <w:rPr>
              <w:b w:val="0"/>
              <w:bCs/>
              <w:sz w:val="24"/>
            </w:rPr>
            <w:t xml:space="preserve">the </w:t>
          </w:r>
          <w:r w:rsidR="002C1D1B">
            <w:rPr>
              <w:b w:val="0"/>
              <w:bCs/>
              <w:sz w:val="24"/>
            </w:rPr>
            <w:t>deliverables in the AOP are financially resourced.</w:t>
          </w:r>
          <w:r w:rsidRPr="00357EB4">
            <w:rPr>
              <w:b w:val="0"/>
              <w:bCs/>
              <w:sz w:val="24"/>
            </w:rPr>
            <w:t xml:space="preserve">  </w:t>
          </w:r>
          <w:r w:rsidR="001400FD">
            <w:rPr>
              <w:b w:val="0"/>
              <w:bCs/>
              <w:sz w:val="24"/>
            </w:rPr>
            <w:t>The AOP contain</w:t>
          </w:r>
          <w:r w:rsidR="00D94408">
            <w:rPr>
              <w:b w:val="0"/>
              <w:bCs/>
              <w:sz w:val="24"/>
            </w:rPr>
            <w:t>s the Our Resources</w:t>
          </w:r>
          <w:r w:rsidR="001400FD">
            <w:rPr>
              <w:b w:val="0"/>
              <w:bCs/>
              <w:sz w:val="24"/>
            </w:rPr>
            <w:t xml:space="preserve"> section which provides </w:t>
          </w:r>
          <w:r w:rsidR="00D94408">
            <w:rPr>
              <w:b w:val="0"/>
              <w:bCs/>
              <w:sz w:val="24"/>
            </w:rPr>
            <w:t xml:space="preserve">a high-level summary of </w:t>
          </w:r>
          <w:r w:rsidR="001400FD">
            <w:rPr>
              <w:b w:val="0"/>
              <w:bCs/>
              <w:sz w:val="24"/>
            </w:rPr>
            <w:t>our balance budget for the year</w:t>
          </w:r>
          <w:r w:rsidR="001400FD" w:rsidRPr="00357EB4">
            <w:rPr>
              <w:b w:val="0"/>
              <w:bCs/>
              <w:sz w:val="24"/>
            </w:rPr>
            <w:t>.</w:t>
          </w:r>
          <w:r w:rsidR="00007A0D">
            <w:rPr>
              <w:b w:val="0"/>
              <w:bCs/>
              <w:sz w:val="24"/>
            </w:rPr>
            <w:t xml:space="preserve"> </w:t>
          </w:r>
        </w:p>
        <w:p w14:paraId="6C7E73FF" w14:textId="50D6436C" w:rsidR="00357EB4" w:rsidRPr="00357EB4" w:rsidRDefault="00357EB4" w:rsidP="00397721">
          <w:pPr>
            <w:pStyle w:val="Heading3"/>
            <w:keepNext w:val="0"/>
            <w:keepLines w:val="0"/>
            <w:widowControl w:val="0"/>
            <w:numPr>
              <w:ilvl w:val="1"/>
              <w:numId w:val="1"/>
            </w:numPr>
            <w:tabs>
              <w:tab w:val="num" w:pos="1492"/>
            </w:tabs>
            <w:spacing w:after="120" w:line="360" w:lineRule="auto"/>
            <w:ind w:left="856" w:hanging="856"/>
            <w:rPr>
              <w:b w:val="0"/>
              <w:bCs/>
              <w:sz w:val="24"/>
            </w:rPr>
          </w:pPr>
          <w:r w:rsidRPr="00357EB4">
            <w:rPr>
              <w:b w:val="0"/>
              <w:bCs/>
              <w:sz w:val="24"/>
            </w:rPr>
            <w:t xml:space="preserve">Resource impact: </w:t>
          </w:r>
          <w:r w:rsidR="00BF6A3A">
            <w:rPr>
              <w:b w:val="0"/>
              <w:bCs/>
              <w:sz w:val="24"/>
            </w:rPr>
            <w:t>We must ensure the deliverables i</w:t>
          </w:r>
          <w:r w:rsidR="00007A0D">
            <w:rPr>
              <w:b w:val="0"/>
              <w:bCs/>
              <w:sz w:val="24"/>
            </w:rPr>
            <w:t>dentified for inclusion i</w:t>
          </w:r>
          <w:r w:rsidR="00BF6A3A">
            <w:rPr>
              <w:b w:val="0"/>
              <w:bCs/>
              <w:sz w:val="24"/>
            </w:rPr>
            <w:t>n the AOP are</w:t>
          </w:r>
          <w:r w:rsidR="00D94408">
            <w:rPr>
              <w:b w:val="0"/>
              <w:bCs/>
              <w:sz w:val="24"/>
            </w:rPr>
            <w:t xml:space="preserve"> fully</w:t>
          </w:r>
          <w:r w:rsidR="00BF6A3A">
            <w:rPr>
              <w:b w:val="0"/>
              <w:bCs/>
              <w:sz w:val="24"/>
            </w:rPr>
            <w:t xml:space="preserve"> resourced</w:t>
          </w:r>
          <w:r w:rsidR="00007A0D">
            <w:rPr>
              <w:b w:val="0"/>
              <w:bCs/>
              <w:sz w:val="24"/>
            </w:rPr>
            <w:t xml:space="preserve"> for delivery</w:t>
          </w:r>
          <w:r w:rsidRPr="00357EB4">
            <w:rPr>
              <w:b w:val="0"/>
              <w:bCs/>
              <w:sz w:val="24"/>
            </w:rPr>
            <w:t xml:space="preserve">. </w:t>
          </w:r>
        </w:p>
        <w:p w14:paraId="4A34EB2E" w14:textId="6C35F13D" w:rsidR="00357EB4" w:rsidRPr="00357EB4" w:rsidRDefault="00357EB4" w:rsidP="00397721">
          <w:pPr>
            <w:pStyle w:val="Heading3"/>
            <w:keepNext w:val="0"/>
            <w:keepLines w:val="0"/>
            <w:widowControl w:val="0"/>
            <w:numPr>
              <w:ilvl w:val="1"/>
              <w:numId w:val="1"/>
            </w:numPr>
            <w:tabs>
              <w:tab w:val="num" w:pos="1492"/>
            </w:tabs>
            <w:spacing w:after="120" w:line="360" w:lineRule="auto"/>
            <w:ind w:left="709" w:hanging="709"/>
            <w:rPr>
              <w:b w:val="0"/>
              <w:bCs/>
              <w:sz w:val="24"/>
            </w:rPr>
          </w:pPr>
          <w:r w:rsidRPr="00357EB4">
            <w:rPr>
              <w:b w:val="0"/>
              <w:bCs/>
              <w:sz w:val="24"/>
            </w:rPr>
            <w:t xml:space="preserve">Equalities impact: </w:t>
          </w:r>
          <w:r w:rsidR="000421B3">
            <w:rPr>
              <w:b w:val="0"/>
              <w:bCs/>
              <w:sz w:val="24"/>
            </w:rPr>
            <w:t>We will undertake a refreshed</w:t>
          </w:r>
          <w:r w:rsidRPr="00357EB4">
            <w:rPr>
              <w:b w:val="0"/>
              <w:bCs/>
              <w:sz w:val="24"/>
            </w:rPr>
            <w:t xml:space="preserve"> equali</w:t>
          </w:r>
          <w:r w:rsidR="000421B3">
            <w:rPr>
              <w:b w:val="0"/>
              <w:bCs/>
              <w:sz w:val="24"/>
            </w:rPr>
            <w:t>ty and human rights</w:t>
          </w:r>
          <w:r w:rsidRPr="00357EB4">
            <w:rPr>
              <w:b w:val="0"/>
              <w:bCs/>
              <w:sz w:val="24"/>
            </w:rPr>
            <w:t xml:space="preserve"> impact</w:t>
          </w:r>
          <w:r w:rsidR="000421B3">
            <w:rPr>
              <w:b w:val="0"/>
              <w:bCs/>
              <w:sz w:val="24"/>
            </w:rPr>
            <w:t xml:space="preserve"> assessment on the draft AOP</w:t>
          </w:r>
          <w:r w:rsidRPr="00357EB4">
            <w:rPr>
              <w:b w:val="0"/>
              <w:bCs/>
              <w:sz w:val="24"/>
            </w:rPr>
            <w:t xml:space="preserve">. </w:t>
          </w:r>
          <w:r w:rsidR="00310785">
            <w:rPr>
              <w:b w:val="0"/>
              <w:bCs/>
              <w:sz w:val="24"/>
            </w:rPr>
            <w:t>The</w:t>
          </w:r>
          <w:r w:rsidR="00FF55A9">
            <w:rPr>
              <w:b w:val="0"/>
              <w:bCs/>
              <w:sz w:val="24"/>
            </w:rPr>
            <w:t xml:space="preserve"> AO</w:t>
          </w:r>
          <w:r w:rsidR="00310785">
            <w:rPr>
              <w:b w:val="0"/>
              <w:bCs/>
              <w:sz w:val="24"/>
            </w:rPr>
            <w:t>P will reference our new 2026-2030 equality outcomes once they are approved.</w:t>
          </w:r>
        </w:p>
        <w:p w14:paraId="6B2F3321" w14:textId="13FC1F41" w:rsidR="00357EB4" w:rsidRPr="00357EB4" w:rsidRDefault="00357EB4" w:rsidP="00397721">
          <w:pPr>
            <w:pStyle w:val="Heading3"/>
            <w:keepNext w:val="0"/>
            <w:keepLines w:val="0"/>
            <w:widowControl w:val="0"/>
            <w:numPr>
              <w:ilvl w:val="1"/>
              <w:numId w:val="1"/>
            </w:numPr>
            <w:tabs>
              <w:tab w:val="num" w:pos="1492"/>
            </w:tabs>
            <w:spacing w:after="120" w:line="360" w:lineRule="auto"/>
            <w:ind w:left="709" w:hanging="709"/>
            <w:rPr>
              <w:b w:val="0"/>
              <w:bCs/>
              <w:sz w:val="24"/>
            </w:rPr>
          </w:pPr>
          <w:r w:rsidRPr="00357EB4">
            <w:rPr>
              <w:b w:val="0"/>
              <w:bCs/>
              <w:sz w:val="24"/>
            </w:rPr>
            <w:t xml:space="preserve">Risks impact: </w:t>
          </w:r>
          <w:r w:rsidR="002C1D1B">
            <w:rPr>
              <w:b w:val="0"/>
              <w:bCs/>
              <w:sz w:val="24"/>
            </w:rPr>
            <w:t xml:space="preserve">We have aligned the priority deliverables in the AOP to our current Principal risks to </w:t>
          </w:r>
          <w:r w:rsidR="00BF6A3A">
            <w:rPr>
              <w:b w:val="0"/>
              <w:bCs/>
              <w:sz w:val="24"/>
            </w:rPr>
            <w:t>be clear on where they support mitigation.</w:t>
          </w:r>
        </w:p>
        <w:p w14:paraId="0CC956A7" w14:textId="4A47B18B" w:rsidR="00357EB4" w:rsidRPr="00357EB4" w:rsidRDefault="00357EB4" w:rsidP="00397721">
          <w:pPr>
            <w:pStyle w:val="Heading3"/>
            <w:keepNext w:val="0"/>
            <w:keepLines w:val="0"/>
            <w:widowControl w:val="0"/>
            <w:numPr>
              <w:ilvl w:val="1"/>
              <w:numId w:val="1"/>
            </w:numPr>
            <w:tabs>
              <w:tab w:val="num" w:pos="1492"/>
            </w:tabs>
            <w:spacing w:after="120" w:line="360" w:lineRule="auto"/>
            <w:ind w:left="709" w:hanging="709"/>
            <w:rPr>
              <w:b w:val="0"/>
              <w:bCs/>
              <w:sz w:val="24"/>
            </w:rPr>
          </w:pPr>
          <w:r w:rsidRPr="00357EB4">
            <w:rPr>
              <w:b w:val="0"/>
              <w:bCs/>
              <w:sz w:val="24"/>
            </w:rPr>
            <w:t xml:space="preserve">Environmental impact: </w:t>
          </w:r>
          <w:r w:rsidR="002C1D1B">
            <w:rPr>
              <w:b w:val="0"/>
              <w:bCs/>
              <w:sz w:val="24"/>
            </w:rPr>
            <w:t xml:space="preserve">The AOP contains deliverables which </w:t>
          </w:r>
          <w:r w:rsidRPr="00357EB4">
            <w:rPr>
              <w:b w:val="0"/>
              <w:bCs/>
              <w:sz w:val="24"/>
            </w:rPr>
            <w:t xml:space="preserve">directly relate to achieving our net zero </w:t>
          </w:r>
          <w:r w:rsidR="002C1D1B">
            <w:rPr>
              <w:b w:val="0"/>
              <w:bCs/>
              <w:sz w:val="24"/>
            </w:rPr>
            <w:t>ambitions</w:t>
          </w:r>
          <w:r w:rsidR="00FE09B9">
            <w:rPr>
              <w:b w:val="0"/>
              <w:bCs/>
              <w:sz w:val="24"/>
            </w:rPr>
            <w:t xml:space="preserve"> as well as how we plat our part in helping Scotland become a net zero country</w:t>
          </w:r>
          <w:r w:rsidRPr="00357EB4">
            <w:rPr>
              <w:b w:val="0"/>
              <w:bCs/>
              <w:sz w:val="24"/>
            </w:rPr>
            <w:t xml:space="preserve">.  </w:t>
          </w:r>
        </w:p>
        <w:p w14:paraId="230DFA3E" w14:textId="79B6790A" w:rsidR="00357EB4" w:rsidRPr="00357EB4" w:rsidRDefault="00357EB4" w:rsidP="00397721">
          <w:pPr>
            <w:pStyle w:val="Heading3"/>
            <w:keepNext w:val="0"/>
            <w:keepLines w:val="0"/>
            <w:widowControl w:val="0"/>
            <w:numPr>
              <w:ilvl w:val="1"/>
              <w:numId w:val="1"/>
            </w:numPr>
            <w:tabs>
              <w:tab w:val="num" w:pos="1492"/>
            </w:tabs>
            <w:spacing w:after="120" w:line="360" w:lineRule="auto"/>
            <w:ind w:left="709" w:hanging="709"/>
            <w:rPr>
              <w:b w:val="0"/>
              <w:bCs/>
              <w:sz w:val="24"/>
            </w:rPr>
          </w:pPr>
          <w:r w:rsidRPr="00357EB4">
            <w:rPr>
              <w:b w:val="0"/>
              <w:bCs/>
              <w:sz w:val="24"/>
            </w:rPr>
            <w:t>Data Impact:</w:t>
          </w:r>
          <w:r w:rsidRPr="00357EB4">
            <w:rPr>
              <w:b w:val="0"/>
              <w:bCs/>
              <w:i/>
              <w:iCs/>
              <w:sz w:val="24"/>
            </w:rPr>
            <w:t> </w:t>
          </w:r>
          <w:r w:rsidR="001400FD">
            <w:rPr>
              <w:b w:val="0"/>
              <w:bCs/>
              <w:sz w:val="24"/>
            </w:rPr>
            <w:t>No impact.</w:t>
          </w:r>
          <w:r w:rsidR="001400FD" w:rsidRPr="00357EB4">
            <w:rPr>
              <w:b w:val="0"/>
              <w:bCs/>
              <w:sz w:val="24"/>
            </w:rPr>
            <w:t xml:space="preserve">  </w:t>
          </w:r>
        </w:p>
        <w:p w14:paraId="6A45F17D" w14:textId="27D48E61" w:rsidR="00357EB4" w:rsidRDefault="00357EB4" w:rsidP="00397721">
          <w:pPr>
            <w:pStyle w:val="Heading3"/>
            <w:keepNext w:val="0"/>
            <w:keepLines w:val="0"/>
            <w:widowControl w:val="0"/>
            <w:numPr>
              <w:ilvl w:val="1"/>
              <w:numId w:val="1"/>
            </w:numPr>
            <w:tabs>
              <w:tab w:val="num" w:pos="1492"/>
            </w:tabs>
            <w:spacing w:after="120" w:line="360" w:lineRule="auto"/>
            <w:ind w:left="709" w:hanging="709"/>
            <w:rPr>
              <w:b w:val="0"/>
              <w:bCs/>
              <w:sz w:val="24"/>
            </w:rPr>
          </w:pPr>
          <w:r w:rsidRPr="00357EB4">
            <w:rPr>
              <w:b w:val="0"/>
              <w:bCs/>
              <w:sz w:val="24"/>
            </w:rPr>
            <w:t xml:space="preserve">Colleague consultation and engagement: </w:t>
          </w:r>
          <w:r w:rsidR="00BF6A3A">
            <w:rPr>
              <w:b w:val="0"/>
              <w:bCs/>
              <w:sz w:val="24"/>
            </w:rPr>
            <w:t xml:space="preserve">We have carried out engagement with </w:t>
          </w:r>
          <w:r w:rsidR="0040717C">
            <w:rPr>
              <w:b w:val="0"/>
              <w:bCs/>
              <w:sz w:val="24"/>
            </w:rPr>
            <w:t xml:space="preserve">the </w:t>
          </w:r>
          <w:r w:rsidR="0085462B">
            <w:rPr>
              <w:b w:val="0"/>
              <w:bCs/>
              <w:sz w:val="24"/>
            </w:rPr>
            <w:t xml:space="preserve">Corporate Leadership Team and Portfolio Leadership Teams </w:t>
          </w:r>
          <w:r w:rsidR="00BF6A3A">
            <w:rPr>
              <w:b w:val="0"/>
              <w:bCs/>
              <w:sz w:val="24"/>
            </w:rPr>
            <w:t>on the AOP content as well as the developing performance measures (OKRs). We have also provided the Agency Board with a</w:t>
          </w:r>
          <w:r w:rsidR="0085462B">
            <w:rPr>
              <w:b w:val="0"/>
              <w:bCs/>
              <w:sz w:val="24"/>
            </w:rPr>
            <w:t>n overview of the AOP development process and</w:t>
          </w:r>
          <w:r w:rsidR="00BF6A3A">
            <w:rPr>
              <w:b w:val="0"/>
              <w:bCs/>
              <w:sz w:val="24"/>
            </w:rPr>
            <w:t xml:space="preserve"> sense of the emerging priorities to be included in the plan</w:t>
          </w:r>
          <w:r w:rsidR="0084107D">
            <w:rPr>
              <w:b w:val="0"/>
              <w:bCs/>
              <w:sz w:val="24"/>
            </w:rPr>
            <w:t xml:space="preserve"> and sought initial feedback</w:t>
          </w:r>
          <w:r w:rsidR="00944B74">
            <w:rPr>
              <w:b w:val="0"/>
              <w:bCs/>
              <w:sz w:val="24"/>
            </w:rPr>
            <w:t xml:space="preserve"> (January 2026)</w:t>
          </w:r>
          <w:r w:rsidR="00B5599F">
            <w:rPr>
              <w:b w:val="0"/>
              <w:bCs/>
              <w:sz w:val="24"/>
            </w:rPr>
            <w:t>.</w:t>
          </w:r>
        </w:p>
        <w:p w14:paraId="5497FB14" w14:textId="77777777" w:rsidR="001164C7" w:rsidRDefault="001164C7" w:rsidP="001164C7"/>
        <w:p w14:paraId="31C801A9" w14:textId="77777777" w:rsidR="001164C7" w:rsidRPr="001164C7" w:rsidRDefault="001164C7" w:rsidP="001164C7"/>
        <w:p w14:paraId="3501F774" w14:textId="7D6608B9" w:rsidR="004464A2" w:rsidRPr="008C7FD2" w:rsidRDefault="004464A2" w:rsidP="00153DD6">
          <w:pPr>
            <w:pStyle w:val="Heading3"/>
            <w:numPr>
              <w:ilvl w:val="0"/>
              <w:numId w:val="1"/>
            </w:numPr>
            <w:tabs>
              <w:tab w:val="num" w:pos="1492"/>
            </w:tabs>
            <w:spacing w:after="0" w:line="360" w:lineRule="auto"/>
            <w:ind w:left="709" w:hanging="709"/>
          </w:pPr>
          <w:r w:rsidRPr="008C7FD2">
            <w:lastRenderedPageBreak/>
            <w:t>Next Steps</w:t>
          </w:r>
          <w:r w:rsidR="00384799" w:rsidRPr="008C7FD2">
            <w:t xml:space="preserve"> and Timeline</w:t>
          </w:r>
        </w:p>
        <w:p w14:paraId="5DEAD8A0" w14:textId="77777777" w:rsidR="00863682" w:rsidRDefault="00863682" w:rsidP="00863682">
          <w:pPr>
            <w:pStyle w:val="BodyText1"/>
            <w:spacing w:after="0" w:line="240" w:lineRule="auto"/>
            <w:rPr>
              <w:rStyle w:val="normaltextrun"/>
              <w:rFonts w:eastAsiaTheme="majorEastAsia"/>
            </w:rPr>
          </w:pPr>
        </w:p>
        <w:p w14:paraId="6B27071E" w14:textId="2C781449" w:rsidR="00C66439" w:rsidRDefault="00C66439" w:rsidP="00924AA6">
          <w:pPr>
            <w:pStyle w:val="BodyText1"/>
            <w:numPr>
              <w:ilvl w:val="1"/>
              <w:numId w:val="29"/>
            </w:numPr>
            <w:ind w:left="709" w:hanging="709"/>
            <w:rPr>
              <w:rStyle w:val="normaltextrun"/>
              <w:rFonts w:eastAsiaTheme="majorEastAsia"/>
            </w:rPr>
          </w:pPr>
          <w:r>
            <w:rPr>
              <w:rStyle w:val="normaltextrun"/>
              <w:rFonts w:eastAsiaTheme="majorEastAsia"/>
            </w:rPr>
            <w:t xml:space="preserve">Content of the AOP will be </w:t>
          </w:r>
          <w:r w:rsidR="00A81750">
            <w:rPr>
              <w:rStyle w:val="normaltextrun"/>
              <w:rFonts w:eastAsiaTheme="majorEastAsia"/>
            </w:rPr>
            <w:t>refined</w:t>
          </w:r>
          <w:r>
            <w:rPr>
              <w:rStyle w:val="normaltextrun"/>
              <w:rFonts w:eastAsiaTheme="majorEastAsia"/>
            </w:rPr>
            <w:t xml:space="preserve"> following feedback from the Agency Board including </w:t>
          </w:r>
          <w:r w:rsidR="00705DE4">
            <w:rPr>
              <w:rStyle w:val="normaltextrun"/>
              <w:rFonts w:eastAsiaTheme="majorEastAsia"/>
            </w:rPr>
            <w:t>final</w:t>
          </w:r>
          <w:r w:rsidR="00C44A37">
            <w:rPr>
              <w:rStyle w:val="normaltextrun"/>
              <w:rFonts w:eastAsiaTheme="majorEastAsia"/>
            </w:rPr>
            <w:t>ising</w:t>
          </w:r>
          <w:r>
            <w:rPr>
              <w:rStyle w:val="normaltextrun"/>
              <w:rFonts w:eastAsiaTheme="majorEastAsia"/>
            </w:rPr>
            <w:t xml:space="preserve"> objectives and key results</w:t>
          </w:r>
          <w:r w:rsidR="00D1686E">
            <w:rPr>
              <w:rStyle w:val="normaltextrun"/>
              <w:rFonts w:eastAsiaTheme="majorEastAsia"/>
            </w:rPr>
            <w:t xml:space="preserve">, </w:t>
          </w:r>
          <w:r w:rsidR="00D1686E">
            <w:rPr>
              <w:rFonts w:eastAsiaTheme="majorEastAsia"/>
            </w:rPr>
            <w:t>as we confirm our agreed annual commitments and transformation programme</w:t>
          </w:r>
          <w:r>
            <w:rPr>
              <w:rStyle w:val="normaltextrun"/>
              <w:rFonts w:eastAsiaTheme="majorEastAsia"/>
            </w:rPr>
            <w:t>.</w:t>
          </w:r>
        </w:p>
        <w:p w14:paraId="220B9EA7" w14:textId="70A8D501" w:rsidR="00944B74" w:rsidRDefault="007206A4" w:rsidP="00924AA6">
          <w:pPr>
            <w:pStyle w:val="BodyText1"/>
            <w:numPr>
              <w:ilvl w:val="1"/>
              <w:numId w:val="29"/>
            </w:numPr>
            <w:ind w:left="709" w:hanging="709"/>
            <w:rPr>
              <w:rFonts w:eastAsiaTheme="majorEastAsia"/>
            </w:rPr>
          </w:pPr>
          <w:r>
            <w:rPr>
              <w:rFonts w:eastAsiaTheme="majorEastAsia"/>
            </w:rPr>
            <w:t>In February, w</w:t>
          </w:r>
          <w:r w:rsidR="00944B74">
            <w:rPr>
              <w:rFonts w:eastAsiaTheme="majorEastAsia"/>
            </w:rPr>
            <w:t>e will undertake a light touch</w:t>
          </w:r>
          <w:r w:rsidR="00944B74" w:rsidRPr="008B174B">
            <w:rPr>
              <w:rFonts w:eastAsiaTheme="majorEastAsia"/>
            </w:rPr>
            <w:t xml:space="preserve"> review of our current </w:t>
          </w:r>
          <w:r w:rsidR="00944B74">
            <w:rPr>
              <w:rFonts w:eastAsiaTheme="majorEastAsia"/>
            </w:rPr>
            <w:t xml:space="preserve">strategic and operational </w:t>
          </w:r>
          <w:r w:rsidR="00944B74" w:rsidRPr="008B174B">
            <w:rPr>
              <w:rFonts w:eastAsiaTheme="majorEastAsia"/>
            </w:rPr>
            <w:t>KPIs with teams to determine whether these could be strengthened</w:t>
          </w:r>
          <w:r w:rsidR="00944B74">
            <w:rPr>
              <w:rFonts w:eastAsiaTheme="majorEastAsia"/>
            </w:rPr>
            <w:t xml:space="preserve"> and to set clear benchmarks and targets to effectively monitor progress</w:t>
          </w:r>
          <w:r w:rsidR="004D4A4D">
            <w:rPr>
              <w:rFonts w:eastAsiaTheme="majorEastAsia"/>
            </w:rPr>
            <w:t xml:space="preserve"> in 2026-2027</w:t>
          </w:r>
          <w:r w:rsidR="00944B74" w:rsidRPr="008B174B">
            <w:rPr>
              <w:rFonts w:eastAsiaTheme="majorEastAsia"/>
            </w:rPr>
            <w:t>.</w:t>
          </w:r>
        </w:p>
        <w:p w14:paraId="045634A7" w14:textId="31E65753" w:rsidR="00812D39" w:rsidRPr="000446C7" w:rsidRDefault="007A1B50" w:rsidP="00924AA6">
          <w:pPr>
            <w:pStyle w:val="BodyText1"/>
            <w:numPr>
              <w:ilvl w:val="1"/>
              <w:numId w:val="29"/>
            </w:numPr>
            <w:ind w:left="709" w:hanging="709"/>
            <w:rPr>
              <w:rStyle w:val="normaltextrun"/>
            </w:rPr>
          </w:pPr>
          <w:r w:rsidRPr="00ED18AA">
            <w:rPr>
              <w:rStyle w:val="normaltextrun"/>
              <w:rFonts w:eastAsiaTheme="majorEastAsia"/>
            </w:rPr>
            <w:t xml:space="preserve">Throughout the development of the AOP, we will continue to engage and consult with the Corporate Leadership Team, Portfolio Leadership Teams and the Scottish Government to receive feedback and refine content.  </w:t>
          </w:r>
        </w:p>
        <w:p w14:paraId="1BA13AAF" w14:textId="7BFFD43C" w:rsidR="00A024E5" w:rsidRPr="00A024E5" w:rsidRDefault="00A024E5" w:rsidP="00924AA6">
          <w:pPr>
            <w:pStyle w:val="BodyText1"/>
            <w:numPr>
              <w:ilvl w:val="1"/>
              <w:numId w:val="29"/>
            </w:numPr>
            <w:ind w:left="709" w:hanging="709"/>
            <w:rPr>
              <w:rFonts w:eastAsiaTheme="majorEastAsia"/>
            </w:rPr>
          </w:pPr>
          <w:r w:rsidRPr="00A024E5">
            <w:rPr>
              <w:rFonts w:eastAsiaTheme="majorEastAsia"/>
            </w:rPr>
            <w:t>The AOP should be published as close to the beginning of the financial year as possible.  A final draft version of the AOP is scheduled for approval by the Corporate Leadership Team on 8 April 2026</w:t>
          </w:r>
          <w:r>
            <w:rPr>
              <w:rFonts w:eastAsiaTheme="majorEastAsia"/>
            </w:rPr>
            <w:t>,</w:t>
          </w:r>
          <w:r w:rsidRPr="00A024E5">
            <w:rPr>
              <w:rFonts w:eastAsiaTheme="majorEastAsia"/>
            </w:rPr>
            <w:t xml:space="preserve"> any changes will be delegated to Chair and Chief Executive for approval. The Agency Board will then receive a link to the final version via circulation prior to publication.</w:t>
          </w:r>
        </w:p>
        <w:p w14:paraId="121A6373" w14:textId="66DAD10E" w:rsidR="00EA1849" w:rsidRPr="009F6839" w:rsidRDefault="00EA1849" w:rsidP="00924AA6">
          <w:pPr>
            <w:pStyle w:val="BodyText1"/>
            <w:numPr>
              <w:ilvl w:val="1"/>
              <w:numId w:val="29"/>
            </w:numPr>
            <w:ind w:left="709" w:hanging="709"/>
            <w:rPr>
              <w:rStyle w:val="normaltextrun"/>
              <w:rFonts w:eastAsiaTheme="majorEastAsia"/>
            </w:rPr>
          </w:pPr>
          <w:r w:rsidRPr="009F6839">
            <w:rPr>
              <w:rStyle w:val="normaltextrun"/>
              <w:rFonts w:eastAsiaTheme="majorEastAsia"/>
            </w:rPr>
            <w:t xml:space="preserve">An internal launch is planned for </w:t>
          </w:r>
          <w:r w:rsidR="001625BC" w:rsidRPr="009F6839">
            <w:rPr>
              <w:rStyle w:val="normaltextrun"/>
              <w:rFonts w:eastAsiaTheme="majorEastAsia"/>
            </w:rPr>
            <w:t>shortly thereafter (30 April 202</w:t>
          </w:r>
          <w:r w:rsidR="00AE0A92">
            <w:rPr>
              <w:rStyle w:val="normaltextrun"/>
              <w:rFonts w:eastAsiaTheme="majorEastAsia"/>
            </w:rPr>
            <w:t>6</w:t>
          </w:r>
          <w:r w:rsidR="001625BC" w:rsidRPr="009F6839">
            <w:rPr>
              <w:rStyle w:val="normaltextrun"/>
              <w:rFonts w:eastAsiaTheme="majorEastAsia"/>
            </w:rPr>
            <w:t xml:space="preserve">) </w:t>
          </w:r>
          <w:r w:rsidRPr="009F6839">
            <w:rPr>
              <w:rStyle w:val="normaltextrun"/>
              <w:rFonts w:eastAsiaTheme="majorEastAsia"/>
            </w:rPr>
            <w:t xml:space="preserve">followed </w:t>
          </w:r>
          <w:r w:rsidR="001625BC" w:rsidRPr="009F6839">
            <w:rPr>
              <w:rStyle w:val="normaltextrun"/>
              <w:rFonts w:eastAsiaTheme="majorEastAsia"/>
            </w:rPr>
            <w:t xml:space="preserve">by </w:t>
          </w:r>
          <w:r w:rsidRPr="009F6839">
            <w:rPr>
              <w:rStyle w:val="normaltextrun"/>
              <w:rFonts w:eastAsiaTheme="majorEastAsia"/>
            </w:rPr>
            <w:t>an external launch</w:t>
          </w:r>
          <w:r w:rsidR="001625BC" w:rsidRPr="009F6839">
            <w:rPr>
              <w:rStyle w:val="normaltextrun"/>
              <w:rFonts w:eastAsiaTheme="majorEastAsia"/>
            </w:rPr>
            <w:t xml:space="preserve"> </w:t>
          </w:r>
          <w:r w:rsidR="008F6A25">
            <w:rPr>
              <w:rStyle w:val="normaltextrun"/>
              <w:rFonts w:eastAsiaTheme="majorEastAsia"/>
            </w:rPr>
            <w:t>post</w:t>
          </w:r>
          <w:r w:rsidR="00F6722E">
            <w:rPr>
              <w:rStyle w:val="normaltextrun"/>
              <w:rFonts w:eastAsiaTheme="majorEastAsia"/>
            </w:rPr>
            <w:t>-election</w:t>
          </w:r>
          <w:r w:rsidR="001625BC" w:rsidRPr="009F6839">
            <w:rPr>
              <w:rStyle w:val="normaltextrun"/>
              <w:rFonts w:eastAsiaTheme="majorEastAsia"/>
            </w:rPr>
            <w:t xml:space="preserve">, subject to final amendments. </w:t>
          </w:r>
        </w:p>
        <w:p w14:paraId="63E2955D" w14:textId="77777777" w:rsidR="00295AC7" w:rsidRPr="006A489C" w:rsidRDefault="00295AC7" w:rsidP="00924AA6">
          <w:pPr>
            <w:pStyle w:val="BodyText1"/>
            <w:numPr>
              <w:ilvl w:val="1"/>
              <w:numId w:val="29"/>
            </w:numPr>
            <w:ind w:left="709" w:hanging="709"/>
          </w:pPr>
          <w:r w:rsidRPr="005C02EE">
            <w:rPr>
              <w:rStyle w:val="normaltextrun"/>
              <w:rFonts w:eastAsiaTheme="majorEastAsia"/>
            </w:rPr>
            <w:t xml:space="preserve">The AOP will be designed once all feedback has been received and final amendments made.  </w:t>
          </w:r>
          <w:r>
            <w:t xml:space="preserve">We will lead </w:t>
          </w:r>
          <w:r>
            <w:rPr>
              <w:rStyle w:val="tabchar"/>
            </w:rPr>
            <w:t>with a</w:t>
          </w:r>
          <w:r w:rsidRPr="00EB69FF">
            <w:t xml:space="preserve"> HTML version for the website which will be fully accessible</w:t>
          </w:r>
          <w:r>
            <w:t xml:space="preserve"> followed by a ‘light touch’ designed PDF</w:t>
          </w:r>
          <w:r w:rsidRPr="005C02EE">
            <w:t xml:space="preserve"> </w:t>
          </w:r>
          <w:r w:rsidRPr="73D3CDBF">
            <w:t xml:space="preserve">in similar format to the Corporate Plan and the Annual Report and Accounts </w:t>
          </w:r>
          <w:r>
            <w:t>2024-2025.</w:t>
          </w:r>
        </w:p>
        <w:p w14:paraId="4EAED3A2" w14:textId="5B1F71F3" w:rsidR="009D05F7" w:rsidRDefault="009D05F7" w:rsidP="00924AA6">
          <w:pPr>
            <w:pStyle w:val="BodyText1"/>
            <w:numPr>
              <w:ilvl w:val="1"/>
              <w:numId w:val="29"/>
            </w:numPr>
            <w:ind w:left="709" w:hanging="709"/>
            <w:rPr>
              <w:rFonts w:cstheme="minorHAnsi"/>
              <w:bCs/>
            </w:rPr>
          </w:pPr>
          <w:r w:rsidRPr="00B13DCA">
            <w:rPr>
              <w:rFonts w:cstheme="minorHAnsi"/>
              <w:bCs/>
            </w:rPr>
            <w:t xml:space="preserve">An </w:t>
          </w:r>
          <w:r w:rsidR="00AF312A">
            <w:rPr>
              <w:rFonts w:cstheme="minorHAnsi"/>
              <w:bCs/>
            </w:rPr>
            <w:t xml:space="preserve">updated </w:t>
          </w:r>
          <w:r w:rsidRPr="00B13DCA">
            <w:rPr>
              <w:rFonts w:cstheme="minorHAnsi"/>
              <w:bCs/>
            </w:rPr>
            <w:t>Equalities and Human Rights Impact Assessment (EqHRIA)</w:t>
          </w:r>
          <w:r>
            <w:rPr>
              <w:rFonts w:cstheme="minorHAnsi"/>
              <w:bCs/>
            </w:rPr>
            <w:t xml:space="preserve"> </w:t>
          </w:r>
          <w:r w:rsidRPr="00B13DCA">
            <w:rPr>
              <w:rFonts w:cstheme="minorHAnsi"/>
              <w:bCs/>
            </w:rPr>
            <w:t xml:space="preserve">will be carried out on the AOP and published as part of the internal launch. </w:t>
          </w:r>
          <w:r w:rsidR="0024285E">
            <w:rPr>
              <w:rFonts w:cstheme="minorHAnsi"/>
              <w:bCs/>
            </w:rPr>
            <w:t xml:space="preserve">We will also undertake a climate change impact assessment. </w:t>
          </w:r>
        </w:p>
        <w:p w14:paraId="2518B12F" w14:textId="64625980" w:rsidR="00B00D7B" w:rsidRPr="00FB263B" w:rsidRDefault="0097313C" w:rsidP="00153DD6">
          <w:pPr>
            <w:pStyle w:val="Heading3"/>
            <w:numPr>
              <w:ilvl w:val="0"/>
              <w:numId w:val="1"/>
            </w:numPr>
            <w:tabs>
              <w:tab w:val="num" w:pos="1492"/>
            </w:tabs>
            <w:spacing w:after="0" w:line="360" w:lineRule="auto"/>
            <w:ind w:left="709" w:hanging="709"/>
            <w:rPr>
              <w:rStyle w:val="normaltextrun"/>
            </w:rPr>
          </w:pPr>
          <w:r w:rsidRPr="00FB263B">
            <w:t>Recommendations </w:t>
          </w:r>
        </w:p>
        <w:p w14:paraId="29C3FE7C" w14:textId="7C237636" w:rsidR="00F53E1B" w:rsidRPr="00F53E1B" w:rsidRDefault="00F53E1B" w:rsidP="001B68E6">
          <w:pPr>
            <w:pStyle w:val="BodyText1"/>
            <w:numPr>
              <w:ilvl w:val="1"/>
              <w:numId w:val="30"/>
            </w:numPr>
            <w:ind w:left="709" w:hanging="709"/>
            <w:rPr>
              <w:rStyle w:val="normaltextrun"/>
              <w:rFonts w:eastAsiaTheme="majorEastAsia"/>
            </w:rPr>
          </w:pPr>
          <w:r w:rsidRPr="00F53E1B">
            <w:rPr>
              <w:rStyle w:val="normaltextrun"/>
              <w:rFonts w:eastAsiaTheme="majorEastAsia"/>
            </w:rPr>
            <w:t xml:space="preserve">The Agency Board is asked to </w:t>
          </w:r>
          <w:r w:rsidRPr="00D37989">
            <w:rPr>
              <w:rStyle w:val="normaltextrun"/>
              <w:rFonts w:eastAsiaTheme="majorEastAsia"/>
              <w:b/>
              <w:bCs/>
            </w:rPr>
            <w:t>note</w:t>
          </w:r>
          <w:r w:rsidRPr="00F53E1B">
            <w:rPr>
              <w:rStyle w:val="normaltextrun"/>
              <w:rFonts w:eastAsiaTheme="majorEastAsia"/>
            </w:rPr>
            <w:t xml:space="preserve"> the approach to developing the Annual Operating Plan 2026-2027. </w:t>
          </w:r>
        </w:p>
        <w:p w14:paraId="5F06A9F2" w14:textId="37A82ABC" w:rsidR="00F53E1B" w:rsidRDefault="00F53E1B" w:rsidP="001B68E6">
          <w:pPr>
            <w:pStyle w:val="BodyText1"/>
            <w:numPr>
              <w:ilvl w:val="1"/>
              <w:numId w:val="30"/>
            </w:numPr>
            <w:ind w:left="709" w:hanging="709"/>
            <w:rPr>
              <w:rStyle w:val="normaltextrun"/>
              <w:rFonts w:eastAsiaTheme="majorEastAsia"/>
            </w:rPr>
          </w:pPr>
          <w:r w:rsidRPr="00F53E1B">
            <w:rPr>
              <w:rStyle w:val="normaltextrun"/>
              <w:rFonts w:eastAsiaTheme="majorEastAsia"/>
            </w:rPr>
            <w:lastRenderedPageBreak/>
            <w:t xml:space="preserve">The Agency Board is asked to </w:t>
          </w:r>
          <w:r w:rsidRPr="00D37989">
            <w:rPr>
              <w:rStyle w:val="normaltextrun"/>
              <w:rFonts w:eastAsiaTheme="majorEastAsia"/>
              <w:b/>
              <w:bCs/>
            </w:rPr>
            <w:t>discuss</w:t>
          </w:r>
          <w:r>
            <w:rPr>
              <w:rStyle w:val="normaltextrun"/>
              <w:rFonts w:eastAsiaTheme="majorEastAsia"/>
            </w:rPr>
            <w:t xml:space="preserve"> and provide feedback on</w:t>
          </w:r>
          <w:r w:rsidRPr="002E1B29">
            <w:rPr>
              <w:rStyle w:val="normaltextrun"/>
              <w:rFonts w:eastAsiaTheme="majorEastAsia"/>
            </w:rPr>
            <w:t xml:space="preserve"> </w:t>
          </w:r>
          <w:r>
            <w:rPr>
              <w:rStyle w:val="normaltextrun"/>
              <w:rFonts w:eastAsiaTheme="majorEastAsia"/>
            </w:rPr>
            <w:t xml:space="preserve">the </w:t>
          </w:r>
          <w:r w:rsidRPr="002E1B29">
            <w:rPr>
              <w:rStyle w:val="normaltextrun"/>
              <w:rFonts w:eastAsiaTheme="majorEastAsia"/>
            </w:rPr>
            <w:t xml:space="preserve">draft </w:t>
          </w:r>
          <w:r>
            <w:rPr>
              <w:rStyle w:val="normaltextrun"/>
              <w:rFonts w:eastAsiaTheme="majorEastAsia"/>
            </w:rPr>
            <w:t>AOP including the draft objectives and key results performance measures</w:t>
          </w:r>
          <w:r w:rsidR="00580A96">
            <w:rPr>
              <w:rStyle w:val="normaltextrun"/>
              <w:rFonts w:eastAsiaTheme="majorEastAsia"/>
            </w:rPr>
            <w:t xml:space="preserve"> which are in development stage</w:t>
          </w:r>
          <w:r>
            <w:rPr>
              <w:rStyle w:val="normaltextrun"/>
              <w:rFonts w:eastAsiaTheme="majorEastAsia"/>
            </w:rPr>
            <w:t xml:space="preserve">. </w:t>
          </w:r>
          <w:r w:rsidRPr="002E1B29">
            <w:rPr>
              <w:rStyle w:val="normaltextrun"/>
              <w:rFonts w:eastAsiaTheme="majorEastAsia"/>
            </w:rPr>
            <w:t xml:space="preserve">  </w:t>
          </w:r>
        </w:p>
        <w:p w14:paraId="72C91028" w14:textId="77777777" w:rsidR="00143B9C" w:rsidRDefault="00F53E1B" w:rsidP="001B68E6">
          <w:pPr>
            <w:pStyle w:val="BodyText1"/>
            <w:numPr>
              <w:ilvl w:val="1"/>
              <w:numId w:val="30"/>
            </w:numPr>
            <w:ind w:left="709" w:hanging="709"/>
            <w:rPr>
              <w:rStyle w:val="normaltextrun"/>
              <w:rFonts w:eastAsiaTheme="majorEastAsia"/>
            </w:rPr>
          </w:pPr>
          <w:r w:rsidRPr="00F53E1B">
            <w:rPr>
              <w:rStyle w:val="normaltextrun"/>
              <w:rFonts w:eastAsiaTheme="majorEastAsia"/>
            </w:rPr>
            <w:t xml:space="preserve">The Agency Board is asked to </w:t>
          </w:r>
          <w:r w:rsidRPr="00D37989">
            <w:rPr>
              <w:rStyle w:val="normaltextrun"/>
              <w:rFonts w:eastAsiaTheme="majorEastAsia"/>
              <w:b/>
              <w:bCs/>
            </w:rPr>
            <w:t>agree</w:t>
          </w:r>
          <w:r w:rsidRPr="00F53E1B">
            <w:rPr>
              <w:rStyle w:val="normaltextrun"/>
              <w:rFonts w:eastAsiaTheme="majorEastAsia"/>
            </w:rPr>
            <w:t xml:space="preserve"> that the draft AOP and </w:t>
          </w:r>
          <w:r>
            <w:rPr>
              <w:rStyle w:val="normaltextrun"/>
              <w:rFonts w:eastAsiaTheme="majorEastAsia"/>
            </w:rPr>
            <w:t>draft objectives and key results performance measures</w:t>
          </w:r>
          <w:r w:rsidRPr="00F53E1B">
            <w:rPr>
              <w:rStyle w:val="normaltextrun"/>
              <w:rFonts w:eastAsiaTheme="majorEastAsia"/>
            </w:rPr>
            <w:t xml:space="preserve"> meet the requirements of the Framework Document and strategically align with our 2024-2027 corporate plan priorities. </w:t>
          </w:r>
        </w:p>
        <w:p w14:paraId="64975388" w14:textId="3AF66E04" w:rsidR="00143B9C" w:rsidRPr="00143B9C" w:rsidRDefault="00143B9C" w:rsidP="001B68E6">
          <w:pPr>
            <w:pStyle w:val="BodyText1"/>
            <w:numPr>
              <w:ilvl w:val="1"/>
              <w:numId w:val="30"/>
            </w:numPr>
            <w:ind w:left="709" w:hanging="709"/>
            <w:rPr>
              <w:rStyle w:val="normaltextrun"/>
              <w:rFonts w:eastAsiaTheme="majorEastAsia"/>
            </w:rPr>
          </w:pPr>
          <w:r>
            <w:rPr>
              <w:rStyle w:val="normaltextrun"/>
            </w:rPr>
            <w:t xml:space="preserve">The Agency Board is asked to </w:t>
          </w:r>
          <w:r w:rsidRPr="00143B9C">
            <w:rPr>
              <w:rStyle w:val="normaltextrun"/>
              <w:b/>
              <w:bCs/>
            </w:rPr>
            <w:t>approve</w:t>
          </w:r>
          <w:r>
            <w:rPr>
              <w:rStyle w:val="normaltextrun"/>
            </w:rPr>
            <w:t xml:space="preserve"> the draft </w:t>
          </w:r>
          <w:r w:rsidRPr="00BA602B">
            <w:t xml:space="preserve">AOP, delegating any final changes </w:t>
          </w:r>
          <w:r w:rsidR="00E836C6">
            <w:t>required</w:t>
          </w:r>
          <w:r w:rsidRPr="00BA602B">
            <w:t xml:space="preserve"> to the Chair and Chief Exec</w:t>
          </w:r>
          <w:r>
            <w:t>utive</w:t>
          </w:r>
          <w:r w:rsidRPr="00BA602B">
            <w:t>.  </w:t>
          </w:r>
        </w:p>
        <w:p w14:paraId="4C7A8FFB" w14:textId="77777777" w:rsidR="000A3BB3" w:rsidRDefault="000A3BB3" w:rsidP="00B00D7B">
          <w:pPr>
            <w:pStyle w:val="BodyText1"/>
            <w:rPr>
              <w:rStyle w:val="normaltextrun"/>
              <w:rFonts w:eastAsiaTheme="majorEastAsia"/>
            </w:rPr>
          </w:pPr>
        </w:p>
        <w:p w14:paraId="6F940C98" w14:textId="77777777" w:rsidR="00F53E1B" w:rsidRDefault="00F53E1B" w:rsidP="00B00D7B">
          <w:pPr>
            <w:pStyle w:val="BodyText1"/>
            <w:rPr>
              <w:rStyle w:val="normaltextrun"/>
              <w:rFonts w:eastAsiaTheme="majorEastAsia"/>
            </w:rPr>
            <w:sectPr w:rsidR="00F53E1B" w:rsidSect="00B852B3">
              <w:headerReference w:type="even" r:id="rId9"/>
              <w:headerReference w:type="default" r:id="rId10"/>
              <w:footerReference w:type="even" r:id="rId11"/>
              <w:footerReference w:type="default" r:id="rId12"/>
              <w:headerReference w:type="first" r:id="rId13"/>
              <w:footerReference w:type="first" r:id="rId14"/>
              <w:pgSz w:w="11900" w:h="16840"/>
              <w:pgMar w:top="839" w:right="839" w:bottom="839" w:left="839" w:header="794" w:footer="567" w:gutter="0"/>
              <w:cols w:space="708"/>
              <w:docGrid w:linePitch="360"/>
            </w:sectPr>
          </w:pPr>
        </w:p>
        <w:p w14:paraId="33D8E314" w14:textId="33C537FE" w:rsidR="00F055FC" w:rsidRDefault="00282386" w:rsidP="00282386">
          <w:pPr>
            <w:pStyle w:val="Heading2"/>
          </w:pPr>
          <w:r>
            <w:lastRenderedPageBreak/>
            <w:t xml:space="preserve">Appendix 1: </w:t>
          </w:r>
          <w:r w:rsidR="00DA26F6">
            <w:t>Emerging Objectives and Key Results</w:t>
          </w:r>
        </w:p>
        <w:p w14:paraId="487B01E2" w14:textId="7A19337B" w:rsidR="00282386" w:rsidRDefault="00F055FC" w:rsidP="00282386">
          <w:pPr>
            <w:pStyle w:val="Heading2"/>
          </w:pPr>
          <w:r w:rsidRPr="00F055FC">
            <w:rPr>
              <w:b w:val="0"/>
              <w:bCs/>
              <w:color w:val="auto"/>
              <w:sz w:val="24"/>
              <w:szCs w:val="24"/>
            </w:rPr>
            <w:t>(This appendix is not available in the public paper published on the website).</w:t>
          </w:r>
        </w:p>
        <w:p w14:paraId="544CED35" w14:textId="77777777" w:rsidR="00282386" w:rsidRDefault="00282386" w:rsidP="00282386"/>
        <w:p w14:paraId="7EC93CFD" w14:textId="77777777" w:rsidR="0002761A" w:rsidRDefault="0002761A" w:rsidP="0002761A">
          <w:pPr>
            <w:pStyle w:val="Heading2"/>
          </w:pPr>
          <w:r w:rsidRPr="00946089">
            <w:t xml:space="preserve">Appendix 2: Draft AOP </w:t>
          </w:r>
        </w:p>
        <w:p w14:paraId="0935A435" w14:textId="77777777" w:rsidR="0002761A" w:rsidRDefault="0002761A" w:rsidP="0002761A">
          <w:pPr>
            <w:pStyle w:val="BodyText1"/>
            <w:rPr>
              <w:color w:val="1E2320" w:themeColor="text1" w:themeShade="80"/>
            </w:rPr>
          </w:pPr>
          <w:r w:rsidRPr="00607412">
            <w:rPr>
              <w:color w:val="1E2320" w:themeColor="text1" w:themeShade="80"/>
            </w:rPr>
            <w:t>(Th</w:t>
          </w:r>
          <w:r>
            <w:rPr>
              <w:color w:val="1E2320" w:themeColor="text1" w:themeShade="80"/>
            </w:rPr>
            <w:t>is</w:t>
          </w:r>
          <w:r w:rsidRPr="00607412">
            <w:rPr>
              <w:color w:val="1E2320" w:themeColor="text1" w:themeShade="80"/>
            </w:rPr>
            <w:t xml:space="preserve"> a</w:t>
          </w:r>
          <w:r>
            <w:rPr>
              <w:color w:val="1E2320" w:themeColor="text1" w:themeShade="80"/>
            </w:rPr>
            <w:t>ppendix is not available in the public paper published on the website).</w:t>
          </w:r>
        </w:p>
        <w:p w14:paraId="69E9471D" w14:textId="77777777" w:rsidR="0002761A" w:rsidRDefault="0002761A" w:rsidP="0002761A">
          <w:pPr>
            <w:pStyle w:val="BodyText1"/>
            <w:rPr>
              <w:color w:val="1E2320" w:themeColor="text1" w:themeShade="80"/>
            </w:rPr>
          </w:pPr>
        </w:p>
        <w:p w14:paraId="2184785B" w14:textId="40A3D1E1" w:rsidR="006243FF" w:rsidRPr="00674835" w:rsidRDefault="00281BB1" w:rsidP="00674835">
          <w:pPr>
            <w:pStyle w:val="BodyText1"/>
            <w:rPr>
              <w:rFonts w:eastAsiaTheme="majorEastAsia"/>
            </w:rPr>
          </w:pPr>
          <w:r w:rsidRPr="00EA297B">
            <w:rPr>
              <w:noProof/>
            </w:rPr>
            <mc:AlternateContent>
              <mc:Choice Requires="wps">
                <w:drawing>
                  <wp:anchor distT="0" distB="0" distL="114300" distR="114300" simplePos="0" relativeHeight="251658240" behindDoc="0" locked="1" layoutInCell="1" allowOverlap="1" wp14:anchorId="17CDE28A" wp14:editId="6E4E6E7B">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DE28A"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sectPr w:rsidR="006243FF" w:rsidRPr="00674835" w:rsidSect="00B852B3">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DD2D" w14:textId="77777777" w:rsidR="0059750E" w:rsidRDefault="0059750E" w:rsidP="00660C79">
      <w:pPr>
        <w:spacing w:line="240" w:lineRule="auto"/>
      </w:pPr>
      <w:r>
        <w:separator/>
      </w:r>
    </w:p>
  </w:endnote>
  <w:endnote w:type="continuationSeparator" w:id="0">
    <w:p w14:paraId="7DD7CFBD" w14:textId="77777777" w:rsidR="0059750E" w:rsidRDefault="0059750E" w:rsidP="00660C79">
      <w:pPr>
        <w:spacing w:line="240" w:lineRule="auto"/>
      </w:pPr>
      <w:r>
        <w:continuationSeparator/>
      </w:r>
    </w:p>
  </w:endnote>
  <w:endnote w:type="continuationNotice" w:id="1">
    <w:p w14:paraId="2D8D4D73" w14:textId="77777777" w:rsidR="0059750E" w:rsidRDefault="00597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CAC" w14:textId="3405EDC4" w:rsidR="00EC6A73" w:rsidRDefault="00074C0B">
    <w:pPr>
      <w:pStyle w:val="Footer"/>
      <w:framePr w:wrap="none" w:vAnchor="text" w:hAnchor="margin" w:xAlign="right" w:y="1"/>
      <w:rPr>
        <w:rStyle w:val="PageNumber"/>
      </w:rPr>
    </w:pPr>
    <w:r>
      <w:rPr>
        <w:noProof/>
      </w:rPr>
      <mc:AlternateContent>
        <mc:Choice Requires="wps">
          <w:drawing>
            <wp:anchor distT="0" distB="0" distL="0" distR="0" simplePos="0" relativeHeight="251663362" behindDoc="0" locked="0" layoutInCell="1" allowOverlap="1" wp14:anchorId="627F3FFC" wp14:editId="1ECD6D7A">
              <wp:simplePos x="635" y="635"/>
              <wp:positionH relativeFrom="page">
                <wp:align>center</wp:align>
              </wp:positionH>
              <wp:positionV relativeFrom="page">
                <wp:align>bottom</wp:align>
              </wp:positionV>
              <wp:extent cx="518795" cy="422910"/>
              <wp:effectExtent l="0" t="0" r="14605" b="0"/>
              <wp:wrapNone/>
              <wp:docPr id="38894947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84966DC" w14:textId="42FBECF3" w:rsidR="00074C0B" w:rsidRPr="00074C0B" w:rsidRDefault="00074C0B" w:rsidP="00074C0B">
                          <w:pPr>
                            <w:spacing w:after="0"/>
                            <w:rPr>
                              <w:rFonts w:ascii="Aptos" w:eastAsia="Aptos" w:hAnsi="Aptos" w:cs="Aptos"/>
                              <w:noProof/>
                              <w:color w:val="0000FF"/>
                              <w:sz w:val="20"/>
                              <w:szCs w:val="20"/>
                            </w:rPr>
                          </w:pPr>
                          <w:r w:rsidRPr="00074C0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F3FFC" id="_x0000_t202" coordsize="21600,21600" o:spt="202" path="m,l,21600r21600,l21600,xe">
              <v:stroke joinstyle="miter"/>
              <v:path gradientshapeok="t" o:connecttype="rect"/>
            </v:shapetype>
            <v:shape id="Text Box 12" o:spid="_x0000_s1029" type="#_x0000_t202" alt="OFFICIAL" style="position:absolute;margin-left:0;margin-top:0;width:40.85pt;height:33.3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484966DC" w14:textId="42FBECF3" w:rsidR="00074C0B" w:rsidRPr="00074C0B" w:rsidRDefault="00074C0B" w:rsidP="00074C0B">
                    <w:pPr>
                      <w:spacing w:after="0"/>
                      <w:rPr>
                        <w:rFonts w:ascii="Aptos" w:eastAsia="Aptos" w:hAnsi="Aptos" w:cs="Aptos"/>
                        <w:noProof/>
                        <w:color w:val="0000FF"/>
                        <w:sz w:val="20"/>
                        <w:szCs w:val="20"/>
                      </w:rPr>
                    </w:pPr>
                    <w:r w:rsidRPr="00074C0B">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1655217739"/>
      <w:docPartObj>
        <w:docPartGallery w:val="Page Numbers (Bottom of Page)"/>
        <w:docPartUnique/>
      </w:docPartObj>
    </w:sdtPr>
    <w:sdtContent>
      <w:p w14:paraId="1690ECAC" w14:textId="3405EDC4"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56263957"/>
      <w:docPartObj>
        <w:docPartGallery w:val="Page Numbers (Bottom of Page)"/>
        <w:docPartUnique/>
      </w:docPartObj>
    </w:sdtPr>
    <w:sdtContent>
      <w:p w14:paraId="50D43DD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54C27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6C06" w14:textId="3AE8027B" w:rsidR="00917BB1" w:rsidRDefault="00074C0B" w:rsidP="00917BB1">
    <w:pPr>
      <w:pStyle w:val="Footer"/>
      <w:ind w:right="360"/>
    </w:pPr>
    <w:r>
      <w:rPr>
        <w:noProof/>
      </w:rPr>
      <mc:AlternateContent>
        <mc:Choice Requires="wps">
          <w:drawing>
            <wp:anchor distT="0" distB="0" distL="0" distR="0" simplePos="0" relativeHeight="251664386" behindDoc="0" locked="0" layoutInCell="1" allowOverlap="1" wp14:anchorId="71B3F28F" wp14:editId="2F530C07">
              <wp:simplePos x="532435" y="9589625"/>
              <wp:positionH relativeFrom="page">
                <wp:align>center</wp:align>
              </wp:positionH>
              <wp:positionV relativeFrom="page">
                <wp:align>bottom</wp:align>
              </wp:positionV>
              <wp:extent cx="518795" cy="422910"/>
              <wp:effectExtent l="0" t="0" r="14605" b="0"/>
              <wp:wrapNone/>
              <wp:docPr id="165569319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EA01CE6" w14:textId="6F818063" w:rsidR="00074C0B" w:rsidRPr="00074C0B" w:rsidRDefault="00074C0B" w:rsidP="00074C0B">
                          <w:pPr>
                            <w:spacing w:after="0"/>
                            <w:rPr>
                              <w:rFonts w:ascii="Aptos" w:eastAsia="Aptos" w:hAnsi="Aptos" w:cs="Aptos"/>
                              <w:noProof/>
                              <w:color w:val="0000FF"/>
                              <w:sz w:val="20"/>
                              <w:szCs w:val="20"/>
                            </w:rPr>
                          </w:pPr>
                          <w:r w:rsidRPr="00074C0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3F28F" id="_x0000_t202" coordsize="21600,21600" o:spt="202" path="m,l,21600r21600,l21600,xe">
              <v:stroke joinstyle="miter"/>
              <v:path gradientshapeok="t" o:connecttype="rect"/>
            </v:shapetype>
            <v:shape id="Text Box 13" o:spid="_x0000_s1030" type="#_x0000_t202" alt="OFFICIAL" style="position:absolute;margin-left:0;margin-top:0;width:40.85pt;height:33.3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fill o:detectmouseclick="t"/>
              <v:textbox style="mso-fit-shape-to-text:t" inset="0,0,0,15pt">
                <w:txbxContent>
                  <w:p w14:paraId="4EA01CE6" w14:textId="6F818063" w:rsidR="00074C0B" w:rsidRPr="00074C0B" w:rsidRDefault="00074C0B" w:rsidP="00074C0B">
                    <w:pPr>
                      <w:spacing w:after="0"/>
                      <w:rPr>
                        <w:rFonts w:ascii="Aptos" w:eastAsia="Aptos" w:hAnsi="Aptos" w:cs="Aptos"/>
                        <w:noProof/>
                        <w:color w:val="0000FF"/>
                        <w:sz w:val="20"/>
                        <w:szCs w:val="20"/>
                      </w:rPr>
                    </w:pPr>
                    <w:r w:rsidRPr="00074C0B">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1113634044"/>
      <w:docPartObj>
        <w:docPartGallery w:val="Page Numbers (Bottom of Page)"/>
        <w:docPartUnique/>
      </w:docPartObj>
    </w:sdtPr>
    <w:sdtContent>
      <w:p w14:paraId="3B24D6B4" w14:textId="70A81B84" w:rsidR="00EC6A73" w:rsidRDefault="00EC6A73" w:rsidP="00D048D7">
        <w:pPr>
          <w:pStyle w:val="Footer"/>
          <w:framePr w:wrap="none" w:vAnchor="text" w:hAnchor="page" w:x="10955"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4D9DE6" w14:textId="77777777" w:rsidR="00917BB1" w:rsidRDefault="00917BB1" w:rsidP="00917BB1">
    <w:pPr>
      <w:pStyle w:val="Footer"/>
      <w:ind w:right="360"/>
    </w:pPr>
    <w:r>
      <w:rPr>
        <w:noProof/>
      </w:rPr>
      <w:drawing>
        <wp:inline distT="0" distB="0" distL="0" distR="0" wp14:anchorId="7D7A9B3E" wp14:editId="63A29EBE">
          <wp:extent cx="1007167" cy="265044"/>
          <wp:effectExtent l="0" t="0" r="0" b="1905"/>
          <wp:docPr id="1700288226" name="Picture 1700288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965" w14:textId="4B9B7968" w:rsidR="002369CA" w:rsidRDefault="00074C0B">
    <w:pPr>
      <w:pStyle w:val="Footer"/>
    </w:pPr>
    <w:r>
      <w:rPr>
        <w:noProof/>
      </w:rPr>
      <mc:AlternateContent>
        <mc:Choice Requires="wps">
          <w:drawing>
            <wp:anchor distT="0" distB="0" distL="0" distR="0" simplePos="0" relativeHeight="251662338" behindDoc="0" locked="0" layoutInCell="1" allowOverlap="1" wp14:anchorId="268D727C" wp14:editId="6C5F760B">
              <wp:simplePos x="635" y="635"/>
              <wp:positionH relativeFrom="page">
                <wp:align>center</wp:align>
              </wp:positionH>
              <wp:positionV relativeFrom="page">
                <wp:align>bottom</wp:align>
              </wp:positionV>
              <wp:extent cx="518795" cy="422910"/>
              <wp:effectExtent l="0" t="0" r="14605" b="0"/>
              <wp:wrapNone/>
              <wp:docPr id="93952662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CA5767C" w14:textId="52BF6037" w:rsidR="00074C0B" w:rsidRPr="00074C0B" w:rsidRDefault="00074C0B" w:rsidP="00074C0B">
                          <w:pPr>
                            <w:spacing w:after="0"/>
                            <w:rPr>
                              <w:rFonts w:ascii="Aptos" w:eastAsia="Aptos" w:hAnsi="Aptos" w:cs="Aptos"/>
                              <w:noProof/>
                              <w:color w:val="0000FF"/>
                              <w:sz w:val="20"/>
                              <w:szCs w:val="20"/>
                            </w:rPr>
                          </w:pPr>
                          <w:r w:rsidRPr="00074C0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8D727C" id="_x0000_t202" coordsize="21600,21600" o:spt="202" path="m,l,21600r21600,l21600,xe">
              <v:stroke joinstyle="miter"/>
              <v:path gradientshapeok="t" o:connecttype="rect"/>
            </v:shapetype>
            <v:shape id="Text Box 11" o:spid="_x0000_s1032" type="#_x0000_t202" alt="OFFICIAL" style="position:absolute;margin-left:0;margin-top:0;width:40.85pt;height:33.3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5CA5767C" w14:textId="52BF6037" w:rsidR="00074C0B" w:rsidRPr="00074C0B" w:rsidRDefault="00074C0B" w:rsidP="00074C0B">
                    <w:pPr>
                      <w:spacing w:after="0"/>
                      <w:rPr>
                        <w:rFonts w:ascii="Aptos" w:eastAsia="Aptos" w:hAnsi="Aptos" w:cs="Aptos"/>
                        <w:noProof/>
                        <w:color w:val="0000FF"/>
                        <w:sz w:val="20"/>
                        <w:szCs w:val="20"/>
                      </w:rPr>
                    </w:pPr>
                    <w:r w:rsidRPr="00074C0B">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229E" w14:textId="77777777" w:rsidR="0059750E" w:rsidRDefault="0059750E" w:rsidP="00660C79">
      <w:pPr>
        <w:spacing w:line="240" w:lineRule="auto"/>
      </w:pPr>
      <w:r>
        <w:separator/>
      </w:r>
    </w:p>
  </w:footnote>
  <w:footnote w:type="continuationSeparator" w:id="0">
    <w:p w14:paraId="5D49E392" w14:textId="77777777" w:rsidR="0059750E" w:rsidRDefault="0059750E" w:rsidP="00660C79">
      <w:pPr>
        <w:spacing w:line="240" w:lineRule="auto"/>
      </w:pPr>
      <w:r>
        <w:continuationSeparator/>
      </w:r>
    </w:p>
  </w:footnote>
  <w:footnote w:type="continuationNotice" w:id="1">
    <w:p w14:paraId="48CE41B8" w14:textId="77777777" w:rsidR="0059750E" w:rsidRDefault="005975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0502" w14:textId="12433E16" w:rsidR="00074C0B" w:rsidRDefault="00074C0B">
    <w:pPr>
      <w:pStyle w:val="Header"/>
    </w:pPr>
    <w:r>
      <w:rPr>
        <w:noProof/>
      </w:rPr>
      <mc:AlternateContent>
        <mc:Choice Requires="wps">
          <w:drawing>
            <wp:anchor distT="0" distB="0" distL="0" distR="0" simplePos="0" relativeHeight="251660290" behindDoc="0" locked="0" layoutInCell="1" allowOverlap="1" wp14:anchorId="38B17E20" wp14:editId="13F7B8E9">
              <wp:simplePos x="635" y="635"/>
              <wp:positionH relativeFrom="page">
                <wp:align>center</wp:align>
              </wp:positionH>
              <wp:positionV relativeFrom="page">
                <wp:align>top</wp:align>
              </wp:positionV>
              <wp:extent cx="518795" cy="422910"/>
              <wp:effectExtent l="0" t="0" r="14605" b="15240"/>
              <wp:wrapNone/>
              <wp:docPr id="27063214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E5366CF" w14:textId="009BE314" w:rsidR="00074C0B" w:rsidRPr="00074C0B" w:rsidRDefault="00074C0B" w:rsidP="00074C0B">
                          <w:pPr>
                            <w:spacing w:after="0"/>
                            <w:rPr>
                              <w:rFonts w:ascii="Aptos" w:eastAsia="Aptos" w:hAnsi="Aptos" w:cs="Aptos"/>
                              <w:noProof/>
                              <w:color w:val="0000FF"/>
                              <w:sz w:val="20"/>
                              <w:szCs w:val="20"/>
                            </w:rPr>
                          </w:pPr>
                          <w:r w:rsidRPr="00074C0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B17E20" id="_x0000_t202" coordsize="21600,21600" o:spt="202" path="m,l,21600r21600,l21600,xe">
              <v:stroke joinstyle="miter"/>
              <v:path gradientshapeok="t" o:connecttype="rect"/>
            </v:shapetype>
            <v:shape id="Text Box 9" o:spid="_x0000_s1027" type="#_x0000_t202" alt="OFFICIAL" style="position:absolute;margin-left:0;margin-top:0;width:40.85pt;height:33.3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1E5366CF" w14:textId="009BE314" w:rsidR="00074C0B" w:rsidRPr="00074C0B" w:rsidRDefault="00074C0B" w:rsidP="00074C0B">
                    <w:pPr>
                      <w:spacing w:after="0"/>
                      <w:rPr>
                        <w:rFonts w:ascii="Aptos" w:eastAsia="Aptos" w:hAnsi="Aptos" w:cs="Aptos"/>
                        <w:noProof/>
                        <w:color w:val="0000FF"/>
                        <w:sz w:val="20"/>
                        <w:szCs w:val="20"/>
                      </w:rPr>
                    </w:pPr>
                    <w:r w:rsidRPr="00074C0B">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E3C" w14:textId="67489C7D" w:rsidR="00114EA4" w:rsidRDefault="00074C0B" w:rsidP="00114EA4">
    <w:pPr>
      <w:pStyle w:val="BodyText1"/>
      <w:jc w:val="right"/>
    </w:pPr>
    <w:r>
      <w:rPr>
        <w:noProof/>
      </w:rPr>
      <mc:AlternateContent>
        <mc:Choice Requires="wps">
          <w:drawing>
            <wp:anchor distT="0" distB="0" distL="0" distR="0" simplePos="0" relativeHeight="251661314" behindDoc="0" locked="0" layoutInCell="1" allowOverlap="1" wp14:anchorId="67A85B8C" wp14:editId="53FCD751">
              <wp:simplePos x="532435" y="503499"/>
              <wp:positionH relativeFrom="page">
                <wp:align>center</wp:align>
              </wp:positionH>
              <wp:positionV relativeFrom="page">
                <wp:align>top</wp:align>
              </wp:positionV>
              <wp:extent cx="518795" cy="422910"/>
              <wp:effectExtent l="0" t="0" r="14605" b="15240"/>
              <wp:wrapNone/>
              <wp:docPr id="87115705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CD27906" w14:textId="51799E77" w:rsidR="00074C0B" w:rsidRPr="00074C0B" w:rsidRDefault="00074C0B" w:rsidP="00074C0B">
                          <w:pPr>
                            <w:spacing w:after="0"/>
                            <w:rPr>
                              <w:rFonts w:ascii="Aptos" w:eastAsia="Aptos" w:hAnsi="Aptos" w:cs="Aptos"/>
                              <w:noProof/>
                              <w:color w:val="0000FF"/>
                              <w:sz w:val="20"/>
                              <w:szCs w:val="20"/>
                            </w:rPr>
                          </w:pPr>
                          <w:r w:rsidRPr="00074C0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A85B8C" id="_x0000_t202" coordsize="21600,21600" o:spt="202" path="m,l,21600r21600,l21600,xe">
              <v:stroke joinstyle="miter"/>
              <v:path gradientshapeok="t" o:connecttype="rect"/>
            </v:shapetype>
            <v:shape id="Text Box 10" o:spid="_x0000_s1028" type="#_x0000_t202" alt="OFFICIAL" style="position:absolute;left:0;text-align:left;margin-left:0;margin-top:0;width:40.85pt;height:33.3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1CD27906" w14:textId="51799E77" w:rsidR="00074C0B" w:rsidRPr="00074C0B" w:rsidRDefault="00074C0B" w:rsidP="00074C0B">
                    <w:pPr>
                      <w:spacing w:after="0"/>
                      <w:rPr>
                        <w:rFonts w:ascii="Aptos" w:eastAsia="Aptos" w:hAnsi="Aptos" w:cs="Aptos"/>
                        <w:noProof/>
                        <w:color w:val="0000FF"/>
                        <w:sz w:val="20"/>
                        <w:szCs w:val="20"/>
                      </w:rPr>
                    </w:pPr>
                    <w:r w:rsidRPr="00074C0B">
                      <w:rPr>
                        <w:rFonts w:ascii="Aptos" w:eastAsia="Aptos" w:hAnsi="Aptos" w:cs="Aptos"/>
                        <w:noProof/>
                        <w:color w:val="0000FF"/>
                        <w:sz w:val="20"/>
                        <w:szCs w:val="20"/>
                      </w:rPr>
                      <w:t>OFFICIAL</w:t>
                    </w:r>
                  </w:p>
                </w:txbxContent>
              </v:textbox>
              <w10:wrap anchorx="page" anchory="page"/>
            </v:shape>
          </w:pict>
        </mc:Fallback>
      </mc:AlternateContent>
    </w:r>
    <w:r w:rsidR="00114EA4">
      <w:tab/>
    </w:r>
    <w:r w:rsidR="00114EA4">
      <w:tab/>
    </w:r>
    <w:r w:rsidR="00114EA4">
      <w:tab/>
    </w:r>
    <w:r w:rsidR="00114EA4">
      <w:tab/>
    </w:r>
    <w:r w:rsidR="00F6105C" w:rsidRPr="007906F3">
      <w:t xml:space="preserve">SEPA </w:t>
    </w:r>
    <w:r w:rsidR="008A0C07">
      <w:t>25-26/</w:t>
    </w:r>
    <w:r w:rsidR="003E359D">
      <w:t>03</w:t>
    </w:r>
    <w:r w:rsidR="005F69F8">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D6EE" w14:textId="584D6A94" w:rsidR="002369CA" w:rsidRDefault="00074C0B" w:rsidP="00D61975">
    <w:pPr>
      <w:pStyle w:val="BodyText1"/>
      <w:jc w:val="right"/>
    </w:pPr>
    <w:r>
      <w:rPr>
        <w:noProof/>
      </w:rPr>
      <mc:AlternateContent>
        <mc:Choice Requires="wps">
          <w:drawing>
            <wp:anchor distT="0" distB="0" distL="0" distR="0" simplePos="0" relativeHeight="251659266" behindDoc="0" locked="0" layoutInCell="1" allowOverlap="1" wp14:anchorId="2CFEA375" wp14:editId="3C3B1D60">
              <wp:simplePos x="635" y="635"/>
              <wp:positionH relativeFrom="page">
                <wp:align>center</wp:align>
              </wp:positionH>
              <wp:positionV relativeFrom="page">
                <wp:align>top</wp:align>
              </wp:positionV>
              <wp:extent cx="518795" cy="422910"/>
              <wp:effectExtent l="0" t="0" r="14605" b="15240"/>
              <wp:wrapNone/>
              <wp:docPr id="29261207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3CFBADA" w14:textId="33401995" w:rsidR="00074C0B" w:rsidRPr="00074C0B" w:rsidRDefault="00074C0B" w:rsidP="00074C0B">
                          <w:pPr>
                            <w:spacing w:after="0"/>
                            <w:rPr>
                              <w:rFonts w:ascii="Aptos" w:eastAsia="Aptos" w:hAnsi="Aptos" w:cs="Aptos"/>
                              <w:noProof/>
                              <w:color w:val="0000FF"/>
                              <w:sz w:val="20"/>
                              <w:szCs w:val="20"/>
                            </w:rPr>
                          </w:pPr>
                          <w:r w:rsidRPr="00074C0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FEA375" id="_x0000_t202" coordsize="21600,21600" o:spt="202" path="m,l,21600r21600,l21600,xe">
              <v:stroke joinstyle="miter"/>
              <v:path gradientshapeok="t" o:connecttype="rect"/>
            </v:shapetype>
            <v:shape id="Text Box 8" o:spid="_x0000_s1031" type="#_x0000_t202" alt="OFFICIAL" style="position:absolute;left:0;text-align:left;margin-left:0;margin-top:0;width:40.85pt;height:33.3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63CFBADA" w14:textId="33401995" w:rsidR="00074C0B" w:rsidRPr="00074C0B" w:rsidRDefault="00074C0B" w:rsidP="00074C0B">
                    <w:pPr>
                      <w:spacing w:after="0"/>
                      <w:rPr>
                        <w:rFonts w:ascii="Aptos" w:eastAsia="Aptos" w:hAnsi="Aptos" w:cs="Aptos"/>
                        <w:noProof/>
                        <w:color w:val="0000FF"/>
                        <w:sz w:val="20"/>
                        <w:szCs w:val="20"/>
                      </w:rPr>
                    </w:pPr>
                    <w:r w:rsidRPr="00074C0B">
                      <w:rPr>
                        <w:rFonts w:ascii="Aptos" w:eastAsia="Aptos" w:hAnsi="Aptos" w:cs="Aptos"/>
                        <w:noProof/>
                        <w:color w:val="0000FF"/>
                        <w:sz w:val="20"/>
                        <w:szCs w:val="20"/>
                      </w:rPr>
                      <w:t>OFFICIAL</w:t>
                    </w:r>
                  </w:p>
                </w:txbxContent>
              </v:textbox>
              <w10:wrap anchorx="page" anchory="page"/>
            </v:shape>
          </w:pict>
        </mc:Fallback>
      </mc:AlternateContent>
    </w:r>
    <w:r w:rsidR="00D61975">
      <w:tab/>
    </w:r>
    <w:r w:rsidR="00D61975">
      <w:tab/>
    </w:r>
    <w:r w:rsidR="00D61975">
      <w:tab/>
    </w:r>
    <w:r w:rsidR="00D61975">
      <w:tab/>
    </w:r>
    <w:r w:rsidR="00D61975" w:rsidRPr="007906F3">
      <w:t>SEPA/ARC/PRC/CLT  XX/24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910"/>
    <w:multiLevelType w:val="hybridMultilevel"/>
    <w:tmpl w:val="B5B2FE4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C57D1"/>
    <w:multiLevelType w:val="multilevel"/>
    <w:tmpl w:val="5BF09D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A9635F"/>
    <w:multiLevelType w:val="multilevel"/>
    <w:tmpl w:val="20FA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235B81"/>
    <w:multiLevelType w:val="multilevel"/>
    <w:tmpl w:val="5BF09D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0A5683"/>
    <w:multiLevelType w:val="multilevel"/>
    <w:tmpl w:val="2D6AA0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44C54"/>
    <w:multiLevelType w:val="hybridMultilevel"/>
    <w:tmpl w:val="B5B2FE4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E33064"/>
    <w:multiLevelType w:val="multilevel"/>
    <w:tmpl w:val="5BF09D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CF27A4"/>
    <w:multiLevelType w:val="hybridMultilevel"/>
    <w:tmpl w:val="B5B2FE4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B516B7"/>
    <w:multiLevelType w:val="multilevel"/>
    <w:tmpl w:val="5C30F09E"/>
    <w:lvl w:ilvl="0">
      <w:start w:val="1"/>
      <w:numFmt w:val="decimal"/>
      <w:lvlText w:val="%1"/>
      <w:lvlJc w:val="left"/>
      <w:pPr>
        <w:ind w:left="360" w:hanging="360"/>
      </w:pPr>
      <w:rPr>
        <w:rFonts w:asciiTheme="minorHAnsi" w:eastAsiaTheme="majorEastAsia" w:hAnsiTheme="minorHAnsi" w:cstheme="minorBidi" w:hint="default"/>
        <w:sz w:val="24"/>
      </w:rPr>
    </w:lvl>
    <w:lvl w:ilvl="1">
      <w:start w:val="1"/>
      <w:numFmt w:val="decimal"/>
      <w:lvlText w:val="%1.%2"/>
      <w:lvlJc w:val="left"/>
      <w:pPr>
        <w:ind w:left="720" w:hanging="720"/>
      </w:pPr>
      <w:rPr>
        <w:rFonts w:asciiTheme="minorHAnsi" w:eastAsiaTheme="majorEastAsia" w:hAnsiTheme="minorHAnsi" w:cstheme="minorBidi" w:hint="default"/>
        <w:sz w:val="24"/>
      </w:rPr>
    </w:lvl>
    <w:lvl w:ilvl="2">
      <w:start w:val="1"/>
      <w:numFmt w:val="decimal"/>
      <w:lvlText w:val="%1.%2.%3"/>
      <w:lvlJc w:val="left"/>
      <w:pPr>
        <w:ind w:left="1570" w:hanging="720"/>
      </w:pPr>
      <w:rPr>
        <w:rFonts w:asciiTheme="minorHAnsi" w:eastAsiaTheme="majorEastAsia" w:hAnsiTheme="minorHAnsi" w:cstheme="minorBidi" w:hint="default"/>
        <w:sz w:val="24"/>
      </w:rPr>
    </w:lvl>
    <w:lvl w:ilvl="3">
      <w:start w:val="1"/>
      <w:numFmt w:val="decimal"/>
      <w:lvlText w:val="%1.%2.%3.%4"/>
      <w:lvlJc w:val="left"/>
      <w:pPr>
        <w:ind w:left="1080" w:hanging="1080"/>
      </w:pPr>
      <w:rPr>
        <w:rFonts w:asciiTheme="minorHAnsi" w:eastAsiaTheme="majorEastAsia" w:hAnsiTheme="minorHAnsi" w:cstheme="minorBidi" w:hint="default"/>
        <w:sz w:val="24"/>
      </w:rPr>
    </w:lvl>
    <w:lvl w:ilvl="4">
      <w:start w:val="1"/>
      <w:numFmt w:val="decimal"/>
      <w:lvlText w:val="%1.%2.%3.%4.%5"/>
      <w:lvlJc w:val="left"/>
      <w:pPr>
        <w:ind w:left="1440" w:hanging="1440"/>
      </w:pPr>
      <w:rPr>
        <w:rFonts w:asciiTheme="minorHAnsi" w:eastAsiaTheme="majorEastAsia" w:hAnsiTheme="minorHAnsi" w:cstheme="minorBidi" w:hint="default"/>
        <w:sz w:val="24"/>
      </w:rPr>
    </w:lvl>
    <w:lvl w:ilvl="5">
      <w:start w:val="1"/>
      <w:numFmt w:val="decimal"/>
      <w:lvlText w:val="%1.%2.%3.%4.%5.%6"/>
      <w:lvlJc w:val="left"/>
      <w:pPr>
        <w:ind w:left="1440" w:hanging="1440"/>
      </w:pPr>
      <w:rPr>
        <w:rFonts w:asciiTheme="minorHAnsi" w:eastAsiaTheme="majorEastAsia" w:hAnsiTheme="minorHAnsi" w:cstheme="minorBidi" w:hint="default"/>
        <w:sz w:val="24"/>
      </w:rPr>
    </w:lvl>
    <w:lvl w:ilvl="6">
      <w:start w:val="1"/>
      <w:numFmt w:val="decimal"/>
      <w:lvlText w:val="%1.%2.%3.%4.%5.%6.%7"/>
      <w:lvlJc w:val="left"/>
      <w:pPr>
        <w:ind w:left="1800" w:hanging="1800"/>
      </w:pPr>
      <w:rPr>
        <w:rFonts w:asciiTheme="minorHAnsi" w:eastAsiaTheme="majorEastAsia" w:hAnsiTheme="minorHAnsi" w:cstheme="minorBidi" w:hint="default"/>
        <w:sz w:val="24"/>
      </w:rPr>
    </w:lvl>
    <w:lvl w:ilvl="7">
      <w:start w:val="1"/>
      <w:numFmt w:val="decimal"/>
      <w:lvlText w:val="%1.%2.%3.%4.%5.%6.%7.%8"/>
      <w:lvlJc w:val="left"/>
      <w:pPr>
        <w:ind w:left="1800" w:hanging="1800"/>
      </w:pPr>
      <w:rPr>
        <w:rFonts w:asciiTheme="minorHAnsi" w:eastAsiaTheme="majorEastAsia" w:hAnsiTheme="minorHAnsi" w:cstheme="minorBidi" w:hint="default"/>
        <w:sz w:val="24"/>
      </w:rPr>
    </w:lvl>
    <w:lvl w:ilvl="8">
      <w:start w:val="1"/>
      <w:numFmt w:val="decimal"/>
      <w:lvlText w:val="%1.%2.%3.%4.%5.%6.%7.%8.%9"/>
      <w:lvlJc w:val="left"/>
      <w:pPr>
        <w:ind w:left="2160" w:hanging="2160"/>
      </w:pPr>
      <w:rPr>
        <w:rFonts w:asciiTheme="minorHAnsi" w:eastAsiaTheme="majorEastAsia" w:hAnsiTheme="minorHAnsi" w:cstheme="minorBidi" w:hint="default"/>
        <w:sz w:val="24"/>
      </w:rPr>
    </w:lvl>
  </w:abstractNum>
  <w:abstractNum w:abstractNumId="9" w15:restartNumberingAfterBreak="0">
    <w:nsid w:val="2D2403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DF0109"/>
    <w:multiLevelType w:val="hybridMultilevel"/>
    <w:tmpl w:val="B5B2FE4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5A45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5D11E7"/>
    <w:multiLevelType w:val="multilevel"/>
    <w:tmpl w:val="A39C0382"/>
    <w:lvl w:ilvl="0">
      <w:start w:val="1"/>
      <w:numFmt w:val="decimal"/>
      <w:lvlText w:val="%1"/>
      <w:lvlJc w:val="left"/>
      <w:pPr>
        <w:ind w:left="360" w:hanging="360"/>
      </w:pPr>
      <w:rPr>
        <w:rFonts w:asciiTheme="minorHAnsi" w:eastAsiaTheme="majorEastAsia" w:hAnsiTheme="minorHAnsi" w:cstheme="minorBidi" w:hint="default"/>
        <w:sz w:val="24"/>
      </w:rPr>
    </w:lvl>
    <w:lvl w:ilvl="1">
      <w:start w:val="2"/>
      <w:numFmt w:val="decimal"/>
      <w:lvlText w:val="%1.%2"/>
      <w:lvlJc w:val="left"/>
      <w:pPr>
        <w:ind w:left="720" w:hanging="720"/>
      </w:pPr>
      <w:rPr>
        <w:rFonts w:asciiTheme="minorHAnsi" w:eastAsiaTheme="majorEastAsia" w:hAnsiTheme="minorHAnsi" w:cstheme="minorBidi" w:hint="default"/>
        <w:sz w:val="24"/>
      </w:rPr>
    </w:lvl>
    <w:lvl w:ilvl="2">
      <w:start w:val="1"/>
      <w:numFmt w:val="decimal"/>
      <w:lvlText w:val="%1.%2.%3"/>
      <w:lvlJc w:val="left"/>
      <w:pPr>
        <w:ind w:left="1570" w:hanging="720"/>
      </w:pPr>
      <w:rPr>
        <w:rFonts w:asciiTheme="minorHAnsi" w:eastAsiaTheme="majorEastAsia" w:hAnsiTheme="minorHAnsi" w:cstheme="minorBidi" w:hint="default"/>
        <w:sz w:val="24"/>
      </w:rPr>
    </w:lvl>
    <w:lvl w:ilvl="3">
      <w:start w:val="1"/>
      <w:numFmt w:val="decimal"/>
      <w:lvlText w:val="%1.%2.%3.%4"/>
      <w:lvlJc w:val="left"/>
      <w:pPr>
        <w:ind w:left="1080" w:hanging="1080"/>
      </w:pPr>
      <w:rPr>
        <w:rFonts w:asciiTheme="minorHAnsi" w:eastAsiaTheme="majorEastAsia" w:hAnsiTheme="minorHAnsi" w:cstheme="minorBidi" w:hint="default"/>
        <w:sz w:val="24"/>
      </w:rPr>
    </w:lvl>
    <w:lvl w:ilvl="4">
      <w:start w:val="1"/>
      <w:numFmt w:val="decimal"/>
      <w:lvlText w:val="%1.%2.%3.%4.%5"/>
      <w:lvlJc w:val="left"/>
      <w:pPr>
        <w:ind w:left="1440" w:hanging="1440"/>
      </w:pPr>
      <w:rPr>
        <w:rFonts w:asciiTheme="minorHAnsi" w:eastAsiaTheme="majorEastAsia" w:hAnsiTheme="minorHAnsi" w:cstheme="minorBidi" w:hint="default"/>
        <w:sz w:val="24"/>
      </w:rPr>
    </w:lvl>
    <w:lvl w:ilvl="5">
      <w:start w:val="1"/>
      <w:numFmt w:val="decimal"/>
      <w:lvlText w:val="%1.%2.%3.%4.%5.%6"/>
      <w:lvlJc w:val="left"/>
      <w:pPr>
        <w:ind w:left="1440" w:hanging="1440"/>
      </w:pPr>
      <w:rPr>
        <w:rFonts w:asciiTheme="minorHAnsi" w:eastAsiaTheme="majorEastAsia" w:hAnsiTheme="minorHAnsi" w:cstheme="minorBidi" w:hint="default"/>
        <w:sz w:val="24"/>
      </w:rPr>
    </w:lvl>
    <w:lvl w:ilvl="6">
      <w:start w:val="1"/>
      <w:numFmt w:val="decimal"/>
      <w:lvlText w:val="%1.%2.%3.%4.%5.%6.%7"/>
      <w:lvlJc w:val="left"/>
      <w:pPr>
        <w:ind w:left="1800" w:hanging="1800"/>
      </w:pPr>
      <w:rPr>
        <w:rFonts w:asciiTheme="minorHAnsi" w:eastAsiaTheme="majorEastAsia" w:hAnsiTheme="minorHAnsi" w:cstheme="minorBidi" w:hint="default"/>
        <w:sz w:val="24"/>
      </w:rPr>
    </w:lvl>
    <w:lvl w:ilvl="7">
      <w:start w:val="1"/>
      <w:numFmt w:val="decimal"/>
      <w:lvlText w:val="%1.%2.%3.%4.%5.%6.%7.%8"/>
      <w:lvlJc w:val="left"/>
      <w:pPr>
        <w:ind w:left="1800" w:hanging="1800"/>
      </w:pPr>
      <w:rPr>
        <w:rFonts w:asciiTheme="minorHAnsi" w:eastAsiaTheme="majorEastAsia" w:hAnsiTheme="minorHAnsi" w:cstheme="minorBidi" w:hint="default"/>
        <w:sz w:val="24"/>
      </w:rPr>
    </w:lvl>
    <w:lvl w:ilvl="8">
      <w:start w:val="1"/>
      <w:numFmt w:val="decimal"/>
      <w:lvlText w:val="%1.%2.%3.%4.%5.%6.%7.%8.%9"/>
      <w:lvlJc w:val="left"/>
      <w:pPr>
        <w:ind w:left="2160" w:hanging="2160"/>
      </w:pPr>
      <w:rPr>
        <w:rFonts w:asciiTheme="minorHAnsi" w:eastAsiaTheme="majorEastAsia" w:hAnsiTheme="minorHAnsi" w:cstheme="minorBidi" w:hint="default"/>
        <w:sz w:val="24"/>
      </w:rPr>
    </w:lvl>
  </w:abstractNum>
  <w:abstractNum w:abstractNumId="13" w15:restartNumberingAfterBreak="0">
    <w:nsid w:val="3C566D04"/>
    <w:multiLevelType w:val="hybridMultilevel"/>
    <w:tmpl w:val="F4283E46"/>
    <w:lvl w:ilvl="0" w:tplc="4C42EF0E">
      <w:start w:val="1"/>
      <w:numFmt w:val="bullet"/>
      <w:lvlText w:val="•"/>
      <w:lvlJc w:val="left"/>
      <w:pPr>
        <w:tabs>
          <w:tab w:val="num" w:pos="720"/>
        </w:tabs>
        <w:ind w:left="720" w:hanging="360"/>
      </w:pPr>
      <w:rPr>
        <w:rFonts w:ascii="Arial" w:hAnsi="Arial" w:hint="default"/>
      </w:rPr>
    </w:lvl>
    <w:lvl w:ilvl="1" w:tplc="8B4ED3DA" w:tentative="1">
      <w:start w:val="1"/>
      <w:numFmt w:val="bullet"/>
      <w:lvlText w:val="•"/>
      <w:lvlJc w:val="left"/>
      <w:pPr>
        <w:tabs>
          <w:tab w:val="num" w:pos="1440"/>
        </w:tabs>
        <w:ind w:left="1440" w:hanging="360"/>
      </w:pPr>
      <w:rPr>
        <w:rFonts w:ascii="Arial" w:hAnsi="Arial" w:hint="default"/>
      </w:rPr>
    </w:lvl>
    <w:lvl w:ilvl="2" w:tplc="CA72046E" w:tentative="1">
      <w:start w:val="1"/>
      <w:numFmt w:val="bullet"/>
      <w:lvlText w:val="•"/>
      <w:lvlJc w:val="left"/>
      <w:pPr>
        <w:tabs>
          <w:tab w:val="num" w:pos="2160"/>
        </w:tabs>
        <w:ind w:left="2160" w:hanging="360"/>
      </w:pPr>
      <w:rPr>
        <w:rFonts w:ascii="Arial" w:hAnsi="Arial" w:hint="default"/>
      </w:rPr>
    </w:lvl>
    <w:lvl w:ilvl="3" w:tplc="61EC0F9E">
      <w:start w:val="1"/>
      <w:numFmt w:val="bullet"/>
      <w:lvlText w:val="•"/>
      <w:lvlJc w:val="left"/>
      <w:pPr>
        <w:tabs>
          <w:tab w:val="num" w:pos="2880"/>
        </w:tabs>
        <w:ind w:left="2880" w:hanging="360"/>
      </w:pPr>
      <w:rPr>
        <w:rFonts w:ascii="Arial" w:hAnsi="Arial" w:hint="default"/>
      </w:rPr>
    </w:lvl>
    <w:lvl w:ilvl="4" w:tplc="7CD0A69E" w:tentative="1">
      <w:start w:val="1"/>
      <w:numFmt w:val="bullet"/>
      <w:lvlText w:val="•"/>
      <w:lvlJc w:val="left"/>
      <w:pPr>
        <w:tabs>
          <w:tab w:val="num" w:pos="3600"/>
        </w:tabs>
        <w:ind w:left="3600" w:hanging="360"/>
      </w:pPr>
      <w:rPr>
        <w:rFonts w:ascii="Arial" w:hAnsi="Arial" w:hint="default"/>
      </w:rPr>
    </w:lvl>
    <w:lvl w:ilvl="5" w:tplc="95460D1C" w:tentative="1">
      <w:start w:val="1"/>
      <w:numFmt w:val="bullet"/>
      <w:lvlText w:val="•"/>
      <w:lvlJc w:val="left"/>
      <w:pPr>
        <w:tabs>
          <w:tab w:val="num" w:pos="4320"/>
        </w:tabs>
        <w:ind w:left="4320" w:hanging="360"/>
      </w:pPr>
      <w:rPr>
        <w:rFonts w:ascii="Arial" w:hAnsi="Arial" w:hint="default"/>
      </w:rPr>
    </w:lvl>
    <w:lvl w:ilvl="6" w:tplc="53704868" w:tentative="1">
      <w:start w:val="1"/>
      <w:numFmt w:val="bullet"/>
      <w:lvlText w:val="•"/>
      <w:lvlJc w:val="left"/>
      <w:pPr>
        <w:tabs>
          <w:tab w:val="num" w:pos="5040"/>
        </w:tabs>
        <w:ind w:left="5040" w:hanging="360"/>
      </w:pPr>
      <w:rPr>
        <w:rFonts w:ascii="Arial" w:hAnsi="Arial" w:hint="default"/>
      </w:rPr>
    </w:lvl>
    <w:lvl w:ilvl="7" w:tplc="3E28DBC0" w:tentative="1">
      <w:start w:val="1"/>
      <w:numFmt w:val="bullet"/>
      <w:lvlText w:val="•"/>
      <w:lvlJc w:val="left"/>
      <w:pPr>
        <w:tabs>
          <w:tab w:val="num" w:pos="5760"/>
        </w:tabs>
        <w:ind w:left="5760" w:hanging="360"/>
      </w:pPr>
      <w:rPr>
        <w:rFonts w:ascii="Arial" w:hAnsi="Arial" w:hint="default"/>
      </w:rPr>
    </w:lvl>
    <w:lvl w:ilvl="8" w:tplc="F0E873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D61C29"/>
    <w:multiLevelType w:val="multilevel"/>
    <w:tmpl w:val="5BF09D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F07D60"/>
    <w:multiLevelType w:val="multilevel"/>
    <w:tmpl w:val="5BF09D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4C5A5D"/>
    <w:multiLevelType w:val="hybridMultilevel"/>
    <w:tmpl w:val="B5B2FE4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861BDA"/>
    <w:multiLevelType w:val="hybridMultilevel"/>
    <w:tmpl w:val="B5B2FE4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B86F73"/>
    <w:multiLevelType w:val="multilevel"/>
    <w:tmpl w:val="BAB400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E3C0D10"/>
    <w:multiLevelType w:val="hybridMultilevel"/>
    <w:tmpl w:val="B5B2FE4A"/>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460ECB"/>
    <w:multiLevelType w:val="hybridMultilevel"/>
    <w:tmpl w:val="B5B2FE4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A865B9"/>
    <w:multiLevelType w:val="multilevel"/>
    <w:tmpl w:val="5BF09D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FA5B89"/>
    <w:multiLevelType w:val="hybridMultilevel"/>
    <w:tmpl w:val="B5B2FE4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7F766E"/>
    <w:multiLevelType w:val="multilevel"/>
    <w:tmpl w:val="69321414"/>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24" w15:restartNumberingAfterBreak="0">
    <w:nsid w:val="640B4169"/>
    <w:multiLevelType w:val="multilevel"/>
    <w:tmpl w:val="5C30F09E"/>
    <w:lvl w:ilvl="0">
      <w:start w:val="1"/>
      <w:numFmt w:val="decimal"/>
      <w:lvlText w:val="%1"/>
      <w:lvlJc w:val="left"/>
      <w:pPr>
        <w:ind w:left="360" w:hanging="360"/>
      </w:pPr>
      <w:rPr>
        <w:rFonts w:asciiTheme="minorHAnsi" w:eastAsiaTheme="majorEastAsia" w:hAnsiTheme="minorHAnsi" w:cstheme="minorBidi" w:hint="default"/>
        <w:sz w:val="24"/>
      </w:rPr>
    </w:lvl>
    <w:lvl w:ilvl="1">
      <w:start w:val="1"/>
      <w:numFmt w:val="decimal"/>
      <w:lvlText w:val="%1.%2"/>
      <w:lvlJc w:val="left"/>
      <w:pPr>
        <w:ind w:left="720" w:hanging="720"/>
      </w:pPr>
      <w:rPr>
        <w:rFonts w:asciiTheme="minorHAnsi" w:eastAsiaTheme="majorEastAsia" w:hAnsiTheme="minorHAnsi" w:cstheme="minorBidi" w:hint="default"/>
        <w:sz w:val="24"/>
      </w:rPr>
    </w:lvl>
    <w:lvl w:ilvl="2">
      <w:start w:val="1"/>
      <w:numFmt w:val="decimal"/>
      <w:lvlText w:val="%1.%2.%3"/>
      <w:lvlJc w:val="left"/>
      <w:pPr>
        <w:ind w:left="1570" w:hanging="720"/>
      </w:pPr>
      <w:rPr>
        <w:rFonts w:asciiTheme="minorHAnsi" w:eastAsiaTheme="majorEastAsia" w:hAnsiTheme="minorHAnsi" w:cstheme="minorBidi" w:hint="default"/>
        <w:sz w:val="24"/>
      </w:rPr>
    </w:lvl>
    <w:lvl w:ilvl="3">
      <w:start w:val="1"/>
      <w:numFmt w:val="decimal"/>
      <w:lvlText w:val="%1.%2.%3.%4"/>
      <w:lvlJc w:val="left"/>
      <w:pPr>
        <w:ind w:left="1080" w:hanging="1080"/>
      </w:pPr>
      <w:rPr>
        <w:rFonts w:asciiTheme="minorHAnsi" w:eastAsiaTheme="majorEastAsia" w:hAnsiTheme="minorHAnsi" w:cstheme="minorBidi" w:hint="default"/>
        <w:sz w:val="24"/>
      </w:rPr>
    </w:lvl>
    <w:lvl w:ilvl="4">
      <w:start w:val="1"/>
      <w:numFmt w:val="decimal"/>
      <w:lvlText w:val="%1.%2.%3.%4.%5"/>
      <w:lvlJc w:val="left"/>
      <w:pPr>
        <w:ind w:left="1440" w:hanging="1440"/>
      </w:pPr>
      <w:rPr>
        <w:rFonts w:asciiTheme="minorHAnsi" w:eastAsiaTheme="majorEastAsia" w:hAnsiTheme="minorHAnsi" w:cstheme="minorBidi" w:hint="default"/>
        <w:sz w:val="24"/>
      </w:rPr>
    </w:lvl>
    <w:lvl w:ilvl="5">
      <w:start w:val="1"/>
      <w:numFmt w:val="decimal"/>
      <w:lvlText w:val="%1.%2.%3.%4.%5.%6"/>
      <w:lvlJc w:val="left"/>
      <w:pPr>
        <w:ind w:left="1440" w:hanging="1440"/>
      </w:pPr>
      <w:rPr>
        <w:rFonts w:asciiTheme="minorHAnsi" w:eastAsiaTheme="majorEastAsia" w:hAnsiTheme="minorHAnsi" w:cstheme="minorBidi" w:hint="default"/>
        <w:sz w:val="24"/>
      </w:rPr>
    </w:lvl>
    <w:lvl w:ilvl="6">
      <w:start w:val="1"/>
      <w:numFmt w:val="decimal"/>
      <w:lvlText w:val="%1.%2.%3.%4.%5.%6.%7"/>
      <w:lvlJc w:val="left"/>
      <w:pPr>
        <w:ind w:left="1800" w:hanging="1800"/>
      </w:pPr>
      <w:rPr>
        <w:rFonts w:asciiTheme="minorHAnsi" w:eastAsiaTheme="majorEastAsia" w:hAnsiTheme="minorHAnsi" w:cstheme="minorBidi" w:hint="default"/>
        <w:sz w:val="24"/>
      </w:rPr>
    </w:lvl>
    <w:lvl w:ilvl="7">
      <w:start w:val="1"/>
      <w:numFmt w:val="decimal"/>
      <w:lvlText w:val="%1.%2.%3.%4.%5.%6.%7.%8"/>
      <w:lvlJc w:val="left"/>
      <w:pPr>
        <w:ind w:left="1800" w:hanging="1800"/>
      </w:pPr>
      <w:rPr>
        <w:rFonts w:asciiTheme="minorHAnsi" w:eastAsiaTheme="majorEastAsia" w:hAnsiTheme="minorHAnsi" w:cstheme="minorBidi" w:hint="default"/>
        <w:sz w:val="24"/>
      </w:rPr>
    </w:lvl>
    <w:lvl w:ilvl="8">
      <w:start w:val="1"/>
      <w:numFmt w:val="decimal"/>
      <w:lvlText w:val="%1.%2.%3.%4.%5.%6.%7.%8.%9"/>
      <w:lvlJc w:val="left"/>
      <w:pPr>
        <w:ind w:left="2160" w:hanging="2160"/>
      </w:pPr>
      <w:rPr>
        <w:rFonts w:asciiTheme="minorHAnsi" w:eastAsiaTheme="majorEastAsia" w:hAnsiTheme="minorHAnsi" w:cstheme="minorBidi" w:hint="default"/>
        <w:sz w:val="24"/>
      </w:rPr>
    </w:lvl>
  </w:abstractNum>
  <w:abstractNum w:abstractNumId="25" w15:restartNumberingAfterBreak="0">
    <w:nsid w:val="69E25C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7126CA"/>
    <w:multiLevelType w:val="hybridMultilevel"/>
    <w:tmpl w:val="81F4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235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782254"/>
    <w:multiLevelType w:val="hybridMultilevel"/>
    <w:tmpl w:val="B5B2FE4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7915854">
    <w:abstractNumId w:val="11"/>
  </w:num>
  <w:num w:numId="2" w16cid:durableId="1052314900">
    <w:abstractNumId w:val="24"/>
  </w:num>
  <w:num w:numId="3" w16cid:durableId="1365016433">
    <w:abstractNumId w:val="18"/>
  </w:num>
  <w:num w:numId="4" w16cid:durableId="1605650221">
    <w:abstractNumId w:val="23"/>
  </w:num>
  <w:num w:numId="5" w16cid:durableId="1010763800">
    <w:abstractNumId w:val="4"/>
  </w:num>
  <w:num w:numId="6" w16cid:durableId="891160283">
    <w:abstractNumId w:val="9"/>
  </w:num>
  <w:num w:numId="7" w16cid:durableId="1364788566">
    <w:abstractNumId w:val="27"/>
  </w:num>
  <w:num w:numId="8" w16cid:durableId="1943495191">
    <w:abstractNumId w:val="19"/>
  </w:num>
  <w:num w:numId="9" w16cid:durableId="1476991621">
    <w:abstractNumId w:val="10"/>
  </w:num>
  <w:num w:numId="10" w16cid:durableId="1774397401">
    <w:abstractNumId w:val="7"/>
  </w:num>
  <w:num w:numId="11" w16cid:durableId="636180214">
    <w:abstractNumId w:val="28"/>
  </w:num>
  <w:num w:numId="12" w16cid:durableId="1813017860">
    <w:abstractNumId w:val="16"/>
  </w:num>
  <w:num w:numId="13" w16cid:durableId="1379742244">
    <w:abstractNumId w:val="22"/>
  </w:num>
  <w:num w:numId="14" w16cid:durableId="1270429608">
    <w:abstractNumId w:val="0"/>
  </w:num>
  <w:num w:numId="15" w16cid:durableId="179514409">
    <w:abstractNumId w:val="5"/>
  </w:num>
  <w:num w:numId="16" w16cid:durableId="821191398">
    <w:abstractNumId w:val="17"/>
  </w:num>
  <w:num w:numId="17" w16cid:durableId="1551649976">
    <w:abstractNumId w:val="24"/>
    <w:lvlOverride w:ilvl="0">
      <w:lvl w:ilvl="0">
        <w:start w:val="1"/>
        <w:numFmt w:val="decimal"/>
        <w:lvlText w:val="%1"/>
        <w:lvlJc w:val="left"/>
        <w:pPr>
          <w:ind w:left="360" w:hanging="360"/>
        </w:pPr>
        <w:rPr>
          <w:rFonts w:asciiTheme="minorHAnsi" w:eastAsiaTheme="majorEastAsia" w:hAnsiTheme="minorHAnsi" w:cstheme="minorBidi" w:hint="default"/>
          <w:sz w:val="24"/>
        </w:rPr>
      </w:lvl>
    </w:lvlOverride>
    <w:lvlOverride w:ilvl="1">
      <w:lvl w:ilvl="1">
        <w:start w:val="1"/>
        <w:numFmt w:val="decimal"/>
        <w:lvlText w:val="%1.%2"/>
        <w:lvlJc w:val="left"/>
        <w:pPr>
          <w:ind w:left="720" w:hanging="436"/>
        </w:pPr>
        <w:rPr>
          <w:rFonts w:asciiTheme="minorHAnsi" w:eastAsiaTheme="majorEastAsia" w:hAnsiTheme="minorHAnsi" w:cstheme="minorBidi" w:hint="default"/>
          <w:sz w:val="24"/>
        </w:rPr>
      </w:lvl>
    </w:lvlOverride>
    <w:lvlOverride w:ilvl="2">
      <w:lvl w:ilvl="2">
        <w:start w:val="1"/>
        <w:numFmt w:val="decimal"/>
        <w:lvlText w:val="%1.%2.%3"/>
        <w:lvlJc w:val="left"/>
        <w:pPr>
          <w:ind w:left="1570" w:hanging="720"/>
        </w:pPr>
        <w:rPr>
          <w:rFonts w:asciiTheme="minorHAnsi" w:eastAsiaTheme="majorEastAsia" w:hAnsiTheme="minorHAnsi" w:cstheme="minorBidi" w:hint="default"/>
          <w:sz w:val="24"/>
        </w:rPr>
      </w:lvl>
    </w:lvlOverride>
    <w:lvlOverride w:ilvl="3">
      <w:lvl w:ilvl="3">
        <w:start w:val="1"/>
        <w:numFmt w:val="decimal"/>
        <w:lvlText w:val="%1.%2.%3.%4"/>
        <w:lvlJc w:val="left"/>
        <w:pPr>
          <w:ind w:left="1080" w:hanging="1080"/>
        </w:pPr>
        <w:rPr>
          <w:rFonts w:asciiTheme="minorHAnsi" w:eastAsiaTheme="majorEastAsia" w:hAnsiTheme="minorHAnsi" w:cstheme="minorBidi" w:hint="default"/>
          <w:sz w:val="24"/>
        </w:rPr>
      </w:lvl>
    </w:lvlOverride>
    <w:lvlOverride w:ilvl="4">
      <w:lvl w:ilvl="4">
        <w:start w:val="1"/>
        <w:numFmt w:val="decimal"/>
        <w:lvlText w:val="%1.%2.%3.%4.%5"/>
        <w:lvlJc w:val="left"/>
        <w:pPr>
          <w:ind w:left="1440" w:hanging="1440"/>
        </w:pPr>
        <w:rPr>
          <w:rFonts w:asciiTheme="minorHAnsi" w:eastAsiaTheme="majorEastAsia" w:hAnsiTheme="minorHAnsi" w:cstheme="minorBidi" w:hint="default"/>
          <w:sz w:val="24"/>
        </w:rPr>
      </w:lvl>
    </w:lvlOverride>
    <w:lvlOverride w:ilvl="5">
      <w:lvl w:ilvl="5">
        <w:start w:val="1"/>
        <w:numFmt w:val="decimal"/>
        <w:lvlText w:val="%1.%2.%3.%4.%5.%6"/>
        <w:lvlJc w:val="left"/>
        <w:pPr>
          <w:ind w:left="1440" w:hanging="1440"/>
        </w:pPr>
        <w:rPr>
          <w:rFonts w:asciiTheme="minorHAnsi" w:eastAsiaTheme="majorEastAsia" w:hAnsiTheme="minorHAnsi" w:cstheme="minorBidi" w:hint="default"/>
          <w:sz w:val="24"/>
        </w:rPr>
      </w:lvl>
    </w:lvlOverride>
    <w:lvlOverride w:ilvl="6">
      <w:lvl w:ilvl="6">
        <w:start w:val="1"/>
        <w:numFmt w:val="decimal"/>
        <w:lvlText w:val="%1.%2.%3.%4.%5.%6.%7"/>
        <w:lvlJc w:val="left"/>
        <w:pPr>
          <w:ind w:left="1800" w:hanging="1800"/>
        </w:pPr>
        <w:rPr>
          <w:rFonts w:asciiTheme="minorHAnsi" w:eastAsiaTheme="majorEastAsia" w:hAnsiTheme="minorHAnsi" w:cstheme="minorBidi" w:hint="default"/>
          <w:sz w:val="24"/>
        </w:rPr>
      </w:lvl>
    </w:lvlOverride>
    <w:lvlOverride w:ilvl="7">
      <w:lvl w:ilvl="7">
        <w:start w:val="1"/>
        <w:numFmt w:val="decimal"/>
        <w:lvlText w:val="%1.%2.%3.%4.%5.%6.%7.%8"/>
        <w:lvlJc w:val="left"/>
        <w:pPr>
          <w:ind w:left="1800" w:hanging="1800"/>
        </w:pPr>
        <w:rPr>
          <w:rFonts w:asciiTheme="minorHAnsi" w:eastAsiaTheme="majorEastAsia" w:hAnsiTheme="minorHAnsi" w:cstheme="minorBidi" w:hint="default"/>
          <w:sz w:val="24"/>
        </w:rPr>
      </w:lvl>
    </w:lvlOverride>
    <w:lvlOverride w:ilvl="8">
      <w:lvl w:ilvl="8">
        <w:start w:val="1"/>
        <w:numFmt w:val="decimal"/>
        <w:lvlText w:val="%1.%2.%3.%4.%5.%6.%7.%8.%9"/>
        <w:lvlJc w:val="left"/>
        <w:pPr>
          <w:ind w:left="2160" w:hanging="2160"/>
        </w:pPr>
        <w:rPr>
          <w:rFonts w:asciiTheme="minorHAnsi" w:eastAsiaTheme="majorEastAsia" w:hAnsiTheme="minorHAnsi" w:cstheme="minorBidi" w:hint="default"/>
          <w:sz w:val="24"/>
        </w:rPr>
      </w:lvl>
    </w:lvlOverride>
  </w:num>
  <w:num w:numId="18" w16cid:durableId="295569982">
    <w:abstractNumId w:val="8"/>
  </w:num>
  <w:num w:numId="19" w16cid:durableId="343556182">
    <w:abstractNumId w:val="2"/>
  </w:num>
  <w:num w:numId="20" w16cid:durableId="107167634">
    <w:abstractNumId w:val="13"/>
  </w:num>
  <w:num w:numId="21" w16cid:durableId="69818121">
    <w:abstractNumId w:val="25"/>
  </w:num>
  <w:num w:numId="22" w16cid:durableId="1149833471">
    <w:abstractNumId w:val="20"/>
  </w:num>
  <w:num w:numId="23" w16cid:durableId="1831284224">
    <w:abstractNumId w:val="26"/>
  </w:num>
  <w:num w:numId="24" w16cid:durableId="1926496513">
    <w:abstractNumId w:val="12"/>
  </w:num>
  <w:num w:numId="25" w16cid:durableId="1410154182">
    <w:abstractNumId w:val="14"/>
  </w:num>
  <w:num w:numId="26" w16cid:durableId="517424281">
    <w:abstractNumId w:val="15"/>
  </w:num>
  <w:num w:numId="27" w16cid:durableId="799105617">
    <w:abstractNumId w:val="21"/>
  </w:num>
  <w:num w:numId="28" w16cid:durableId="778642212">
    <w:abstractNumId w:val="1"/>
  </w:num>
  <w:num w:numId="29" w16cid:durableId="980113960">
    <w:abstractNumId w:val="6"/>
  </w:num>
  <w:num w:numId="30" w16cid:durableId="69943110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0780"/>
    <w:rsid w:val="00001EBE"/>
    <w:rsid w:val="00002130"/>
    <w:rsid w:val="000028C2"/>
    <w:rsid w:val="00002A86"/>
    <w:rsid w:val="00007A0D"/>
    <w:rsid w:val="000105F1"/>
    <w:rsid w:val="00013196"/>
    <w:rsid w:val="0001370F"/>
    <w:rsid w:val="000140F3"/>
    <w:rsid w:val="00014C90"/>
    <w:rsid w:val="0001502F"/>
    <w:rsid w:val="000157D7"/>
    <w:rsid w:val="00015A62"/>
    <w:rsid w:val="000165E5"/>
    <w:rsid w:val="00016BA8"/>
    <w:rsid w:val="00020A20"/>
    <w:rsid w:val="000212CF"/>
    <w:rsid w:val="00022D82"/>
    <w:rsid w:val="00024705"/>
    <w:rsid w:val="0002761A"/>
    <w:rsid w:val="00027829"/>
    <w:rsid w:val="00031D5F"/>
    <w:rsid w:val="00032829"/>
    <w:rsid w:val="00032D7D"/>
    <w:rsid w:val="00033571"/>
    <w:rsid w:val="0003402B"/>
    <w:rsid w:val="00034AD3"/>
    <w:rsid w:val="00040561"/>
    <w:rsid w:val="00040E5F"/>
    <w:rsid w:val="000421B3"/>
    <w:rsid w:val="00042885"/>
    <w:rsid w:val="00043300"/>
    <w:rsid w:val="00043DF1"/>
    <w:rsid w:val="00044204"/>
    <w:rsid w:val="000446C7"/>
    <w:rsid w:val="00046614"/>
    <w:rsid w:val="0005173B"/>
    <w:rsid w:val="00051CCC"/>
    <w:rsid w:val="00052EB1"/>
    <w:rsid w:val="00053B50"/>
    <w:rsid w:val="00055959"/>
    <w:rsid w:val="0005675D"/>
    <w:rsid w:val="00060215"/>
    <w:rsid w:val="00060EDD"/>
    <w:rsid w:val="000613A5"/>
    <w:rsid w:val="00063AD9"/>
    <w:rsid w:val="00065801"/>
    <w:rsid w:val="00065805"/>
    <w:rsid w:val="00065BB6"/>
    <w:rsid w:val="00067967"/>
    <w:rsid w:val="00070937"/>
    <w:rsid w:val="000721AE"/>
    <w:rsid w:val="00072BA2"/>
    <w:rsid w:val="0007488F"/>
    <w:rsid w:val="00074C0B"/>
    <w:rsid w:val="00075A0E"/>
    <w:rsid w:val="00076D71"/>
    <w:rsid w:val="000804AC"/>
    <w:rsid w:val="00082278"/>
    <w:rsid w:val="00085851"/>
    <w:rsid w:val="00085947"/>
    <w:rsid w:val="00085A1A"/>
    <w:rsid w:val="00085BC6"/>
    <w:rsid w:val="000860AF"/>
    <w:rsid w:val="00090DC2"/>
    <w:rsid w:val="00092443"/>
    <w:rsid w:val="00092A47"/>
    <w:rsid w:val="00093334"/>
    <w:rsid w:val="00094367"/>
    <w:rsid w:val="00094E93"/>
    <w:rsid w:val="00096589"/>
    <w:rsid w:val="00097844"/>
    <w:rsid w:val="000A124F"/>
    <w:rsid w:val="000A180B"/>
    <w:rsid w:val="000A34E0"/>
    <w:rsid w:val="000A3519"/>
    <w:rsid w:val="000A3A52"/>
    <w:rsid w:val="000A3BB3"/>
    <w:rsid w:val="000A43AE"/>
    <w:rsid w:val="000A49F2"/>
    <w:rsid w:val="000A6787"/>
    <w:rsid w:val="000A68CB"/>
    <w:rsid w:val="000A6FBD"/>
    <w:rsid w:val="000A7BAC"/>
    <w:rsid w:val="000B098D"/>
    <w:rsid w:val="000B0E65"/>
    <w:rsid w:val="000B4AD9"/>
    <w:rsid w:val="000B4F28"/>
    <w:rsid w:val="000B5D76"/>
    <w:rsid w:val="000B667A"/>
    <w:rsid w:val="000B73CD"/>
    <w:rsid w:val="000B7559"/>
    <w:rsid w:val="000C5A96"/>
    <w:rsid w:val="000C660E"/>
    <w:rsid w:val="000C7914"/>
    <w:rsid w:val="000D270C"/>
    <w:rsid w:val="000D3291"/>
    <w:rsid w:val="000D4408"/>
    <w:rsid w:val="000E0D15"/>
    <w:rsid w:val="000E0FFE"/>
    <w:rsid w:val="000E549C"/>
    <w:rsid w:val="000E63FC"/>
    <w:rsid w:val="000E6430"/>
    <w:rsid w:val="000E7ACD"/>
    <w:rsid w:val="000F0A3F"/>
    <w:rsid w:val="000F0A51"/>
    <w:rsid w:val="000F3500"/>
    <w:rsid w:val="000F5C21"/>
    <w:rsid w:val="0010063A"/>
    <w:rsid w:val="00101D8D"/>
    <w:rsid w:val="00103841"/>
    <w:rsid w:val="00103BD5"/>
    <w:rsid w:val="00104635"/>
    <w:rsid w:val="00104730"/>
    <w:rsid w:val="00105F31"/>
    <w:rsid w:val="00107089"/>
    <w:rsid w:val="00112FA0"/>
    <w:rsid w:val="00113CCB"/>
    <w:rsid w:val="00114EA4"/>
    <w:rsid w:val="00115581"/>
    <w:rsid w:val="00116160"/>
    <w:rsid w:val="001164C7"/>
    <w:rsid w:val="001172D5"/>
    <w:rsid w:val="0012267E"/>
    <w:rsid w:val="00122F31"/>
    <w:rsid w:val="00130AAD"/>
    <w:rsid w:val="00131175"/>
    <w:rsid w:val="0013118A"/>
    <w:rsid w:val="00133ECD"/>
    <w:rsid w:val="00135A4A"/>
    <w:rsid w:val="00135D21"/>
    <w:rsid w:val="00135EEB"/>
    <w:rsid w:val="001400FD"/>
    <w:rsid w:val="00143B9C"/>
    <w:rsid w:val="00144880"/>
    <w:rsid w:val="00144DC5"/>
    <w:rsid w:val="00145980"/>
    <w:rsid w:val="00150665"/>
    <w:rsid w:val="00151371"/>
    <w:rsid w:val="00151F88"/>
    <w:rsid w:val="0015261D"/>
    <w:rsid w:val="00152751"/>
    <w:rsid w:val="00153685"/>
    <w:rsid w:val="00153AAA"/>
    <w:rsid w:val="00153DD6"/>
    <w:rsid w:val="001556A0"/>
    <w:rsid w:val="001611B6"/>
    <w:rsid w:val="00161580"/>
    <w:rsid w:val="001625BC"/>
    <w:rsid w:val="00162BD1"/>
    <w:rsid w:val="00163926"/>
    <w:rsid w:val="00170D10"/>
    <w:rsid w:val="00170E22"/>
    <w:rsid w:val="001712D0"/>
    <w:rsid w:val="00174A70"/>
    <w:rsid w:val="00175EDC"/>
    <w:rsid w:val="0017709A"/>
    <w:rsid w:val="00177621"/>
    <w:rsid w:val="001802E0"/>
    <w:rsid w:val="001823E3"/>
    <w:rsid w:val="00182650"/>
    <w:rsid w:val="00182A49"/>
    <w:rsid w:val="00182F70"/>
    <w:rsid w:val="001843EC"/>
    <w:rsid w:val="00184A47"/>
    <w:rsid w:val="001861B8"/>
    <w:rsid w:val="00186914"/>
    <w:rsid w:val="00186AEF"/>
    <w:rsid w:val="00187A3E"/>
    <w:rsid w:val="00190F49"/>
    <w:rsid w:val="001915D9"/>
    <w:rsid w:val="0019236C"/>
    <w:rsid w:val="00192AE5"/>
    <w:rsid w:val="0019372A"/>
    <w:rsid w:val="00194020"/>
    <w:rsid w:val="00195C00"/>
    <w:rsid w:val="001974D1"/>
    <w:rsid w:val="001A09E8"/>
    <w:rsid w:val="001A2131"/>
    <w:rsid w:val="001A5270"/>
    <w:rsid w:val="001A599E"/>
    <w:rsid w:val="001A6476"/>
    <w:rsid w:val="001B1F94"/>
    <w:rsid w:val="001B2AB6"/>
    <w:rsid w:val="001B35D1"/>
    <w:rsid w:val="001B3666"/>
    <w:rsid w:val="001B63C5"/>
    <w:rsid w:val="001B68E6"/>
    <w:rsid w:val="001B7271"/>
    <w:rsid w:val="001C12B4"/>
    <w:rsid w:val="001C28A5"/>
    <w:rsid w:val="001C3E24"/>
    <w:rsid w:val="001C603B"/>
    <w:rsid w:val="001C6555"/>
    <w:rsid w:val="001C72DB"/>
    <w:rsid w:val="001D01D4"/>
    <w:rsid w:val="001D0AD8"/>
    <w:rsid w:val="001D26FF"/>
    <w:rsid w:val="001D30D7"/>
    <w:rsid w:val="001D5102"/>
    <w:rsid w:val="001D714A"/>
    <w:rsid w:val="001E07E5"/>
    <w:rsid w:val="001E1A14"/>
    <w:rsid w:val="001E3F21"/>
    <w:rsid w:val="001E4E40"/>
    <w:rsid w:val="001E5C85"/>
    <w:rsid w:val="001E6190"/>
    <w:rsid w:val="001E6A27"/>
    <w:rsid w:val="001F188B"/>
    <w:rsid w:val="001F2F9F"/>
    <w:rsid w:val="001F3DC2"/>
    <w:rsid w:val="001F4942"/>
    <w:rsid w:val="001F4A66"/>
    <w:rsid w:val="001F4AC5"/>
    <w:rsid w:val="001F4CFD"/>
    <w:rsid w:val="001F5021"/>
    <w:rsid w:val="001F5584"/>
    <w:rsid w:val="001F74C2"/>
    <w:rsid w:val="001F7774"/>
    <w:rsid w:val="001F7E4A"/>
    <w:rsid w:val="002044F3"/>
    <w:rsid w:val="00207FFE"/>
    <w:rsid w:val="00212106"/>
    <w:rsid w:val="002125F9"/>
    <w:rsid w:val="00212F0B"/>
    <w:rsid w:val="002154B0"/>
    <w:rsid w:val="002156D1"/>
    <w:rsid w:val="00217EA5"/>
    <w:rsid w:val="00220DD1"/>
    <w:rsid w:val="00221CE0"/>
    <w:rsid w:val="0022252A"/>
    <w:rsid w:val="00223FAD"/>
    <w:rsid w:val="0022489F"/>
    <w:rsid w:val="00225500"/>
    <w:rsid w:val="00234611"/>
    <w:rsid w:val="00236552"/>
    <w:rsid w:val="002369CA"/>
    <w:rsid w:val="00236B33"/>
    <w:rsid w:val="00237B9C"/>
    <w:rsid w:val="00237E67"/>
    <w:rsid w:val="0024285E"/>
    <w:rsid w:val="00243E35"/>
    <w:rsid w:val="00246A3F"/>
    <w:rsid w:val="00247518"/>
    <w:rsid w:val="00247A61"/>
    <w:rsid w:val="0025246D"/>
    <w:rsid w:val="002537FC"/>
    <w:rsid w:val="0025538A"/>
    <w:rsid w:val="00255514"/>
    <w:rsid w:val="00255C2A"/>
    <w:rsid w:val="002564DA"/>
    <w:rsid w:val="00257556"/>
    <w:rsid w:val="00262295"/>
    <w:rsid w:val="00265C88"/>
    <w:rsid w:val="00270A59"/>
    <w:rsid w:val="0027100D"/>
    <w:rsid w:val="002718DD"/>
    <w:rsid w:val="002735A4"/>
    <w:rsid w:val="00274669"/>
    <w:rsid w:val="0027601E"/>
    <w:rsid w:val="002769B8"/>
    <w:rsid w:val="00276E35"/>
    <w:rsid w:val="00277257"/>
    <w:rsid w:val="002772BF"/>
    <w:rsid w:val="00281165"/>
    <w:rsid w:val="0028118C"/>
    <w:rsid w:val="00281BB1"/>
    <w:rsid w:val="00281E0E"/>
    <w:rsid w:val="00282386"/>
    <w:rsid w:val="002825F7"/>
    <w:rsid w:val="002828BE"/>
    <w:rsid w:val="00282B22"/>
    <w:rsid w:val="002834EF"/>
    <w:rsid w:val="00285D34"/>
    <w:rsid w:val="00286A8C"/>
    <w:rsid w:val="00287634"/>
    <w:rsid w:val="00292169"/>
    <w:rsid w:val="00295AC7"/>
    <w:rsid w:val="002971DB"/>
    <w:rsid w:val="002978E7"/>
    <w:rsid w:val="00297D84"/>
    <w:rsid w:val="002A3E87"/>
    <w:rsid w:val="002A4C1B"/>
    <w:rsid w:val="002A5042"/>
    <w:rsid w:val="002B2663"/>
    <w:rsid w:val="002B34F5"/>
    <w:rsid w:val="002B3EAF"/>
    <w:rsid w:val="002B3F91"/>
    <w:rsid w:val="002B6745"/>
    <w:rsid w:val="002B71EF"/>
    <w:rsid w:val="002C1D1B"/>
    <w:rsid w:val="002C2B83"/>
    <w:rsid w:val="002C6AF0"/>
    <w:rsid w:val="002C6B57"/>
    <w:rsid w:val="002C742D"/>
    <w:rsid w:val="002C7710"/>
    <w:rsid w:val="002D2492"/>
    <w:rsid w:val="002D27DB"/>
    <w:rsid w:val="002D679B"/>
    <w:rsid w:val="002D755A"/>
    <w:rsid w:val="002D7D8C"/>
    <w:rsid w:val="002E012E"/>
    <w:rsid w:val="002E0727"/>
    <w:rsid w:val="002E1847"/>
    <w:rsid w:val="002E1B29"/>
    <w:rsid w:val="002E1D96"/>
    <w:rsid w:val="002E2B7E"/>
    <w:rsid w:val="002E38C6"/>
    <w:rsid w:val="002E3FC7"/>
    <w:rsid w:val="002F0B8C"/>
    <w:rsid w:val="002F0D3A"/>
    <w:rsid w:val="002F2447"/>
    <w:rsid w:val="002F2630"/>
    <w:rsid w:val="002F4824"/>
    <w:rsid w:val="002F5BEB"/>
    <w:rsid w:val="0030096D"/>
    <w:rsid w:val="003019B2"/>
    <w:rsid w:val="00303504"/>
    <w:rsid w:val="00303E8C"/>
    <w:rsid w:val="00303FD8"/>
    <w:rsid w:val="00304300"/>
    <w:rsid w:val="0030479F"/>
    <w:rsid w:val="00307119"/>
    <w:rsid w:val="00310785"/>
    <w:rsid w:val="00315DC4"/>
    <w:rsid w:val="00317618"/>
    <w:rsid w:val="00317E29"/>
    <w:rsid w:val="00321E9D"/>
    <w:rsid w:val="00322A5B"/>
    <w:rsid w:val="003279FB"/>
    <w:rsid w:val="003321F0"/>
    <w:rsid w:val="00335636"/>
    <w:rsid w:val="00341A34"/>
    <w:rsid w:val="00341A80"/>
    <w:rsid w:val="00341F45"/>
    <w:rsid w:val="003430F4"/>
    <w:rsid w:val="00343758"/>
    <w:rsid w:val="00344515"/>
    <w:rsid w:val="00344C4F"/>
    <w:rsid w:val="00345251"/>
    <w:rsid w:val="0034657E"/>
    <w:rsid w:val="00346D24"/>
    <w:rsid w:val="00346F05"/>
    <w:rsid w:val="003502F5"/>
    <w:rsid w:val="00353101"/>
    <w:rsid w:val="00354C18"/>
    <w:rsid w:val="00355208"/>
    <w:rsid w:val="00355233"/>
    <w:rsid w:val="003574F9"/>
    <w:rsid w:val="00357EB4"/>
    <w:rsid w:val="00361442"/>
    <w:rsid w:val="00362B17"/>
    <w:rsid w:val="0036433C"/>
    <w:rsid w:val="003651D7"/>
    <w:rsid w:val="0036656E"/>
    <w:rsid w:val="00367C89"/>
    <w:rsid w:val="00367E83"/>
    <w:rsid w:val="003720AC"/>
    <w:rsid w:val="00374283"/>
    <w:rsid w:val="00375F3E"/>
    <w:rsid w:val="003776B7"/>
    <w:rsid w:val="00380C2D"/>
    <w:rsid w:val="00381B5D"/>
    <w:rsid w:val="00382B2D"/>
    <w:rsid w:val="00384799"/>
    <w:rsid w:val="00385E9D"/>
    <w:rsid w:val="003870AC"/>
    <w:rsid w:val="00387FC6"/>
    <w:rsid w:val="00390415"/>
    <w:rsid w:val="00390953"/>
    <w:rsid w:val="00391053"/>
    <w:rsid w:val="00392DDF"/>
    <w:rsid w:val="00393C32"/>
    <w:rsid w:val="00393C8C"/>
    <w:rsid w:val="0039468E"/>
    <w:rsid w:val="003968B8"/>
    <w:rsid w:val="00397721"/>
    <w:rsid w:val="003A5A5C"/>
    <w:rsid w:val="003A70A5"/>
    <w:rsid w:val="003B131E"/>
    <w:rsid w:val="003B27D1"/>
    <w:rsid w:val="003B41FC"/>
    <w:rsid w:val="003B44D8"/>
    <w:rsid w:val="003B4C1E"/>
    <w:rsid w:val="003B5D83"/>
    <w:rsid w:val="003B5FA3"/>
    <w:rsid w:val="003B63BA"/>
    <w:rsid w:val="003B703A"/>
    <w:rsid w:val="003C0F6A"/>
    <w:rsid w:val="003C22DF"/>
    <w:rsid w:val="003C2D3A"/>
    <w:rsid w:val="003C328B"/>
    <w:rsid w:val="003C3D4F"/>
    <w:rsid w:val="003C538D"/>
    <w:rsid w:val="003C56ED"/>
    <w:rsid w:val="003C5729"/>
    <w:rsid w:val="003D344E"/>
    <w:rsid w:val="003D385A"/>
    <w:rsid w:val="003D578C"/>
    <w:rsid w:val="003D6970"/>
    <w:rsid w:val="003D6C93"/>
    <w:rsid w:val="003D71C6"/>
    <w:rsid w:val="003E0BF9"/>
    <w:rsid w:val="003E2C7A"/>
    <w:rsid w:val="003E359D"/>
    <w:rsid w:val="003E3E20"/>
    <w:rsid w:val="003E440D"/>
    <w:rsid w:val="003E46C7"/>
    <w:rsid w:val="003E628C"/>
    <w:rsid w:val="003E665C"/>
    <w:rsid w:val="003E6ACD"/>
    <w:rsid w:val="003F1A19"/>
    <w:rsid w:val="003F5384"/>
    <w:rsid w:val="003F6F2E"/>
    <w:rsid w:val="003F79B8"/>
    <w:rsid w:val="003F7A51"/>
    <w:rsid w:val="00401115"/>
    <w:rsid w:val="00403C76"/>
    <w:rsid w:val="004047AB"/>
    <w:rsid w:val="00405265"/>
    <w:rsid w:val="0040717C"/>
    <w:rsid w:val="004073BC"/>
    <w:rsid w:val="00412609"/>
    <w:rsid w:val="00412DA1"/>
    <w:rsid w:val="00413309"/>
    <w:rsid w:val="00413934"/>
    <w:rsid w:val="004161E2"/>
    <w:rsid w:val="00420D1D"/>
    <w:rsid w:val="00432032"/>
    <w:rsid w:val="004340AF"/>
    <w:rsid w:val="00436BF2"/>
    <w:rsid w:val="00441ED3"/>
    <w:rsid w:val="0044326A"/>
    <w:rsid w:val="0044396D"/>
    <w:rsid w:val="00444AA1"/>
    <w:rsid w:val="00445409"/>
    <w:rsid w:val="00445654"/>
    <w:rsid w:val="004464A2"/>
    <w:rsid w:val="00447BAE"/>
    <w:rsid w:val="00450340"/>
    <w:rsid w:val="0045050C"/>
    <w:rsid w:val="0045099B"/>
    <w:rsid w:val="0045163E"/>
    <w:rsid w:val="00452ED5"/>
    <w:rsid w:val="0045475A"/>
    <w:rsid w:val="004550B6"/>
    <w:rsid w:val="00457188"/>
    <w:rsid w:val="004613E4"/>
    <w:rsid w:val="00462ED2"/>
    <w:rsid w:val="00466D27"/>
    <w:rsid w:val="00470445"/>
    <w:rsid w:val="004705CD"/>
    <w:rsid w:val="0047489D"/>
    <w:rsid w:val="0047546B"/>
    <w:rsid w:val="00475954"/>
    <w:rsid w:val="00475C1B"/>
    <w:rsid w:val="00475D31"/>
    <w:rsid w:val="0047629D"/>
    <w:rsid w:val="004769B6"/>
    <w:rsid w:val="004774A6"/>
    <w:rsid w:val="00481BED"/>
    <w:rsid w:val="00483C1F"/>
    <w:rsid w:val="00483DE9"/>
    <w:rsid w:val="00485044"/>
    <w:rsid w:val="004870BD"/>
    <w:rsid w:val="0048759D"/>
    <w:rsid w:val="00487A7F"/>
    <w:rsid w:val="004900A8"/>
    <w:rsid w:val="004900BB"/>
    <w:rsid w:val="00490968"/>
    <w:rsid w:val="0049107B"/>
    <w:rsid w:val="00491FAE"/>
    <w:rsid w:val="004921E6"/>
    <w:rsid w:val="004921E7"/>
    <w:rsid w:val="00492B35"/>
    <w:rsid w:val="004931AA"/>
    <w:rsid w:val="00496C38"/>
    <w:rsid w:val="004A046C"/>
    <w:rsid w:val="004A16FB"/>
    <w:rsid w:val="004A2324"/>
    <w:rsid w:val="004A2A0B"/>
    <w:rsid w:val="004A43DA"/>
    <w:rsid w:val="004A5CB2"/>
    <w:rsid w:val="004A6303"/>
    <w:rsid w:val="004B1673"/>
    <w:rsid w:val="004B3D85"/>
    <w:rsid w:val="004B3E35"/>
    <w:rsid w:val="004B634A"/>
    <w:rsid w:val="004B662F"/>
    <w:rsid w:val="004B73FE"/>
    <w:rsid w:val="004C2145"/>
    <w:rsid w:val="004C2FAA"/>
    <w:rsid w:val="004C3450"/>
    <w:rsid w:val="004C69B8"/>
    <w:rsid w:val="004D2C6A"/>
    <w:rsid w:val="004D34F0"/>
    <w:rsid w:val="004D4A4D"/>
    <w:rsid w:val="004D4B50"/>
    <w:rsid w:val="004D6DB1"/>
    <w:rsid w:val="004D74DF"/>
    <w:rsid w:val="004D7B3D"/>
    <w:rsid w:val="004E0444"/>
    <w:rsid w:val="004F02DB"/>
    <w:rsid w:val="004F2ED3"/>
    <w:rsid w:val="004F3989"/>
    <w:rsid w:val="004F76D9"/>
    <w:rsid w:val="005005D4"/>
    <w:rsid w:val="00502384"/>
    <w:rsid w:val="00503C8A"/>
    <w:rsid w:val="00506453"/>
    <w:rsid w:val="00506E9E"/>
    <w:rsid w:val="00510020"/>
    <w:rsid w:val="00511E1A"/>
    <w:rsid w:val="00517D8A"/>
    <w:rsid w:val="00522CE9"/>
    <w:rsid w:val="00523DD7"/>
    <w:rsid w:val="0052690C"/>
    <w:rsid w:val="005315E6"/>
    <w:rsid w:val="0053286D"/>
    <w:rsid w:val="00532DB6"/>
    <w:rsid w:val="00533C1C"/>
    <w:rsid w:val="00540E45"/>
    <w:rsid w:val="005415D9"/>
    <w:rsid w:val="00542D3C"/>
    <w:rsid w:val="005431B6"/>
    <w:rsid w:val="0054419E"/>
    <w:rsid w:val="00546BFC"/>
    <w:rsid w:val="00547D20"/>
    <w:rsid w:val="00550DF9"/>
    <w:rsid w:val="00550E2B"/>
    <w:rsid w:val="005512D8"/>
    <w:rsid w:val="00552CFD"/>
    <w:rsid w:val="00553D0F"/>
    <w:rsid w:val="00554243"/>
    <w:rsid w:val="005556C2"/>
    <w:rsid w:val="005579FA"/>
    <w:rsid w:val="00561343"/>
    <w:rsid w:val="00562893"/>
    <w:rsid w:val="00566B28"/>
    <w:rsid w:val="005702C2"/>
    <w:rsid w:val="005729E4"/>
    <w:rsid w:val="00572B10"/>
    <w:rsid w:val="00572BE2"/>
    <w:rsid w:val="005737F8"/>
    <w:rsid w:val="00574B4A"/>
    <w:rsid w:val="00574BAD"/>
    <w:rsid w:val="00574CD6"/>
    <w:rsid w:val="0057505D"/>
    <w:rsid w:val="005759EF"/>
    <w:rsid w:val="00576D43"/>
    <w:rsid w:val="0057703B"/>
    <w:rsid w:val="00580A96"/>
    <w:rsid w:val="00581F17"/>
    <w:rsid w:val="005827F2"/>
    <w:rsid w:val="0058409B"/>
    <w:rsid w:val="00585D7D"/>
    <w:rsid w:val="00586FE1"/>
    <w:rsid w:val="005872EF"/>
    <w:rsid w:val="005900AA"/>
    <w:rsid w:val="00590DE6"/>
    <w:rsid w:val="00591466"/>
    <w:rsid w:val="00591AE3"/>
    <w:rsid w:val="00594FD4"/>
    <w:rsid w:val="00595A4D"/>
    <w:rsid w:val="00595DD4"/>
    <w:rsid w:val="0059750E"/>
    <w:rsid w:val="005A355E"/>
    <w:rsid w:val="005A69F4"/>
    <w:rsid w:val="005A6BC9"/>
    <w:rsid w:val="005A7419"/>
    <w:rsid w:val="005B0FE0"/>
    <w:rsid w:val="005B3B37"/>
    <w:rsid w:val="005B3EE1"/>
    <w:rsid w:val="005C02EE"/>
    <w:rsid w:val="005C038D"/>
    <w:rsid w:val="005C1C23"/>
    <w:rsid w:val="005C3D03"/>
    <w:rsid w:val="005C50A9"/>
    <w:rsid w:val="005C6451"/>
    <w:rsid w:val="005C7DF5"/>
    <w:rsid w:val="005D1213"/>
    <w:rsid w:val="005D2056"/>
    <w:rsid w:val="005D2A43"/>
    <w:rsid w:val="005D3522"/>
    <w:rsid w:val="005D5E6B"/>
    <w:rsid w:val="005D7437"/>
    <w:rsid w:val="005E1C4B"/>
    <w:rsid w:val="005E4588"/>
    <w:rsid w:val="005E541B"/>
    <w:rsid w:val="005E5602"/>
    <w:rsid w:val="005E59CA"/>
    <w:rsid w:val="005E67F8"/>
    <w:rsid w:val="005E73CD"/>
    <w:rsid w:val="005F09FE"/>
    <w:rsid w:val="005F2F22"/>
    <w:rsid w:val="005F3628"/>
    <w:rsid w:val="005F39B6"/>
    <w:rsid w:val="005F69F8"/>
    <w:rsid w:val="005F6E61"/>
    <w:rsid w:val="00600C55"/>
    <w:rsid w:val="006033E7"/>
    <w:rsid w:val="00603A20"/>
    <w:rsid w:val="00607116"/>
    <w:rsid w:val="00607984"/>
    <w:rsid w:val="00613B8C"/>
    <w:rsid w:val="0062273B"/>
    <w:rsid w:val="00623244"/>
    <w:rsid w:val="006243FF"/>
    <w:rsid w:val="00627A0B"/>
    <w:rsid w:val="00627EE3"/>
    <w:rsid w:val="006313E9"/>
    <w:rsid w:val="00631C4E"/>
    <w:rsid w:val="0063271A"/>
    <w:rsid w:val="0063280C"/>
    <w:rsid w:val="00634EF4"/>
    <w:rsid w:val="006365C7"/>
    <w:rsid w:val="00636B8F"/>
    <w:rsid w:val="00636DE6"/>
    <w:rsid w:val="00637442"/>
    <w:rsid w:val="006409F9"/>
    <w:rsid w:val="00643246"/>
    <w:rsid w:val="00643B54"/>
    <w:rsid w:val="006440C8"/>
    <w:rsid w:val="006441CC"/>
    <w:rsid w:val="00645BD3"/>
    <w:rsid w:val="006470B4"/>
    <w:rsid w:val="0065024C"/>
    <w:rsid w:val="0065537F"/>
    <w:rsid w:val="00657469"/>
    <w:rsid w:val="00657BBA"/>
    <w:rsid w:val="00660C79"/>
    <w:rsid w:val="00665664"/>
    <w:rsid w:val="00667494"/>
    <w:rsid w:val="0066791E"/>
    <w:rsid w:val="00671795"/>
    <w:rsid w:val="00674835"/>
    <w:rsid w:val="00676BBD"/>
    <w:rsid w:val="006839FE"/>
    <w:rsid w:val="00683D4D"/>
    <w:rsid w:val="00684B31"/>
    <w:rsid w:val="006927A7"/>
    <w:rsid w:val="00693BFC"/>
    <w:rsid w:val="00694746"/>
    <w:rsid w:val="006949B5"/>
    <w:rsid w:val="00694EC7"/>
    <w:rsid w:val="00695D49"/>
    <w:rsid w:val="00695F13"/>
    <w:rsid w:val="00697E18"/>
    <w:rsid w:val="006A03EA"/>
    <w:rsid w:val="006A0660"/>
    <w:rsid w:val="006A489C"/>
    <w:rsid w:val="006A6BB8"/>
    <w:rsid w:val="006A7698"/>
    <w:rsid w:val="006A7DC9"/>
    <w:rsid w:val="006A7E28"/>
    <w:rsid w:val="006B0047"/>
    <w:rsid w:val="006B0915"/>
    <w:rsid w:val="006B0CF8"/>
    <w:rsid w:val="006B1C78"/>
    <w:rsid w:val="006B201B"/>
    <w:rsid w:val="006B313B"/>
    <w:rsid w:val="006B4BC7"/>
    <w:rsid w:val="006B7EC8"/>
    <w:rsid w:val="006C12B1"/>
    <w:rsid w:val="006C1D0E"/>
    <w:rsid w:val="006C5765"/>
    <w:rsid w:val="006D16CE"/>
    <w:rsid w:val="006D268E"/>
    <w:rsid w:val="006D5473"/>
    <w:rsid w:val="006D5975"/>
    <w:rsid w:val="006D59DB"/>
    <w:rsid w:val="006E01B6"/>
    <w:rsid w:val="006E02A9"/>
    <w:rsid w:val="006E370D"/>
    <w:rsid w:val="006E392D"/>
    <w:rsid w:val="006E4A81"/>
    <w:rsid w:val="006E4B68"/>
    <w:rsid w:val="006E739B"/>
    <w:rsid w:val="006F0F4C"/>
    <w:rsid w:val="006F3276"/>
    <w:rsid w:val="006F43A3"/>
    <w:rsid w:val="006F4736"/>
    <w:rsid w:val="006F57C8"/>
    <w:rsid w:val="006F71F4"/>
    <w:rsid w:val="006F74B4"/>
    <w:rsid w:val="007003B3"/>
    <w:rsid w:val="007041C0"/>
    <w:rsid w:val="00705C82"/>
    <w:rsid w:val="00705DE4"/>
    <w:rsid w:val="00707833"/>
    <w:rsid w:val="0070789C"/>
    <w:rsid w:val="007109CD"/>
    <w:rsid w:val="007122B6"/>
    <w:rsid w:val="0071257B"/>
    <w:rsid w:val="007137B1"/>
    <w:rsid w:val="00716247"/>
    <w:rsid w:val="0071644F"/>
    <w:rsid w:val="00717062"/>
    <w:rsid w:val="007206A4"/>
    <w:rsid w:val="00720ED4"/>
    <w:rsid w:val="00724B36"/>
    <w:rsid w:val="00724E36"/>
    <w:rsid w:val="007254DF"/>
    <w:rsid w:val="00725731"/>
    <w:rsid w:val="00725C3B"/>
    <w:rsid w:val="00730948"/>
    <w:rsid w:val="00731594"/>
    <w:rsid w:val="0073271F"/>
    <w:rsid w:val="007333C5"/>
    <w:rsid w:val="007338F1"/>
    <w:rsid w:val="007378C0"/>
    <w:rsid w:val="007400D8"/>
    <w:rsid w:val="00740432"/>
    <w:rsid w:val="00740A6B"/>
    <w:rsid w:val="007437D4"/>
    <w:rsid w:val="007454EF"/>
    <w:rsid w:val="00751C71"/>
    <w:rsid w:val="007532BE"/>
    <w:rsid w:val="00755837"/>
    <w:rsid w:val="00756A38"/>
    <w:rsid w:val="00757E5F"/>
    <w:rsid w:val="00757EEE"/>
    <w:rsid w:val="00760F9A"/>
    <w:rsid w:val="0076119F"/>
    <w:rsid w:val="00766162"/>
    <w:rsid w:val="00770A11"/>
    <w:rsid w:val="007710DD"/>
    <w:rsid w:val="0077242E"/>
    <w:rsid w:val="00773A9B"/>
    <w:rsid w:val="00775050"/>
    <w:rsid w:val="007759D7"/>
    <w:rsid w:val="00777F26"/>
    <w:rsid w:val="00784C2F"/>
    <w:rsid w:val="00784D4B"/>
    <w:rsid w:val="00785D18"/>
    <w:rsid w:val="00787B9C"/>
    <w:rsid w:val="00793C4F"/>
    <w:rsid w:val="007953DD"/>
    <w:rsid w:val="007953DF"/>
    <w:rsid w:val="007958A9"/>
    <w:rsid w:val="007A1B50"/>
    <w:rsid w:val="007A1C19"/>
    <w:rsid w:val="007A2BF8"/>
    <w:rsid w:val="007A3695"/>
    <w:rsid w:val="007A3BB8"/>
    <w:rsid w:val="007A3EB8"/>
    <w:rsid w:val="007A5BA2"/>
    <w:rsid w:val="007A654D"/>
    <w:rsid w:val="007B3E3E"/>
    <w:rsid w:val="007B55AA"/>
    <w:rsid w:val="007B5600"/>
    <w:rsid w:val="007B5EC5"/>
    <w:rsid w:val="007B7841"/>
    <w:rsid w:val="007B7E6A"/>
    <w:rsid w:val="007C13AC"/>
    <w:rsid w:val="007C1464"/>
    <w:rsid w:val="007C3F12"/>
    <w:rsid w:val="007C53E7"/>
    <w:rsid w:val="007C572B"/>
    <w:rsid w:val="007C59CC"/>
    <w:rsid w:val="007C617B"/>
    <w:rsid w:val="007D1B55"/>
    <w:rsid w:val="007D1F95"/>
    <w:rsid w:val="007D28FF"/>
    <w:rsid w:val="007D3474"/>
    <w:rsid w:val="007D380A"/>
    <w:rsid w:val="007D3D42"/>
    <w:rsid w:val="007D41CB"/>
    <w:rsid w:val="007D441B"/>
    <w:rsid w:val="007D4F07"/>
    <w:rsid w:val="007D68EE"/>
    <w:rsid w:val="007D722F"/>
    <w:rsid w:val="007E0288"/>
    <w:rsid w:val="007E02AE"/>
    <w:rsid w:val="007E2351"/>
    <w:rsid w:val="007E365B"/>
    <w:rsid w:val="007E447B"/>
    <w:rsid w:val="007E4CAB"/>
    <w:rsid w:val="007E5A44"/>
    <w:rsid w:val="007F1F86"/>
    <w:rsid w:val="007F22E0"/>
    <w:rsid w:val="007F4EB6"/>
    <w:rsid w:val="00801105"/>
    <w:rsid w:val="00801191"/>
    <w:rsid w:val="00804D83"/>
    <w:rsid w:val="00805648"/>
    <w:rsid w:val="00810AF1"/>
    <w:rsid w:val="00811CEA"/>
    <w:rsid w:val="00812D39"/>
    <w:rsid w:val="00812FD4"/>
    <w:rsid w:val="008144E5"/>
    <w:rsid w:val="0081580A"/>
    <w:rsid w:val="00815FA8"/>
    <w:rsid w:val="008171C7"/>
    <w:rsid w:val="008179F5"/>
    <w:rsid w:val="00820457"/>
    <w:rsid w:val="00824382"/>
    <w:rsid w:val="008300FA"/>
    <w:rsid w:val="00830132"/>
    <w:rsid w:val="00831CC1"/>
    <w:rsid w:val="00832DD4"/>
    <w:rsid w:val="00836A48"/>
    <w:rsid w:val="00837833"/>
    <w:rsid w:val="00840376"/>
    <w:rsid w:val="0084041E"/>
    <w:rsid w:val="0084043E"/>
    <w:rsid w:val="0084107D"/>
    <w:rsid w:val="00842272"/>
    <w:rsid w:val="00842368"/>
    <w:rsid w:val="00843B4E"/>
    <w:rsid w:val="0084472C"/>
    <w:rsid w:val="00844A92"/>
    <w:rsid w:val="0084587B"/>
    <w:rsid w:val="008459CF"/>
    <w:rsid w:val="00845A31"/>
    <w:rsid w:val="0084651E"/>
    <w:rsid w:val="008475A4"/>
    <w:rsid w:val="00851785"/>
    <w:rsid w:val="00853A47"/>
    <w:rsid w:val="0085462B"/>
    <w:rsid w:val="008556CC"/>
    <w:rsid w:val="00855E89"/>
    <w:rsid w:val="00856780"/>
    <w:rsid w:val="00857131"/>
    <w:rsid w:val="00861B46"/>
    <w:rsid w:val="00863682"/>
    <w:rsid w:val="00866F35"/>
    <w:rsid w:val="008735F5"/>
    <w:rsid w:val="008746AD"/>
    <w:rsid w:val="008751D1"/>
    <w:rsid w:val="008753AA"/>
    <w:rsid w:val="00880FA7"/>
    <w:rsid w:val="00883735"/>
    <w:rsid w:val="00883F61"/>
    <w:rsid w:val="00884299"/>
    <w:rsid w:val="00886B96"/>
    <w:rsid w:val="00890BA1"/>
    <w:rsid w:val="0089108C"/>
    <w:rsid w:val="008924C0"/>
    <w:rsid w:val="008954BF"/>
    <w:rsid w:val="008971AD"/>
    <w:rsid w:val="008A0C07"/>
    <w:rsid w:val="008A2673"/>
    <w:rsid w:val="008A36AD"/>
    <w:rsid w:val="008A469F"/>
    <w:rsid w:val="008A5426"/>
    <w:rsid w:val="008A6A85"/>
    <w:rsid w:val="008B174B"/>
    <w:rsid w:val="008B2158"/>
    <w:rsid w:val="008B2CCE"/>
    <w:rsid w:val="008B3790"/>
    <w:rsid w:val="008B49B3"/>
    <w:rsid w:val="008B6AC1"/>
    <w:rsid w:val="008B6D8E"/>
    <w:rsid w:val="008C03E1"/>
    <w:rsid w:val="008C054C"/>
    <w:rsid w:val="008C0775"/>
    <w:rsid w:val="008C14A7"/>
    <w:rsid w:val="008C193D"/>
    <w:rsid w:val="008C1A73"/>
    <w:rsid w:val="008C599E"/>
    <w:rsid w:val="008C77C0"/>
    <w:rsid w:val="008C7FD2"/>
    <w:rsid w:val="008D113C"/>
    <w:rsid w:val="008D1444"/>
    <w:rsid w:val="008D1D0A"/>
    <w:rsid w:val="008D376F"/>
    <w:rsid w:val="008D3F06"/>
    <w:rsid w:val="008D639B"/>
    <w:rsid w:val="008D7E2E"/>
    <w:rsid w:val="008D7F64"/>
    <w:rsid w:val="008E05B0"/>
    <w:rsid w:val="008E1091"/>
    <w:rsid w:val="008E33AB"/>
    <w:rsid w:val="008E39A3"/>
    <w:rsid w:val="008E50E2"/>
    <w:rsid w:val="008E5307"/>
    <w:rsid w:val="008F558F"/>
    <w:rsid w:val="008F6A25"/>
    <w:rsid w:val="008F7217"/>
    <w:rsid w:val="008F7317"/>
    <w:rsid w:val="008F7B14"/>
    <w:rsid w:val="009004EE"/>
    <w:rsid w:val="009022B6"/>
    <w:rsid w:val="00904D3F"/>
    <w:rsid w:val="009068D5"/>
    <w:rsid w:val="00906DB8"/>
    <w:rsid w:val="009118C2"/>
    <w:rsid w:val="00912694"/>
    <w:rsid w:val="00913664"/>
    <w:rsid w:val="00913C5F"/>
    <w:rsid w:val="00914FF0"/>
    <w:rsid w:val="009154E6"/>
    <w:rsid w:val="00917BB1"/>
    <w:rsid w:val="00921DCF"/>
    <w:rsid w:val="0092326E"/>
    <w:rsid w:val="00923B8F"/>
    <w:rsid w:val="00924AA6"/>
    <w:rsid w:val="009307AF"/>
    <w:rsid w:val="00933216"/>
    <w:rsid w:val="00940328"/>
    <w:rsid w:val="00940E5C"/>
    <w:rsid w:val="00942B4D"/>
    <w:rsid w:val="00943422"/>
    <w:rsid w:val="00944B74"/>
    <w:rsid w:val="00944D98"/>
    <w:rsid w:val="00944E1D"/>
    <w:rsid w:val="00945AAE"/>
    <w:rsid w:val="00945FAD"/>
    <w:rsid w:val="00946027"/>
    <w:rsid w:val="00946089"/>
    <w:rsid w:val="00946DA2"/>
    <w:rsid w:val="00946F5D"/>
    <w:rsid w:val="00947C91"/>
    <w:rsid w:val="009506F0"/>
    <w:rsid w:val="00950927"/>
    <w:rsid w:val="00950C20"/>
    <w:rsid w:val="00951CDF"/>
    <w:rsid w:val="009523D0"/>
    <w:rsid w:val="00952EFA"/>
    <w:rsid w:val="00953121"/>
    <w:rsid w:val="00953C6C"/>
    <w:rsid w:val="00954F30"/>
    <w:rsid w:val="009560B5"/>
    <w:rsid w:val="00957922"/>
    <w:rsid w:val="00957D38"/>
    <w:rsid w:val="00961029"/>
    <w:rsid w:val="00961D2B"/>
    <w:rsid w:val="009623F1"/>
    <w:rsid w:val="0096463A"/>
    <w:rsid w:val="0096745E"/>
    <w:rsid w:val="00967875"/>
    <w:rsid w:val="00967B6E"/>
    <w:rsid w:val="00967D9D"/>
    <w:rsid w:val="00967FB4"/>
    <w:rsid w:val="0097298F"/>
    <w:rsid w:val="0097313C"/>
    <w:rsid w:val="00973548"/>
    <w:rsid w:val="009752E0"/>
    <w:rsid w:val="00975D21"/>
    <w:rsid w:val="00977D3B"/>
    <w:rsid w:val="00980531"/>
    <w:rsid w:val="00982C63"/>
    <w:rsid w:val="00983EA9"/>
    <w:rsid w:val="00984555"/>
    <w:rsid w:val="0098507D"/>
    <w:rsid w:val="00991BB6"/>
    <w:rsid w:val="00993E05"/>
    <w:rsid w:val="00994045"/>
    <w:rsid w:val="009957B0"/>
    <w:rsid w:val="009957D2"/>
    <w:rsid w:val="00995ACD"/>
    <w:rsid w:val="00996001"/>
    <w:rsid w:val="00996558"/>
    <w:rsid w:val="009965FF"/>
    <w:rsid w:val="00997278"/>
    <w:rsid w:val="009A09E7"/>
    <w:rsid w:val="009A1363"/>
    <w:rsid w:val="009A1F9F"/>
    <w:rsid w:val="009A240D"/>
    <w:rsid w:val="009A3CE0"/>
    <w:rsid w:val="009A3DAA"/>
    <w:rsid w:val="009A460D"/>
    <w:rsid w:val="009A6FE1"/>
    <w:rsid w:val="009A73E4"/>
    <w:rsid w:val="009A7838"/>
    <w:rsid w:val="009B0728"/>
    <w:rsid w:val="009B2097"/>
    <w:rsid w:val="009B6062"/>
    <w:rsid w:val="009B66EF"/>
    <w:rsid w:val="009B7842"/>
    <w:rsid w:val="009C1699"/>
    <w:rsid w:val="009C3B95"/>
    <w:rsid w:val="009C56DE"/>
    <w:rsid w:val="009C5A50"/>
    <w:rsid w:val="009C6094"/>
    <w:rsid w:val="009C67F1"/>
    <w:rsid w:val="009C779D"/>
    <w:rsid w:val="009D05F7"/>
    <w:rsid w:val="009D4111"/>
    <w:rsid w:val="009D4B7A"/>
    <w:rsid w:val="009D75CE"/>
    <w:rsid w:val="009E0873"/>
    <w:rsid w:val="009E2579"/>
    <w:rsid w:val="009E5A64"/>
    <w:rsid w:val="009E5E87"/>
    <w:rsid w:val="009E781A"/>
    <w:rsid w:val="009F0115"/>
    <w:rsid w:val="009F04B9"/>
    <w:rsid w:val="009F0599"/>
    <w:rsid w:val="009F162D"/>
    <w:rsid w:val="009F2CBF"/>
    <w:rsid w:val="009F3C34"/>
    <w:rsid w:val="009F3FA9"/>
    <w:rsid w:val="009F4244"/>
    <w:rsid w:val="009F6839"/>
    <w:rsid w:val="00A00DD1"/>
    <w:rsid w:val="00A0124A"/>
    <w:rsid w:val="00A01D1F"/>
    <w:rsid w:val="00A0242E"/>
    <w:rsid w:val="00A024E5"/>
    <w:rsid w:val="00A02FD9"/>
    <w:rsid w:val="00A05991"/>
    <w:rsid w:val="00A06823"/>
    <w:rsid w:val="00A11271"/>
    <w:rsid w:val="00A119EE"/>
    <w:rsid w:val="00A15F07"/>
    <w:rsid w:val="00A15F85"/>
    <w:rsid w:val="00A16B77"/>
    <w:rsid w:val="00A1751E"/>
    <w:rsid w:val="00A203C1"/>
    <w:rsid w:val="00A20B48"/>
    <w:rsid w:val="00A21B4F"/>
    <w:rsid w:val="00A22177"/>
    <w:rsid w:val="00A222B1"/>
    <w:rsid w:val="00A22AAF"/>
    <w:rsid w:val="00A26AB6"/>
    <w:rsid w:val="00A279E1"/>
    <w:rsid w:val="00A32EA9"/>
    <w:rsid w:val="00A33EFC"/>
    <w:rsid w:val="00A33FE6"/>
    <w:rsid w:val="00A3408F"/>
    <w:rsid w:val="00A34F92"/>
    <w:rsid w:val="00A35982"/>
    <w:rsid w:val="00A35BB1"/>
    <w:rsid w:val="00A37C9E"/>
    <w:rsid w:val="00A424F3"/>
    <w:rsid w:val="00A42626"/>
    <w:rsid w:val="00A44495"/>
    <w:rsid w:val="00A45E38"/>
    <w:rsid w:val="00A4691F"/>
    <w:rsid w:val="00A473E9"/>
    <w:rsid w:val="00A476E7"/>
    <w:rsid w:val="00A47C20"/>
    <w:rsid w:val="00A5002F"/>
    <w:rsid w:val="00A5299F"/>
    <w:rsid w:val="00A53D2D"/>
    <w:rsid w:val="00A54366"/>
    <w:rsid w:val="00A54991"/>
    <w:rsid w:val="00A5576F"/>
    <w:rsid w:val="00A55EAC"/>
    <w:rsid w:val="00A61F2C"/>
    <w:rsid w:val="00A63C3D"/>
    <w:rsid w:val="00A66695"/>
    <w:rsid w:val="00A671B9"/>
    <w:rsid w:val="00A676AB"/>
    <w:rsid w:val="00A67854"/>
    <w:rsid w:val="00A679F9"/>
    <w:rsid w:val="00A71EB9"/>
    <w:rsid w:val="00A72FEE"/>
    <w:rsid w:val="00A754F2"/>
    <w:rsid w:val="00A75AC1"/>
    <w:rsid w:val="00A77FDD"/>
    <w:rsid w:val="00A816DB"/>
    <w:rsid w:val="00A81750"/>
    <w:rsid w:val="00A835B9"/>
    <w:rsid w:val="00A83D11"/>
    <w:rsid w:val="00A845AE"/>
    <w:rsid w:val="00A85BA8"/>
    <w:rsid w:val="00A913AF"/>
    <w:rsid w:val="00A91ED5"/>
    <w:rsid w:val="00A9253B"/>
    <w:rsid w:val="00A92A99"/>
    <w:rsid w:val="00A92C54"/>
    <w:rsid w:val="00A9349C"/>
    <w:rsid w:val="00A9414E"/>
    <w:rsid w:val="00A95874"/>
    <w:rsid w:val="00A95D23"/>
    <w:rsid w:val="00A9655C"/>
    <w:rsid w:val="00A97559"/>
    <w:rsid w:val="00AA0F61"/>
    <w:rsid w:val="00AA185C"/>
    <w:rsid w:val="00AA18BF"/>
    <w:rsid w:val="00AA1FB7"/>
    <w:rsid w:val="00AA4CFA"/>
    <w:rsid w:val="00AB048C"/>
    <w:rsid w:val="00AB059F"/>
    <w:rsid w:val="00AB0643"/>
    <w:rsid w:val="00AB0DFD"/>
    <w:rsid w:val="00AB100F"/>
    <w:rsid w:val="00AB33EA"/>
    <w:rsid w:val="00AB37E5"/>
    <w:rsid w:val="00AB3F0C"/>
    <w:rsid w:val="00AB4ED7"/>
    <w:rsid w:val="00AB562A"/>
    <w:rsid w:val="00AB5CDE"/>
    <w:rsid w:val="00AB6A25"/>
    <w:rsid w:val="00AC152C"/>
    <w:rsid w:val="00AC1CAE"/>
    <w:rsid w:val="00AC1E86"/>
    <w:rsid w:val="00AC242B"/>
    <w:rsid w:val="00AC3BEB"/>
    <w:rsid w:val="00AC4770"/>
    <w:rsid w:val="00AC4B53"/>
    <w:rsid w:val="00AC7567"/>
    <w:rsid w:val="00AC78FC"/>
    <w:rsid w:val="00AD06FA"/>
    <w:rsid w:val="00AD0EC3"/>
    <w:rsid w:val="00AD20BF"/>
    <w:rsid w:val="00AD2995"/>
    <w:rsid w:val="00AD2D21"/>
    <w:rsid w:val="00AD2E77"/>
    <w:rsid w:val="00AD32D9"/>
    <w:rsid w:val="00AD54BF"/>
    <w:rsid w:val="00AD6AFB"/>
    <w:rsid w:val="00AD7B73"/>
    <w:rsid w:val="00AE01A0"/>
    <w:rsid w:val="00AE068C"/>
    <w:rsid w:val="00AE09D6"/>
    <w:rsid w:val="00AE0A92"/>
    <w:rsid w:val="00AE250F"/>
    <w:rsid w:val="00AE28D3"/>
    <w:rsid w:val="00AE3392"/>
    <w:rsid w:val="00AE7F8C"/>
    <w:rsid w:val="00AF0035"/>
    <w:rsid w:val="00AF1610"/>
    <w:rsid w:val="00AF312A"/>
    <w:rsid w:val="00AF33EF"/>
    <w:rsid w:val="00AF52F9"/>
    <w:rsid w:val="00AF7C69"/>
    <w:rsid w:val="00B00141"/>
    <w:rsid w:val="00B0084B"/>
    <w:rsid w:val="00B00D7B"/>
    <w:rsid w:val="00B011B6"/>
    <w:rsid w:val="00B017DD"/>
    <w:rsid w:val="00B03AF0"/>
    <w:rsid w:val="00B050A2"/>
    <w:rsid w:val="00B0519D"/>
    <w:rsid w:val="00B05DAF"/>
    <w:rsid w:val="00B065B1"/>
    <w:rsid w:val="00B13086"/>
    <w:rsid w:val="00B13DCA"/>
    <w:rsid w:val="00B14FD5"/>
    <w:rsid w:val="00B15D4D"/>
    <w:rsid w:val="00B16B72"/>
    <w:rsid w:val="00B2240E"/>
    <w:rsid w:val="00B22BA5"/>
    <w:rsid w:val="00B26B28"/>
    <w:rsid w:val="00B27AAD"/>
    <w:rsid w:val="00B30072"/>
    <w:rsid w:val="00B30283"/>
    <w:rsid w:val="00B325A1"/>
    <w:rsid w:val="00B331F7"/>
    <w:rsid w:val="00B34426"/>
    <w:rsid w:val="00B34BFA"/>
    <w:rsid w:val="00B429A9"/>
    <w:rsid w:val="00B469F0"/>
    <w:rsid w:val="00B46C79"/>
    <w:rsid w:val="00B46E48"/>
    <w:rsid w:val="00B502B9"/>
    <w:rsid w:val="00B5036A"/>
    <w:rsid w:val="00B52FC0"/>
    <w:rsid w:val="00B54691"/>
    <w:rsid w:val="00B54CF4"/>
    <w:rsid w:val="00B54DF9"/>
    <w:rsid w:val="00B5599F"/>
    <w:rsid w:val="00B56B42"/>
    <w:rsid w:val="00B60B82"/>
    <w:rsid w:val="00B60DB5"/>
    <w:rsid w:val="00B6357F"/>
    <w:rsid w:val="00B6472B"/>
    <w:rsid w:val="00B652DB"/>
    <w:rsid w:val="00B652DF"/>
    <w:rsid w:val="00B66131"/>
    <w:rsid w:val="00B678DE"/>
    <w:rsid w:val="00B679C5"/>
    <w:rsid w:val="00B722C0"/>
    <w:rsid w:val="00B74488"/>
    <w:rsid w:val="00B74815"/>
    <w:rsid w:val="00B758D5"/>
    <w:rsid w:val="00B8052C"/>
    <w:rsid w:val="00B80680"/>
    <w:rsid w:val="00B806B9"/>
    <w:rsid w:val="00B80764"/>
    <w:rsid w:val="00B80EC6"/>
    <w:rsid w:val="00B82374"/>
    <w:rsid w:val="00B83847"/>
    <w:rsid w:val="00B852B3"/>
    <w:rsid w:val="00B86692"/>
    <w:rsid w:val="00B866C3"/>
    <w:rsid w:val="00B8721D"/>
    <w:rsid w:val="00B87495"/>
    <w:rsid w:val="00B87C69"/>
    <w:rsid w:val="00B9197B"/>
    <w:rsid w:val="00B93CA8"/>
    <w:rsid w:val="00B9582F"/>
    <w:rsid w:val="00B9785A"/>
    <w:rsid w:val="00BA105C"/>
    <w:rsid w:val="00BA4002"/>
    <w:rsid w:val="00BA602B"/>
    <w:rsid w:val="00BA61FA"/>
    <w:rsid w:val="00BB0D33"/>
    <w:rsid w:val="00BB18F3"/>
    <w:rsid w:val="00BB20EA"/>
    <w:rsid w:val="00BB2D5A"/>
    <w:rsid w:val="00BB37B0"/>
    <w:rsid w:val="00BB4A32"/>
    <w:rsid w:val="00BB50BB"/>
    <w:rsid w:val="00BB72AC"/>
    <w:rsid w:val="00BC0408"/>
    <w:rsid w:val="00BC0C8B"/>
    <w:rsid w:val="00BC29E8"/>
    <w:rsid w:val="00BC3A17"/>
    <w:rsid w:val="00BC49E6"/>
    <w:rsid w:val="00BC5CC2"/>
    <w:rsid w:val="00BC708A"/>
    <w:rsid w:val="00BD04C2"/>
    <w:rsid w:val="00BD1932"/>
    <w:rsid w:val="00BD3D9A"/>
    <w:rsid w:val="00BD4918"/>
    <w:rsid w:val="00BD5B7E"/>
    <w:rsid w:val="00BD7BCE"/>
    <w:rsid w:val="00BE200D"/>
    <w:rsid w:val="00BE4A6B"/>
    <w:rsid w:val="00BE4DF9"/>
    <w:rsid w:val="00BE5607"/>
    <w:rsid w:val="00BE60E1"/>
    <w:rsid w:val="00BE64FC"/>
    <w:rsid w:val="00BE7BAF"/>
    <w:rsid w:val="00BE7BF7"/>
    <w:rsid w:val="00BF18CB"/>
    <w:rsid w:val="00BF597F"/>
    <w:rsid w:val="00BF6A3A"/>
    <w:rsid w:val="00BF72B2"/>
    <w:rsid w:val="00C0011E"/>
    <w:rsid w:val="00C039A5"/>
    <w:rsid w:val="00C0488A"/>
    <w:rsid w:val="00C04991"/>
    <w:rsid w:val="00C04FB4"/>
    <w:rsid w:val="00C075F7"/>
    <w:rsid w:val="00C112D8"/>
    <w:rsid w:val="00C132AF"/>
    <w:rsid w:val="00C13FFC"/>
    <w:rsid w:val="00C15A1F"/>
    <w:rsid w:val="00C17CEC"/>
    <w:rsid w:val="00C21432"/>
    <w:rsid w:val="00C214A1"/>
    <w:rsid w:val="00C23F48"/>
    <w:rsid w:val="00C25021"/>
    <w:rsid w:val="00C25F11"/>
    <w:rsid w:val="00C267A5"/>
    <w:rsid w:val="00C271DD"/>
    <w:rsid w:val="00C27F9F"/>
    <w:rsid w:val="00C30C97"/>
    <w:rsid w:val="00C30F81"/>
    <w:rsid w:val="00C33E08"/>
    <w:rsid w:val="00C35C3F"/>
    <w:rsid w:val="00C40B14"/>
    <w:rsid w:val="00C40F56"/>
    <w:rsid w:val="00C41A7E"/>
    <w:rsid w:val="00C41A84"/>
    <w:rsid w:val="00C420D0"/>
    <w:rsid w:val="00C42481"/>
    <w:rsid w:val="00C44A37"/>
    <w:rsid w:val="00C461B7"/>
    <w:rsid w:val="00C505A0"/>
    <w:rsid w:val="00C51033"/>
    <w:rsid w:val="00C5351E"/>
    <w:rsid w:val="00C54811"/>
    <w:rsid w:val="00C54A01"/>
    <w:rsid w:val="00C55ABA"/>
    <w:rsid w:val="00C569B9"/>
    <w:rsid w:val="00C57E8F"/>
    <w:rsid w:val="00C601EC"/>
    <w:rsid w:val="00C609FE"/>
    <w:rsid w:val="00C624FC"/>
    <w:rsid w:val="00C62BDB"/>
    <w:rsid w:val="00C63AF5"/>
    <w:rsid w:val="00C645CC"/>
    <w:rsid w:val="00C66439"/>
    <w:rsid w:val="00C67793"/>
    <w:rsid w:val="00C70D6C"/>
    <w:rsid w:val="00C70FB7"/>
    <w:rsid w:val="00C71F34"/>
    <w:rsid w:val="00C72388"/>
    <w:rsid w:val="00C725D7"/>
    <w:rsid w:val="00C72CAD"/>
    <w:rsid w:val="00C72E99"/>
    <w:rsid w:val="00C739B5"/>
    <w:rsid w:val="00C73A58"/>
    <w:rsid w:val="00C76061"/>
    <w:rsid w:val="00C761D7"/>
    <w:rsid w:val="00C76A85"/>
    <w:rsid w:val="00C8137B"/>
    <w:rsid w:val="00C82653"/>
    <w:rsid w:val="00C82E87"/>
    <w:rsid w:val="00C831DB"/>
    <w:rsid w:val="00C840A1"/>
    <w:rsid w:val="00C861C3"/>
    <w:rsid w:val="00C90C2E"/>
    <w:rsid w:val="00C94D8E"/>
    <w:rsid w:val="00CA0002"/>
    <w:rsid w:val="00CA01D8"/>
    <w:rsid w:val="00CA01F9"/>
    <w:rsid w:val="00CA275E"/>
    <w:rsid w:val="00CA31AC"/>
    <w:rsid w:val="00CA56D0"/>
    <w:rsid w:val="00CA6138"/>
    <w:rsid w:val="00CA6F5B"/>
    <w:rsid w:val="00CA6FFA"/>
    <w:rsid w:val="00CB05F0"/>
    <w:rsid w:val="00CB110F"/>
    <w:rsid w:val="00CB2FC0"/>
    <w:rsid w:val="00CB52F5"/>
    <w:rsid w:val="00CC07C1"/>
    <w:rsid w:val="00CC2642"/>
    <w:rsid w:val="00CC316C"/>
    <w:rsid w:val="00CC3BB5"/>
    <w:rsid w:val="00CC418D"/>
    <w:rsid w:val="00CC627C"/>
    <w:rsid w:val="00CC69FC"/>
    <w:rsid w:val="00CC73F6"/>
    <w:rsid w:val="00CD0581"/>
    <w:rsid w:val="00CD144C"/>
    <w:rsid w:val="00CD23DA"/>
    <w:rsid w:val="00CD2835"/>
    <w:rsid w:val="00CD43A1"/>
    <w:rsid w:val="00CD4FA4"/>
    <w:rsid w:val="00CD7E84"/>
    <w:rsid w:val="00CE17C7"/>
    <w:rsid w:val="00CE2AD3"/>
    <w:rsid w:val="00CE2D1A"/>
    <w:rsid w:val="00CE3358"/>
    <w:rsid w:val="00CE41CE"/>
    <w:rsid w:val="00CE4AE5"/>
    <w:rsid w:val="00CE4C06"/>
    <w:rsid w:val="00CE583E"/>
    <w:rsid w:val="00CE785E"/>
    <w:rsid w:val="00CF0CFB"/>
    <w:rsid w:val="00CF2069"/>
    <w:rsid w:val="00CF43FA"/>
    <w:rsid w:val="00CF48D8"/>
    <w:rsid w:val="00CF51AF"/>
    <w:rsid w:val="00CF7EFB"/>
    <w:rsid w:val="00D01ADD"/>
    <w:rsid w:val="00D029EB"/>
    <w:rsid w:val="00D03CB7"/>
    <w:rsid w:val="00D03E31"/>
    <w:rsid w:val="00D048D7"/>
    <w:rsid w:val="00D05C0C"/>
    <w:rsid w:val="00D11DA8"/>
    <w:rsid w:val="00D15EFE"/>
    <w:rsid w:val="00D1662A"/>
    <w:rsid w:val="00D16765"/>
    <w:rsid w:val="00D1686E"/>
    <w:rsid w:val="00D2376F"/>
    <w:rsid w:val="00D27667"/>
    <w:rsid w:val="00D322C2"/>
    <w:rsid w:val="00D3346D"/>
    <w:rsid w:val="00D33961"/>
    <w:rsid w:val="00D33F5D"/>
    <w:rsid w:val="00D3436A"/>
    <w:rsid w:val="00D34A52"/>
    <w:rsid w:val="00D34E12"/>
    <w:rsid w:val="00D35448"/>
    <w:rsid w:val="00D37989"/>
    <w:rsid w:val="00D42A54"/>
    <w:rsid w:val="00D42AD8"/>
    <w:rsid w:val="00D444B9"/>
    <w:rsid w:val="00D44BD3"/>
    <w:rsid w:val="00D453A5"/>
    <w:rsid w:val="00D45EAA"/>
    <w:rsid w:val="00D4713F"/>
    <w:rsid w:val="00D52930"/>
    <w:rsid w:val="00D535A6"/>
    <w:rsid w:val="00D54993"/>
    <w:rsid w:val="00D56D9A"/>
    <w:rsid w:val="00D57833"/>
    <w:rsid w:val="00D6124C"/>
    <w:rsid w:val="00D61975"/>
    <w:rsid w:val="00D63F5C"/>
    <w:rsid w:val="00D65E71"/>
    <w:rsid w:val="00D65EDD"/>
    <w:rsid w:val="00D661AD"/>
    <w:rsid w:val="00D67A4D"/>
    <w:rsid w:val="00D75373"/>
    <w:rsid w:val="00D75E42"/>
    <w:rsid w:val="00D7775B"/>
    <w:rsid w:val="00D8071D"/>
    <w:rsid w:val="00D8139F"/>
    <w:rsid w:val="00D81AAA"/>
    <w:rsid w:val="00D81E77"/>
    <w:rsid w:val="00D8333A"/>
    <w:rsid w:val="00D83EDB"/>
    <w:rsid w:val="00D84CDC"/>
    <w:rsid w:val="00D87C1B"/>
    <w:rsid w:val="00D87D52"/>
    <w:rsid w:val="00D87FA6"/>
    <w:rsid w:val="00D9022B"/>
    <w:rsid w:val="00D91CD9"/>
    <w:rsid w:val="00D934F5"/>
    <w:rsid w:val="00D94408"/>
    <w:rsid w:val="00D94C9C"/>
    <w:rsid w:val="00D97520"/>
    <w:rsid w:val="00DA26F6"/>
    <w:rsid w:val="00DA4F16"/>
    <w:rsid w:val="00DA69F8"/>
    <w:rsid w:val="00DA7893"/>
    <w:rsid w:val="00DB01E4"/>
    <w:rsid w:val="00DB0C9A"/>
    <w:rsid w:val="00DB2229"/>
    <w:rsid w:val="00DB3334"/>
    <w:rsid w:val="00DB449B"/>
    <w:rsid w:val="00DB6BEC"/>
    <w:rsid w:val="00DB7724"/>
    <w:rsid w:val="00DC086F"/>
    <w:rsid w:val="00DC10B8"/>
    <w:rsid w:val="00DC1FC5"/>
    <w:rsid w:val="00DC215A"/>
    <w:rsid w:val="00DC234C"/>
    <w:rsid w:val="00DC2E57"/>
    <w:rsid w:val="00DC3DE2"/>
    <w:rsid w:val="00DC4028"/>
    <w:rsid w:val="00DC4236"/>
    <w:rsid w:val="00DC47A6"/>
    <w:rsid w:val="00DC4A4D"/>
    <w:rsid w:val="00DC4FD3"/>
    <w:rsid w:val="00DC53EA"/>
    <w:rsid w:val="00DC5F81"/>
    <w:rsid w:val="00DC72C5"/>
    <w:rsid w:val="00DD02F1"/>
    <w:rsid w:val="00DD107E"/>
    <w:rsid w:val="00DD1A56"/>
    <w:rsid w:val="00DD20F1"/>
    <w:rsid w:val="00DD4ACE"/>
    <w:rsid w:val="00DD52A4"/>
    <w:rsid w:val="00DD536C"/>
    <w:rsid w:val="00DD730A"/>
    <w:rsid w:val="00DD73A2"/>
    <w:rsid w:val="00DE0AC2"/>
    <w:rsid w:val="00DE0AFC"/>
    <w:rsid w:val="00DE14CF"/>
    <w:rsid w:val="00DE1C85"/>
    <w:rsid w:val="00DE2627"/>
    <w:rsid w:val="00DE5CD6"/>
    <w:rsid w:val="00DF05A4"/>
    <w:rsid w:val="00DF0BC1"/>
    <w:rsid w:val="00DF11D8"/>
    <w:rsid w:val="00DF7B72"/>
    <w:rsid w:val="00E0190D"/>
    <w:rsid w:val="00E01EE5"/>
    <w:rsid w:val="00E024ED"/>
    <w:rsid w:val="00E02E20"/>
    <w:rsid w:val="00E037FB"/>
    <w:rsid w:val="00E0391A"/>
    <w:rsid w:val="00E04C6A"/>
    <w:rsid w:val="00E07D8C"/>
    <w:rsid w:val="00E110A1"/>
    <w:rsid w:val="00E113E9"/>
    <w:rsid w:val="00E14C9A"/>
    <w:rsid w:val="00E16BB2"/>
    <w:rsid w:val="00E17B4C"/>
    <w:rsid w:val="00E22680"/>
    <w:rsid w:val="00E23FF1"/>
    <w:rsid w:val="00E245AC"/>
    <w:rsid w:val="00E25933"/>
    <w:rsid w:val="00E261DF"/>
    <w:rsid w:val="00E266FD"/>
    <w:rsid w:val="00E27FB5"/>
    <w:rsid w:val="00E32359"/>
    <w:rsid w:val="00E333B0"/>
    <w:rsid w:val="00E3462B"/>
    <w:rsid w:val="00E34D2C"/>
    <w:rsid w:val="00E40071"/>
    <w:rsid w:val="00E43DE1"/>
    <w:rsid w:val="00E4511D"/>
    <w:rsid w:val="00E47A6F"/>
    <w:rsid w:val="00E47B9A"/>
    <w:rsid w:val="00E50D84"/>
    <w:rsid w:val="00E514F4"/>
    <w:rsid w:val="00E51D4F"/>
    <w:rsid w:val="00E53F83"/>
    <w:rsid w:val="00E54C4A"/>
    <w:rsid w:val="00E55C4F"/>
    <w:rsid w:val="00E60B5C"/>
    <w:rsid w:val="00E61B72"/>
    <w:rsid w:val="00E62524"/>
    <w:rsid w:val="00E62E17"/>
    <w:rsid w:val="00E6315F"/>
    <w:rsid w:val="00E64236"/>
    <w:rsid w:val="00E6482C"/>
    <w:rsid w:val="00E67C75"/>
    <w:rsid w:val="00E70EA2"/>
    <w:rsid w:val="00E70F79"/>
    <w:rsid w:val="00E7223F"/>
    <w:rsid w:val="00E7338E"/>
    <w:rsid w:val="00E74C78"/>
    <w:rsid w:val="00E7539A"/>
    <w:rsid w:val="00E75737"/>
    <w:rsid w:val="00E75844"/>
    <w:rsid w:val="00E75868"/>
    <w:rsid w:val="00E75BED"/>
    <w:rsid w:val="00E7617F"/>
    <w:rsid w:val="00E80356"/>
    <w:rsid w:val="00E813F6"/>
    <w:rsid w:val="00E82EA7"/>
    <w:rsid w:val="00E836C6"/>
    <w:rsid w:val="00E909F6"/>
    <w:rsid w:val="00E92872"/>
    <w:rsid w:val="00E94250"/>
    <w:rsid w:val="00E950E8"/>
    <w:rsid w:val="00E9590E"/>
    <w:rsid w:val="00E97434"/>
    <w:rsid w:val="00EA002B"/>
    <w:rsid w:val="00EA06C7"/>
    <w:rsid w:val="00EA08F0"/>
    <w:rsid w:val="00EA0B03"/>
    <w:rsid w:val="00EA1251"/>
    <w:rsid w:val="00EA1849"/>
    <w:rsid w:val="00EA297B"/>
    <w:rsid w:val="00EA4AAE"/>
    <w:rsid w:val="00EA5153"/>
    <w:rsid w:val="00EA6934"/>
    <w:rsid w:val="00EA783F"/>
    <w:rsid w:val="00EA7ACE"/>
    <w:rsid w:val="00EB3199"/>
    <w:rsid w:val="00EB3A19"/>
    <w:rsid w:val="00EB51D2"/>
    <w:rsid w:val="00EC0A09"/>
    <w:rsid w:val="00EC1560"/>
    <w:rsid w:val="00EC35B5"/>
    <w:rsid w:val="00EC5757"/>
    <w:rsid w:val="00EC5D36"/>
    <w:rsid w:val="00EC6188"/>
    <w:rsid w:val="00EC61DA"/>
    <w:rsid w:val="00EC6A73"/>
    <w:rsid w:val="00ED08A8"/>
    <w:rsid w:val="00ED1331"/>
    <w:rsid w:val="00ED18AA"/>
    <w:rsid w:val="00ED3253"/>
    <w:rsid w:val="00ED3EE7"/>
    <w:rsid w:val="00ED45DC"/>
    <w:rsid w:val="00ED6AF9"/>
    <w:rsid w:val="00ED7621"/>
    <w:rsid w:val="00EE6DF0"/>
    <w:rsid w:val="00EE76DD"/>
    <w:rsid w:val="00EF0F4B"/>
    <w:rsid w:val="00EF1E6F"/>
    <w:rsid w:val="00EF2419"/>
    <w:rsid w:val="00EF44FC"/>
    <w:rsid w:val="00EF482C"/>
    <w:rsid w:val="00EF67AA"/>
    <w:rsid w:val="00EF68D8"/>
    <w:rsid w:val="00EF72EB"/>
    <w:rsid w:val="00F00BD7"/>
    <w:rsid w:val="00F019DE"/>
    <w:rsid w:val="00F0473B"/>
    <w:rsid w:val="00F055FC"/>
    <w:rsid w:val="00F07048"/>
    <w:rsid w:val="00F071D6"/>
    <w:rsid w:val="00F07CEB"/>
    <w:rsid w:val="00F10C39"/>
    <w:rsid w:val="00F12627"/>
    <w:rsid w:val="00F12D0A"/>
    <w:rsid w:val="00F21326"/>
    <w:rsid w:val="00F25FDD"/>
    <w:rsid w:val="00F26604"/>
    <w:rsid w:val="00F27F7A"/>
    <w:rsid w:val="00F30DFF"/>
    <w:rsid w:val="00F36F84"/>
    <w:rsid w:val="00F40674"/>
    <w:rsid w:val="00F4086F"/>
    <w:rsid w:val="00F41725"/>
    <w:rsid w:val="00F417D5"/>
    <w:rsid w:val="00F42E64"/>
    <w:rsid w:val="00F4345B"/>
    <w:rsid w:val="00F51663"/>
    <w:rsid w:val="00F53E1B"/>
    <w:rsid w:val="00F5491D"/>
    <w:rsid w:val="00F549B5"/>
    <w:rsid w:val="00F55277"/>
    <w:rsid w:val="00F57021"/>
    <w:rsid w:val="00F57338"/>
    <w:rsid w:val="00F575D8"/>
    <w:rsid w:val="00F602DC"/>
    <w:rsid w:val="00F60DD8"/>
    <w:rsid w:val="00F60DFD"/>
    <w:rsid w:val="00F6105C"/>
    <w:rsid w:val="00F627D9"/>
    <w:rsid w:val="00F629AE"/>
    <w:rsid w:val="00F62B8F"/>
    <w:rsid w:val="00F6367B"/>
    <w:rsid w:val="00F66079"/>
    <w:rsid w:val="00F66E8F"/>
    <w:rsid w:val="00F6722E"/>
    <w:rsid w:val="00F72274"/>
    <w:rsid w:val="00F722E7"/>
    <w:rsid w:val="00F75582"/>
    <w:rsid w:val="00F768F6"/>
    <w:rsid w:val="00F770CA"/>
    <w:rsid w:val="00F84BB1"/>
    <w:rsid w:val="00F90E96"/>
    <w:rsid w:val="00F92355"/>
    <w:rsid w:val="00F92EA9"/>
    <w:rsid w:val="00F935FD"/>
    <w:rsid w:val="00F95C64"/>
    <w:rsid w:val="00F96034"/>
    <w:rsid w:val="00FA1ABF"/>
    <w:rsid w:val="00FA1CAE"/>
    <w:rsid w:val="00FA25C8"/>
    <w:rsid w:val="00FA26EE"/>
    <w:rsid w:val="00FA3217"/>
    <w:rsid w:val="00FA460F"/>
    <w:rsid w:val="00FA5D5B"/>
    <w:rsid w:val="00FB1FE1"/>
    <w:rsid w:val="00FB263B"/>
    <w:rsid w:val="00FB2728"/>
    <w:rsid w:val="00FB30BF"/>
    <w:rsid w:val="00FB53DA"/>
    <w:rsid w:val="00FB5420"/>
    <w:rsid w:val="00FC0013"/>
    <w:rsid w:val="00FC2C54"/>
    <w:rsid w:val="00FC3399"/>
    <w:rsid w:val="00FC343E"/>
    <w:rsid w:val="00FC3A84"/>
    <w:rsid w:val="00FC452E"/>
    <w:rsid w:val="00FC5302"/>
    <w:rsid w:val="00FC5E21"/>
    <w:rsid w:val="00FC630C"/>
    <w:rsid w:val="00FC68CC"/>
    <w:rsid w:val="00FC745E"/>
    <w:rsid w:val="00FC7F16"/>
    <w:rsid w:val="00FD24AA"/>
    <w:rsid w:val="00FD2E60"/>
    <w:rsid w:val="00FD3D66"/>
    <w:rsid w:val="00FD40F6"/>
    <w:rsid w:val="00FD4281"/>
    <w:rsid w:val="00FD4C34"/>
    <w:rsid w:val="00FD4EE0"/>
    <w:rsid w:val="00FE09B9"/>
    <w:rsid w:val="00FE134A"/>
    <w:rsid w:val="00FE23C1"/>
    <w:rsid w:val="00FE308E"/>
    <w:rsid w:val="00FE4259"/>
    <w:rsid w:val="00FE4612"/>
    <w:rsid w:val="00FE47AD"/>
    <w:rsid w:val="00FE6B61"/>
    <w:rsid w:val="00FE6DE0"/>
    <w:rsid w:val="00FE724E"/>
    <w:rsid w:val="00FE798E"/>
    <w:rsid w:val="00FF0FDE"/>
    <w:rsid w:val="00FF24F9"/>
    <w:rsid w:val="00FF27AB"/>
    <w:rsid w:val="00FF33E7"/>
    <w:rsid w:val="00FF55A9"/>
    <w:rsid w:val="00FF5D5A"/>
    <w:rsid w:val="00FF669F"/>
    <w:rsid w:val="00FF70DC"/>
    <w:rsid w:val="01666572"/>
    <w:rsid w:val="0EB3FD6C"/>
    <w:rsid w:val="0F9995BD"/>
    <w:rsid w:val="1732253F"/>
    <w:rsid w:val="1AC2CF6A"/>
    <w:rsid w:val="1D240AEB"/>
    <w:rsid w:val="32785345"/>
    <w:rsid w:val="331C6D61"/>
    <w:rsid w:val="37FC7BDE"/>
    <w:rsid w:val="3F7526F6"/>
    <w:rsid w:val="3FFEFC89"/>
    <w:rsid w:val="48FAC6DD"/>
    <w:rsid w:val="499D0D17"/>
    <w:rsid w:val="4AA317A1"/>
    <w:rsid w:val="4B437605"/>
    <w:rsid w:val="4C0BC112"/>
    <w:rsid w:val="4DAB2F14"/>
    <w:rsid w:val="50FDA1E4"/>
    <w:rsid w:val="59D26C40"/>
    <w:rsid w:val="5CD62442"/>
    <w:rsid w:val="5F09E83C"/>
    <w:rsid w:val="642E0D06"/>
    <w:rsid w:val="658FB2B2"/>
    <w:rsid w:val="66C4D097"/>
    <w:rsid w:val="685998EE"/>
    <w:rsid w:val="6ABA2B4D"/>
    <w:rsid w:val="6C80096D"/>
    <w:rsid w:val="6F21325B"/>
    <w:rsid w:val="7004FE36"/>
    <w:rsid w:val="7396E787"/>
    <w:rsid w:val="73D3CDBF"/>
    <w:rsid w:val="771DF47D"/>
    <w:rsid w:val="7FFBA7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A7ACE"/>
    <w:rPr>
      <w:sz w:val="16"/>
      <w:szCs w:val="16"/>
    </w:rPr>
  </w:style>
  <w:style w:type="paragraph" w:styleId="CommentText">
    <w:name w:val="annotation text"/>
    <w:basedOn w:val="Normal"/>
    <w:link w:val="CommentTextChar"/>
    <w:uiPriority w:val="99"/>
    <w:unhideWhenUsed/>
    <w:rsid w:val="00EA7ACE"/>
    <w:pPr>
      <w:spacing w:line="240" w:lineRule="auto"/>
    </w:pPr>
    <w:rPr>
      <w:sz w:val="20"/>
      <w:szCs w:val="20"/>
    </w:rPr>
  </w:style>
  <w:style w:type="character" w:customStyle="1" w:styleId="CommentTextChar">
    <w:name w:val="Comment Text Char"/>
    <w:basedOn w:val="DefaultParagraphFont"/>
    <w:link w:val="CommentText"/>
    <w:uiPriority w:val="99"/>
    <w:rsid w:val="00EA7A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A7ACE"/>
    <w:rPr>
      <w:b/>
      <w:bCs/>
    </w:rPr>
  </w:style>
  <w:style w:type="character" w:customStyle="1" w:styleId="CommentSubjectChar">
    <w:name w:val="Comment Subject Char"/>
    <w:basedOn w:val="CommentTextChar"/>
    <w:link w:val="CommentSubject"/>
    <w:uiPriority w:val="99"/>
    <w:semiHidden/>
    <w:rsid w:val="00EA7ACE"/>
    <w:rPr>
      <w:rFonts w:eastAsiaTheme="minorEastAsia"/>
      <w:b/>
      <w:bCs/>
      <w:sz w:val="20"/>
      <w:szCs w:val="20"/>
    </w:rPr>
  </w:style>
  <w:style w:type="paragraph" w:styleId="ListParagraph">
    <w:name w:val="List Paragraph"/>
    <w:basedOn w:val="Normal"/>
    <w:link w:val="ListParagraphChar"/>
    <w:uiPriority w:val="34"/>
    <w:qFormat/>
    <w:rsid w:val="00483C1F"/>
    <w:pPr>
      <w:spacing w:after="0" w:line="240" w:lineRule="auto"/>
      <w:ind w:left="720"/>
    </w:pPr>
    <w:rPr>
      <w:rFonts w:ascii="Calibri" w:eastAsia="Calibri" w:hAnsi="Calibri" w:cs="Times New Roman"/>
      <w:sz w:val="22"/>
      <w:szCs w:val="22"/>
    </w:rPr>
  </w:style>
  <w:style w:type="table" w:styleId="TableGrid">
    <w:name w:val="Table Grid"/>
    <w:basedOn w:val="TableNormal"/>
    <w:uiPriority w:val="39"/>
    <w:rsid w:val="008C5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E0FFE"/>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B66131"/>
    <w:rPr>
      <w:rFonts w:ascii="Calibri" w:eastAsia="Calibri" w:hAnsi="Calibri" w:cs="Times New Roman"/>
      <w:sz w:val="22"/>
      <w:szCs w:val="22"/>
    </w:rPr>
  </w:style>
  <w:style w:type="paragraph" w:customStyle="1" w:styleId="pf0">
    <w:name w:val="pf0"/>
    <w:basedOn w:val="Normal"/>
    <w:rsid w:val="00E32359"/>
    <w:pPr>
      <w:spacing w:before="100" w:beforeAutospacing="1" w:after="100" w:afterAutospacing="1" w:line="240" w:lineRule="auto"/>
      <w:ind w:left="720"/>
    </w:pPr>
    <w:rPr>
      <w:rFonts w:ascii="Times New Roman" w:eastAsia="Times New Roman" w:hAnsi="Times New Roman" w:cs="Times New Roman"/>
      <w:lang w:eastAsia="en-GB"/>
    </w:rPr>
  </w:style>
  <w:style w:type="paragraph" w:styleId="NormalWeb">
    <w:name w:val="Normal (Web)"/>
    <w:basedOn w:val="Normal"/>
    <w:uiPriority w:val="99"/>
    <w:semiHidden/>
    <w:unhideWhenUsed/>
    <w:rsid w:val="00D34E1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F12627"/>
    <w:rPr>
      <w:color w:val="2B579A"/>
      <w:shd w:val="clear" w:color="auto" w:fill="E1DFDD"/>
    </w:rPr>
  </w:style>
  <w:style w:type="paragraph" w:customStyle="1" w:styleId="xmsolistparagraph">
    <w:name w:val="x_msolistparagraph"/>
    <w:basedOn w:val="Normal"/>
    <w:rsid w:val="00282386"/>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5774">
      <w:bodyDiv w:val="1"/>
      <w:marLeft w:val="0"/>
      <w:marRight w:val="0"/>
      <w:marTop w:val="0"/>
      <w:marBottom w:val="0"/>
      <w:divBdr>
        <w:top w:val="none" w:sz="0" w:space="0" w:color="auto"/>
        <w:left w:val="none" w:sz="0" w:space="0" w:color="auto"/>
        <w:bottom w:val="none" w:sz="0" w:space="0" w:color="auto"/>
        <w:right w:val="none" w:sz="0" w:space="0" w:color="auto"/>
      </w:divBdr>
      <w:divsChild>
        <w:div w:id="8916951">
          <w:marLeft w:val="274"/>
          <w:marRight w:val="0"/>
          <w:marTop w:val="0"/>
          <w:marBottom w:val="0"/>
          <w:divBdr>
            <w:top w:val="none" w:sz="0" w:space="0" w:color="auto"/>
            <w:left w:val="none" w:sz="0" w:space="0" w:color="auto"/>
            <w:bottom w:val="none" w:sz="0" w:space="0" w:color="auto"/>
            <w:right w:val="none" w:sz="0" w:space="0" w:color="auto"/>
          </w:divBdr>
        </w:div>
        <w:div w:id="83108806">
          <w:marLeft w:val="274"/>
          <w:marRight w:val="0"/>
          <w:marTop w:val="0"/>
          <w:marBottom w:val="0"/>
          <w:divBdr>
            <w:top w:val="none" w:sz="0" w:space="0" w:color="auto"/>
            <w:left w:val="none" w:sz="0" w:space="0" w:color="auto"/>
            <w:bottom w:val="none" w:sz="0" w:space="0" w:color="auto"/>
            <w:right w:val="none" w:sz="0" w:space="0" w:color="auto"/>
          </w:divBdr>
        </w:div>
        <w:div w:id="236213458">
          <w:marLeft w:val="274"/>
          <w:marRight w:val="0"/>
          <w:marTop w:val="0"/>
          <w:marBottom w:val="0"/>
          <w:divBdr>
            <w:top w:val="none" w:sz="0" w:space="0" w:color="auto"/>
            <w:left w:val="none" w:sz="0" w:space="0" w:color="auto"/>
            <w:bottom w:val="none" w:sz="0" w:space="0" w:color="auto"/>
            <w:right w:val="none" w:sz="0" w:space="0" w:color="auto"/>
          </w:divBdr>
        </w:div>
        <w:div w:id="427308392">
          <w:marLeft w:val="274"/>
          <w:marRight w:val="0"/>
          <w:marTop w:val="0"/>
          <w:marBottom w:val="0"/>
          <w:divBdr>
            <w:top w:val="none" w:sz="0" w:space="0" w:color="auto"/>
            <w:left w:val="none" w:sz="0" w:space="0" w:color="auto"/>
            <w:bottom w:val="none" w:sz="0" w:space="0" w:color="auto"/>
            <w:right w:val="none" w:sz="0" w:space="0" w:color="auto"/>
          </w:divBdr>
        </w:div>
        <w:div w:id="574248095">
          <w:marLeft w:val="994"/>
          <w:marRight w:val="0"/>
          <w:marTop w:val="0"/>
          <w:marBottom w:val="0"/>
          <w:divBdr>
            <w:top w:val="none" w:sz="0" w:space="0" w:color="auto"/>
            <w:left w:val="none" w:sz="0" w:space="0" w:color="auto"/>
            <w:bottom w:val="none" w:sz="0" w:space="0" w:color="auto"/>
            <w:right w:val="none" w:sz="0" w:space="0" w:color="auto"/>
          </w:divBdr>
        </w:div>
        <w:div w:id="610472503">
          <w:marLeft w:val="274"/>
          <w:marRight w:val="0"/>
          <w:marTop w:val="0"/>
          <w:marBottom w:val="0"/>
          <w:divBdr>
            <w:top w:val="none" w:sz="0" w:space="0" w:color="auto"/>
            <w:left w:val="none" w:sz="0" w:space="0" w:color="auto"/>
            <w:bottom w:val="none" w:sz="0" w:space="0" w:color="auto"/>
            <w:right w:val="none" w:sz="0" w:space="0" w:color="auto"/>
          </w:divBdr>
        </w:div>
        <w:div w:id="1002659812">
          <w:marLeft w:val="274"/>
          <w:marRight w:val="0"/>
          <w:marTop w:val="0"/>
          <w:marBottom w:val="0"/>
          <w:divBdr>
            <w:top w:val="none" w:sz="0" w:space="0" w:color="auto"/>
            <w:left w:val="none" w:sz="0" w:space="0" w:color="auto"/>
            <w:bottom w:val="none" w:sz="0" w:space="0" w:color="auto"/>
            <w:right w:val="none" w:sz="0" w:space="0" w:color="auto"/>
          </w:divBdr>
        </w:div>
        <w:div w:id="1149859615">
          <w:marLeft w:val="994"/>
          <w:marRight w:val="0"/>
          <w:marTop w:val="0"/>
          <w:marBottom w:val="0"/>
          <w:divBdr>
            <w:top w:val="none" w:sz="0" w:space="0" w:color="auto"/>
            <w:left w:val="none" w:sz="0" w:space="0" w:color="auto"/>
            <w:bottom w:val="none" w:sz="0" w:space="0" w:color="auto"/>
            <w:right w:val="none" w:sz="0" w:space="0" w:color="auto"/>
          </w:divBdr>
        </w:div>
        <w:div w:id="1338191458">
          <w:marLeft w:val="994"/>
          <w:marRight w:val="0"/>
          <w:marTop w:val="0"/>
          <w:marBottom w:val="0"/>
          <w:divBdr>
            <w:top w:val="none" w:sz="0" w:space="0" w:color="auto"/>
            <w:left w:val="none" w:sz="0" w:space="0" w:color="auto"/>
            <w:bottom w:val="none" w:sz="0" w:space="0" w:color="auto"/>
            <w:right w:val="none" w:sz="0" w:space="0" w:color="auto"/>
          </w:divBdr>
        </w:div>
      </w:divsChild>
    </w:div>
    <w:div w:id="717775758">
      <w:bodyDiv w:val="1"/>
      <w:marLeft w:val="0"/>
      <w:marRight w:val="0"/>
      <w:marTop w:val="0"/>
      <w:marBottom w:val="0"/>
      <w:divBdr>
        <w:top w:val="none" w:sz="0" w:space="0" w:color="auto"/>
        <w:left w:val="none" w:sz="0" w:space="0" w:color="auto"/>
        <w:bottom w:val="none" w:sz="0" w:space="0" w:color="auto"/>
        <w:right w:val="none" w:sz="0" w:space="0" w:color="auto"/>
      </w:divBdr>
    </w:div>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 w:id="1051928244">
      <w:bodyDiv w:val="1"/>
      <w:marLeft w:val="0"/>
      <w:marRight w:val="0"/>
      <w:marTop w:val="0"/>
      <w:marBottom w:val="0"/>
      <w:divBdr>
        <w:top w:val="none" w:sz="0" w:space="0" w:color="auto"/>
        <w:left w:val="none" w:sz="0" w:space="0" w:color="auto"/>
        <w:bottom w:val="none" w:sz="0" w:space="0" w:color="auto"/>
        <w:right w:val="none" w:sz="0" w:space="0" w:color="auto"/>
      </w:divBdr>
      <w:divsChild>
        <w:div w:id="206455631">
          <w:marLeft w:val="605"/>
          <w:marRight w:val="0"/>
          <w:marTop w:val="80"/>
          <w:marBottom w:val="120"/>
          <w:divBdr>
            <w:top w:val="none" w:sz="0" w:space="0" w:color="auto"/>
            <w:left w:val="none" w:sz="0" w:space="0" w:color="auto"/>
            <w:bottom w:val="none" w:sz="0" w:space="0" w:color="auto"/>
            <w:right w:val="none" w:sz="0" w:space="0" w:color="auto"/>
          </w:divBdr>
        </w:div>
        <w:div w:id="215314256">
          <w:marLeft w:val="605"/>
          <w:marRight w:val="0"/>
          <w:marTop w:val="80"/>
          <w:marBottom w:val="120"/>
          <w:divBdr>
            <w:top w:val="none" w:sz="0" w:space="0" w:color="auto"/>
            <w:left w:val="none" w:sz="0" w:space="0" w:color="auto"/>
            <w:bottom w:val="none" w:sz="0" w:space="0" w:color="auto"/>
            <w:right w:val="none" w:sz="0" w:space="0" w:color="auto"/>
          </w:divBdr>
        </w:div>
        <w:div w:id="215893333">
          <w:marLeft w:val="605"/>
          <w:marRight w:val="0"/>
          <w:marTop w:val="80"/>
          <w:marBottom w:val="120"/>
          <w:divBdr>
            <w:top w:val="none" w:sz="0" w:space="0" w:color="auto"/>
            <w:left w:val="none" w:sz="0" w:space="0" w:color="auto"/>
            <w:bottom w:val="none" w:sz="0" w:space="0" w:color="auto"/>
            <w:right w:val="none" w:sz="0" w:space="0" w:color="auto"/>
          </w:divBdr>
        </w:div>
        <w:div w:id="219632432">
          <w:marLeft w:val="605"/>
          <w:marRight w:val="0"/>
          <w:marTop w:val="80"/>
          <w:marBottom w:val="120"/>
          <w:divBdr>
            <w:top w:val="none" w:sz="0" w:space="0" w:color="auto"/>
            <w:left w:val="none" w:sz="0" w:space="0" w:color="auto"/>
            <w:bottom w:val="none" w:sz="0" w:space="0" w:color="auto"/>
            <w:right w:val="none" w:sz="0" w:space="0" w:color="auto"/>
          </w:divBdr>
        </w:div>
        <w:div w:id="899899007">
          <w:marLeft w:val="605"/>
          <w:marRight w:val="0"/>
          <w:marTop w:val="80"/>
          <w:marBottom w:val="120"/>
          <w:divBdr>
            <w:top w:val="none" w:sz="0" w:space="0" w:color="auto"/>
            <w:left w:val="none" w:sz="0" w:space="0" w:color="auto"/>
            <w:bottom w:val="none" w:sz="0" w:space="0" w:color="auto"/>
            <w:right w:val="none" w:sz="0" w:space="0" w:color="auto"/>
          </w:divBdr>
        </w:div>
        <w:div w:id="1534345619">
          <w:marLeft w:val="605"/>
          <w:marRight w:val="0"/>
          <w:marTop w:val="80"/>
          <w:marBottom w:val="120"/>
          <w:divBdr>
            <w:top w:val="none" w:sz="0" w:space="0" w:color="auto"/>
            <w:left w:val="none" w:sz="0" w:space="0" w:color="auto"/>
            <w:bottom w:val="none" w:sz="0" w:space="0" w:color="auto"/>
            <w:right w:val="none" w:sz="0" w:space="0" w:color="auto"/>
          </w:divBdr>
        </w:div>
      </w:divsChild>
    </w:div>
    <w:div w:id="1161853002">
      <w:bodyDiv w:val="1"/>
      <w:marLeft w:val="0"/>
      <w:marRight w:val="0"/>
      <w:marTop w:val="0"/>
      <w:marBottom w:val="0"/>
      <w:divBdr>
        <w:top w:val="none" w:sz="0" w:space="0" w:color="auto"/>
        <w:left w:val="none" w:sz="0" w:space="0" w:color="auto"/>
        <w:bottom w:val="none" w:sz="0" w:space="0" w:color="auto"/>
        <w:right w:val="none" w:sz="0" w:space="0" w:color="auto"/>
      </w:divBdr>
    </w:div>
    <w:div w:id="1281304916">
      <w:bodyDiv w:val="1"/>
      <w:marLeft w:val="0"/>
      <w:marRight w:val="0"/>
      <w:marTop w:val="0"/>
      <w:marBottom w:val="0"/>
      <w:divBdr>
        <w:top w:val="none" w:sz="0" w:space="0" w:color="auto"/>
        <w:left w:val="none" w:sz="0" w:space="0" w:color="auto"/>
        <w:bottom w:val="none" w:sz="0" w:space="0" w:color="auto"/>
        <w:right w:val="none" w:sz="0" w:space="0" w:color="auto"/>
      </w:divBdr>
    </w:div>
    <w:div w:id="1362244678">
      <w:bodyDiv w:val="1"/>
      <w:marLeft w:val="0"/>
      <w:marRight w:val="0"/>
      <w:marTop w:val="0"/>
      <w:marBottom w:val="0"/>
      <w:divBdr>
        <w:top w:val="none" w:sz="0" w:space="0" w:color="auto"/>
        <w:left w:val="none" w:sz="0" w:space="0" w:color="auto"/>
        <w:bottom w:val="none" w:sz="0" w:space="0" w:color="auto"/>
        <w:right w:val="none" w:sz="0" w:space="0" w:color="auto"/>
      </w:divBdr>
    </w:div>
    <w:div w:id="1481724168">
      <w:bodyDiv w:val="1"/>
      <w:marLeft w:val="0"/>
      <w:marRight w:val="0"/>
      <w:marTop w:val="0"/>
      <w:marBottom w:val="0"/>
      <w:divBdr>
        <w:top w:val="none" w:sz="0" w:space="0" w:color="auto"/>
        <w:left w:val="none" w:sz="0" w:space="0" w:color="auto"/>
        <w:bottom w:val="none" w:sz="0" w:space="0" w:color="auto"/>
        <w:right w:val="none" w:sz="0" w:space="0" w:color="auto"/>
      </w:divBdr>
    </w:div>
    <w:div w:id="1696615733">
      <w:bodyDiv w:val="1"/>
      <w:marLeft w:val="0"/>
      <w:marRight w:val="0"/>
      <w:marTop w:val="0"/>
      <w:marBottom w:val="0"/>
      <w:divBdr>
        <w:top w:val="none" w:sz="0" w:space="0" w:color="auto"/>
        <w:left w:val="none" w:sz="0" w:space="0" w:color="auto"/>
        <w:bottom w:val="none" w:sz="0" w:space="0" w:color="auto"/>
        <w:right w:val="none" w:sz="0" w:space="0" w:color="auto"/>
      </w:divBdr>
      <w:divsChild>
        <w:div w:id="147597274">
          <w:marLeft w:val="1325"/>
          <w:marRight w:val="0"/>
          <w:marTop w:val="160"/>
          <w:marBottom w:val="0"/>
          <w:divBdr>
            <w:top w:val="none" w:sz="0" w:space="0" w:color="auto"/>
            <w:left w:val="none" w:sz="0" w:space="0" w:color="auto"/>
            <w:bottom w:val="none" w:sz="0" w:space="0" w:color="auto"/>
            <w:right w:val="none" w:sz="0" w:space="0" w:color="auto"/>
          </w:divBdr>
        </w:div>
        <w:div w:id="313534195">
          <w:marLeft w:val="2045"/>
          <w:marRight w:val="0"/>
          <w:marTop w:val="160"/>
          <w:marBottom w:val="0"/>
          <w:divBdr>
            <w:top w:val="none" w:sz="0" w:space="0" w:color="auto"/>
            <w:left w:val="none" w:sz="0" w:space="0" w:color="auto"/>
            <w:bottom w:val="none" w:sz="0" w:space="0" w:color="auto"/>
            <w:right w:val="none" w:sz="0" w:space="0" w:color="auto"/>
          </w:divBdr>
        </w:div>
        <w:div w:id="425734210">
          <w:marLeft w:val="1325"/>
          <w:marRight w:val="0"/>
          <w:marTop w:val="160"/>
          <w:marBottom w:val="0"/>
          <w:divBdr>
            <w:top w:val="none" w:sz="0" w:space="0" w:color="auto"/>
            <w:left w:val="none" w:sz="0" w:space="0" w:color="auto"/>
            <w:bottom w:val="none" w:sz="0" w:space="0" w:color="auto"/>
            <w:right w:val="none" w:sz="0" w:space="0" w:color="auto"/>
          </w:divBdr>
        </w:div>
        <w:div w:id="556354732">
          <w:marLeft w:val="1325"/>
          <w:marRight w:val="0"/>
          <w:marTop w:val="160"/>
          <w:marBottom w:val="0"/>
          <w:divBdr>
            <w:top w:val="none" w:sz="0" w:space="0" w:color="auto"/>
            <w:left w:val="none" w:sz="0" w:space="0" w:color="auto"/>
            <w:bottom w:val="none" w:sz="0" w:space="0" w:color="auto"/>
            <w:right w:val="none" w:sz="0" w:space="0" w:color="auto"/>
          </w:divBdr>
        </w:div>
        <w:div w:id="557135694">
          <w:marLeft w:val="605"/>
          <w:marRight w:val="0"/>
          <w:marTop w:val="160"/>
          <w:marBottom w:val="0"/>
          <w:divBdr>
            <w:top w:val="none" w:sz="0" w:space="0" w:color="auto"/>
            <w:left w:val="none" w:sz="0" w:space="0" w:color="auto"/>
            <w:bottom w:val="none" w:sz="0" w:space="0" w:color="auto"/>
            <w:right w:val="none" w:sz="0" w:space="0" w:color="auto"/>
          </w:divBdr>
        </w:div>
        <w:div w:id="1400639620">
          <w:marLeft w:val="1325"/>
          <w:marRight w:val="0"/>
          <w:marTop w:val="160"/>
          <w:marBottom w:val="0"/>
          <w:divBdr>
            <w:top w:val="none" w:sz="0" w:space="0" w:color="auto"/>
            <w:left w:val="none" w:sz="0" w:space="0" w:color="auto"/>
            <w:bottom w:val="none" w:sz="0" w:space="0" w:color="auto"/>
            <w:right w:val="none" w:sz="0" w:space="0" w:color="auto"/>
          </w:divBdr>
        </w:div>
        <w:div w:id="1409840219">
          <w:marLeft w:val="2045"/>
          <w:marRight w:val="0"/>
          <w:marTop w:val="160"/>
          <w:marBottom w:val="0"/>
          <w:divBdr>
            <w:top w:val="none" w:sz="0" w:space="0" w:color="auto"/>
            <w:left w:val="none" w:sz="0" w:space="0" w:color="auto"/>
            <w:bottom w:val="none" w:sz="0" w:space="0" w:color="auto"/>
            <w:right w:val="none" w:sz="0" w:space="0" w:color="auto"/>
          </w:divBdr>
        </w:div>
        <w:div w:id="1678191723">
          <w:marLeft w:val="2045"/>
          <w:marRight w:val="0"/>
          <w:marTop w:val="160"/>
          <w:marBottom w:val="0"/>
          <w:divBdr>
            <w:top w:val="none" w:sz="0" w:space="0" w:color="auto"/>
            <w:left w:val="none" w:sz="0" w:space="0" w:color="auto"/>
            <w:bottom w:val="none" w:sz="0" w:space="0" w:color="auto"/>
            <w:right w:val="none" w:sz="0" w:space="0" w:color="auto"/>
          </w:divBdr>
        </w:div>
        <w:div w:id="2050643319">
          <w:marLeft w:val="1325"/>
          <w:marRight w:val="0"/>
          <w:marTop w:val="160"/>
          <w:marBottom w:val="0"/>
          <w:divBdr>
            <w:top w:val="none" w:sz="0" w:space="0" w:color="auto"/>
            <w:left w:val="none" w:sz="0" w:space="0" w:color="auto"/>
            <w:bottom w:val="none" w:sz="0" w:space="0" w:color="auto"/>
            <w:right w:val="none" w:sz="0" w:space="0" w:color="auto"/>
          </w:divBdr>
        </w:div>
      </w:divsChild>
    </w:div>
    <w:div w:id="189307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Paper: Draft Annual Operating Plan 2026-2027</dc:title>
  <dc:subject/>
  <dc:creator/>
  <cp:keywords/>
  <dc:description/>
  <cp:lastModifiedBy/>
  <cp:revision>1</cp:revision>
  <dcterms:created xsi:type="dcterms:W3CDTF">2026-02-25T11:42:00Z</dcterms:created>
  <dcterms:modified xsi:type="dcterms:W3CDTF">2026-02-25T11:43:00Z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1170e7e6,102184d1,33eccd43</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380009dd,172ee5e7,62afdf88</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2026-02-25T11:43:10Z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b740006a-d524-4c20-a314-28053ebe9f07</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